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A4CB63" w14:textId="77777777" w:rsidR="00325A51" w:rsidRPr="00783D8A" w:rsidRDefault="00325A51" w:rsidP="00325A51">
      <w:pPr>
        <w:spacing w:before="240" w:after="60" w:line="360" w:lineRule="auto"/>
        <w:outlineLvl w:val="0"/>
        <w:rPr>
          <w:rFonts w:asciiTheme="minorHAnsi" w:hAnsiTheme="minorHAnsi" w:cstheme="minorHAnsi"/>
          <w:b/>
          <w:bCs/>
          <w:sz w:val="28"/>
          <w:szCs w:val="28"/>
        </w:rPr>
      </w:pPr>
      <w:bookmarkStart w:id="0" w:name="_GoBack"/>
      <w:bookmarkEnd w:id="0"/>
      <w:r w:rsidRPr="00783D8A">
        <w:rPr>
          <w:rFonts w:asciiTheme="minorHAnsi" w:hAnsiTheme="minorHAnsi" w:cstheme="minorHAnsi"/>
          <w:b/>
          <w:bCs/>
          <w:kern w:val="28"/>
          <w:sz w:val="28"/>
          <w:szCs w:val="28"/>
          <w:lang w:val="x-none" w:eastAsia="x-none"/>
        </w:rPr>
        <w:t>Measuring burnout in paediatric oncology staff.  Should we be using the Maslach Burnout Inventory?</w:t>
      </w:r>
    </w:p>
    <w:p w14:paraId="321B5627" w14:textId="380CD8B4" w:rsidR="00325A51" w:rsidRDefault="00325A51" w:rsidP="00325A51">
      <w:pPr>
        <w:spacing w:line="360" w:lineRule="auto"/>
        <w:rPr>
          <w:rFonts w:asciiTheme="minorHAnsi" w:hAnsiTheme="minorHAnsi" w:cstheme="minorHAnsi"/>
          <w:b/>
          <w:bCs/>
          <w:sz w:val="22"/>
          <w:szCs w:val="22"/>
        </w:rPr>
      </w:pPr>
    </w:p>
    <w:p w14:paraId="5FE238CC" w14:textId="5BF0B202" w:rsidR="00783D8A" w:rsidRDefault="00783D8A" w:rsidP="00325A51">
      <w:pPr>
        <w:spacing w:line="360" w:lineRule="auto"/>
        <w:rPr>
          <w:rFonts w:asciiTheme="minorHAnsi" w:hAnsiTheme="minorHAnsi" w:cstheme="minorHAnsi"/>
          <w:b/>
          <w:bCs/>
          <w:sz w:val="22"/>
          <w:szCs w:val="22"/>
        </w:rPr>
      </w:pPr>
    </w:p>
    <w:p w14:paraId="3BE9DA3B" w14:textId="77777777" w:rsidR="00783D8A" w:rsidRPr="00AC2766" w:rsidRDefault="00783D8A" w:rsidP="00325A51">
      <w:pPr>
        <w:spacing w:line="360" w:lineRule="auto"/>
        <w:rPr>
          <w:rFonts w:asciiTheme="minorHAnsi" w:hAnsiTheme="minorHAnsi" w:cstheme="minorHAnsi"/>
          <w:b/>
          <w:bCs/>
          <w:sz w:val="22"/>
          <w:szCs w:val="22"/>
        </w:rPr>
      </w:pPr>
    </w:p>
    <w:p w14:paraId="5DC4F10E" w14:textId="77777777" w:rsidR="00325A51" w:rsidRPr="00AC2766" w:rsidRDefault="00325A51" w:rsidP="00325A51">
      <w:pPr>
        <w:spacing w:line="360" w:lineRule="auto"/>
        <w:outlineLvl w:val="0"/>
        <w:rPr>
          <w:rFonts w:asciiTheme="minorHAnsi" w:hAnsiTheme="minorHAnsi" w:cstheme="minorHAnsi"/>
          <w:b/>
          <w:sz w:val="22"/>
          <w:szCs w:val="22"/>
          <w:lang w:bidi="he-IL"/>
        </w:rPr>
      </w:pPr>
      <w:r w:rsidRPr="00AC2766">
        <w:rPr>
          <w:rFonts w:asciiTheme="minorHAnsi" w:hAnsiTheme="minorHAnsi" w:cstheme="minorHAnsi"/>
          <w:b/>
          <w:sz w:val="22"/>
          <w:szCs w:val="22"/>
          <w:lang w:bidi="he-IL"/>
        </w:rPr>
        <w:t>A</w:t>
      </w:r>
      <w:r>
        <w:rPr>
          <w:rFonts w:asciiTheme="minorHAnsi" w:hAnsiTheme="minorHAnsi" w:cstheme="minorHAnsi"/>
          <w:b/>
          <w:sz w:val="22"/>
          <w:szCs w:val="22"/>
          <w:lang w:bidi="he-IL"/>
        </w:rPr>
        <w:t>uthors</w:t>
      </w:r>
      <w:r w:rsidRPr="00AC2766">
        <w:rPr>
          <w:rFonts w:asciiTheme="minorHAnsi" w:hAnsiTheme="minorHAnsi" w:cstheme="minorHAnsi"/>
          <w:b/>
          <w:sz w:val="22"/>
          <w:szCs w:val="22"/>
          <w:lang w:bidi="he-IL"/>
        </w:rPr>
        <w:t xml:space="preserve"> </w:t>
      </w:r>
    </w:p>
    <w:p w14:paraId="67608C96" w14:textId="77777777" w:rsidR="00325A51" w:rsidRPr="00AC2766" w:rsidRDefault="00325A51" w:rsidP="00325A51">
      <w:pPr>
        <w:spacing w:line="360" w:lineRule="auto"/>
        <w:outlineLvl w:val="0"/>
        <w:rPr>
          <w:rFonts w:asciiTheme="minorHAnsi" w:hAnsiTheme="minorHAnsi" w:cstheme="minorHAnsi"/>
          <w:sz w:val="22"/>
          <w:szCs w:val="22"/>
          <w:lang w:bidi="he-IL"/>
        </w:rPr>
      </w:pPr>
      <w:r w:rsidRPr="00AC2766">
        <w:rPr>
          <w:rFonts w:asciiTheme="minorHAnsi" w:hAnsiTheme="minorHAnsi" w:cstheme="minorHAnsi"/>
          <w:sz w:val="22"/>
          <w:szCs w:val="22"/>
          <w:lang w:bidi="he-IL"/>
        </w:rPr>
        <w:t>Dr Suzanne Mukherjee, Bsc. (Hons), Msc., PhD.</w:t>
      </w:r>
    </w:p>
    <w:p w14:paraId="7DFE42E9" w14:textId="77777777" w:rsidR="00325A51" w:rsidRPr="00AC2766" w:rsidRDefault="00325A51" w:rsidP="00325A51">
      <w:pPr>
        <w:spacing w:line="360" w:lineRule="auto"/>
        <w:rPr>
          <w:rFonts w:asciiTheme="minorHAnsi" w:hAnsiTheme="minorHAnsi" w:cstheme="minorHAnsi"/>
          <w:sz w:val="22"/>
          <w:szCs w:val="22"/>
          <w:lang w:bidi="he-IL"/>
        </w:rPr>
      </w:pPr>
      <w:r w:rsidRPr="00AC2766">
        <w:rPr>
          <w:rFonts w:asciiTheme="minorHAnsi" w:hAnsiTheme="minorHAnsi" w:cstheme="minorHAnsi"/>
          <w:sz w:val="22"/>
          <w:szCs w:val="22"/>
          <w:lang w:bidi="he-IL"/>
        </w:rPr>
        <w:t xml:space="preserve">Research Fellow, Social Policy Research Unit, University of York, York, Y010 5DD. </w:t>
      </w:r>
    </w:p>
    <w:p w14:paraId="1E59DE7B" w14:textId="77777777" w:rsidR="00325A51" w:rsidRPr="00AC2766" w:rsidRDefault="00325A51" w:rsidP="00325A51">
      <w:pPr>
        <w:spacing w:line="360" w:lineRule="auto"/>
        <w:rPr>
          <w:rFonts w:asciiTheme="minorHAnsi" w:hAnsiTheme="minorHAnsi" w:cstheme="minorHAnsi"/>
          <w:sz w:val="22"/>
          <w:szCs w:val="22"/>
        </w:rPr>
      </w:pPr>
      <w:r w:rsidRPr="00AC2766">
        <w:rPr>
          <w:rFonts w:asciiTheme="minorHAnsi" w:hAnsiTheme="minorHAnsi" w:cstheme="minorHAnsi"/>
          <w:sz w:val="22"/>
          <w:szCs w:val="22"/>
          <w:lang w:bidi="he-IL"/>
        </w:rPr>
        <w:t xml:space="preserve">Email: </w:t>
      </w:r>
      <w:hyperlink r:id="rId8" w:history="1">
        <w:r w:rsidRPr="00AC2766">
          <w:rPr>
            <w:rFonts w:asciiTheme="minorHAnsi" w:hAnsiTheme="minorHAnsi" w:cstheme="minorHAnsi"/>
            <w:sz w:val="22"/>
            <w:szCs w:val="22"/>
            <w:u w:val="single"/>
            <w:lang w:bidi="he-IL"/>
          </w:rPr>
          <w:t>suzanne.mukherjee@york.ac.uk</w:t>
        </w:r>
      </w:hyperlink>
      <w:r w:rsidRPr="00AC2766">
        <w:rPr>
          <w:rFonts w:asciiTheme="minorHAnsi" w:hAnsiTheme="minorHAnsi" w:cstheme="minorHAnsi"/>
          <w:sz w:val="22"/>
          <w:szCs w:val="22"/>
          <w:u w:val="single"/>
          <w:lang w:bidi="he-IL"/>
        </w:rPr>
        <w:t xml:space="preserve">; </w:t>
      </w:r>
      <w:r w:rsidRPr="00AC2766">
        <w:rPr>
          <w:rFonts w:asciiTheme="minorHAnsi" w:hAnsiTheme="minorHAnsi" w:cstheme="minorHAnsi"/>
          <w:sz w:val="22"/>
          <w:szCs w:val="22"/>
        </w:rPr>
        <w:t>Tel:01904 321950; Fax: 01904 321953</w:t>
      </w:r>
    </w:p>
    <w:p w14:paraId="78B8D5A5" w14:textId="77777777" w:rsidR="00325A51" w:rsidRPr="00AC2766" w:rsidRDefault="00325A51" w:rsidP="00325A51">
      <w:pPr>
        <w:spacing w:line="360" w:lineRule="auto"/>
        <w:rPr>
          <w:rFonts w:asciiTheme="minorHAnsi" w:hAnsiTheme="minorHAnsi" w:cstheme="minorHAnsi"/>
          <w:sz w:val="22"/>
          <w:szCs w:val="22"/>
          <w:lang w:bidi="he-IL"/>
        </w:rPr>
      </w:pPr>
    </w:p>
    <w:p w14:paraId="65E90749" w14:textId="77777777" w:rsidR="00325A51" w:rsidRPr="00AC2766" w:rsidRDefault="00325A51" w:rsidP="00325A51">
      <w:pPr>
        <w:spacing w:line="360" w:lineRule="auto"/>
        <w:rPr>
          <w:rFonts w:asciiTheme="minorHAnsi" w:hAnsiTheme="minorHAnsi" w:cstheme="minorHAnsi"/>
          <w:bCs/>
          <w:sz w:val="22"/>
          <w:szCs w:val="22"/>
        </w:rPr>
      </w:pPr>
      <w:r w:rsidRPr="00AC2766">
        <w:rPr>
          <w:rFonts w:asciiTheme="minorHAnsi" w:hAnsiTheme="minorHAnsi" w:cstheme="minorHAnsi"/>
          <w:bCs/>
          <w:sz w:val="22"/>
          <w:szCs w:val="22"/>
        </w:rPr>
        <w:t xml:space="preserve">Professor Alan Tennant, </w:t>
      </w:r>
      <w:r w:rsidRPr="00AC2766">
        <w:rPr>
          <w:rFonts w:asciiTheme="minorHAnsi" w:hAnsiTheme="minorHAnsi" w:cstheme="minorHAnsi"/>
          <w:sz w:val="22"/>
          <w:szCs w:val="22"/>
          <w:shd w:val="clear" w:color="auto" w:fill="FFFFFF"/>
        </w:rPr>
        <w:t>BA, PhD., MD (honoris causa)</w:t>
      </w:r>
    </w:p>
    <w:p w14:paraId="37C96E89" w14:textId="77777777" w:rsidR="00325A51" w:rsidRPr="00AC2766" w:rsidRDefault="00325A51" w:rsidP="00325A51">
      <w:pPr>
        <w:spacing w:line="360" w:lineRule="auto"/>
        <w:rPr>
          <w:rFonts w:asciiTheme="minorHAnsi" w:hAnsiTheme="minorHAnsi" w:cstheme="minorHAnsi"/>
          <w:sz w:val="22"/>
          <w:szCs w:val="22"/>
        </w:rPr>
      </w:pPr>
      <w:r w:rsidRPr="00AC2766">
        <w:rPr>
          <w:rFonts w:asciiTheme="minorHAnsi" w:hAnsiTheme="minorHAnsi" w:cstheme="minorHAnsi"/>
          <w:color w:val="000000"/>
          <w:sz w:val="22"/>
          <w:szCs w:val="22"/>
          <w:shd w:val="clear" w:color="auto" w:fill="FFFFFF"/>
        </w:rPr>
        <w:t>Permanent Visiting Professor, Faculty of Humanities and Social Sciences, Luzern University, Luceren, Switzerland. </w:t>
      </w:r>
      <w:r w:rsidRPr="00AC2766">
        <w:rPr>
          <w:rFonts w:asciiTheme="minorHAnsi" w:hAnsiTheme="minorHAnsi" w:cstheme="minorHAnsi"/>
          <w:color w:val="000000"/>
          <w:sz w:val="22"/>
          <w:szCs w:val="22"/>
        </w:rPr>
        <w:br/>
      </w:r>
    </w:p>
    <w:p w14:paraId="45A250A4" w14:textId="77777777" w:rsidR="00325A51" w:rsidRPr="00AC2766" w:rsidRDefault="00325A51" w:rsidP="00325A51">
      <w:pPr>
        <w:spacing w:line="360" w:lineRule="auto"/>
        <w:rPr>
          <w:rFonts w:asciiTheme="minorHAnsi" w:hAnsiTheme="minorHAnsi" w:cstheme="minorHAnsi"/>
          <w:sz w:val="22"/>
          <w:szCs w:val="22"/>
          <w:lang w:bidi="he-IL"/>
        </w:rPr>
      </w:pPr>
      <w:r w:rsidRPr="00AC2766">
        <w:rPr>
          <w:rFonts w:asciiTheme="minorHAnsi" w:hAnsiTheme="minorHAnsi" w:cstheme="minorHAnsi"/>
          <w:sz w:val="22"/>
          <w:szCs w:val="22"/>
          <w:lang w:bidi="he-IL"/>
        </w:rPr>
        <w:t>Professor Bryony Beresford, Bsc. (Hons.), PhD.</w:t>
      </w:r>
    </w:p>
    <w:p w14:paraId="7EFC795E" w14:textId="77777777" w:rsidR="00325A51" w:rsidRPr="00AC2766" w:rsidRDefault="00325A51" w:rsidP="00325A51">
      <w:pPr>
        <w:spacing w:line="360" w:lineRule="auto"/>
        <w:rPr>
          <w:rFonts w:asciiTheme="minorHAnsi" w:hAnsiTheme="minorHAnsi" w:cstheme="minorHAnsi"/>
          <w:sz w:val="22"/>
          <w:szCs w:val="22"/>
          <w:lang w:bidi="he-IL"/>
        </w:rPr>
      </w:pPr>
      <w:r w:rsidRPr="00AC2766">
        <w:rPr>
          <w:rFonts w:asciiTheme="minorHAnsi" w:hAnsiTheme="minorHAnsi" w:cstheme="minorHAnsi"/>
          <w:sz w:val="22"/>
          <w:szCs w:val="22"/>
          <w:lang w:bidi="he-IL"/>
        </w:rPr>
        <w:t xml:space="preserve">Research Director, Social Policy Research Unit, University of York, York. </w:t>
      </w:r>
    </w:p>
    <w:p w14:paraId="36C90A87" w14:textId="77777777" w:rsidR="00325A51" w:rsidRDefault="00325A51" w:rsidP="00325A51">
      <w:pPr>
        <w:spacing w:line="360" w:lineRule="auto"/>
        <w:rPr>
          <w:rFonts w:asciiTheme="minorHAnsi" w:hAnsiTheme="minorHAnsi" w:cstheme="minorHAnsi"/>
          <w:sz w:val="22"/>
          <w:szCs w:val="22"/>
          <w:lang w:bidi="he-IL"/>
        </w:rPr>
      </w:pPr>
    </w:p>
    <w:p w14:paraId="59A5AECA" w14:textId="77777777" w:rsidR="00325A51" w:rsidRPr="00AC2766" w:rsidRDefault="00325A51" w:rsidP="00325A51">
      <w:pPr>
        <w:spacing w:line="360" w:lineRule="auto"/>
        <w:rPr>
          <w:rFonts w:asciiTheme="minorHAnsi" w:hAnsiTheme="minorHAnsi" w:cstheme="minorHAnsi"/>
          <w:sz w:val="22"/>
          <w:szCs w:val="22"/>
          <w:lang w:bidi="he-IL"/>
        </w:rPr>
      </w:pPr>
    </w:p>
    <w:p w14:paraId="442F5BBE" w14:textId="77777777" w:rsidR="00325A51" w:rsidRPr="00AC2766" w:rsidRDefault="00325A51" w:rsidP="00325A51">
      <w:pPr>
        <w:spacing w:line="360" w:lineRule="auto"/>
        <w:rPr>
          <w:rFonts w:asciiTheme="minorHAnsi" w:hAnsiTheme="minorHAnsi" w:cstheme="minorHAnsi"/>
          <w:sz w:val="22"/>
          <w:szCs w:val="22"/>
          <w:lang w:bidi="he-IL"/>
        </w:rPr>
      </w:pPr>
      <w:r w:rsidRPr="00AC2766">
        <w:rPr>
          <w:rFonts w:asciiTheme="minorHAnsi" w:hAnsiTheme="minorHAnsi" w:cstheme="minorHAnsi"/>
          <w:b/>
          <w:sz w:val="22"/>
          <w:szCs w:val="22"/>
          <w:lang w:bidi="he-IL"/>
        </w:rPr>
        <w:t>Correspondence to</w:t>
      </w:r>
      <w:r>
        <w:rPr>
          <w:rFonts w:asciiTheme="minorHAnsi" w:hAnsiTheme="minorHAnsi" w:cstheme="minorHAnsi"/>
          <w:b/>
          <w:sz w:val="22"/>
          <w:szCs w:val="22"/>
          <w:lang w:bidi="he-IL"/>
        </w:rPr>
        <w:t xml:space="preserve"> principal author</w:t>
      </w:r>
      <w:r w:rsidRPr="00AC2766">
        <w:rPr>
          <w:rFonts w:asciiTheme="minorHAnsi" w:hAnsiTheme="minorHAnsi" w:cstheme="minorHAnsi"/>
          <w:b/>
          <w:sz w:val="22"/>
          <w:szCs w:val="22"/>
          <w:lang w:bidi="he-IL"/>
        </w:rPr>
        <w:t>:</w:t>
      </w:r>
      <w:r w:rsidRPr="00AC2766">
        <w:rPr>
          <w:rFonts w:asciiTheme="minorHAnsi" w:hAnsiTheme="minorHAnsi" w:cstheme="minorHAnsi"/>
          <w:sz w:val="22"/>
          <w:szCs w:val="22"/>
          <w:lang w:bidi="he-IL"/>
        </w:rPr>
        <w:t xml:space="preserve">  Dr Suzanne Mukherjee</w:t>
      </w:r>
    </w:p>
    <w:p w14:paraId="68C314AA" w14:textId="77777777" w:rsidR="00325A51" w:rsidRDefault="00325A51">
      <w:pPr>
        <w:spacing w:after="200" w:line="276" w:lineRule="auto"/>
        <w:rPr>
          <w:rFonts w:asciiTheme="minorHAnsi" w:hAnsiTheme="minorHAnsi" w:cstheme="minorHAnsi"/>
          <w:b/>
        </w:rPr>
      </w:pPr>
      <w:r>
        <w:rPr>
          <w:rFonts w:asciiTheme="minorHAnsi" w:hAnsiTheme="minorHAnsi" w:cstheme="minorHAnsi"/>
          <w:b/>
        </w:rPr>
        <w:br w:type="page"/>
      </w:r>
    </w:p>
    <w:p w14:paraId="62D4B04D" w14:textId="7FD30C66" w:rsidR="00667722" w:rsidRPr="00325A51" w:rsidRDefault="00667722" w:rsidP="00AF192E">
      <w:pPr>
        <w:spacing w:line="360" w:lineRule="auto"/>
        <w:rPr>
          <w:rFonts w:asciiTheme="minorHAnsi" w:hAnsiTheme="minorHAnsi" w:cstheme="minorHAnsi"/>
          <w:b/>
        </w:rPr>
      </w:pPr>
      <w:r w:rsidRPr="00325A51">
        <w:rPr>
          <w:rFonts w:asciiTheme="minorHAnsi" w:hAnsiTheme="minorHAnsi" w:cstheme="minorHAnsi"/>
          <w:b/>
        </w:rPr>
        <w:lastRenderedPageBreak/>
        <w:t>A</w:t>
      </w:r>
      <w:r w:rsidR="00AE4FC7">
        <w:rPr>
          <w:rFonts w:asciiTheme="minorHAnsi" w:hAnsiTheme="minorHAnsi" w:cstheme="minorHAnsi"/>
          <w:b/>
        </w:rPr>
        <w:t>bstract</w:t>
      </w:r>
    </w:p>
    <w:p w14:paraId="28753565" w14:textId="69F5DD71" w:rsidR="00667722" w:rsidRPr="00325A51" w:rsidRDefault="00667722" w:rsidP="00AF192E">
      <w:pPr>
        <w:spacing w:line="360" w:lineRule="auto"/>
        <w:rPr>
          <w:rFonts w:asciiTheme="minorHAnsi" w:hAnsiTheme="minorHAnsi" w:cstheme="minorHAnsi"/>
        </w:rPr>
      </w:pPr>
      <w:r w:rsidRPr="00325A51">
        <w:rPr>
          <w:rFonts w:asciiTheme="minorHAnsi" w:hAnsiTheme="minorHAnsi" w:cstheme="minorHAnsi"/>
        </w:rPr>
        <w:t xml:space="preserve">Burnout in health service staff is a cause for concern since it has negative consequences for the individual affected, the wider organisation, and patients themselves.  </w:t>
      </w:r>
      <w:r w:rsidR="00F21D18" w:rsidRPr="00325A51">
        <w:rPr>
          <w:rFonts w:asciiTheme="minorHAnsi" w:hAnsiTheme="minorHAnsi" w:cstheme="minorHAnsi"/>
        </w:rPr>
        <w:t>T</w:t>
      </w:r>
      <w:r w:rsidRPr="00325A51">
        <w:rPr>
          <w:rFonts w:asciiTheme="minorHAnsi" w:hAnsiTheme="minorHAnsi" w:cstheme="minorHAnsi"/>
        </w:rPr>
        <w:t>he Maslach Burnout Inventory-Human Services Survey (MBI-HSS) has been widely used to assess the prevalence of burnout within oncology services.  The MBI-HSS is a self-report measure comprised of three sub-scales - Emotional Exhaustion (EE), Depersonalisation (DP</w:t>
      </w:r>
      <w:r w:rsidR="00716FE0" w:rsidRPr="00325A51">
        <w:rPr>
          <w:rFonts w:asciiTheme="minorHAnsi" w:hAnsiTheme="minorHAnsi" w:cstheme="minorHAnsi"/>
        </w:rPr>
        <w:t>)</w:t>
      </w:r>
      <w:r w:rsidRPr="00325A51">
        <w:rPr>
          <w:rFonts w:asciiTheme="minorHAnsi" w:hAnsiTheme="minorHAnsi" w:cstheme="minorHAnsi"/>
        </w:rPr>
        <w:t xml:space="preserve">, and Personal Accomplishment (PA). This paper reports on the first study to investigate the psychometric properties of the MBI-HSS when administered to paediatric oncology staff. Two hundred and three paediatric oncology staff </w:t>
      </w:r>
      <w:r w:rsidR="00B31570" w:rsidRPr="00325A51">
        <w:rPr>
          <w:rFonts w:asciiTheme="minorHAnsi" w:hAnsiTheme="minorHAnsi" w:cstheme="minorHAnsi"/>
        </w:rPr>
        <w:t xml:space="preserve">recruited through seven UK </w:t>
      </w:r>
      <w:r w:rsidR="00716FE0" w:rsidRPr="00325A51">
        <w:rPr>
          <w:rFonts w:asciiTheme="minorHAnsi" w:hAnsiTheme="minorHAnsi" w:cstheme="minorHAnsi"/>
        </w:rPr>
        <w:t xml:space="preserve">Principal Treatment Centres (PTCs) </w:t>
      </w:r>
      <w:r w:rsidR="00B31570" w:rsidRPr="00325A51">
        <w:rPr>
          <w:rFonts w:asciiTheme="minorHAnsi" w:hAnsiTheme="minorHAnsi" w:cstheme="minorHAnsi"/>
        </w:rPr>
        <w:t xml:space="preserve">and a children’s cancer charity </w:t>
      </w:r>
      <w:r w:rsidRPr="00325A51">
        <w:rPr>
          <w:rFonts w:asciiTheme="minorHAnsi" w:hAnsiTheme="minorHAnsi" w:cstheme="minorHAnsi"/>
        </w:rPr>
        <w:t>completed the MBI-HSS.  The factor structure of the instrument was tested using confirmatory and exploratory factor analysis, with Rasch analysis applied to assess whether the measure meets the requirements of an interval level scale.  Cronbach alpha was used to assess internal reliability. Factor analysis did not support the traditional three factor structure of the MBI-HSS but instead suggested seven factors.  Rasch analysis and alpha coefficients indicated that while the EE and the PA subscales fulfilled the requirements of an interval level measure for group level diagnosis, DP did not.  Further investigation revealed a ‘floor effect’ on many DP items.  Whereas the EE and PA subscales of the MBI-HSS can be used in research with paediatric oncology staff</w:t>
      </w:r>
      <w:r w:rsidR="00716FE0" w:rsidRPr="00325A51">
        <w:rPr>
          <w:rFonts w:asciiTheme="minorHAnsi" w:hAnsiTheme="minorHAnsi" w:cstheme="minorHAnsi"/>
        </w:rPr>
        <w:t xml:space="preserve"> working in PTCs</w:t>
      </w:r>
      <w:r w:rsidRPr="00325A51">
        <w:rPr>
          <w:rFonts w:asciiTheme="minorHAnsi" w:hAnsiTheme="minorHAnsi" w:cstheme="minorHAnsi"/>
        </w:rPr>
        <w:t xml:space="preserve">, there are considerable problems with the DP subscale and researchers should be cautious in </w:t>
      </w:r>
      <w:r w:rsidR="00716FE0" w:rsidRPr="00325A51">
        <w:rPr>
          <w:rFonts w:asciiTheme="minorHAnsi" w:hAnsiTheme="minorHAnsi" w:cstheme="minorHAnsi"/>
        </w:rPr>
        <w:t>interpret</w:t>
      </w:r>
      <w:r w:rsidR="00F21D18" w:rsidRPr="00325A51">
        <w:rPr>
          <w:rFonts w:asciiTheme="minorHAnsi" w:hAnsiTheme="minorHAnsi" w:cstheme="minorHAnsi"/>
        </w:rPr>
        <w:t xml:space="preserve">ing </w:t>
      </w:r>
      <w:r w:rsidR="00716FE0" w:rsidRPr="00325A51">
        <w:rPr>
          <w:rFonts w:asciiTheme="minorHAnsi" w:hAnsiTheme="minorHAnsi" w:cstheme="minorHAnsi"/>
        </w:rPr>
        <w:t xml:space="preserve">data from this subscale. </w:t>
      </w:r>
    </w:p>
    <w:p w14:paraId="5A91A78D" w14:textId="77777777" w:rsidR="004620A4" w:rsidRPr="00325A51" w:rsidRDefault="004620A4" w:rsidP="00AF192E">
      <w:pPr>
        <w:spacing w:line="360" w:lineRule="auto"/>
        <w:jc w:val="both"/>
        <w:rPr>
          <w:rFonts w:asciiTheme="minorHAnsi" w:hAnsiTheme="minorHAnsi" w:cstheme="minorHAnsi"/>
        </w:rPr>
      </w:pPr>
    </w:p>
    <w:p w14:paraId="4D7F3DB7" w14:textId="77777777" w:rsidR="004620A4" w:rsidRPr="00325A51" w:rsidRDefault="004620A4" w:rsidP="00AF192E">
      <w:pPr>
        <w:spacing w:after="200" w:line="360" w:lineRule="auto"/>
        <w:rPr>
          <w:rFonts w:asciiTheme="minorHAnsi" w:hAnsiTheme="minorHAnsi" w:cstheme="minorHAnsi"/>
          <w:b/>
        </w:rPr>
      </w:pPr>
    </w:p>
    <w:p w14:paraId="796427C6" w14:textId="72B09099" w:rsidR="002C4B93" w:rsidRPr="00134900" w:rsidRDefault="00EB63C9" w:rsidP="00AF192E">
      <w:pPr>
        <w:spacing w:after="200" w:line="360" w:lineRule="auto"/>
        <w:rPr>
          <w:rFonts w:asciiTheme="minorHAnsi" w:hAnsiTheme="minorHAnsi" w:cstheme="minorHAnsi"/>
          <w:b/>
        </w:rPr>
      </w:pPr>
      <w:r w:rsidRPr="00134900">
        <w:rPr>
          <w:rFonts w:asciiTheme="minorHAnsi" w:hAnsiTheme="minorHAnsi" w:cstheme="minorHAnsi"/>
          <w:b/>
        </w:rPr>
        <w:t>Introduction</w:t>
      </w:r>
    </w:p>
    <w:p w14:paraId="1529F34E" w14:textId="584B0FBA" w:rsidR="00FB7EF7" w:rsidRPr="00325A51" w:rsidRDefault="00295BD9"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color w:val="000000"/>
          <w:kern w:val="24"/>
        </w:rPr>
        <w:t xml:space="preserve">‘Burnout’ </w:t>
      </w:r>
      <w:r w:rsidR="00855D6F" w:rsidRPr="00325A51">
        <w:rPr>
          <w:rFonts w:asciiTheme="minorHAnsi" w:hAnsiTheme="minorHAnsi" w:cstheme="minorHAnsi"/>
          <w:color w:val="000000"/>
          <w:kern w:val="24"/>
        </w:rPr>
        <w:t xml:space="preserve">first </w:t>
      </w:r>
      <w:r w:rsidR="000F6123" w:rsidRPr="00325A51">
        <w:rPr>
          <w:rFonts w:asciiTheme="minorHAnsi" w:hAnsiTheme="minorHAnsi" w:cstheme="minorHAnsi"/>
          <w:color w:val="000000"/>
          <w:kern w:val="24"/>
        </w:rPr>
        <w:t>gained prominence in</w:t>
      </w:r>
      <w:r w:rsidR="00C624F4" w:rsidRPr="00325A51">
        <w:rPr>
          <w:rFonts w:asciiTheme="minorHAnsi" w:hAnsiTheme="minorHAnsi" w:cstheme="minorHAnsi"/>
          <w:color w:val="000000"/>
          <w:kern w:val="24"/>
        </w:rPr>
        <w:t xml:space="preserve"> the 1970s </w:t>
      </w:r>
      <w:r w:rsidRPr="00325A51">
        <w:rPr>
          <w:rFonts w:asciiTheme="minorHAnsi" w:hAnsiTheme="minorHAnsi" w:cstheme="minorHAnsi"/>
          <w:color w:val="000000"/>
          <w:kern w:val="24"/>
        </w:rPr>
        <w:t xml:space="preserve">when </w:t>
      </w:r>
      <w:r w:rsidR="000F6123" w:rsidRPr="00325A51">
        <w:rPr>
          <w:rFonts w:asciiTheme="minorHAnsi" w:hAnsiTheme="minorHAnsi" w:cstheme="minorHAnsi"/>
        </w:rPr>
        <w:t>Herbert Freudenberger</w:t>
      </w:r>
      <w:r w:rsidR="00A6761B" w:rsidRPr="00325A51">
        <w:rPr>
          <w:rFonts w:asciiTheme="minorHAnsi" w:hAnsiTheme="minorHAnsi" w:cstheme="minorHAnsi"/>
        </w:rPr>
        <w:t xml:space="preserve"> </w:t>
      </w:r>
      <w:r w:rsidRPr="00325A51">
        <w:rPr>
          <w:rFonts w:asciiTheme="minorHAnsi" w:hAnsiTheme="minorHAnsi" w:cstheme="minorHAnsi"/>
        </w:rPr>
        <w:t xml:space="preserve">wrote about the </w:t>
      </w:r>
      <w:r w:rsidRPr="00325A51">
        <w:rPr>
          <w:rFonts w:asciiTheme="minorHAnsi" w:hAnsiTheme="minorHAnsi" w:cstheme="minorHAnsi"/>
          <w:color w:val="000000"/>
          <w:kern w:val="24"/>
        </w:rPr>
        <w:t>loss of motiva</w:t>
      </w:r>
      <w:r w:rsidR="00D66384" w:rsidRPr="00325A51">
        <w:rPr>
          <w:rFonts w:asciiTheme="minorHAnsi" w:hAnsiTheme="minorHAnsi" w:cstheme="minorHAnsi"/>
          <w:color w:val="000000"/>
          <w:kern w:val="24"/>
        </w:rPr>
        <w:t xml:space="preserve">tion and commitment to </w:t>
      </w:r>
      <w:r w:rsidR="00855D6F" w:rsidRPr="00325A51">
        <w:rPr>
          <w:rFonts w:asciiTheme="minorHAnsi" w:hAnsiTheme="minorHAnsi" w:cstheme="minorHAnsi"/>
          <w:color w:val="000000"/>
          <w:kern w:val="24"/>
        </w:rPr>
        <w:t>work</w:t>
      </w:r>
      <w:r w:rsidRPr="00325A51">
        <w:rPr>
          <w:rFonts w:asciiTheme="minorHAnsi" w:hAnsiTheme="minorHAnsi" w:cstheme="minorHAnsi"/>
          <w:color w:val="000000"/>
          <w:kern w:val="24"/>
        </w:rPr>
        <w:t xml:space="preserve"> that he and</w:t>
      </w:r>
      <w:r w:rsidR="007A40C8" w:rsidRPr="00325A51">
        <w:rPr>
          <w:rFonts w:asciiTheme="minorHAnsi" w:hAnsiTheme="minorHAnsi" w:cstheme="minorHAnsi"/>
          <w:color w:val="000000"/>
          <w:kern w:val="24"/>
        </w:rPr>
        <w:t xml:space="preserve"> his </w:t>
      </w:r>
      <w:r w:rsidRPr="00325A51">
        <w:rPr>
          <w:rFonts w:asciiTheme="minorHAnsi" w:hAnsiTheme="minorHAnsi" w:cstheme="minorHAnsi"/>
          <w:color w:val="000000"/>
          <w:kern w:val="24"/>
        </w:rPr>
        <w:t>colleagues experience</w:t>
      </w:r>
      <w:r w:rsidR="00FE4EEE" w:rsidRPr="00325A51">
        <w:rPr>
          <w:rFonts w:asciiTheme="minorHAnsi" w:hAnsiTheme="minorHAnsi" w:cstheme="minorHAnsi"/>
          <w:color w:val="000000"/>
          <w:kern w:val="24"/>
        </w:rPr>
        <w:t>d</w:t>
      </w:r>
      <w:r w:rsidR="00716FE0" w:rsidRPr="00325A51">
        <w:rPr>
          <w:rFonts w:asciiTheme="minorHAnsi" w:hAnsiTheme="minorHAnsi" w:cstheme="minorHAnsi"/>
          <w:color w:val="000000"/>
          <w:kern w:val="24"/>
        </w:rPr>
        <w:t xml:space="preserve"> due to </w:t>
      </w:r>
      <w:r w:rsidR="007A40C8" w:rsidRPr="00325A51">
        <w:rPr>
          <w:rFonts w:asciiTheme="minorHAnsi" w:hAnsiTheme="minorHAnsi" w:cstheme="minorHAnsi"/>
          <w:color w:val="000000"/>
          <w:kern w:val="24"/>
        </w:rPr>
        <w:t xml:space="preserve">encountering </w:t>
      </w:r>
      <w:r w:rsidRPr="00325A51">
        <w:rPr>
          <w:rFonts w:asciiTheme="minorHAnsi" w:hAnsiTheme="minorHAnsi" w:cstheme="minorHAnsi"/>
        </w:rPr>
        <w:t xml:space="preserve">excessive emotional and interpersonal </w:t>
      </w:r>
      <w:r w:rsidR="00855D6F" w:rsidRPr="00325A51">
        <w:rPr>
          <w:rFonts w:asciiTheme="minorHAnsi" w:hAnsiTheme="minorHAnsi" w:cstheme="minorHAnsi"/>
        </w:rPr>
        <w:t xml:space="preserve">workplace </w:t>
      </w:r>
      <w:r w:rsidRPr="00325A51">
        <w:rPr>
          <w:rFonts w:asciiTheme="minorHAnsi" w:hAnsiTheme="minorHAnsi" w:cstheme="minorHAnsi"/>
        </w:rPr>
        <w:t xml:space="preserve">stressors </w:t>
      </w:r>
      <w:r w:rsidR="00013432" w:rsidRPr="00325A51">
        <w:rPr>
          <w:rFonts w:asciiTheme="minorHAnsi" w:hAnsiTheme="minorHAnsi" w:cstheme="minorHAnsi"/>
        </w:rPr>
        <w:t>(Freudenberger, 1974)</w:t>
      </w:r>
      <w:r w:rsidRPr="00325A51">
        <w:rPr>
          <w:rFonts w:asciiTheme="minorHAnsi" w:hAnsiTheme="minorHAnsi" w:cstheme="minorHAnsi"/>
        </w:rPr>
        <w:t>.  T</w:t>
      </w:r>
      <w:r w:rsidR="00047ACC" w:rsidRPr="00325A51">
        <w:rPr>
          <w:rFonts w:asciiTheme="minorHAnsi" w:hAnsiTheme="minorHAnsi" w:cstheme="minorHAnsi"/>
        </w:rPr>
        <w:t xml:space="preserve">oday </w:t>
      </w:r>
      <w:r w:rsidR="00C624F4" w:rsidRPr="00325A51">
        <w:rPr>
          <w:rFonts w:asciiTheme="minorHAnsi" w:hAnsiTheme="minorHAnsi" w:cstheme="minorHAnsi"/>
        </w:rPr>
        <w:t xml:space="preserve">there is </w:t>
      </w:r>
      <w:r w:rsidR="005F495A" w:rsidRPr="00325A51">
        <w:rPr>
          <w:rFonts w:asciiTheme="minorHAnsi" w:hAnsiTheme="minorHAnsi" w:cstheme="minorHAnsi"/>
        </w:rPr>
        <w:t>concern</w:t>
      </w:r>
      <w:r w:rsidR="00C624F4" w:rsidRPr="00325A51">
        <w:rPr>
          <w:rFonts w:asciiTheme="minorHAnsi" w:hAnsiTheme="minorHAnsi" w:cstheme="minorHAnsi"/>
        </w:rPr>
        <w:t xml:space="preserve"> </w:t>
      </w:r>
      <w:r w:rsidR="005F495A" w:rsidRPr="00325A51">
        <w:rPr>
          <w:rFonts w:asciiTheme="minorHAnsi" w:hAnsiTheme="minorHAnsi" w:cstheme="minorHAnsi"/>
        </w:rPr>
        <w:t xml:space="preserve">about </w:t>
      </w:r>
      <w:r w:rsidR="007A40C8" w:rsidRPr="00325A51">
        <w:rPr>
          <w:rFonts w:asciiTheme="minorHAnsi" w:hAnsiTheme="minorHAnsi" w:cstheme="minorHAnsi"/>
        </w:rPr>
        <w:t>the level</w:t>
      </w:r>
      <w:r w:rsidRPr="00325A51">
        <w:rPr>
          <w:rFonts w:asciiTheme="minorHAnsi" w:hAnsiTheme="minorHAnsi" w:cstheme="minorHAnsi"/>
        </w:rPr>
        <w:t xml:space="preserve"> of burnout </w:t>
      </w:r>
      <w:r w:rsidR="00D17428" w:rsidRPr="00325A51">
        <w:rPr>
          <w:rFonts w:asciiTheme="minorHAnsi" w:hAnsiTheme="minorHAnsi" w:cstheme="minorHAnsi"/>
        </w:rPr>
        <w:t>within health services</w:t>
      </w:r>
      <w:r w:rsidR="00393E33" w:rsidRPr="00325A51">
        <w:rPr>
          <w:rFonts w:asciiTheme="minorHAnsi" w:hAnsiTheme="minorHAnsi" w:cstheme="minorHAnsi"/>
        </w:rPr>
        <w:t xml:space="preserve"> since i</w:t>
      </w:r>
      <w:r w:rsidRPr="00325A51">
        <w:rPr>
          <w:rFonts w:asciiTheme="minorHAnsi" w:hAnsiTheme="minorHAnsi" w:cstheme="minorHAnsi"/>
        </w:rPr>
        <w:t>t</w:t>
      </w:r>
      <w:r w:rsidR="00C624F4" w:rsidRPr="00325A51">
        <w:rPr>
          <w:rFonts w:asciiTheme="minorHAnsi" w:hAnsiTheme="minorHAnsi" w:cstheme="minorHAnsi"/>
        </w:rPr>
        <w:t xml:space="preserve"> is </w:t>
      </w:r>
      <w:r w:rsidR="00FB7EF7" w:rsidRPr="00325A51">
        <w:rPr>
          <w:rFonts w:asciiTheme="minorHAnsi" w:hAnsiTheme="minorHAnsi" w:cstheme="minorHAnsi"/>
        </w:rPr>
        <w:t xml:space="preserve">known to be </w:t>
      </w:r>
      <w:r w:rsidR="00C624F4" w:rsidRPr="00325A51">
        <w:rPr>
          <w:rFonts w:asciiTheme="minorHAnsi" w:hAnsiTheme="minorHAnsi" w:cstheme="minorHAnsi"/>
        </w:rPr>
        <w:t>associated with intention to leave</w:t>
      </w:r>
      <w:r w:rsidR="007A40C8" w:rsidRPr="00325A51">
        <w:rPr>
          <w:rFonts w:asciiTheme="minorHAnsi" w:hAnsiTheme="minorHAnsi" w:cstheme="minorHAnsi"/>
        </w:rPr>
        <w:t xml:space="preserve"> the job/specialism</w:t>
      </w:r>
      <w:r w:rsidR="00C624F4" w:rsidRPr="00325A51">
        <w:rPr>
          <w:rFonts w:asciiTheme="minorHAnsi" w:hAnsiTheme="minorHAnsi" w:cstheme="minorHAnsi"/>
        </w:rPr>
        <w:t xml:space="preserve">, </w:t>
      </w:r>
      <w:r w:rsidR="00047ACC" w:rsidRPr="00325A51">
        <w:rPr>
          <w:rFonts w:asciiTheme="minorHAnsi" w:hAnsiTheme="minorHAnsi" w:cstheme="minorHAnsi"/>
        </w:rPr>
        <w:t xml:space="preserve">sickness absence, </w:t>
      </w:r>
      <w:r w:rsidR="00C624F4" w:rsidRPr="00325A51">
        <w:rPr>
          <w:rFonts w:asciiTheme="minorHAnsi" w:hAnsiTheme="minorHAnsi" w:cstheme="minorHAnsi"/>
        </w:rPr>
        <w:t xml:space="preserve">and </w:t>
      </w:r>
      <w:r w:rsidR="00AC5AA0" w:rsidRPr="00325A51">
        <w:rPr>
          <w:rFonts w:asciiTheme="minorHAnsi" w:hAnsiTheme="minorHAnsi" w:cstheme="minorHAnsi"/>
        </w:rPr>
        <w:t>presenteeism</w:t>
      </w:r>
      <w:r w:rsidR="00013432" w:rsidRPr="00325A51">
        <w:rPr>
          <w:rFonts w:asciiTheme="minorHAnsi" w:hAnsiTheme="minorHAnsi" w:cstheme="minorHAnsi"/>
        </w:rPr>
        <w:t xml:space="preserve">, as well as </w:t>
      </w:r>
      <w:r w:rsidR="000D5168" w:rsidRPr="00325A51">
        <w:rPr>
          <w:rFonts w:asciiTheme="minorHAnsi" w:hAnsiTheme="minorHAnsi" w:cstheme="minorHAnsi"/>
        </w:rPr>
        <w:t xml:space="preserve">with </w:t>
      </w:r>
      <w:r w:rsidR="00047ACC" w:rsidRPr="00325A51">
        <w:rPr>
          <w:rFonts w:asciiTheme="minorHAnsi" w:hAnsiTheme="minorHAnsi" w:cstheme="minorHAnsi"/>
        </w:rPr>
        <w:t xml:space="preserve">patient dissatisfaction, medical error, and poor quality care </w:t>
      </w:r>
      <w:r w:rsidR="00013432" w:rsidRPr="00325A51">
        <w:rPr>
          <w:rFonts w:asciiTheme="minorHAnsi" w:hAnsiTheme="minorHAnsi" w:cstheme="minorHAnsi"/>
        </w:rPr>
        <w:t>(</w:t>
      </w:r>
      <w:r w:rsidR="00855D6F" w:rsidRPr="00325A51">
        <w:rPr>
          <w:rFonts w:asciiTheme="minorHAnsi" w:hAnsiTheme="minorHAnsi" w:cstheme="minorHAnsi"/>
        </w:rPr>
        <w:t>f</w:t>
      </w:r>
      <w:r w:rsidR="00A6761B" w:rsidRPr="00325A51">
        <w:rPr>
          <w:rFonts w:asciiTheme="minorHAnsi" w:hAnsiTheme="minorHAnsi" w:cstheme="minorHAnsi"/>
        </w:rPr>
        <w:t>or example,</w:t>
      </w:r>
      <w:r w:rsidR="00507838" w:rsidRPr="00325A51">
        <w:rPr>
          <w:rFonts w:asciiTheme="minorHAnsi" w:hAnsiTheme="minorHAnsi" w:cstheme="minorHAnsi"/>
          <w:lang w:val="en-US" w:eastAsia="en-US"/>
        </w:rPr>
        <w:t xml:space="preserve"> Argentero, Dell’Olivo, &amp; Ferretti</w:t>
      </w:r>
      <w:r w:rsidR="00013432" w:rsidRPr="00325A51">
        <w:rPr>
          <w:rFonts w:asciiTheme="minorHAnsi" w:hAnsiTheme="minorHAnsi" w:cstheme="minorHAnsi"/>
        </w:rPr>
        <w:t>, 2008</w:t>
      </w:r>
      <w:r w:rsidR="00507838" w:rsidRPr="00325A51">
        <w:rPr>
          <w:rFonts w:asciiTheme="minorHAnsi" w:hAnsiTheme="minorHAnsi" w:cstheme="minorHAnsi"/>
        </w:rPr>
        <w:t>;</w:t>
      </w:r>
      <w:r w:rsidR="00013432" w:rsidRPr="00325A51">
        <w:rPr>
          <w:rFonts w:asciiTheme="minorHAnsi" w:hAnsiTheme="minorHAnsi" w:cstheme="minorHAnsi"/>
        </w:rPr>
        <w:t xml:space="preserve"> </w:t>
      </w:r>
      <w:r w:rsidR="00A61047" w:rsidRPr="00325A51">
        <w:rPr>
          <w:rFonts w:asciiTheme="minorHAnsi" w:hAnsiTheme="minorHAnsi" w:cstheme="minorHAnsi"/>
        </w:rPr>
        <w:t xml:space="preserve">Borritz et al., 2010; </w:t>
      </w:r>
      <w:r w:rsidR="00A61047" w:rsidRPr="00325A51">
        <w:rPr>
          <w:rFonts w:asciiTheme="minorHAnsi" w:hAnsiTheme="minorHAnsi" w:cstheme="minorHAnsi"/>
          <w:color w:val="323232"/>
          <w:lang w:val="en-US" w:eastAsia="en-US"/>
        </w:rPr>
        <w:t>Demerouti, Le Blanc, Bakker, Schaufeli, &amp; Hox</w:t>
      </w:r>
      <w:r w:rsidR="00A61047" w:rsidRPr="00325A51">
        <w:rPr>
          <w:rFonts w:asciiTheme="minorHAnsi" w:hAnsiTheme="minorHAnsi" w:cstheme="minorHAnsi"/>
        </w:rPr>
        <w:t xml:space="preserve">, 2009; Estryn-Béhar et al., 2007; </w:t>
      </w:r>
      <w:r w:rsidR="00507838" w:rsidRPr="00325A51">
        <w:rPr>
          <w:rFonts w:asciiTheme="minorHAnsi" w:hAnsiTheme="minorHAnsi" w:cstheme="minorHAnsi"/>
          <w:color w:val="242424"/>
          <w:lang w:val="en-US" w:eastAsia="en-US"/>
        </w:rPr>
        <w:t xml:space="preserve">Poghosyan, Clarke, Finlayson, &amp; Aiken, </w:t>
      </w:r>
      <w:r w:rsidR="00013432" w:rsidRPr="00325A51">
        <w:rPr>
          <w:rFonts w:asciiTheme="minorHAnsi" w:hAnsiTheme="minorHAnsi" w:cstheme="minorHAnsi"/>
        </w:rPr>
        <w:t>2010;</w:t>
      </w:r>
      <w:r w:rsidR="00A46387" w:rsidRPr="00325A51">
        <w:rPr>
          <w:rFonts w:asciiTheme="minorHAnsi" w:hAnsiTheme="minorHAnsi" w:cstheme="minorHAnsi"/>
        </w:rPr>
        <w:t xml:space="preserve"> Shanafelt, 2010; Whitford, Nadel, &amp; Fish</w:t>
      </w:r>
      <w:r w:rsidR="00013432" w:rsidRPr="00325A51">
        <w:rPr>
          <w:rFonts w:asciiTheme="minorHAnsi" w:hAnsiTheme="minorHAnsi" w:cstheme="minorHAnsi"/>
        </w:rPr>
        <w:t>, 2018)</w:t>
      </w:r>
      <w:r w:rsidR="00AC5AA0" w:rsidRPr="00325A51">
        <w:rPr>
          <w:rFonts w:asciiTheme="minorHAnsi" w:hAnsiTheme="minorHAnsi" w:cstheme="minorHAnsi"/>
        </w:rPr>
        <w:t>.</w:t>
      </w:r>
      <w:r w:rsidR="00623EF8" w:rsidRPr="00325A51">
        <w:rPr>
          <w:rFonts w:asciiTheme="minorHAnsi" w:hAnsiTheme="minorHAnsi" w:cstheme="minorHAnsi"/>
        </w:rPr>
        <w:t xml:space="preserve"> </w:t>
      </w:r>
      <w:r w:rsidR="00A6761B" w:rsidRPr="00325A51">
        <w:rPr>
          <w:rFonts w:asciiTheme="minorHAnsi" w:hAnsiTheme="minorHAnsi" w:cstheme="minorHAnsi"/>
        </w:rPr>
        <w:t xml:space="preserve">  </w:t>
      </w:r>
      <w:r w:rsidR="00716FE0" w:rsidRPr="00325A51">
        <w:rPr>
          <w:rFonts w:asciiTheme="minorHAnsi" w:hAnsiTheme="minorHAnsi" w:cstheme="minorHAnsi"/>
        </w:rPr>
        <w:t>S</w:t>
      </w:r>
      <w:r w:rsidR="0095042D" w:rsidRPr="00325A51">
        <w:rPr>
          <w:rFonts w:asciiTheme="minorHAnsi" w:hAnsiTheme="minorHAnsi" w:cstheme="minorHAnsi"/>
        </w:rPr>
        <w:t>ystematic reviews of the literature have found tha</w:t>
      </w:r>
      <w:r w:rsidR="007E68B3" w:rsidRPr="00325A51">
        <w:rPr>
          <w:rFonts w:asciiTheme="minorHAnsi" w:hAnsiTheme="minorHAnsi" w:cstheme="minorHAnsi"/>
        </w:rPr>
        <w:t xml:space="preserve">t burnout is elevated in </w:t>
      </w:r>
      <w:r w:rsidR="00716FE0" w:rsidRPr="00325A51">
        <w:rPr>
          <w:rFonts w:asciiTheme="minorHAnsi" w:hAnsiTheme="minorHAnsi" w:cstheme="minorHAnsi"/>
        </w:rPr>
        <w:t xml:space="preserve">staff working in oncology services.  Furthermore, </w:t>
      </w:r>
      <w:r w:rsidR="00C16CB0" w:rsidRPr="00325A51">
        <w:rPr>
          <w:rFonts w:asciiTheme="minorHAnsi" w:hAnsiTheme="minorHAnsi" w:cstheme="minorHAnsi"/>
        </w:rPr>
        <w:t>i</w:t>
      </w:r>
      <w:r w:rsidR="000C3734" w:rsidRPr="00325A51">
        <w:rPr>
          <w:rFonts w:asciiTheme="minorHAnsi" w:hAnsiTheme="minorHAnsi" w:cstheme="minorHAnsi"/>
        </w:rPr>
        <w:t>t has</w:t>
      </w:r>
      <w:r w:rsidR="00D22C6E" w:rsidRPr="00325A51">
        <w:rPr>
          <w:rFonts w:asciiTheme="minorHAnsi" w:hAnsiTheme="minorHAnsi" w:cstheme="minorHAnsi"/>
        </w:rPr>
        <w:t xml:space="preserve"> </w:t>
      </w:r>
      <w:r w:rsidR="0095042D" w:rsidRPr="00325A51">
        <w:rPr>
          <w:rFonts w:asciiTheme="minorHAnsi" w:hAnsiTheme="minorHAnsi" w:cstheme="minorHAnsi"/>
        </w:rPr>
        <w:t xml:space="preserve">been suggested that the proportion of staff experiencing </w:t>
      </w:r>
      <w:r w:rsidR="00716FE0" w:rsidRPr="00325A51">
        <w:rPr>
          <w:rFonts w:asciiTheme="minorHAnsi" w:hAnsiTheme="minorHAnsi" w:cstheme="minorHAnsi"/>
        </w:rPr>
        <w:t xml:space="preserve">the problem will continue </w:t>
      </w:r>
      <w:r w:rsidR="00D22C6E" w:rsidRPr="00325A51">
        <w:rPr>
          <w:rFonts w:asciiTheme="minorHAnsi" w:hAnsiTheme="minorHAnsi" w:cstheme="minorHAnsi"/>
        </w:rPr>
        <w:t>to rise due to</w:t>
      </w:r>
      <w:r w:rsidR="0095042D" w:rsidRPr="00325A51">
        <w:rPr>
          <w:rFonts w:asciiTheme="minorHAnsi" w:hAnsiTheme="minorHAnsi" w:cstheme="minorHAnsi"/>
        </w:rPr>
        <w:t xml:space="preserve"> increasing workloads and </w:t>
      </w:r>
      <w:r w:rsidR="00917200" w:rsidRPr="00325A51">
        <w:rPr>
          <w:rFonts w:asciiTheme="minorHAnsi" w:hAnsiTheme="minorHAnsi" w:cstheme="minorHAnsi"/>
        </w:rPr>
        <w:t>understaffing</w:t>
      </w:r>
      <w:r w:rsidR="002F51BB" w:rsidRPr="00325A51">
        <w:rPr>
          <w:rFonts w:asciiTheme="minorHAnsi" w:hAnsiTheme="minorHAnsi" w:cstheme="minorHAnsi"/>
        </w:rPr>
        <w:t xml:space="preserve">.  As a result, it is recommended that </w:t>
      </w:r>
      <w:r w:rsidR="008F2DC4" w:rsidRPr="00325A51">
        <w:rPr>
          <w:rFonts w:asciiTheme="minorHAnsi" w:hAnsiTheme="minorHAnsi" w:cstheme="minorHAnsi"/>
        </w:rPr>
        <w:t>r</w:t>
      </w:r>
      <w:r w:rsidR="00917200" w:rsidRPr="00325A51">
        <w:rPr>
          <w:rFonts w:asciiTheme="minorHAnsi" w:hAnsiTheme="minorHAnsi" w:cstheme="minorHAnsi"/>
        </w:rPr>
        <w:t>esearchers</w:t>
      </w:r>
      <w:r w:rsidR="00D27E07" w:rsidRPr="00325A51">
        <w:rPr>
          <w:rFonts w:asciiTheme="minorHAnsi" w:hAnsiTheme="minorHAnsi" w:cstheme="minorHAnsi"/>
        </w:rPr>
        <w:t xml:space="preserve"> continue </w:t>
      </w:r>
      <w:r w:rsidR="00917200" w:rsidRPr="00325A51">
        <w:rPr>
          <w:rFonts w:asciiTheme="minorHAnsi" w:hAnsiTheme="minorHAnsi" w:cstheme="minorHAnsi"/>
        </w:rPr>
        <w:t>to monitor the</w:t>
      </w:r>
      <w:r w:rsidR="00716FE0" w:rsidRPr="00325A51">
        <w:rPr>
          <w:rFonts w:asciiTheme="minorHAnsi" w:hAnsiTheme="minorHAnsi" w:cstheme="minorHAnsi"/>
        </w:rPr>
        <w:t xml:space="preserve"> situation, </w:t>
      </w:r>
      <w:r w:rsidR="00C16CB0" w:rsidRPr="00325A51">
        <w:rPr>
          <w:rFonts w:asciiTheme="minorHAnsi" w:hAnsiTheme="minorHAnsi" w:cstheme="minorHAnsi"/>
        </w:rPr>
        <w:t>tak</w:t>
      </w:r>
      <w:r w:rsidR="00716FE0" w:rsidRPr="00325A51">
        <w:rPr>
          <w:rFonts w:asciiTheme="minorHAnsi" w:hAnsiTheme="minorHAnsi" w:cstheme="minorHAnsi"/>
        </w:rPr>
        <w:t xml:space="preserve">ing </w:t>
      </w:r>
      <w:r w:rsidR="00C16CB0" w:rsidRPr="00325A51">
        <w:rPr>
          <w:rFonts w:asciiTheme="minorHAnsi" w:hAnsiTheme="minorHAnsi" w:cstheme="minorHAnsi"/>
        </w:rPr>
        <w:t>care</w:t>
      </w:r>
      <w:r w:rsidR="00111AE1" w:rsidRPr="00325A51">
        <w:rPr>
          <w:rFonts w:asciiTheme="minorHAnsi" w:hAnsiTheme="minorHAnsi" w:cstheme="minorHAnsi"/>
        </w:rPr>
        <w:t xml:space="preserve"> to use measures</w:t>
      </w:r>
      <w:r w:rsidR="008F2DC4" w:rsidRPr="00325A51">
        <w:rPr>
          <w:rFonts w:asciiTheme="minorHAnsi" w:hAnsiTheme="minorHAnsi" w:cstheme="minorHAnsi"/>
        </w:rPr>
        <w:t xml:space="preserve"> </w:t>
      </w:r>
      <w:r w:rsidR="002F51BB" w:rsidRPr="00325A51">
        <w:rPr>
          <w:rFonts w:asciiTheme="minorHAnsi" w:hAnsiTheme="minorHAnsi" w:cstheme="minorHAnsi"/>
        </w:rPr>
        <w:t xml:space="preserve">with good psychometric properties so that the data is reliable and can be easily synthesised </w:t>
      </w:r>
      <w:r w:rsidR="008F2DC4" w:rsidRPr="00325A51">
        <w:rPr>
          <w:rFonts w:asciiTheme="minorHAnsi" w:hAnsiTheme="minorHAnsi" w:cstheme="minorHAnsi"/>
        </w:rPr>
        <w:t>(Medisauskaite &amp; Kamu, 2017; Trufelli et al., 2008)</w:t>
      </w:r>
      <w:r w:rsidR="0095042D" w:rsidRPr="00325A51">
        <w:rPr>
          <w:rFonts w:asciiTheme="minorHAnsi" w:hAnsiTheme="minorHAnsi" w:cstheme="minorHAnsi"/>
        </w:rPr>
        <w:t xml:space="preserve">. </w:t>
      </w:r>
      <w:r w:rsidR="00111AE1" w:rsidRPr="00325A51">
        <w:rPr>
          <w:rFonts w:asciiTheme="minorHAnsi" w:hAnsiTheme="minorHAnsi" w:cstheme="minorHAnsi"/>
        </w:rPr>
        <w:t xml:space="preserve">  </w:t>
      </w:r>
      <w:r w:rsidR="00716FE0" w:rsidRPr="00325A51">
        <w:rPr>
          <w:rFonts w:asciiTheme="minorHAnsi" w:hAnsiTheme="minorHAnsi" w:cstheme="minorHAnsi"/>
        </w:rPr>
        <w:t xml:space="preserve">The importance of </w:t>
      </w:r>
      <w:r w:rsidR="00EA68CB" w:rsidRPr="00325A51">
        <w:rPr>
          <w:rFonts w:asciiTheme="minorHAnsi" w:hAnsiTheme="minorHAnsi" w:cstheme="minorHAnsi"/>
        </w:rPr>
        <w:t xml:space="preserve">using </w:t>
      </w:r>
      <w:r w:rsidR="00716FE0" w:rsidRPr="00325A51">
        <w:rPr>
          <w:rFonts w:asciiTheme="minorHAnsi" w:hAnsiTheme="minorHAnsi" w:cstheme="minorHAnsi"/>
        </w:rPr>
        <w:t>psychometrically sound measures of burnout ha</w:t>
      </w:r>
      <w:r w:rsidR="00EA68CB" w:rsidRPr="00325A51">
        <w:rPr>
          <w:rFonts w:asciiTheme="minorHAnsi" w:hAnsiTheme="minorHAnsi" w:cstheme="minorHAnsi"/>
        </w:rPr>
        <w:t>s</w:t>
      </w:r>
      <w:r w:rsidR="00716FE0" w:rsidRPr="00325A51">
        <w:rPr>
          <w:rFonts w:asciiTheme="minorHAnsi" w:hAnsiTheme="minorHAnsi" w:cstheme="minorHAnsi"/>
        </w:rPr>
        <w:t xml:space="preserve"> also been </w:t>
      </w:r>
      <w:r w:rsidR="00667722" w:rsidRPr="00325A51">
        <w:rPr>
          <w:rFonts w:asciiTheme="minorHAnsi" w:hAnsiTheme="minorHAnsi" w:cstheme="minorHAnsi"/>
        </w:rPr>
        <w:t>highlight</w:t>
      </w:r>
      <w:r w:rsidR="007A40C8" w:rsidRPr="00325A51">
        <w:rPr>
          <w:rFonts w:asciiTheme="minorHAnsi" w:hAnsiTheme="minorHAnsi" w:cstheme="minorHAnsi"/>
        </w:rPr>
        <w:t>ed</w:t>
      </w:r>
      <w:r w:rsidR="00667722" w:rsidRPr="00325A51">
        <w:rPr>
          <w:rFonts w:asciiTheme="minorHAnsi" w:hAnsiTheme="minorHAnsi" w:cstheme="minorHAnsi"/>
        </w:rPr>
        <w:t xml:space="preserve"> </w:t>
      </w:r>
      <w:r w:rsidR="00716FE0" w:rsidRPr="00325A51">
        <w:rPr>
          <w:rFonts w:asciiTheme="minorHAnsi" w:hAnsiTheme="minorHAnsi" w:cstheme="minorHAnsi"/>
        </w:rPr>
        <w:t>by those e</w:t>
      </w:r>
      <w:r w:rsidR="00EA68CB" w:rsidRPr="00325A51">
        <w:rPr>
          <w:rFonts w:asciiTheme="minorHAnsi" w:hAnsiTheme="minorHAnsi" w:cstheme="minorHAnsi"/>
        </w:rPr>
        <w:t>valuating</w:t>
      </w:r>
      <w:r w:rsidR="00716FE0" w:rsidRPr="00325A51">
        <w:rPr>
          <w:rFonts w:asciiTheme="minorHAnsi" w:hAnsiTheme="minorHAnsi" w:cstheme="minorHAnsi"/>
        </w:rPr>
        <w:t xml:space="preserve"> staff support interventions</w:t>
      </w:r>
      <w:r w:rsidR="00EA68CB" w:rsidRPr="00325A51">
        <w:rPr>
          <w:rFonts w:asciiTheme="minorHAnsi" w:hAnsiTheme="minorHAnsi" w:cstheme="minorHAnsi"/>
        </w:rPr>
        <w:t>. A</w:t>
      </w:r>
      <w:r w:rsidR="00716FE0" w:rsidRPr="00325A51">
        <w:rPr>
          <w:rFonts w:asciiTheme="minorHAnsi" w:hAnsiTheme="minorHAnsi" w:cstheme="minorHAnsi"/>
        </w:rPr>
        <w:t xml:space="preserve"> rec</w:t>
      </w:r>
      <w:r w:rsidR="00A61047" w:rsidRPr="00325A51">
        <w:rPr>
          <w:rFonts w:asciiTheme="minorHAnsi" w:hAnsiTheme="minorHAnsi" w:cstheme="minorHAnsi"/>
        </w:rPr>
        <w:t>ent review of this evidence conclud</w:t>
      </w:r>
      <w:r w:rsidR="00EA68CB" w:rsidRPr="00325A51">
        <w:rPr>
          <w:rFonts w:asciiTheme="minorHAnsi" w:hAnsiTheme="minorHAnsi" w:cstheme="minorHAnsi"/>
        </w:rPr>
        <w:t>ed</w:t>
      </w:r>
      <w:r w:rsidR="00A61047" w:rsidRPr="00325A51">
        <w:rPr>
          <w:rFonts w:asciiTheme="minorHAnsi" w:hAnsiTheme="minorHAnsi" w:cstheme="minorHAnsi"/>
        </w:rPr>
        <w:t xml:space="preserve"> </w:t>
      </w:r>
      <w:r w:rsidR="00716FE0" w:rsidRPr="00325A51">
        <w:rPr>
          <w:rFonts w:asciiTheme="minorHAnsi" w:hAnsiTheme="minorHAnsi" w:cstheme="minorHAnsi"/>
        </w:rPr>
        <w:t xml:space="preserve">that </w:t>
      </w:r>
      <w:r w:rsidR="0007647A" w:rsidRPr="00325A51">
        <w:rPr>
          <w:rFonts w:asciiTheme="minorHAnsi" w:hAnsiTheme="minorHAnsi" w:cstheme="minorHAnsi"/>
        </w:rPr>
        <w:t>the</w:t>
      </w:r>
      <w:r w:rsidR="008F2DC4" w:rsidRPr="00325A51">
        <w:rPr>
          <w:rFonts w:asciiTheme="minorHAnsi" w:hAnsiTheme="minorHAnsi" w:cstheme="minorHAnsi"/>
        </w:rPr>
        <w:t xml:space="preserve"> </w:t>
      </w:r>
      <w:r w:rsidR="00A61047" w:rsidRPr="00325A51">
        <w:rPr>
          <w:rFonts w:asciiTheme="minorHAnsi" w:hAnsiTheme="minorHAnsi" w:cstheme="minorHAnsi"/>
        </w:rPr>
        <w:t xml:space="preserve">lack of high quality intervention studies, including studies which </w:t>
      </w:r>
      <w:r w:rsidR="00393E33" w:rsidRPr="00325A51">
        <w:rPr>
          <w:rFonts w:asciiTheme="minorHAnsi" w:hAnsiTheme="minorHAnsi" w:cstheme="minorHAnsi"/>
        </w:rPr>
        <w:t xml:space="preserve">have </w:t>
      </w:r>
      <w:r w:rsidR="00A61047" w:rsidRPr="00325A51">
        <w:rPr>
          <w:rFonts w:asciiTheme="minorHAnsi" w:hAnsiTheme="minorHAnsi" w:cstheme="minorHAnsi"/>
        </w:rPr>
        <w:t>use</w:t>
      </w:r>
      <w:r w:rsidR="00393E33" w:rsidRPr="00325A51">
        <w:rPr>
          <w:rFonts w:asciiTheme="minorHAnsi" w:hAnsiTheme="minorHAnsi" w:cstheme="minorHAnsi"/>
        </w:rPr>
        <w:t>d</w:t>
      </w:r>
      <w:r w:rsidR="00A61047" w:rsidRPr="00325A51">
        <w:rPr>
          <w:rFonts w:asciiTheme="minorHAnsi" w:hAnsiTheme="minorHAnsi" w:cstheme="minorHAnsi"/>
        </w:rPr>
        <w:t xml:space="preserve"> validated </w:t>
      </w:r>
      <w:r w:rsidR="008F2DC4" w:rsidRPr="00325A51">
        <w:rPr>
          <w:rFonts w:asciiTheme="minorHAnsi" w:hAnsiTheme="minorHAnsi" w:cstheme="minorHAnsi"/>
        </w:rPr>
        <w:t xml:space="preserve">burnout </w:t>
      </w:r>
      <w:r w:rsidR="00A61047" w:rsidRPr="00325A51">
        <w:rPr>
          <w:rFonts w:asciiTheme="minorHAnsi" w:hAnsiTheme="minorHAnsi" w:cstheme="minorHAnsi"/>
        </w:rPr>
        <w:t>measures, mean</w:t>
      </w:r>
      <w:r w:rsidR="00EA68CB" w:rsidRPr="00325A51">
        <w:rPr>
          <w:rFonts w:asciiTheme="minorHAnsi" w:hAnsiTheme="minorHAnsi" w:cstheme="minorHAnsi"/>
        </w:rPr>
        <w:t>t</w:t>
      </w:r>
      <w:r w:rsidR="00A61047" w:rsidRPr="00325A51">
        <w:rPr>
          <w:rFonts w:asciiTheme="minorHAnsi" w:hAnsiTheme="minorHAnsi" w:cstheme="minorHAnsi"/>
        </w:rPr>
        <w:t xml:space="preserve"> it </w:t>
      </w:r>
      <w:r w:rsidR="00EA68CB" w:rsidRPr="00325A51">
        <w:rPr>
          <w:rFonts w:asciiTheme="minorHAnsi" w:hAnsiTheme="minorHAnsi" w:cstheme="minorHAnsi"/>
        </w:rPr>
        <w:t>was</w:t>
      </w:r>
      <w:r w:rsidR="0007647A" w:rsidRPr="00325A51">
        <w:rPr>
          <w:rFonts w:asciiTheme="minorHAnsi" w:hAnsiTheme="minorHAnsi" w:cstheme="minorHAnsi"/>
        </w:rPr>
        <w:t xml:space="preserve"> </w:t>
      </w:r>
      <w:r w:rsidR="00A61047" w:rsidRPr="00325A51">
        <w:rPr>
          <w:rFonts w:asciiTheme="minorHAnsi" w:hAnsiTheme="minorHAnsi" w:cstheme="minorHAnsi"/>
        </w:rPr>
        <w:t xml:space="preserve">impossible to </w:t>
      </w:r>
      <w:r w:rsidR="007A40C8" w:rsidRPr="00325A51">
        <w:rPr>
          <w:rFonts w:asciiTheme="minorHAnsi" w:hAnsiTheme="minorHAnsi" w:cstheme="minorHAnsi"/>
        </w:rPr>
        <w:t xml:space="preserve">make recommendations on how best to </w:t>
      </w:r>
      <w:r w:rsidR="00A61047" w:rsidRPr="00325A51">
        <w:rPr>
          <w:rFonts w:asciiTheme="minorHAnsi" w:hAnsiTheme="minorHAnsi" w:cstheme="minorHAnsi"/>
        </w:rPr>
        <w:t xml:space="preserve">prevent </w:t>
      </w:r>
      <w:r w:rsidR="007A40C8" w:rsidRPr="00325A51">
        <w:rPr>
          <w:rFonts w:asciiTheme="minorHAnsi" w:hAnsiTheme="minorHAnsi" w:cstheme="minorHAnsi"/>
        </w:rPr>
        <w:t>staff</w:t>
      </w:r>
      <w:r w:rsidR="007E68B3" w:rsidRPr="00325A51">
        <w:rPr>
          <w:rFonts w:asciiTheme="minorHAnsi" w:hAnsiTheme="minorHAnsi" w:cstheme="minorHAnsi"/>
        </w:rPr>
        <w:t xml:space="preserve"> </w:t>
      </w:r>
      <w:r w:rsidR="00A61047" w:rsidRPr="00325A51">
        <w:rPr>
          <w:rFonts w:asciiTheme="minorHAnsi" w:hAnsiTheme="minorHAnsi" w:cstheme="minorHAnsi"/>
        </w:rPr>
        <w:t xml:space="preserve">burnout </w:t>
      </w:r>
      <w:r w:rsidR="006C5D3D" w:rsidRPr="00325A51">
        <w:rPr>
          <w:rFonts w:asciiTheme="minorHAnsi" w:hAnsiTheme="minorHAnsi" w:cstheme="minorHAnsi"/>
        </w:rPr>
        <w:t>(Whitford, et al., 2018)</w:t>
      </w:r>
      <w:r w:rsidR="007A40C8" w:rsidRPr="00325A51">
        <w:rPr>
          <w:rFonts w:asciiTheme="minorHAnsi" w:hAnsiTheme="minorHAnsi" w:cstheme="minorHAnsi"/>
        </w:rPr>
        <w:t xml:space="preserve">.  </w:t>
      </w:r>
    </w:p>
    <w:p w14:paraId="3CC6E752" w14:textId="77777777" w:rsidR="00FB7EF7" w:rsidRPr="00325A51" w:rsidRDefault="00FB7EF7" w:rsidP="00AF192E">
      <w:pPr>
        <w:autoSpaceDE w:val="0"/>
        <w:autoSpaceDN w:val="0"/>
        <w:adjustRightInd w:val="0"/>
        <w:spacing w:line="360" w:lineRule="auto"/>
        <w:rPr>
          <w:rFonts w:asciiTheme="minorHAnsi" w:hAnsiTheme="minorHAnsi" w:cstheme="minorHAnsi"/>
        </w:rPr>
      </w:pPr>
    </w:p>
    <w:p w14:paraId="6DCC66C1" w14:textId="2879316E" w:rsidR="00D27E07" w:rsidRPr="00325A51" w:rsidRDefault="00917200"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T</w:t>
      </w:r>
      <w:r w:rsidR="00047ACC" w:rsidRPr="00325A51">
        <w:rPr>
          <w:rFonts w:asciiTheme="minorHAnsi" w:hAnsiTheme="minorHAnsi" w:cstheme="minorHAnsi"/>
        </w:rPr>
        <w:t>he most commonly used self-ev</w:t>
      </w:r>
      <w:r w:rsidR="00623EF8" w:rsidRPr="00325A51">
        <w:rPr>
          <w:rFonts w:asciiTheme="minorHAnsi" w:hAnsiTheme="minorHAnsi" w:cstheme="minorHAnsi"/>
        </w:rPr>
        <w:t xml:space="preserve">aluation instrument of burnout </w:t>
      </w:r>
      <w:r w:rsidR="00047ACC" w:rsidRPr="00325A51">
        <w:rPr>
          <w:rFonts w:asciiTheme="minorHAnsi" w:hAnsiTheme="minorHAnsi" w:cstheme="minorHAnsi"/>
        </w:rPr>
        <w:t xml:space="preserve">is </w:t>
      </w:r>
      <w:r w:rsidR="00623EF8" w:rsidRPr="00325A51">
        <w:rPr>
          <w:rFonts w:asciiTheme="minorHAnsi" w:hAnsiTheme="minorHAnsi" w:cstheme="minorHAnsi"/>
        </w:rPr>
        <w:t>the Maslach Burnout Inventory</w:t>
      </w:r>
      <w:r w:rsidR="00DD191E" w:rsidRPr="00325A51">
        <w:rPr>
          <w:rFonts w:asciiTheme="minorHAnsi" w:hAnsiTheme="minorHAnsi" w:cstheme="minorHAnsi"/>
        </w:rPr>
        <w:t>-Human Services Survey (MBI-HSS)</w:t>
      </w:r>
      <w:r w:rsidR="00623EF8" w:rsidRPr="00325A51">
        <w:rPr>
          <w:rFonts w:asciiTheme="minorHAnsi" w:hAnsiTheme="minorHAnsi" w:cstheme="minorHAnsi"/>
        </w:rPr>
        <w:t xml:space="preserve"> </w:t>
      </w:r>
      <w:r w:rsidR="00A46387" w:rsidRPr="00325A51">
        <w:rPr>
          <w:rFonts w:asciiTheme="minorHAnsi" w:hAnsiTheme="minorHAnsi" w:cstheme="minorHAnsi"/>
        </w:rPr>
        <w:t>(</w:t>
      </w:r>
      <w:r w:rsidR="00BD18DF" w:rsidRPr="00325A51">
        <w:rPr>
          <w:rFonts w:asciiTheme="minorHAnsi" w:hAnsiTheme="minorHAnsi" w:cstheme="minorHAnsi"/>
        </w:rPr>
        <w:t xml:space="preserve">Kaschka, Korczak, &amp; Broich, 2011; </w:t>
      </w:r>
      <w:r w:rsidR="00A46387" w:rsidRPr="00325A51">
        <w:rPr>
          <w:rFonts w:asciiTheme="minorHAnsi" w:hAnsiTheme="minorHAnsi" w:cstheme="minorHAnsi"/>
        </w:rPr>
        <w:t>Maslach &amp;</w:t>
      </w:r>
      <w:r w:rsidR="00013432" w:rsidRPr="00325A51">
        <w:rPr>
          <w:rFonts w:asciiTheme="minorHAnsi" w:hAnsiTheme="minorHAnsi" w:cstheme="minorHAnsi"/>
        </w:rPr>
        <w:t xml:space="preserve"> Jackson, 1996)</w:t>
      </w:r>
      <w:r w:rsidR="00503054" w:rsidRPr="00325A51">
        <w:rPr>
          <w:rFonts w:asciiTheme="minorHAnsi" w:hAnsiTheme="minorHAnsi" w:cstheme="minorHAnsi"/>
        </w:rPr>
        <w:t xml:space="preserve">.  </w:t>
      </w:r>
      <w:r w:rsidR="00047ACC" w:rsidRPr="00325A51">
        <w:rPr>
          <w:rFonts w:asciiTheme="minorHAnsi" w:hAnsiTheme="minorHAnsi" w:cstheme="minorHAnsi"/>
        </w:rPr>
        <w:t xml:space="preserve">Within oncology the MBI-HSS has been used extensively </w:t>
      </w:r>
      <w:r w:rsidR="000D5168" w:rsidRPr="00325A51">
        <w:rPr>
          <w:rFonts w:asciiTheme="minorHAnsi" w:hAnsiTheme="minorHAnsi" w:cstheme="minorHAnsi"/>
        </w:rPr>
        <w:t xml:space="preserve">with </w:t>
      </w:r>
      <w:r w:rsidR="00047ACC" w:rsidRPr="00325A51">
        <w:rPr>
          <w:rFonts w:asciiTheme="minorHAnsi" w:hAnsiTheme="minorHAnsi" w:cstheme="minorHAnsi"/>
        </w:rPr>
        <w:t xml:space="preserve">staff working in adult services </w:t>
      </w:r>
      <w:r w:rsidR="00A46387" w:rsidRPr="00325A51">
        <w:rPr>
          <w:rFonts w:asciiTheme="minorHAnsi" w:hAnsiTheme="minorHAnsi" w:cstheme="minorHAnsi"/>
        </w:rPr>
        <w:t>(Medisauskaite &amp;</w:t>
      </w:r>
      <w:r w:rsidR="00627EB8" w:rsidRPr="00325A51">
        <w:rPr>
          <w:rFonts w:asciiTheme="minorHAnsi" w:hAnsiTheme="minorHAnsi" w:cstheme="minorHAnsi"/>
        </w:rPr>
        <w:t xml:space="preserve"> Kamu, 2017; Trufelli et al., 2008</w:t>
      </w:r>
      <w:r w:rsidR="00A6761B" w:rsidRPr="00325A51">
        <w:rPr>
          <w:rFonts w:asciiTheme="minorHAnsi" w:hAnsiTheme="minorHAnsi" w:cstheme="minorHAnsi"/>
        </w:rPr>
        <w:t xml:space="preserve">).  </w:t>
      </w:r>
      <w:r w:rsidR="00047ACC" w:rsidRPr="00325A51">
        <w:rPr>
          <w:rFonts w:asciiTheme="minorHAnsi" w:hAnsiTheme="minorHAnsi" w:cstheme="minorHAnsi"/>
        </w:rPr>
        <w:t xml:space="preserve">There is less research on </w:t>
      </w:r>
      <w:r w:rsidRPr="00325A51">
        <w:rPr>
          <w:rFonts w:asciiTheme="minorHAnsi" w:hAnsiTheme="minorHAnsi" w:cstheme="minorHAnsi"/>
        </w:rPr>
        <w:t xml:space="preserve">burnout within </w:t>
      </w:r>
      <w:r w:rsidR="00047ACC" w:rsidRPr="00325A51">
        <w:rPr>
          <w:rFonts w:asciiTheme="minorHAnsi" w:hAnsiTheme="minorHAnsi" w:cstheme="minorHAnsi"/>
        </w:rPr>
        <w:t xml:space="preserve">paediatric oncology, but here too the MBI-HSS has been the measure of choice </w:t>
      </w:r>
      <w:r w:rsidR="00627EB8" w:rsidRPr="00325A51">
        <w:rPr>
          <w:rFonts w:asciiTheme="minorHAnsi" w:hAnsiTheme="minorHAnsi" w:cstheme="minorHAnsi"/>
        </w:rPr>
        <w:t>(De</w:t>
      </w:r>
      <w:r w:rsidR="00A46387" w:rsidRPr="00325A51">
        <w:rPr>
          <w:rFonts w:asciiTheme="minorHAnsi" w:hAnsiTheme="minorHAnsi" w:cstheme="minorHAnsi"/>
        </w:rPr>
        <w:t>mirci et al., 2010; Gallagher &amp;</w:t>
      </w:r>
      <w:r w:rsidR="00627EB8" w:rsidRPr="00325A51">
        <w:rPr>
          <w:rFonts w:asciiTheme="minorHAnsi" w:hAnsiTheme="minorHAnsi" w:cstheme="minorHAnsi"/>
        </w:rPr>
        <w:t xml:space="preserve"> Gormley, 2009; Laikopoulou et al., 2008; Roth et al., 2011). </w:t>
      </w:r>
      <w:r w:rsidR="00FB7EF7" w:rsidRPr="00325A51">
        <w:rPr>
          <w:rFonts w:asciiTheme="minorHAnsi" w:hAnsiTheme="minorHAnsi" w:cstheme="minorHAnsi"/>
        </w:rPr>
        <w:t xml:space="preserve">  </w:t>
      </w:r>
    </w:p>
    <w:p w14:paraId="40B1030D" w14:textId="77777777" w:rsidR="00D27E07" w:rsidRPr="00325A51" w:rsidRDefault="00D27E07" w:rsidP="00AF192E">
      <w:pPr>
        <w:autoSpaceDE w:val="0"/>
        <w:autoSpaceDN w:val="0"/>
        <w:adjustRightInd w:val="0"/>
        <w:spacing w:line="360" w:lineRule="auto"/>
        <w:rPr>
          <w:rFonts w:asciiTheme="minorHAnsi" w:hAnsiTheme="minorHAnsi" w:cstheme="minorHAnsi"/>
        </w:rPr>
      </w:pPr>
    </w:p>
    <w:p w14:paraId="59761B5A" w14:textId="5DFA14DF" w:rsidR="00A61047" w:rsidRPr="00325A51" w:rsidRDefault="00047ACC"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The </w:t>
      </w:r>
      <w:r w:rsidR="000F6123" w:rsidRPr="00325A51">
        <w:rPr>
          <w:rFonts w:asciiTheme="minorHAnsi" w:hAnsiTheme="minorHAnsi" w:cstheme="minorHAnsi"/>
        </w:rPr>
        <w:t>MBI-HSS is a 22 item instrument comprised of</w:t>
      </w:r>
      <w:r w:rsidRPr="00325A51">
        <w:rPr>
          <w:rFonts w:asciiTheme="minorHAnsi" w:hAnsiTheme="minorHAnsi" w:cstheme="minorHAnsi"/>
        </w:rPr>
        <w:t xml:space="preserve"> three </w:t>
      </w:r>
      <w:r w:rsidR="001254A3" w:rsidRPr="00325A51">
        <w:rPr>
          <w:rFonts w:asciiTheme="minorHAnsi" w:hAnsiTheme="minorHAnsi" w:cstheme="minorHAnsi"/>
        </w:rPr>
        <w:t>subscale</w:t>
      </w:r>
      <w:r w:rsidR="000F6123" w:rsidRPr="00325A51">
        <w:rPr>
          <w:rFonts w:asciiTheme="minorHAnsi" w:hAnsiTheme="minorHAnsi" w:cstheme="minorHAnsi"/>
        </w:rPr>
        <w:t>s</w:t>
      </w:r>
      <w:r w:rsidRPr="00325A51">
        <w:rPr>
          <w:rFonts w:asciiTheme="minorHAnsi" w:hAnsiTheme="minorHAnsi" w:cstheme="minorHAnsi"/>
        </w:rPr>
        <w:t>: - emotional exhaustion (EE</w:t>
      </w:r>
      <w:r w:rsidR="00855D6F" w:rsidRPr="00325A51">
        <w:rPr>
          <w:rFonts w:asciiTheme="minorHAnsi" w:hAnsiTheme="minorHAnsi" w:cstheme="minorHAnsi"/>
        </w:rPr>
        <w:t>: 9 items</w:t>
      </w:r>
      <w:r w:rsidRPr="00325A51">
        <w:rPr>
          <w:rFonts w:asciiTheme="minorHAnsi" w:hAnsiTheme="minorHAnsi" w:cstheme="minorHAnsi"/>
        </w:rPr>
        <w:t>), depersonalisation (DP</w:t>
      </w:r>
      <w:r w:rsidR="00855D6F" w:rsidRPr="00325A51">
        <w:rPr>
          <w:rFonts w:asciiTheme="minorHAnsi" w:hAnsiTheme="minorHAnsi" w:cstheme="minorHAnsi"/>
        </w:rPr>
        <w:t>: 5 five items</w:t>
      </w:r>
      <w:r w:rsidRPr="00325A51">
        <w:rPr>
          <w:rFonts w:asciiTheme="minorHAnsi" w:hAnsiTheme="minorHAnsi" w:cstheme="minorHAnsi"/>
        </w:rPr>
        <w:t>) and lack of personal accomplishment (PA</w:t>
      </w:r>
      <w:r w:rsidR="00855D6F" w:rsidRPr="00325A51">
        <w:rPr>
          <w:rFonts w:asciiTheme="minorHAnsi" w:hAnsiTheme="minorHAnsi" w:cstheme="minorHAnsi"/>
        </w:rPr>
        <w:t>: 8 items</w:t>
      </w:r>
      <w:r w:rsidRPr="00325A51">
        <w:rPr>
          <w:rFonts w:asciiTheme="minorHAnsi" w:hAnsiTheme="minorHAnsi" w:cstheme="minorHAnsi"/>
        </w:rPr>
        <w:t xml:space="preserve">).  Each item is scored by the respondent on a ‘scale’ of 0 to 6, with 0 indicating that the feeling ‘never’ happens and 6 indicating that it happens ‘every day’.  The EE </w:t>
      </w:r>
      <w:r w:rsidR="001254A3" w:rsidRPr="00325A51">
        <w:rPr>
          <w:rFonts w:asciiTheme="minorHAnsi" w:hAnsiTheme="minorHAnsi" w:cstheme="minorHAnsi"/>
        </w:rPr>
        <w:t>subscale</w:t>
      </w:r>
      <w:r w:rsidRPr="00325A51">
        <w:rPr>
          <w:rFonts w:asciiTheme="minorHAnsi" w:hAnsiTheme="minorHAnsi" w:cstheme="minorHAnsi"/>
        </w:rPr>
        <w:t xml:space="preserve"> assess</w:t>
      </w:r>
      <w:r w:rsidR="00855D6F" w:rsidRPr="00325A51">
        <w:rPr>
          <w:rFonts w:asciiTheme="minorHAnsi" w:hAnsiTheme="minorHAnsi" w:cstheme="minorHAnsi"/>
        </w:rPr>
        <w:t>es</w:t>
      </w:r>
      <w:r w:rsidRPr="00325A51">
        <w:rPr>
          <w:rFonts w:asciiTheme="minorHAnsi" w:hAnsiTheme="minorHAnsi" w:cstheme="minorHAnsi"/>
        </w:rPr>
        <w:t xml:space="preserve"> feelings of being emotionally overextended and exhausted by one’s work</w:t>
      </w:r>
      <w:r w:rsidR="00BD18DF" w:rsidRPr="00325A51">
        <w:rPr>
          <w:rFonts w:asciiTheme="minorHAnsi" w:hAnsiTheme="minorHAnsi" w:cstheme="minorHAnsi"/>
        </w:rPr>
        <w:t xml:space="preserve">, </w:t>
      </w:r>
      <w:r w:rsidRPr="00325A51">
        <w:rPr>
          <w:rFonts w:asciiTheme="minorHAnsi" w:hAnsiTheme="minorHAnsi" w:cstheme="minorHAnsi"/>
        </w:rPr>
        <w:t xml:space="preserve">characterised by mental, emotional and physical exhaustion. The DP </w:t>
      </w:r>
      <w:r w:rsidR="001254A3" w:rsidRPr="00325A51">
        <w:rPr>
          <w:rFonts w:asciiTheme="minorHAnsi" w:hAnsiTheme="minorHAnsi" w:cstheme="minorHAnsi"/>
        </w:rPr>
        <w:t>subscale</w:t>
      </w:r>
      <w:r w:rsidRPr="00325A51">
        <w:rPr>
          <w:rFonts w:asciiTheme="minorHAnsi" w:hAnsiTheme="minorHAnsi" w:cstheme="minorHAnsi"/>
        </w:rPr>
        <w:t xml:space="preserve"> measure</w:t>
      </w:r>
      <w:r w:rsidR="00855D6F" w:rsidRPr="00325A51">
        <w:rPr>
          <w:rFonts w:asciiTheme="minorHAnsi" w:hAnsiTheme="minorHAnsi" w:cstheme="minorHAnsi"/>
        </w:rPr>
        <w:t>s</w:t>
      </w:r>
      <w:r w:rsidRPr="00325A51">
        <w:rPr>
          <w:rFonts w:asciiTheme="minorHAnsi" w:hAnsiTheme="minorHAnsi" w:cstheme="minorHAnsi"/>
        </w:rPr>
        <w:t xml:space="preserve"> unfeeling and impersonal response</w:t>
      </w:r>
      <w:r w:rsidR="00855D6F" w:rsidRPr="00325A51">
        <w:rPr>
          <w:rFonts w:asciiTheme="minorHAnsi" w:hAnsiTheme="minorHAnsi" w:cstheme="minorHAnsi"/>
        </w:rPr>
        <w:t>s</w:t>
      </w:r>
      <w:r w:rsidRPr="00325A51">
        <w:rPr>
          <w:rFonts w:asciiTheme="minorHAnsi" w:hAnsiTheme="minorHAnsi" w:cstheme="minorHAnsi"/>
        </w:rPr>
        <w:t xml:space="preserve"> towards service</w:t>
      </w:r>
      <w:r w:rsidR="00855D6F" w:rsidRPr="00325A51">
        <w:rPr>
          <w:rFonts w:asciiTheme="minorHAnsi" w:hAnsiTheme="minorHAnsi" w:cstheme="minorHAnsi"/>
        </w:rPr>
        <w:t>/care recipients</w:t>
      </w:r>
      <w:r w:rsidR="000F6123" w:rsidRPr="00325A51">
        <w:rPr>
          <w:rFonts w:asciiTheme="minorHAnsi" w:hAnsiTheme="minorHAnsi" w:cstheme="minorHAnsi"/>
        </w:rPr>
        <w:t>,</w:t>
      </w:r>
      <w:r w:rsidRPr="00325A51">
        <w:rPr>
          <w:rFonts w:asciiTheme="minorHAnsi" w:hAnsiTheme="minorHAnsi" w:cstheme="minorHAnsi"/>
        </w:rPr>
        <w:t xml:space="preserve"> and is seen as a dysfunctional form of detached concern.  Finally, the PA subscale assess</w:t>
      </w:r>
      <w:r w:rsidR="00A40085" w:rsidRPr="00325A51">
        <w:rPr>
          <w:rFonts w:asciiTheme="minorHAnsi" w:hAnsiTheme="minorHAnsi" w:cstheme="minorHAnsi"/>
        </w:rPr>
        <w:t>es</w:t>
      </w:r>
      <w:r w:rsidRPr="00325A51">
        <w:rPr>
          <w:rFonts w:asciiTheme="minorHAnsi" w:hAnsiTheme="minorHAnsi" w:cstheme="minorHAnsi"/>
        </w:rPr>
        <w:t xml:space="preserve"> feelings of </w:t>
      </w:r>
      <w:r w:rsidR="00855D6F" w:rsidRPr="00325A51">
        <w:rPr>
          <w:rFonts w:asciiTheme="minorHAnsi" w:hAnsiTheme="minorHAnsi" w:cstheme="minorHAnsi"/>
        </w:rPr>
        <w:t xml:space="preserve">work-related </w:t>
      </w:r>
      <w:r w:rsidRPr="00325A51">
        <w:rPr>
          <w:rFonts w:asciiTheme="minorHAnsi" w:hAnsiTheme="minorHAnsi" w:cstheme="minorHAnsi"/>
        </w:rPr>
        <w:t>competence and achievement</w:t>
      </w:r>
      <w:r w:rsidR="00A46387" w:rsidRPr="00325A51">
        <w:rPr>
          <w:rFonts w:asciiTheme="minorHAnsi" w:hAnsiTheme="minorHAnsi" w:cstheme="minorHAnsi"/>
        </w:rPr>
        <w:t xml:space="preserve"> (Maslach &amp; </w:t>
      </w:r>
      <w:r w:rsidR="00627EB8" w:rsidRPr="00325A51">
        <w:rPr>
          <w:rFonts w:asciiTheme="minorHAnsi" w:hAnsiTheme="minorHAnsi" w:cstheme="minorHAnsi"/>
        </w:rPr>
        <w:t>Jackson, 1996)</w:t>
      </w:r>
      <w:r w:rsidRPr="00325A51">
        <w:rPr>
          <w:rFonts w:asciiTheme="minorHAnsi" w:hAnsiTheme="minorHAnsi" w:cstheme="minorHAnsi"/>
        </w:rPr>
        <w:t xml:space="preserve">.  </w:t>
      </w:r>
      <w:r w:rsidR="00855D6F" w:rsidRPr="00325A51">
        <w:rPr>
          <w:rFonts w:asciiTheme="minorHAnsi" w:hAnsiTheme="minorHAnsi" w:cstheme="minorHAnsi"/>
        </w:rPr>
        <w:t>S</w:t>
      </w:r>
      <w:r w:rsidRPr="00325A51">
        <w:rPr>
          <w:rFonts w:asciiTheme="minorHAnsi" w:hAnsiTheme="minorHAnsi" w:cstheme="minorHAnsi"/>
        </w:rPr>
        <w:t>cores for each subscale are considered separately</w:t>
      </w:r>
      <w:r w:rsidR="006748EA" w:rsidRPr="00325A51">
        <w:rPr>
          <w:rFonts w:asciiTheme="minorHAnsi" w:hAnsiTheme="minorHAnsi" w:cstheme="minorHAnsi"/>
        </w:rPr>
        <w:t xml:space="preserve">: they </w:t>
      </w:r>
      <w:r w:rsidRPr="00325A51">
        <w:rPr>
          <w:rFonts w:asciiTheme="minorHAnsi" w:hAnsiTheme="minorHAnsi" w:cstheme="minorHAnsi"/>
        </w:rPr>
        <w:t>are not combined into a total score</w:t>
      </w:r>
      <w:r w:rsidR="008F2DC4" w:rsidRPr="00325A51">
        <w:rPr>
          <w:rFonts w:asciiTheme="minorHAnsi" w:hAnsiTheme="minorHAnsi" w:cstheme="minorHAnsi"/>
        </w:rPr>
        <w:t xml:space="preserve">.  This is because </w:t>
      </w:r>
      <w:r w:rsidR="00DC7C42" w:rsidRPr="00325A51">
        <w:rPr>
          <w:rFonts w:asciiTheme="minorHAnsi" w:hAnsiTheme="minorHAnsi" w:cstheme="minorHAnsi"/>
        </w:rPr>
        <w:t xml:space="preserve">they are </w:t>
      </w:r>
      <w:r w:rsidR="00BD7428" w:rsidRPr="00325A51">
        <w:rPr>
          <w:rFonts w:asciiTheme="minorHAnsi" w:hAnsiTheme="minorHAnsi" w:cstheme="minorHAnsi"/>
        </w:rPr>
        <w:t xml:space="preserve">measuring </w:t>
      </w:r>
      <w:r w:rsidR="00DC7C42" w:rsidRPr="00325A51">
        <w:rPr>
          <w:rFonts w:asciiTheme="minorHAnsi" w:hAnsiTheme="minorHAnsi" w:cstheme="minorHAnsi"/>
        </w:rPr>
        <w:t xml:space="preserve">three </w:t>
      </w:r>
      <w:r w:rsidR="007C7788" w:rsidRPr="00325A51">
        <w:rPr>
          <w:rFonts w:asciiTheme="minorHAnsi" w:hAnsiTheme="minorHAnsi" w:cstheme="minorHAnsi"/>
        </w:rPr>
        <w:t xml:space="preserve">different </w:t>
      </w:r>
      <w:r w:rsidR="00DC7C42" w:rsidRPr="00325A51">
        <w:rPr>
          <w:rFonts w:asciiTheme="minorHAnsi" w:hAnsiTheme="minorHAnsi" w:cstheme="minorHAnsi"/>
        </w:rPr>
        <w:t>dimen</w:t>
      </w:r>
      <w:r w:rsidR="006748EA" w:rsidRPr="00325A51">
        <w:rPr>
          <w:rFonts w:asciiTheme="minorHAnsi" w:hAnsiTheme="minorHAnsi" w:cstheme="minorHAnsi"/>
        </w:rPr>
        <w:t>s</w:t>
      </w:r>
      <w:r w:rsidR="00DC7C42" w:rsidRPr="00325A51">
        <w:rPr>
          <w:rFonts w:asciiTheme="minorHAnsi" w:hAnsiTheme="minorHAnsi" w:cstheme="minorHAnsi"/>
        </w:rPr>
        <w:t>ions which</w:t>
      </w:r>
      <w:r w:rsidR="006748EA" w:rsidRPr="00325A51">
        <w:rPr>
          <w:rFonts w:asciiTheme="minorHAnsi" w:hAnsiTheme="minorHAnsi" w:cstheme="minorHAnsi"/>
        </w:rPr>
        <w:t>,</w:t>
      </w:r>
      <w:r w:rsidR="00DC7C42" w:rsidRPr="00325A51">
        <w:rPr>
          <w:rFonts w:asciiTheme="minorHAnsi" w:hAnsiTheme="minorHAnsi" w:cstheme="minorHAnsi"/>
        </w:rPr>
        <w:t xml:space="preserve"> while inter-related, are not so highly correlated as to constitute a single </w:t>
      </w:r>
      <w:r w:rsidR="007C7788" w:rsidRPr="00325A51">
        <w:rPr>
          <w:rFonts w:asciiTheme="minorHAnsi" w:hAnsiTheme="minorHAnsi" w:cstheme="minorHAnsi"/>
        </w:rPr>
        <w:t xml:space="preserve">construct </w:t>
      </w:r>
      <w:r w:rsidR="00DC7C42" w:rsidRPr="00325A51">
        <w:rPr>
          <w:rFonts w:asciiTheme="minorHAnsi" w:hAnsiTheme="minorHAnsi" w:cstheme="minorHAnsi"/>
        </w:rPr>
        <w:t>(Leiter &amp; Maslach, 2016)</w:t>
      </w:r>
      <w:r w:rsidR="00A61047" w:rsidRPr="00325A51">
        <w:rPr>
          <w:rFonts w:asciiTheme="minorHAnsi" w:hAnsiTheme="minorHAnsi" w:cstheme="minorHAnsi"/>
        </w:rPr>
        <w:t xml:space="preserve">.  </w:t>
      </w:r>
      <w:r w:rsidR="00DC7C42" w:rsidRPr="00325A51">
        <w:rPr>
          <w:rFonts w:asciiTheme="minorHAnsi" w:hAnsiTheme="minorHAnsi" w:cstheme="minorHAnsi"/>
        </w:rPr>
        <w:t xml:space="preserve">While some researchers have relied on the EE sub-scale </w:t>
      </w:r>
      <w:r w:rsidR="006748EA" w:rsidRPr="00325A51">
        <w:rPr>
          <w:rFonts w:asciiTheme="minorHAnsi" w:hAnsiTheme="minorHAnsi" w:cstheme="minorHAnsi"/>
        </w:rPr>
        <w:t>as a proxy measure of burnout</w:t>
      </w:r>
      <w:r w:rsidR="00A61047" w:rsidRPr="00325A51">
        <w:rPr>
          <w:rFonts w:asciiTheme="minorHAnsi" w:hAnsiTheme="minorHAnsi" w:cstheme="minorHAnsi"/>
        </w:rPr>
        <w:t xml:space="preserve">, </w:t>
      </w:r>
      <w:r w:rsidR="00DC7C42" w:rsidRPr="00325A51">
        <w:rPr>
          <w:rFonts w:asciiTheme="minorHAnsi" w:hAnsiTheme="minorHAnsi" w:cstheme="minorHAnsi"/>
        </w:rPr>
        <w:t>consi</w:t>
      </w:r>
      <w:r w:rsidR="006748EA" w:rsidRPr="00325A51">
        <w:rPr>
          <w:rFonts w:asciiTheme="minorHAnsi" w:hAnsiTheme="minorHAnsi" w:cstheme="minorHAnsi"/>
        </w:rPr>
        <w:t>d</w:t>
      </w:r>
      <w:r w:rsidR="00DC7C42" w:rsidRPr="00325A51">
        <w:rPr>
          <w:rFonts w:asciiTheme="minorHAnsi" w:hAnsiTheme="minorHAnsi" w:cstheme="minorHAnsi"/>
        </w:rPr>
        <w:t>er</w:t>
      </w:r>
      <w:r w:rsidR="00BD7428" w:rsidRPr="00325A51">
        <w:rPr>
          <w:rFonts w:asciiTheme="minorHAnsi" w:hAnsiTheme="minorHAnsi" w:cstheme="minorHAnsi"/>
        </w:rPr>
        <w:t>ing</w:t>
      </w:r>
      <w:r w:rsidR="00DC7C42" w:rsidRPr="00325A51">
        <w:rPr>
          <w:rFonts w:asciiTheme="minorHAnsi" w:hAnsiTheme="minorHAnsi" w:cstheme="minorHAnsi"/>
        </w:rPr>
        <w:t xml:space="preserve"> it to be the primary e</w:t>
      </w:r>
      <w:r w:rsidR="006748EA" w:rsidRPr="00325A51">
        <w:rPr>
          <w:rFonts w:asciiTheme="minorHAnsi" w:hAnsiTheme="minorHAnsi" w:cstheme="minorHAnsi"/>
        </w:rPr>
        <w:t>lement of burnout,</w:t>
      </w:r>
      <w:r w:rsidR="00DC7C42" w:rsidRPr="00325A51">
        <w:rPr>
          <w:rFonts w:asciiTheme="minorHAnsi" w:hAnsiTheme="minorHAnsi" w:cstheme="minorHAnsi"/>
        </w:rPr>
        <w:t xml:space="preserve"> the </w:t>
      </w:r>
      <w:r w:rsidR="008F2DC4" w:rsidRPr="00325A51">
        <w:rPr>
          <w:rFonts w:asciiTheme="minorHAnsi" w:hAnsiTheme="minorHAnsi" w:cstheme="minorHAnsi"/>
        </w:rPr>
        <w:t xml:space="preserve">scale </w:t>
      </w:r>
      <w:r w:rsidR="00DC7C42" w:rsidRPr="00325A51">
        <w:rPr>
          <w:rFonts w:asciiTheme="minorHAnsi" w:hAnsiTheme="minorHAnsi" w:cstheme="minorHAnsi"/>
        </w:rPr>
        <w:t>authors have always argued that burnout is more than just chronic fatigue</w:t>
      </w:r>
      <w:r w:rsidR="00BD7428" w:rsidRPr="00325A51">
        <w:rPr>
          <w:rFonts w:asciiTheme="minorHAnsi" w:hAnsiTheme="minorHAnsi" w:cstheme="minorHAnsi"/>
        </w:rPr>
        <w:t>. T</w:t>
      </w:r>
      <w:r w:rsidR="00DC7C42" w:rsidRPr="00325A51">
        <w:rPr>
          <w:rFonts w:asciiTheme="minorHAnsi" w:hAnsiTheme="minorHAnsi" w:cstheme="minorHAnsi"/>
        </w:rPr>
        <w:t xml:space="preserve">o be experiencing </w:t>
      </w:r>
      <w:r w:rsidR="00BF37F2" w:rsidRPr="00325A51">
        <w:rPr>
          <w:rFonts w:asciiTheme="minorHAnsi" w:hAnsiTheme="minorHAnsi" w:cstheme="minorHAnsi"/>
        </w:rPr>
        <w:t>burnout people must also</w:t>
      </w:r>
      <w:r w:rsidR="00DC7C42" w:rsidRPr="00325A51">
        <w:rPr>
          <w:rFonts w:asciiTheme="minorHAnsi" w:hAnsiTheme="minorHAnsi" w:cstheme="minorHAnsi"/>
        </w:rPr>
        <w:t xml:space="preserve"> be experiencing</w:t>
      </w:r>
      <w:r w:rsidR="006748EA" w:rsidRPr="00325A51">
        <w:rPr>
          <w:rFonts w:asciiTheme="minorHAnsi" w:hAnsiTheme="minorHAnsi" w:cstheme="minorHAnsi"/>
        </w:rPr>
        <w:t xml:space="preserve"> high levels</w:t>
      </w:r>
      <w:r w:rsidR="00DC7C42" w:rsidRPr="00325A51">
        <w:rPr>
          <w:rFonts w:asciiTheme="minorHAnsi" w:hAnsiTheme="minorHAnsi" w:cstheme="minorHAnsi"/>
        </w:rPr>
        <w:t xml:space="preserve"> of depersonalisation and low </w:t>
      </w:r>
      <w:r w:rsidR="006748EA" w:rsidRPr="00325A51">
        <w:rPr>
          <w:rFonts w:asciiTheme="minorHAnsi" w:hAnsiTheme="minorHAnsi" w:cstheme="minorHAnsi"/>
        </w:rPr>
        <w:t xml:space="preserve">levels of </w:t>
      </w:r>
      <w:r w:rsidR="00DC7C42" w:rsidRPr="00325A51">
        <w:rPr>
          <w:rFonts w:asciiTheme="minorHAnsi" w:hAnsiTheme="minorHAnsi" w:cstheme="minorHAnsi"/>
        </w:rPr>
        <w:t>personal accomplishment</w:t>
      </w:r>
      <w:r w:rsidR="00BF37F2" w:rsidRPr="00325A51">
        <w:rPr>
          <w:rFonts w:asciiTheme="minorHAnsi" w:hAnsiTheme="minorHAnsi" w:cstheme="minorHAnsi"/>
        </w:rPr>
        <w:t xml:space="preserve"> (</w:t>
      </w:r>
      <w:r w:rsidR="006A0722" w:rsidRPr="00325A51">
        <w:rPr>
          <w:rFonts w:asciiTheme="minorHAnsi" w:hAnsiTheme="minorHAnsi" w:cstheme="minorHAnsi"/>
        </w:rPr>
        <w:t xml:space="preserve">Leiter &amp; Maslach, 2016; </w:t>
      </w:r>
      <w:r w:rsidR="00BF37F2" w:rsidRPr="00325A51">
        <w:rPr>
          <w:rFonts w:asciiTheme="minorHAnsi" w:hAnsiTheme="minorHAnsi" w:cstheme="minorHAnsi"/>
        </w:rPr>
        <w:t>Maslach, Leiter, and Schaufeli, 2008)</w:t>
      </w:r>
      <w:r w:rsidR="00DC7C42" w:rsidRPr="00325A51">
        <w:rPr>
          <w:rFonts w:asciiTheme="minorHAnsi" w:hAnsiTheme="minorHAnsi" w:cstheme="minorHAnsi"/>
        </w:rPr>
        <w:t xml:space="preserve">.  </w:t>
      </w:r>
    </w:p>
    <w:p w14:paraId="053776B9" w14:textId="77777777" w:rsidR="00A61047" w:rsidRPr="00325A51" w:rsidRDefault="00A61047" w:rsidP="00AF192E">
      <w:pPr>
        <w:autoSpaceDE w:val="0"/>
        <w:autoSpaceDN w:val="0"/>
        <w:adjustRightInd w:val="0"/>
        <w:spacing w:line="360" w:lineRule="auto"/>
        <w:rPr>
          <w:rFonts w:asciiTheme="minorHAnsi" w:hAnsiTheme="minorHAnsi" w:cstheme="minorHAnsi"/>
        </w:rPr>
      </w:pPr>
    </w:p>
    <w:p w14:paraId="5FFA9D64" w14:textId="36C0EEAE" w:rsidR="00047ACC" w:rsidRPr="00325A51" w:rsidRDefault="00A61047"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In relation to scoring the MBI-HSS, th</w:t>
      </w:r>
      <w:r w:rsidR="00DC7C42" w:rsidRPr="00325A51">
        <w:rPr>
          <w:rFonts w:asciiTheme="minorHAnsi" w:hAnsiTheme="minorHAnsi" w:cstheme="minorHAnsi"/>
        </w:rPr>
        <w:t xml:space="preserve">e authors advocate </w:t>
      </w:r>
      <w:r w:rsidR="006748EA" w:rsidRPr="00325A51">
        <w:rPr>
          <w:rFonts w:asciiTheme="minorHAnsi" w:hAnsiTheme="minorHAnsi" w:cstheme="minorHAnsi"/>
        </w:rPr>
        <w:t xml:space="preserve">that </w:t>
      </w:r>
      <w:r w:rsidRPr="00325A51">
        <w:rPr>
          <w:rFonts w:asciiTheme="minorHAnsi" w:hAnsiTheme="minorHAnsi" w:cstheme="minorHAnsi"/>
        </w:rPr>
        <w:t xml:space="preserve">for research purposes </w:t>
      </w:r>
      <w:r w:rsidR="008F2DC4" w:rsidRPr="00325A51">
        <w:rPr>
          <w:rFonts w:asciiTheme="minorHAnsi" w:hAnsiTheme="minorHAnsi" w:cstheme="minorHAnsi"/>
        </w:rPr>
        <w:t xml:space="preserve">the </w:t>
      </w:r>
      <w:r w:rsidR="006748EA" w:rsidRPr="00325A51">
        <w:rPr>
          <w:rFonts w:asciiTheme="minorHAnsi" w:hAnsiTheme="minorHAnsi" w:cstheme="minorHAnsi"/>
        </w:rPr>
        <w:t>subscale sco</w:t>
      </w:r>
      <w:r w:rsidR="00DC7C42" w:rsidRPr="00325A51">
        <w:rPr>
          <w:rFonts w:asciiTheme="minorHAnsi" w:hAnsiTheme="minorHAnsi" w:cstheme="minorHAnsi"/>
        </w:rPr>
        <w:t xml:space="preserve">res are treated as continuous variables.  </w:t>
      </w:r>
      <w:r w:rsidR="00047ACC" w:rsidRPr="00325A51">
        <w:rPr>
          <w:rFonts w:asciiTheme="minorHAnsi" w:hAnsiTheme="minorHAnsi" w:cstheme="minorHAnsi"/>
        </w:rPr>
        <w:t xml:space="preserve"> </w:t>
      </w:r>
      <w:r w:rsidR="006748EA" w:rsidRPr="00325A51">
        <w:rPr>
          <w:rFonts w:asciiTheme="minorHAnsi" w:hAnsiTheme="minorHAnsi" w:cstheme="minorHAnsi"/>
        </w:rPr>
        <w:t>While n</w:t>
      </w:r>
      <w:r w:rsidR="00047ACC" w:rsidRPr="00325A51">
        <w:rPr>
          <w:rFonts w:asciiTheme="minorHAnsi" w:hAnsiTheme="minorHAnsi" w:cstheme="minorHAnsi"/>
        </w:rPr>
        <w:t>umerical cut-off points identify</w:t>
      </w:r>
      <w:r w:rsidR="00855D6F" w:rsidRPr="00325A51">
        <w:rPr>
          <w:rFonts w:asciiTheme="minorHAnsi" w:hAnsiTheme="minorHAnsi" w:cstheme="minorHAnsi"/>
        </w:rPr>
        <w:t>ing</w:t>
      </w:r>
      <w:r w:rsidR="00047ACC" w:rsidRPr="00325A51">
        <w:rPr>
          <w:rFonts w:asciiTheme="minorHAnsi" w:hAnsiTheme="minorHAnsi" w:cstheme="minorHAnsi"/>
        </w:rPr>
        <w:t xml:space="preserve"> people with high, moderate and low levels of burnout</w:t>
      </w:r>
      <w:r w:rsidR="00855D6F" w:rsidRPr="00325A51">
        <w:rPr>
          <w:rFonts w:asciiTheme="minorHAnsi" w:hAnsiTheme="minorHAnsi" w:cstheme="minorHAnsi"/>
        </w:rPr>
        <w:t xml:space="preserve"> </w:t>
      </w:r>
      <w:r w:rsidR="00047ACC" w:rsidRPr="00325A51">
        <w:rPr>
          <w:rFonts w:asciiTheme="minorHAnsi" w:hAnsiTheme="minorHAnsi" w:cstheme="minorHAnsi"/>
        </w:rPr>
        <w:t xml:space="preserve">have been provided </w:t>
      </w:r>
      <w:r w:rsidR="001C6E58" w:rsidRPr="00325A51">
        <w:rPr>
          <w:rFonts w:asciiTheme="minorHAnsi" w:hAnsiTheme="minorHAnsi" w:cstheme="minorHAnsi"/>
        </w:rPr>
        <w:t>in the past</w:t>
      </w:r>
      <w:r w:rsidR="00B361FF" w:rsidRPr="00325A51">
        <w:rPr>
          <w:rFonts w:asciiTheme="minorHAnsi" w:hAnsiTheme="minorHAnsi" w:cstheme="minorHAnsi"/>
        </w:rPr>
        <w:t xml:space="preserve">, </w:t>
      </w:r>
      <w:r w:rsidR="006748EA" w:rsidRPr="00325A51">
        <w:rPr>
          <w:rFonts w:asciiTheme="minorHAnsi" w:hAnsiTheme="minorHAnsi" w:cstheme="minorHAnsi"/>
        </w:rPr>
        <w:t>the</w:t>
      </w:r>
      <w:r w:rsidR="001C6E58" w:rsidRPr="00325A51">
        <w:rPr>
          <w:rFonts w:asciiTheme="minorHAnsi" w:hAnsiTheme="minorHAnsi" w:cstheme="minorHAnsi"/>
        </w:rPr>
        <w:t>se cut-off points</w:t>
      </w:r>
      <w:r w:rsidR="006748EA" w:rsidRPr="00325A51">
        <w:rPr>
          <w:rFonts w:asciiTheme="minorHAnsi" w:hAnsiTheme="minorHAnsi" w:cstheme="minorHAnsi"/>
        </w:rPr>
        <w:t xml:space="preserve"> have been removed from the most recent edition of the MBI manual </w:t>
      </w:r>
      <w:r w:rsidR="001C6E58" w:rsidRPr="00325A51">
        <w:rPr>
          <w:rFonts w:asciiTheme="minorHAnsi" w:hAnsiTheme="minorHAnsi" w:cstheme="minorHAnsi"/>
        </w:rPr>
        <w:t>(Maslach, Jackson, and Leiter, 2016)</w:t>
      </w:r>
      <w:r w:rsidR="00047ACC" w:rsidRPr="00325A51">
        <w:rPr>
          <w:rFonts w:asciiTheme="minorHAnsi" w:hAnsiTheme="minorHAnsi" w:cstheme="minorHAnsi"/>
        </w:rPr>
        <w:t xml:space="preserve">.  </w:t>
      </w:r>
      <w:r w:rsidR="00C5564C" w:rsidRPr="00325A51">
        <w:rPr>
          <w:rFonts w:asciiTheme="minorHAnsi" w:hAnsiTheme="minorHAnsi" w:cstheme="minorHAnsi"/>
        </w:rPr>
        <w:t xml:space="preserve">Instead the authors </w:t>
      </w:r>
      <w:r w:rsidR="0007647A" w:rsidRPr="00325A51">
        <w:rPr>
          <w:rFonts w:asciiTheme="minorHAnsi" w:hAnsiTheme="minorHAnsi" w:cstheme="minorHAnsi"/>
        </w:rPr>
        <w:t>recommend that those wanting to</w:t>
      </w:r>
      <w:r w:rsidR="00BD7428" w:rsidRPr="00325A51">
        <w:rPr>
          <w:rFonts w:asciiTheme="minorHAnsi" w:hAnsiTheme="minorHAnsi" w:cstheme="minorHAnsi"/>
        </w:rPr>
        <w:t xml:space="preserve"> use the MBI for individual assessment purposes should</w:t>
      </w:r>
      <w:r w:rsidR="0007647A" w:rsidRPr="00325A51">
        <w:rPr>
          <w:rFonts w:asciiTheme="minorHAnsi" w:hAnsiTheme="minorHAnsi" w:cstheme="minorHAnsi"/>
        </w:rPr>
        <w:t xml:space="preserve"> use</w:t>
      </w:r>
      <w:r w:rsidR="00C5564C" w:rsidRPr="00325A51">
        <w:rPr>
          <w:rFonts w:asciiTheme="minorHAnsi" w:hAnsiTheme="minorHAnsi" w:cstheme="minorHAnsi"/>
        </w:rPr>
        <w:t xml:space="preserve"> </w:t>
      </w:r>
      <w:r w:rsidR="0007647A" w:rsidRPr="00325A51">
        <w:rPr>
          <w:rFonts w:asciiTheme="minorHAnsi" w:hAnsiTheme="minorHAnsi" w:cstheme="minorHAnsi"/>
        </w:rPr>
        <w:t xml:space="preserve">standardised (z) values </w:t>
      </w:r>
      <w:r w:rsidR="00C5564C" w:rsidRPr="00325A51">
        <w:rPr>
          <w:rFonts w:asciiTheme="minorHAnsi" w:hAnsiTheme="minorHAnsi" w:cstheme="minorHAnsi"/>
        </w:rPr>
        <w:t xml:space="preserve">to </w:t>
      </w:r>
      <w:r w:rsidR="00BD7428" w:rsidRPr="00325A51">
        <w:rPr>
          <w:rFonts w:asciiTheme="minorHAnsi" w:hAnsiTheme="minorHAnsi" w:cstheme="minorHAnsi"/>
        </w:rPr>
        <w:t xml:space="preserve">ascertain </w:t>
      </w:r>
      <w:r w:rsidR="00C5564C" w:rsidRPr="00325A51">
        <w:rPr>
          <w:rFonts w:asciiTheme="minorHAnsi" w:hAnsiTheme="minorHAnsi" w:cstheme="minorHAnsi"/>
        </w:rPr>
        <w:t xml:space="preserve">whether </w:t>
      </w:r>
      <w:r w:rsidR="0007647A" w:rsidRPr="00325A51">
        <w:rPr>
          <w:rFonts w:asciiTheme="minorHAnsi" w:hAnsiTheme="minorHAnsi" w:cstheme="minorHAnsi"/>
        </w:rPr>
        <w:t>the person</w:t>
      </w:r>
      <w:r w:rsidR="00C5564C" w:rsidRPr="00325A51">
        <w:rPr>
          <w:rFonts w:asciiTheme="minorHAnsi" w:hAnsiTheme="minorHAnsi" w:cstheme="minorHAnsi"/>
        </w:rPr>
        <w:t xml:space="preserve"> </w:t>
      </w:r>
      <w:r w:rsidR="00BD7428" w:rsidRPr="00325A51">
        <w:rPr>
          <w:rFonts w:asciiTheme="minorHAnsi" w:hAnsiTheme="minorHAnsi" w:cstheme="minorHAnsi"/>
        </w:rPr>
        <w:t xml:space="preserve">is </w:t>
      </w:r>
      <w:r w:rsidR="00C5564C" w:rsidRPr="00325A51">
        <w:rPr>
          <w:rFonts w:asciiTheme="minorHAnsi" w:hAnsiTheme="minorHAnsi" w:cstheme="minorHAnsi"/>
        </w:rPr>
        <w:t>scor</w:t>
      </w:r>
      <w:r w:rsidR="00BD7428" w:rsidRPr="00325A51">
        <w:rPr>
          <w:rFonts w:asciiTheme="minorHAnsi" w:hAnsiTheme="minorHAnsi" w:cstheme="minorHAnsi"/>
        </w:rPr>
        <w:t>ing</w:t>
      </w:r>
      <w:r w:rsidR="00C5564C" w:rsidRPr="00325A51">
        <w:rPr>
          <w:rFonts w:asciiTheme="minorHAnsi" w:hAnsiTheme="minorHAnsi" w:cstheme="minorHAnsi"/>
        </w:rPr>
        <w:t xml:space="preserve"> highly on EE, DP, and PA.  </w:t>
      </w:r>
      <w:r w:rsidR="001C6E58" w:rsidRPr="00325A51">
        <w:rPr>
          <w:rFonts w:asciiTheme="minorHAnsi" w:hAnsiTheme="minorHAnsi" w:cstheme="minorHAnsi"/>
        </w:rPr>
        <w:t xml:space="preserve">Depending on the pattern of results across the subscales, individuals are then categorised as having a profile of </w:t>
      </w:r>
      <w:r w:rsidR="00C5564C" w:rsidRPr="00325A51">
        <w:rPr>
          <w:rFonts w:asciiTheme="minorHAnsi" w:hAnsiTheme="minorHAnsi" w:cstheme="minorHAnsi"/>
        </w:rPr>
        <w:t xml:space="preserve">Engaged, Ineffective, Overextended, </w:t>
      </w:r>
      <w:r w:rsidR="001C6E58" w:rsidRPr="00325A51">
        <w:rPr>
          <w:rFonts w:asciiTheme="minorHAnsi" w:hAnsiTheme="minorHAnsi" w:cstheme="minorHAnsi"/>
        </w:rPr>
        <w:t xml:space="preserve">Disengaged, or </w:t>
      </w:r>
      <w:r w:rsidR="00C5564C" w:rsidRPr="00325A51">
        <w:rPr>
          <w:rFonts w:asciiTheme="minorHAnsi" w:hAnsiTheme="minorHAnsi" w:cstheme="minorHAnsi"/>
        </w:rPr>
        <w:t>Burnout</w:t>
      </w:r>
      <w:r w:rsidR="00BD7428" w:rsidRPr="00325A51">
        <w:rPr>
          <w:rFonts w:asciiTheme="minorHAnsi" w:hAnsiTheme="minorHAnsi" w:cstheme="minorHAnsi"/>
        </w:rPr>
        <w:t>. A</w:t>
      </w:r>
      <w:r w:rsidR="0007647A" w:rsidRPr="00325A51">
        <w:rPr>
          <w:rFonts w:asciiTheme="minorHAnsi" w:hAnsiTheme="minorHAnsi" w:cstheme="minorHAnsi"/>
        </w:rPr>
        <w:t>n intervention</w:t>
      </w:r>
      <w:r w:rsidR="00BD7428" w:rsidRPr="00325A51">
        <w:rPr>
          <w:rFonts w:asciiTheme="minorHAnsi" w:hAnsiTheme="minorHAnsi" w:cstheme="minorHAnsi"/>
        </w:rPr>
        <w:t xml:space="preserve"> can then be</w:t>
      </w:r>
      <w:r w:rsidR="0007647A" w:rsidRPr="00325A51">
        <w:rPr>
          <w:rFonts w:asciiTheme="minorHAnsi" w:hAnsiTheme="minorHAnsi" w:cstheme="minorHAnsi"/>
        </w:rPr>
        <w:t xml:space="preserve"> devised in accordance with this profile</w:t>
      </w:r>
      <w:r w:rsidR="00C5564C" w:rsidRPr="00325A51">
        <w:rPr>
          <w:rFonts w:asciiTheme="minorHAnsi" w:hAnsiTheme="minorHAnsi" w:cstheme="minorHAnsi"/>
        </w:rPr>
        <w:t xml:space="preserve">.  </w:t>
      </w:r>
    </w:p>
    <w:p w14:paraId="2C74FB31" w14:textId="77777777" w:rsidR="00047ACC" w:rsidRPr="00325A51" w:rsidRDefault="00047ACC" w:rsidP="00AF192E">
      <w:pPr>
        <w:bidi/>
        <w:spacing w:line="360" w:lineRule="auto"/>
        <w:rPr>
          <w:rFonts w:asciiTheme="minorHAnsi" w:hAnsiTheme="minorHAnsi" w:cstheme="minorHAnsi"/>
        </w:rPr>
      </w:pPr>
    </w:p>
    <w:p w14:paraId="1ED555ED" w14:textId="68CEB84B" w:rsidR="005272B3" w:rsidRPr="00325A51" w:rsidRDefault="00047ACC" w:rsidP="00AF192E">
      <w:pPr>
        <w:spacing w:line="360" w:lineRule="auto"/>
        <w:rPr>
          <w:rFonts w:asciiTheme="minorHAnsi" w:hAnsiTheme="minorHAnsi" w:cstheme="minorHAnsi"/>
        </w:rPr>
      </w:pPr>
      <w:r w:rsidRPr="00325A51">
        <w:rPr>
          <w:rFonts w:asciiTheme="minorHAnsi" w:hAnsiTheme="minorHAnsi" w:cstheme="minorHAnsi"/>
        </w:rPr>
        <w:t>When the MBI-HSS was constructed</w:t>
      </w:r>
      <w:r w:rsidRPr="00325A51">
        <w:rPr>
          <w:rFonts w:asciiTheme="minorHAnsi" w:hAnsiTheme="minorHAnsi" w:cstheme="minorHAnsi"/>
          <w:bCs/>
        </w:rPr>
        <w:t>, psych</w:t>
      </w:r>
      <w:r w:rsidR="005825E0" w:rsidRPr="00325A51">
        <w:rPr>
          <w:rFonts w:asciiTheme="minorHAnsi" w:hAnsiTheme="minorHAnsi" w:cstheme="minorHAnsi"/>
          <w:bCs/>
        </w:rPr>
        <w:t>ometric measures were d</w:t>
      </w:r>
      <w:r w:rsidRPr="00325A51">
        <w:rPr>
          <w:rFonts w:asciiTheme="minorHAnsi" w:hAnsiTheme="minorHAnsi" w:cstheme="minorHAnsi"/>
          <w:bCs/>
        </w:rPr>
        <w:t xml:space="preserve">eveloped on the basis of classical test theory.  </w:t>
      </w:r>
      <w:r w:rsidR="000D5168" w:rsidRPr="00325A51">
        <w:rPr>
          <w:rFonts w:asciiTheme="minorHAnsi" w:hAnsiTheme="minorHAnsi" w:cstheme="minorHAnsi"/>
          <w:bCs/>
        </w:rPr>
        <w:t xml:space="preserve">This included </w:t>
      </w:r>
      <w:r w:rsidR="005825E0" w:rsidRPr="00325A51">
        <w:rPr>
          <w:rFonts w:asciiTheme="minorHAnsi" w:hAnsiTheme="minorHAnsi" w:cstheme="minorHAnsi"/>
        </w:rPr>
        <w:t>test</w:t>
      </w:r>
      <w:r w:rsidR="000D5168" w:rsidRPr="00325A51">
        <w:rPr>
          <w:rFonts w:asciiTheme="minorHAnsi" w:hAnsiTheme="minorHAnsi" w:cstheme="minorHAnsi"/>
        </w:rPr>
        <w:t>ing</w:t>
      </w:r>
      <w:r w:rsidR="005825E0" w:rsidRPr="00325A51">
        <w:rPr>
          <w:rFonts w:asciiTheme="minorHAnsi" w:hAnsiTheme="minorHAnsi" w:cstheme="minorHAnsi"/>
        </w:rPr>
        <w:t xml:space="preserve"> whether a measure</w:t>
      </w:r>
      <w:r w:rsidRPr="00325A51">
        <w:rPr>
          <w:rFonts w:asciiTheme="minorHAnsi" w:hAnsiTheme="minorHAnsi" w:cstheme="minorHAnsi"/>
        </w:rPr>
        <w:t xml:space="preserve"> was uni</w:t>
      </w:r>
      <w:r w:rsidR="005571AA" w:rsidRPr="00325A51">
        <w:rPr>
          <w:rFonts w:asciiTheme="minorHAnsi" w:hAnsiTheme="minorHAnsi" w:cstheme="minorHAnsi"/>
        </w:rPr>
        <w:t>-</w:t>
      </w:r>
      <w:r w:rsidR="000D5168" w:rsidRPr="00325A51">
        <w:rPr>
          <w:rFonts w:asciiTheme="minorHAnsi" w:hAnsiTheme="minorHAnsi" w:cstheme="minorHAnsi"/>
        </w:rPr>
        <w:t xml:space="preserve"> or multi-</w:t>
      </w:r>
      <w:r w:rsidRPr="00325A51">
        <w:rPr>
          <w:rFonts w:asciiTheme="minorHAnsi" w:hAnsiTheme="minorHAnsi" w:cstheme="minorHAnsi"/>
        </w:rPr>
        <w:t xml:space="preserve">dimensional </w:t>
      </w:r>
      <w:r w:rsidR="000D5168" w:rsidRPr="00325A51">
        <w:rPr>
          <w:rFonts w:asciiTheme="minorHAnsi" w:hAnsiTheme="minorHAnsi" w:cstheme="minorHAnsi"/>
        </w:rPr>
        <w:t xml:space="preserve">using </w:t>
      </w:r>
      <w:r w:rsidRPr="00325A51">
        <w:rPr>
          <w:rFonts w:asciiTheme="minorHAnsi" w:hAnsiTheme="minorHAnsi" w:cstheme="minorHAnsi"/>
        </w:rPr>
        <w:t>exploratory factor or confirmato</w:t>
      </w:r>
      <w:r w:rsidR="00DD191E" w:rsidRPr="00325A51">
        <w:rPr>
          <w:rFonts w:asciiTheme="minorHAnsi" w:hAnsiTheme="minorHAnsi" w:cstheme="minorHAnsi"/>
        </w:rPr>
        <w:t>ry factor analysis, and assess</w:t>
      </w:r>
      <w:r w:rsidR="000D5168" w:rsidRPr="00325A51">
        <w:rPr>
          <w:rFonts w:asciiTheme="minorHAnsi" w:hAnsiTheme="minorHAnsi" w:cstheme="minorHAnsi"/>
        </w:rPr>
        <w:t>ing</w:t>
      </w:r>
      <w:r w:rsidRPr="00325A51">
        <w:rPr>
          <w:rFonts w:asciiTheme="minorHAnsi" w:hAnsiTheme="minorHAnsi" w:cstheme="minorHAnsi"/>
        </w:rPr>
        <w:t xml:space="preserve"> internal consistency using Cronbach’s alpha </w:t>
      </w:r>
      <w:r w:rsidR="00A46387" w:rsidRPr="00325A51">
        <w:rPr>
          <w:rFonts w:asciiTheme="minorHAnsi" w:hAnsiTheme="minorHAnsi" w:cstheme="minorHAnsi"/>
        </w:rPr>
        <w:t>(</w:t>
      </w:r>
      <w:r w:rsidR="00A46387" w:rsidRPr="00325A51">
        <w:rPr>
          <w:rFonts w:asciiTheme="minorHAnsi" w:hAnsiTheme="minorHAnsi" w:cstheme="minorHAnsi"/>
          <w:u w:color="262626"/>
          <w:lang w:val="en-US" w:eastAsia="en-US"/>
        </w:rPr>
        <w:t>Hagquist, Bruce, &amp; Gustavsson</w:t>
      </w:r>
      <w:r w:rsidR="00627EB8" w:rsidRPr="00325A51">
        <w:rPr>
          <w:rFonts w:asciiTheme="minorHAnsi" w:hAnsiTheme="minorHAnsi" w:cstheme="minorHAnsi"/>
        </w:rPr>
        <w:t>, 2009)</w:t>
      </w:r>
      <w:r w:rsidR="00965455" w:rsidRPr="00325A51">
        <w:rPr>
          <w:rFonts w:asciiTheme="minorHAnsi" w:hAnsiTheme="minorHAnsi" w:cstheme="minorHAnsi"/>
        </w:rPr>
        <w:t xml:space="preserve">.  </w:t>
      </w:r>
      <w:r w:rsidR="00A75C81" w:rsidRPr="00325A51">
        <w:rPr>
          <w:rFonts w:asciiTheme="minorHAnsi" w:hAnsiTheme="minorHAnsi" w:cstheme="minorHAnsi"/>
        </w:rPr>
        <w:t>More recently new approaches have emerged and I</w:t>
      </w:r>
      <w:r w:rsidR="00A75C81" w:rsidRPr="00325A51">
        <w:rPr>
          <w:rFonts w:asciiTheme="minorHAnsi" w:hAnsiTheme="minorHAnsi" w:cstheme="minorHAnsi"/>
          <w:bCs/>
        </w:rPr>
        <w:t>tem Response Theory (IRT), particularly Rasch analysis</w:t>
      </w:r>
      <w:r w:rsidR="00DD191E" w:rsidRPr="00325A51">
        <w:rPr>
          <w:rFonts w:asciiTheme="minorHAnsi" w:hAnsiTheme="minorHAnsi" w:cstheme="minorHAnsi"/>
          <w:bCs/>
        </w:rPr>
        <w:t xml:space="preserve">, is </w:t>
      </w:r>
      <w:r w:rsidR="00503054" w:rsidRPr="00325A51">
        <w:rPr>
          <w:rFonts w:asciiTheme="minorHAnsi" w:hAnsiTheme="minorHAnsi" w:cstheme="minorHAnsi"/>
          <w:bCs/>
        </w:rPr>
        <w:t xml:space="preserve">increasingly used to </w:t>
      </w:r>
      <w:r w:rsidR="00A40085" w:rsidRPr="00325A51">
        <w:rPr>
          <w:rFonts w:asciiTheme="minorHAnsi" w:hAnsiTheme="minorHAnsi" w:cstheme="minorHAnsi"/>
          <w:bCs/>
        </w:rPr>
        <w:t xml:space="preserve">assess </w:t>
      </w:r>
      <w:r w:rsidR="00BD18DF" w:rsidRPr="00325A51">
        <w:rPr>
          <w:rFonts w:asciiTheme="minorHAnsi" w:hAnsiTheme="minorHAnsi" w:cstheme="minorHAnsi"/>
          <w:bCs/>
        </w:rPr>
        <w:t xml:space="preserve">both </w:t>
      </w:r>
      <w:r w:rsidR="00E1231A" w:rsidRPr="00325A51">
        <w:rPr>
          <w:rFonts w:asciiTheme="minorHAnsi" w:hAnsiTheme="minorHAnsi" w:cstheme="minorHAnsi"/>
          <w:bCs/>
        </w:rPr>
        <w:t>new measures</w:t>
      </w:r>
      <w:r w:rsidR="00A40085" w:rsidRPr="00325A51">
        <w:rPr>
          <w:rFonts w:asciiTheme="minorHAnsi" w:hAnsiTheme="minorHAnsi" w:cstheme="minorHAnsi"/>
          <w:bCs/>
        </w:rPr>
        <w:t xml:space="preserve"> and </w:t>
      </w:r>
      <w:r w:rsidR="00503054" w:rsidRPr="00325A51">
        <w:rPr>
          <w:rFonts w:asciiTheme="minorHAnsi" w:hAnsiTheme="minorHAnsi" w:cstheme="minorHAnsi"/>
          <w:bCs/>
        </w:rPr>
        <w:t xml:space="preserve">existing ones </w:t>
      </w:r>
      <w:r w:rsidR="00627EB8" w:rsidRPr="00325A51">
        <w:rPr>
          <w:rFonts w:asciiTheme="minorHAnsi" w:hAnsiTheme="minorHAnsi" w:cstheme="minorHAnsi"/>
          <w:bCs/>
        </w:rPr>
        <w:t>(</w:t>
      </w:r>
      <w:r w:rsidR="00A46387" w:rsidRPr="00325A51">
        <w:rPr>
          <w:rFonts w:asciiTheme="minorHAnsi" w:hAnsiTheme="minorHAnsi" w:cstheme="minorHAnsi"/>
          <w:bCs/>
        </w:rPr>
        <w:t>Hobart, Stfen, Zajicek, &amp; Thompson, 2007;</w:t>
      </w:r>
      <w:r w:rsidR="00225FD9">
        <w:rPr>
          <w:rFonts w:asciiTheme="minorHAnsi" w:hAnsiTheme="minorHAnsi" w:cstheme="minorHAnsi"/>
          <w:bCs/>
        </w:rPr>
        <w:t xml:space="preserve"> Tennant, &amp; Connaghan</w:t>
      </w:r>
      <w:r w:rsidR="00627EB8" w:rsidRPr="00325A51">
        <w:rPr>
          <w:rFonts w:asciiTheme="minorHAnsi" w:hAnsiTheme="minorHAnsi" w:cstheme="minorHAnsi"/>
          <w:bCs/>
        </w:rPr>
        <w:t>, 2007)</w:t>
      </w:r>
      <w:r w:rsidR="00AD06BB" w:rsidRPr="00325A51">
        <w:rPr>
          <w:rFonts w:asciiTheme="minorHAnsi" w:eastAsia="MS Mincho" w:hAnsiTheme="minorHAnsi" w:cstheme="minorHAnsi"/>
          <w:noProof/>
        </w:rPr>
        <w:t>. R</w:t>
      </w:r>
      <w:r w:rsidR="007C7788" w:rsidRPr="00325A51">
        <w:rPr>
          <w:rFonts w:asciiTheme="minorHAnsi" w:eastAsia="MS Mincho" w:hAnsiTheme="minorHAnsi" w:cstheme="minorHAnsi"/>
          <w:noProof/>
        </w:rPr>
        <w:t>asch analysis</w:t>
      </w:r>
      <w:r w:rsidR="00A75C81" w:rsidRPr="00325A51">
        <w:rPr>
          <w:rFonts w:asciiTheme="minorHAnsi" w:eastAsia="MS Mincho" w:hAnsiTheme="minorHAnsi" w:cstheme="minorHAnsi"/>
          <w:noProof/>
        </w:rPr>
        <w:t xml:space="preserve"> test</w:t>
      </w:r>
      <w:r w:rsidR="00DB788C" w:rsidRPr="00325A51">
        <w:rPr>
          <w:rFonts w:asciiTheme="minorHAnsi" w:eastAsia="MS Mincho" w:hAnsiTheme="minorHAnsi" w:cstheme="minorHAnsi"/>
          <w:noProof/>
        </w:rPr>
        <w:t xml:space="preserve">s </w:t>
      </w:r>
      <w:r w:rsidR="00A75C81" w:rsidRPr="00325A51">
        <w:rPr>
          <w:rFonts w:asciiTheme="minorHAnsi" w:eastAsia="MS Mincho" w:hAnsiTheme="minorHAnsi" w:cstheme="minorHAnsi"/>
          <w:noProof/>
        </w:rPr>
        <w:t xml:space="preserve">whether the items </w:t>
      </w:r>
      <w:r w:rsidR="00DB788C" w:rsidRPr="00325A51">
        <w:rPr>
          <w:rFonts w:asciiTheme="minorHAnsi" w:eastAsia="MS Mincho" w:hAnsiTheme="minorHAnsi" w:cstheme="minorHAnsi"/>
          <w:noProof/>
        </w:rPr>
        <w:t xml:space="preserve">in a scale </w:t>
      </w:r>
      <w:r w:rsidR="00A75C81" w:rsidRPr="00325A51">
        <w:rPr>
          <w:rFonts w:asciiTheme="minorHAnsi" w:eastAsia="MS Mincho" w:hAnsiTheme="minorHAnsi" w:cstheme="minorHAnsi"/>
          <w:noProof/>
        </w:rPr>
        <w:t xml:space="preserve">satisfy the </w:t>
      </w:r>
      <w:r w:rsidR="00A75C81" w:rsidRPr="00325A51">
        <w:rPr>
          <w:rFonts w:asciiTheme="minorHAnsi" w:eastAsia="MS Mincho" w:hAnsiTheme="minorHAnsi" w:cstheme="minorHAnsi"/>
        </w:rPr>
        <w:t>requirements</w:t>
      </w:r>
      <w:r w:rsidR="00A75C81" w:rsidRPr="00325A51">
        <w:rPr>
          <w:rFonts w:asciiTheme="minorHAnsi" w:eastAsia="MS Mincho" w:hAnsiTheme="minorHAnsi" w:cstheme="minorHAnsi"/>
          <w:noProof/>
        </w:rPr>
        <w:t xml:space="preserve"> of</w:t>
      </w:r>
      <w:r w:rsidR="00DE24DD" w:rsidRPr="00325A51">
        <w:rPr>
          <w:rFonts w:asciiTheme="minorHAnsi" w:eastAsia="MS Mincho" w:hAnsiTheme="minorHAnsi" w:cstheme="minorHAnsi"/>
          <w:noProof/>
        </w:rPr>
        <w:t xml:space="preserve"> fundamental measurement</w:t>
      </w:r>
      <w:r w:rsidR="00855D6F" w:rsidRPr="00325A51">
        <w:rPr>
          <w:rFonts w:asciiTheme="minorHAnsi" w:eastAsia="MS Mincho" w:hAnsiTheme="minorHAnsi" w:cstheme="minorHAnsi"/>
          <w:noProof/>
        </w:rPr>
        <w:t xml:space="preserve">, </w:t>
      </w:r>
      <w:r w:rsidR="00DE24DD" w:rsidRPr="00325A51">
        <w:rPr>
          <w:rFonts w:asciiTheme="minorHAnsi" w:eastAsia="MS Mincho" w:hAnsiTheme="minorHAnsi" w:cstheme="minorHAnsi"/>
          <w:noProof/>
        </w:rPr>
        <w:t xml:space="preserve">such that </w:t>
      </w:r>
      <w:r w:rsidR="001F26E2" w:rsidRPr="00325A51">
        <w:rPr>
          <w:rFonts w:asciiTheme="minorHAnsi" w:eastAsia="MS Mincho" w:hAnsiTheme="minorHAnsi" w:cstheme="minorHAnsi"/>
          <w:noProof/>
        </w:rPr>
        <w:t>they</w:t>
      </w:r>
      <w:r w:rsidR="00855D6F" w:rsidRPr="00325A51">
        <w:rPr>
          <w:rFonts w:asciiTheme="minorHAnsi" w:eastAsia="MS Mincho" w:hAnsiTheme="minorHAnsi" w:cstheme="minorHAnsi"/>
          <w:noProof/>
        </w:rPr>
        <w:t xml:space="preserve"> </w:t>
      </w:r>
      <w:r w:rsidR="00DE24DD" w:rsidRPr="00325A51">
        <w:rPr>
          <w:rFonts w:asciiTheme="minorHAnsi" w:eastAsia="MS Mincho" w:hAnsiTheme="minorHAnsi" w:cstheme="minorHAnsi"/>
          <w:noProof/>
        </w:rPr>
        <w:t xml:space="preserve">can </w:t>
      </w:r>
      <w:r w:rsidR="00855D6F" w:rsidRPr="00325A51">
        <w:rPr>
          <w:rFonts w:asciiTheme="minorHAnsi" w:eastAsia="MS Mincho" w:hAnsiTheme="minorHAnsi" w:cstheme="minorHAnsi"/>
          <w:noProof/>
        </w:rPr>
        <w:t>generate</w:t>
      </w:r>
      <w:r w:rsidR="00DB788C" w:rsidRPr="00325A51">
        <w:rPr>
          <w:rFonts w:asciiTheme="minorHAnsi" w:eastAsia="MS Mincho" w:hAnsiTheme="minorHAnsi" w:cstheme="minorHAnsi"/>
          <w:noProof/>
        </w:rPr>
        <w:t xml:space="preserve"> </w:t>
      </w:r>
      <w:r w:rsidR="00A40085" w:rsidRPr="00325A51">
        <w:rPr>
          <w:rFonts w:asciiTheme="minorHAnsi" w:eastAsia="MS Mincho" w:hAnsiTheme="minorHAnsi" w:cstheme="minorHAnsi"/>
          <w:noProof/>
        </w:rPr>
        <w:t>interval level data</w:t>
      </w:r>
      <w:r w:rsidR="00A46387" w:rsidRPr="00325A51">
        <w:rPr>
          <w:rFonts w:asciiTheme="minorHAnsi" w:eastAsia="MS Mincho" w:hAnsiTheme="minorHAnsi" w:cstheme="minorHAnsi"/>
          <w:noProof/>
        </w:rPr>
        <w:t xml:space="preserve"> (</w:t>
      </w:r>
      <w:r w:rsidR="00A46387" w:rsidRPr="00325A51">
        <w:rPr>
          <w:rFonts w:asciiTheme="minorHAnsi" w:eastAsia="Calibri" w:hAnsiTheme="minorHAnsi" w:cstheme="minorHAnsi"/>
          <w:lang w:val="en-US"/>
        </w:rPr>
        <w:t>Van Newby, Conner, &amp; Bunderson</w:t>
      </w:r>
      <w:r w:rsidR="00627EB8" w:rsidRPr="00325A51">
        <w:rPr>
          <w:rFonts w:asciiTheme="minorHAnsi" w:eastAsia="MS Mincho" w:hAnsiTheme="minorHAnsi" w:cstheme="minorHAnsi"/>
          <w:noProof/>
        </w:rPr>
        <w:t>, 2009)</w:t>
      </w:r>
      <w:r w:rsidR="00DB788C" w:rsidRPr="00325A51">
        <w:rPr>
          <w:rFonts w:asciiTheme="minorHAnsi" w:eastAsia="MS Mincho" w:hAnsiTheme="minorHAnsi" w:cstheme="minorHAnsi"/>
          <w:noProof/>
        </w:rPr>
        <w:t>.</w:t>
      </w:r>
      <w:r w:rsidR="00627EB8" w:rsidRPr="00325A51">
        <w:rPr>
          <w:rFonts w:asciiTheme="minorHAnsi" w:eastAsia="MS Mincho" w:hAnsiTheme="minorHAnsi" w:cstheme="minorHAnsi"/>
          <w:noProof/>
        </w:rPr>
        <w:t xml:space="preserve">  </w:t>
      </w:r>
      <w:r w:rsidR="00A75C81" w:rsidRPr="00325A51">
        <w:rPr>
          <w:rFonts w:asciiTheme="minorHAnsi" w:eastAsia="MS Mincho" w:hAnsiTheme="minorHAnsi" w:cstheme="minorHAnsi"/>
          <w:noProof/>
        </w:rPr>
        <w:t xml:space="preserve">When data satisfy these expectations, a transformation from the ordinal raw score to an interval level latent estimate is </w:t>
      </w:r>
      <w:r w:rsidR="00E1231A" w:rsidRPr="00325A51">
        <w:rPr>
          <w:rFonts w:asciiTheme="minorHAnsi" w:eastAsia="MS Mincho" w:hAnsiTheme="minorHAnsi" w:cstheme="minorHAnsi"/>
          <w:noProof/>
        </w:rPr>
        <w:t xml:space="preserve">considered </w:t>
      </w:r>
      <w:r w:rsidR="00A75C81" w:rsidRPr="00325A51">
        <w:rPr>
          <w:rFonts w:asciiTheme="minorHAnsi" w:eastAsia="MS Mincho" w:hAnsiTheme="minorHAnsi" w:cstheme="minorHAnsi"/>
          <w:noProof/>
        </w:rPr>
        <w:t xml:space="preserve">legitimate. In addition, </w:t>
      </w:r>
      <w:r w:rsidR="00DB788C" w:rsidRPr="00325A51">
        <w:rPr>
          <w:rFonts w:asciiTheme="minorHAnsi" w:eastAsia="MS Mincho" w:hAnsiTheme="minorHAnsi" w:cstheme="minorHAnsi"/>
          <w:noProof/>
        </w:rPr>
        <w:t xml:space="preserve"> R</w:t>
      </w:r>
      <w:r w:rsidR="007C7788" w:rsidRPr="00325A51">
        <w:rPr>
          <w:rFonts w:asciiTheme="minorHAnsi" w:eastAsia="MS Mincho" w:hAnsiTheme="minorHAnsi" w:cstheme="minorHAnsi"/>
          <w:noProof/>
        </w:rPr>
        <w:t xml:space="preserve">asch analysis </w:t>
      </w:r>
      <w:r w:rsidR="00DE24DD" w:rsidRPr="00325A51">
        <w:rPr>
          <w:rFonts w:asciiTheme="minorHAnsi" w:eastAsia="MS Mincho" w:hAnsiTheme="minorHAnsi" w:cstheme="minorHAnsi"/>
          <w:noProof/>
        </w:rPr>
        <w:t xml:space="preserve">involves testing a number of requirements </w:t>
      </w:r>
      <w:r w:rsidR="00DB788C" w:rsidRPr="00325A51">
        <w:rPr>
          <w:rFonts w:asciiTheme="minorHAnsi" w:eastAsia="MS Mincho" w:hAnsiTheme="minorHAnsi" w:cstheme="minorHAnsi"/>
          <w:noProof/>
        </w:rPr>
        <w:t xml:space="preserve"> (for example, </w:t>
      </w:r>
      <w:r w:rsidR="00A6761B" w:rsidRPr="00325A51">
        <w:rPr>
          <w:rFonts w:asciiTheme="minorHAnsi" w:eastAsia="MS Mincho" w:hAnsiTheme="minorHAnsi" w:cstheme="minorHAnsi"/>
          <w:noProof/>
        </w:rPr>
        <w:t>test</w:t>
      </w:r>
      <w:r w:rsidR="00DD191E" w:rsidRPr="00325A51">
        <w:rPr>
          <w:rFonts w:asciiTheme="minorHAnsi" w:eastAsia="MS Mincho" w:hAnsiTheme="minorHAnsi" w:cstheme="minorHAnsi"/>
          <w:noProof/>
        </w:rPr>
        <w:t xml:space="preserve">ing for </w:t>
      </w:r>
      <w:r w:rsidR="00DE24DD" w:rsidRPr="00325A51">
        <w:rPr>
          <w:rFonts w:asciiTheme="minorHAnsi" w:eastAsia="MS Mincho" w:hAnsiTheme="minorHAnsi" w:cstheme="minorHAnsi"/>
          <w:noProof/>
        </w:rPr>
        <w:t xml:space="preserve">monotonicity through </w:t>
      </w:r>
      <w:r w:rsidR="00A6761B" w:rsidRPr="00325A51">
        <w:rPr>
          <w:rFonts w:asciiTheme="minorHAnsi" w:eastAsia="MS Mincho" w:hAnsiTheme="minorHAnsi" w:cstheme="minorHAnsi"/>
          <w:noProof/>
        </w:rPr>
        <w:t>disorderd thresholds</w:t>
      </w:r>
      <w:r w:rsidR="00DD191E" w:rsidRPr="00325A51">
        <w:rPr>
          <w:rStyle w:val="FootnoteReference"/>
          <w:rFonts w:asciiTheme="minorHAnsi" w:eastAsia="MS Mincho" w:hAnsiTheme="minorHAnsi" w:cstheme="minorHAnsi"/>
          <w:noProof/>
        </w:rPr>
        <w:footnoteReference w:id="1"/>
      </w:r>
      <w:r w:rsidR="00A6761B" w:rsidRPr="00325A51">
        <w:rPr>
          <w:rFonts w:asciiTheme="minorHAnsi" w:eastAsia="MS Mincho" w:hAnsiTheme="minorHAnsi" w:cstheme="minorHAnsi"/>
          <w:noProof/>
        </w:rPr>
        <w:t xml:space="preserve">, </w:t>
      </w:r>
      <w:r w:rsidR="00DE24DD" w:rsidRPr="00325A51">
        <w:rPr>
          <w:rFonts w:asciiTheme="minorHAnsi" w:eastAsia="MS Mincho" w:hAnsiTheme="minorHAnsi" w:cstheme="minorHAnsi"/>
          <w:noProof/>
        </w:rPr>
        <w:t>and group invarian</w:t>
      </w:r>
      <w:r w:rsidR="00393E33" w:rsidRPr="00325A51">
        <w:rPr>
          <w:rFonts w:asciiTheme="minorHAnsi" w:eastAsia="MS Mincho" w:hAnsiTheme="minorHAnsi" w:cstheme="minorHAnsi"/>
          <w:noProof/>
        </w:rPr>
        <w:t>c</w:t>
      </w:r>
      <w:r w:rsidR="00DE24DD" w:rsidRPr="00325A51">
        <w:rPr>
          <w:rFonts w:asciiTheme="minorHAnsi" w:eastAsia="MS Mincho" w:hAnsiTheme="minorHAnsi" w:cstheme="minorHAnsi"/>
          <w:noProof/>
        </w:rPr>
        <w:t xml:space="preserve">e through </w:t>
      </w:r>
      <w:r w:rsidR="00DD191E" w:rsidRPr="00325A51">
        <w:rPr>
          <w:rFonts w:asciiTheme="minorHAnsi" w:eastAsia="MS Mincho" w:hAnsiTheme="minorHAnsi" w:cstheme="minorHAnsi"/>
          <w:noProof/>
        </w:rPr>
        <w:t>differential item functioning</w:t>
      </w:r>
      <w:r w:rsidR="00DD191E" w:rsidRPr="00325A51">
        <w:rPr>
          <w:rStyle w:val="FootnoteReference"/>
          <w:rFonts w:asciiTheme="minorHAnsi" w:eastAsia="MS Mincho" w:hAnsiTheme="minorHAnsi" w:cstheme="minorHAnsi"/>
          <w:noProof/>
        </w:rPr>
        <w:footnoteReference w:id="2"/>
      </w:r>
      <w:r w:rsidR="00DD191E" w:rsidRPr="00325A51">
        <w:rPr>
          <w:rFonts w:asciiTheme="minorHAnsi" w:eastAsia="MS Mincho" w:hAnsiTheme="minorHAnsi" w:cstheme="minorHAnsi"/>
          <w:noProof/>
        </w:rPr>
        <w:t xml:space="preserve"> </w:t>
      </w:r>
      <w:r w:rsidR="00891E57" w:rsidRPr="00325A51">
        <w:rPr>
          <w:rFonts w:asciiTheme="minorHAnsi" w:eastAsia="MS Mincho" w:hAnsiTheme="minorHAnsi" w:cstheme="minorHAnsi"/>
          <w:noProof/>
        </w:rPr>
        <w:t>)</w:t>
      </w:r>
      <w:r w:rsidR="000D5168" w:rsidRPr="00325A51">
        <w:rPr>
          <w:rFonts w:asciiTheme="minorHAnsi" w:eastAsia="MS Mincho" w:hAnsiTheme="minorHAnsi" w:cstheme="minorHAnsi"/>
          <w:noProof/>
        </w:rPr>
        <w:t>. A</w:t>
      </w:r>
      <w:r w:rsidR="00503054" w:rsidRPr="00325A51">
        <w:rPr>
          <w:rFonts w:asciiTheme="minorHAnsi" w:eastAsia="MS Mincho" w:hAnsiTheme="minorHAnsi" w:cstheme="minorHAnsi"/>
          <w:noProof/>
        </w:rPr>
        <w:t xml:space="preserve">s a result, </w:t>
      </w:r>
      <w:r w:rsidR="00E1231A" w:rsidRPr="00325A51">
        <w:rPr>
          <w:rFonts w:asciiTheme="minorHAnsi" w:eastAsia="MS Mincho" w:hAnsiTheme="minorHAnsi" w:cstheme="minorHAnsi"/>
          <w:noProof/>
        </w:rPr>
        <w:t xml:space="preserve">it </w:t>
      </w:r>
      <w:r w:rsidR="000D5168" w:rsidRPr="00325A51">
        <w:rPr>
          <w:rFonts w:asciiTheme="minorHAnsi" w:eastAsia="MS Mincho" w:hAnsiTheme="minorHAnsi" w:cstheme="minorHAnsi"/>
          <w:noProof/>
        </w:rPr>
        <w:t xml:space="preserve"> is </w:t>
      </w:r>
      <w:r w:rsidR="00E1231A" w:rsidRPr="00325A51">
        <w:rPr>
          <w:rFonts w:asciiTheme="minorHAnsi" w:eastAsia="MS Mincho" w:hAnsiTheme="minorHAnsi" w:cstheme="minorHAnsi"/>
          <w:noProof/>
        </w:rPr>
        <w:t>argued that R</w:t>
      </w:r>
      <w:r w:rsidR="007C7788" w:rsidRPr="00325A51">
        <w:rPr>
          <w:rFonts w:asciiTheme="minorHAnsi" w:eastAsia="MS Mincho" w:hAnsiTheme="minorHAnsi" w:cstheme="minorHAnsi"/>
          <w:noProof/>
        </w:rPr>
        <w:t xml:space="preserve">asch analysis </w:t>
      </w:r>
      <w:r w:rsidR="00E1231A" w:rsidRPr="00325A51">
        <w:rPr>
          <w:rFonts w:asciiTheme="minorHAnsi" w:eastAsia="MS Mincho" w:hAnsiTheme="minorHAnsi" w:cstheme="minorHAnsi"/>
          <w:noProof/>
        </w:rPr>
        <w:t xml:space="preserve"> goes beyond what can be achieved through </w:t>
      </w:r>
      <w:r w:rsidR="00860FA5" w:rsidRPr="00325A51">
        <w:rPr>
          <w:rFonts w:asciiTheme="minorHAnsi" w:eastAsia="MS Mincho" w:hAnsiTheme="minorHAnsi" w:cstheme="minorHAnsi"/>
          <w:noProof/>
        </w:rPr>
        <w:t xml:space="preserve">classical test theory </w:t>
      </w:r>
      <w:r w:rsidR="000D5168" w:rsidRPr="00325A51">
        <w:rPr>
          <w:rFonts w:asciiTheme="minorHAnsi" w:eastAsia="MS Mincho" w:hAnsiTheme="minorHAnsi" w:cstheme="minorHAnsi"/>
          <w:noProof/>
        </w:rPr>
        <w:t xml:space="preserve"> in terms of understanding the psychometric properties of a measure </w:t>
      </w:r>
      <w:r w:rsidR="00A46387" w:rsidRPr="00325A51">
        <w:rPr>
          <w:rFonts w:asciiTheme="minorHAnsi" w:eastAsia="MS Mincho" w:hAnsiTheme="minorHAnsi" w:cstheme="minorHAnsi"/>
          <w:noProof/>
        </w:rPr>
        <w:t>(</w:t>
      </w:r>
      <w:r w:rsidR="00A46387" w:rsidRPr="00325A51">
        <w:rPr>
          <w:rFonts w:asciiTheme="minorHAnsi" w:hAnsiTheme="minorHAnsi" w:cstheme="minorHAnsi"/>
        </w:rPr>
        <w:t xml:space="preserve">Petrillo, Cano, Mcleod, &amp; Coon, </w:t>
      </w:r>
      <w:r w:rsidR="00627EB8" w:rsidRPr="00325A51">
        <w:rPr>
          <w:rFonts w:asciiTheme="minorHAnsi" w:eastAsia="MS Mincho" w:hAnsiTheme="minorHAnsi" w:cstheme="minorHAnsi"/>
          <w:noProof/>
        </w:rPr>
        <w:t>2015)</w:t>
      </w:r>
      <w:r w:rsidR="00E1231A" w:rsidRPr="00325A51">
        <w:rPr>
          <w:rFonts w:asciiTheme="minorHAnsi" w:eastAsia="MS Mincho" w:hAnsiTheme="minorHAnsi" w:cstheme="minorHAnsi"/>
          <w:noProof/>
        </w:rPr>
        <w:t xml:space="preserve">. </w:t>
      </w:r>
    </w:p>
    <w:p w14:paraId="794E37BE" w14:textId="77777777" w:rsidR="005272B3" w:rsidRPr="00325A51" w:rsidRDefault="005272B3" w:rsidP="00AF192E">
      <w:pPr>
        <w:spacing w:line="360" w:lineRule="auto"/>
        <w:rPr>
          <w:rFonts w:asciiTheme="minorHAnsi" w:hAnsiTheme="minorHAnsi" w:cstheme="minorHAnsi"/>
        </w:rPr>
      </w:pPr>
    </w:p>
    <w:p w14:paraId="48BD5B46" w14:textId="730C5877" w:rsidR="00F32E42" w:rsidRPr="00325A51" w:rsidRDefault="00A6761B" w:rsidP="00AF192E">
      <w:pPr>
        <w:spacing w:line="360" w:lineRule="auto"/>
        <w:rPr>
          <w:rFonts w:asciiTheme="minorHAnsi" w:hAnsiTheme="minorHAnsi" w:cstheme="minorHAnsi"/>
        </w:rPr>
      </w:pPr>
      <w:r w:rsidRPr="00325A51">
        <w:rPr>
          <w:rFonts w:asciiTheme="minorHAnsi" w:eastAsia="MS Mincho" w:hAnsiTheme="minorHAnsi" w:cstheme="minorHAnsi"/>
          <w:noProof/>
        </w:rPr>
        <w:t>U</w:t>
      </w:r>
      <w:r w:rsidR="00623EF8" w:rsidRPr="00325A51">
        <w:rPr>
          <w:rFonts w:asciiTheme="minorHAnsi" w:hAnsiTheme="minorHAnsi" w:cstheme="minorHAnsi"/>
        </w:rPr>
        <w:t>sing traditional methods of assessment</w:t>
      </w:r>
      <w:r w:rsidR="00855D6F" w:rsidRPr="00325A51">
        <w:rPr>
          <w:rFonts w:asciiTheme="minorHAnsi" w:hAnsiTheme="minorHAnsi" w:cstheme="minorHAnsi"/>
        </w:rPr>
        <w:t>,</w:t>
      </w:r>
      <w:r w:rsidR="00623EF8" w:rsidRPr="00325A51">
        <w:rPr>
          <w:rFonts w:asciiTheme="minorHAnsi" w:hAnsiTheme="minorHAnsi" w:cstheme="minorHAnsi"/>
        </w:rPr>
        <w:t xml:space="preserve"> </w:t>
      </w:r>
      <w:r w:rsidR="000D5168" w:rsidRPr="00325A51">
        <w:rPr>
          <w:rFonts w:asciiTheme="minorHAnsi" w:hAnsiTheme="minorHAnsi" w:cstheme="minorHAnsi"/>
        </w:rPr>
        <w:t xml:space="preserve">MBI-HSS </w:t>
      </w:r>
      <w:r w:rsidR="00623EF8" w:rsidRPr="00325A51">
        <w:rPr>
          <w:rFonts w:asciiTheme="minorHAnsi" w:hAnsiTheme="minorHAnsi" w:cstheme="minorHAnsi"/>
        </w:rPr>
        <w:t>generally performs well.</w:t>
      </w:r>
      <w:r w:rsidR="00393E33" w:rsidRPr="00325A51">
        <w:rPr>
          <w:rFonts w:asciiTheme="minorHAnsi" w:hAnsiTheme="minorHAnsi" w:cstheme="minorHAnsi"/>
        </w:rPr>
        <w:t xml:space="preserve"> </w:t>
      </w:r>
      <w:r w:rsidR="00623EF8" w:rsidRPr="00325A51">
        <w:rPr>
          <w:rFonts w:asciiTheme="minorHAnsi" w:hAnsiTheme="minorHAnsi" w:cstheme="minorHAnsi"/>
        </w:rPr>
        <w:t xml:space="preserve"> </w:t>
      </w:r>
      <w:r w:rsidR="00F503D3" w:rsidRPr="00325A51">
        <w:rPr>
          <w:rFonts w:asciiTheme="minorHAnsi" w:hAnsiTheme="minorHAnsi" w:cstheme="minorHAnsi"/>
        </w:rPr>
        <w:t>A review and meta-analysis concluded that overall the data supports the three factor model</w:t>
      </w:r>
      <w:r w:rsidR="00A46387" w:rsidRPr="00325A51">
        <w:rPr>
          <w:rFonts w:asciiTheme="minorHAnsi" w:hAnsiTheme="minorHAnsi" w:cstheme="minorHAnsi"/>
        </w:rPr>
        <w:t xml:space="preserve"> (Stalker, Harvey, Frensch, Mandell, &amp; Adams, </w:t>
      </w:r>
      <w:r w:rsidR="00A01841" w:rsidRPr="00325A51">
        <w:rPr>
          <w:rFonts w:asciiTheme="minorHAnsi" w:hAnsiTheme="minorHAnsi" w:cstheme="minorHAnsi"/>
        </w:rPr>
        <w:t>2008</w:t>
      </w:r>
      <w:r w:rsidR="00627EB8" w:rsidRPr="00325A51">
        <w:rPr>
          <w:rFonts w:asciiTheme="minorHAnsi" w:hAnsiTheme="minorHAnsi" w:cstheme="minorHAnsi"/>
        </w:rPr>
        <w:t>)</w:t>
      </w:r>
      <w:r w:rsidR="00F503D3" w:rsidRPr="00325A51">
        <w:rPr>
          <w:rFonts w:asciiTheme="minorHAnsi" w:hAnsiTheme="minorHAnsi" w:cstheme="minorHAnsi"/>
        </w:rPr>
        <w:t>.  However, the review authors also not</w:t>
      </w:r>
      <w:r w:rsidR="00712507" w:rsidRPr="00325A51">
        <w:rPr>
          <w:rFonts w:asciiTheme="minorHAnsi" w:hAnsiTheme="minorHAnsi" w:cstheme="minorHAnsi"/>
        </w:rPr>
        <w:t>e</w:t>
      </w:r>
      <w:r w:rsidR="00506E6A" w:rsidRPr="00325A51">
        <w:rPr>
          <w:rFonts w:asciiTheme="minorHAnsi" w:hAnsiTheme="minorHAnsi" w:cstheme="minorHAnsi"/>
        </w:rPr>
        <w:t>d</w:t>
      </w:r>
      <w:r w:rsidR="00712507" w:rsidRPr="00325A51">
        <w:rPr>
          <w:rFonts w:asciiTheme="minorHAnsi" w:hAnsiTheme="minorHAnsi" w:cstheme="minorHAnsi"/>
        </w:rPr>
        <w:t xml:space="preserve"> </w:t>
      </w:r>
      <w:r w:rsidR="00F503D3" w:rsidRPr="00325A51">
        <w:rPr>
          <w:rFonts w:asciiTheme="minorHAnsi" w:hAnsiTheme="minorHAnsi" w:cstheme="minorHAnsi"/>
        </w:rPr>
        <w:t>population-specific differences in the reported factor structure</w:t>
      </w:r>
      <w:r w:rsidR="00506E6A" w:rsidRPr="00325A51">
        <w:rPr>
          <w:rFonts w:asciiTheme="minorHAnsi" w:hAnsiTheme="minorHAnsi" w:cstheme="minorHAnsi"/>
        </w:rPr>
        <w:t xml:space="preserve"> and warned </w:t>
      </w:r>
      <w:r w:rsidR="000D5168" w:rsidRPr="00325A51">
        <w:rPr>
          <w:rFonts w:asciiTheme="minorHAnsi" w:hAnsiTheme="minorHAnsi" w:cstheme="minorHAnsi"/>
        </w:rPr>
        <w:t xml:space="preserve">against </w:t>
      </w:r>
      <w:r w:rsidR="00F503D3" w:rsidRPr="00325A51">
        <w:rPr>
          <w:rFonts w:asciiTheme="minorHAnsi" w:hAnsiTheme="minorHAnsi" w:cstheme="minorHAnsi"/>
        </w:rPr>
        <w:t>assum</w:t>
      </w:r>
      <w:r w:rsidR="000D5168" w:rsidRPr="00325A51">
        <w:rPr>
          <w:rFonts w:asciiTheme="minorHAnsi" w:hAnsiTheme="minorHAnsi" w:cstheme="minorHAnsi"/>
        </w:rPr>
        <w:t>ing</w:t>
      </w:r>
      <w:r w:rsidR="00F503D3" w:rsidRPr="00325A51">
        <w:rPr>
          <w:rFonts w:asciiTheme="minorHAnsi" w:hAnsiTheme="minorHAnsi" w:cstheme="minorHAnsi"/>
        </w:rPr>
        <w:t xml:space="preserve"> that the three factor structure holds for all staff groups.  </w:t>
      </w:r>
      <w:r w:rsidR="00B909CD" w:rsidRPr="00325A51">
        <w:rPr>
          <w:rFonts w:asciiTheme="minorHAnsi" w:hAnsiTheme="minorHAnsi" w:cstheme="minorHAnsi"/>
        </w:rPr>
        <w:t>Early d</w:t>
      </w:r>
      <w:r w:rsidR="00F3118E" w:rsidRPr="00325A51">
        <w:rPr>
          <w:rFonts w:asciiTheme="minorHAnsi" w:hAnsiTheme="minorHAnsi" w:cstheme="minorHAnsi"/>
        </w:rPr>
        <w:t>ata on the internal consistency of the MBI-HSS sugge</w:t>
      </w:r>
      <w:r w:rsidR="00F503D3" w:rsidRPr="00325A51">
        <w:rPr>
          <w:rFonts w:asciiTheme="minorHAnsi" w:hAnsiTheme="minorHAnsi" w:cstheme="minorHAnsi"/>
        </w:rPr>
        <w:t>st</w:t>
      </w:r>
      <w:r w:rsidR="00B909CD" w:rsidRPr="00325A51">
        <w:rPr>
          <w:rFonts w:asciiTheme="minorHAnsi" w:hAnsiTheme="minorHAnsi" w:cstheme="minorHAnsi"/>
        </w:rPr>
        <w:t>ed</w:t>
      </w:r>
      <w:r w:rsidR="00506E6A" w:rsidRPr="00325A51">
        <w:rPr>
          <w:rFonts w:asciiTheme="minorHAnsi" w:hAnsiTheme="minorHAnsi" w:cstheme="minorHAnsi"/>
        </w:rPr>
        <w:t xml:space="preserve"> it </w:t>
      </w:r>
      <w:r w:rsidR="00B909CD" w:rsidRPr="00325A51">
        <w:rPr>
          <w:rFonts w:asciiTheme="minorHAnsi" w:hAnsiTheme="minorHAnsi" w:cstheme="minorHAnsi"/>
        </w:rPr>
        <w:t>was</w:t>
      </w:r>
      <w:r w:rsidR="00F3118E" w:rsidRPr="00325A51">
        <w:rPr>
          <w:rFonts w:asciiTheme="minorHAnsi" w:hAnsiTheme="minorHAnsi" w:cstheme="minorHAnsi"/>
        </w:rPr>
        <w:t xml:space="preserve"> adequate for research purposes (α 0.90 for EE; 0.79 for DP; and 0.71 for PA</w:t>
      </w:r>
      <w:r w:rsidR="00827C3E" w:rsidRPr="00325A51">
        <w:rPr>
          <w:rFonts w:asciiTheme="minorHAnsi" w:hAnsiTheme="minorHAnsi" w:cstheme="minorHAnsi"/>
        </w:rPr>
        <w:t xml:space="preserve"> </w:t>
      </w:r>
      <w:r w:rsidR="00BD18DF" w:rsidRPr="00325A51">
        <w:rPr>
          <w:rFonts w:asciiTheme="minorHAnsi" w:hAnsiTheme="minorHAnsi" w:cstheme="minorHAnsi"/>
        </w:rPr>
        <w:t xml:space="preserve">(Maslach and Jackson, 1996) </w:t>
      </w:r>
      <w:r w:rsidR="00506E6A" w:rsidRPr="00325A51">
        <w:rPr>
          <w:rFonts w:asciiTheme="minorHAnsi" w:hAnsiTheme="minorHAnsi" w:cstheme="minorHAnsi"/>
        </w:rPr>
        <w:t xml:space="preserve">.  However, </w:t>
      </w:r>
      <w:r w:rsidR="00F3118E" w:rsidRPr="00325A51">
        <w:rPr>
          <w:rFonts w:asciiTheme="minorHAnsi" w:hAnsiTheme="minorHAnsi" w:cstheme="minorHAnsi"/>
        </w:rPr>
        <w:t>a meta-analysis of coefficie</w:t>
      </w:r>
      <w:r w:rsidR="00F503D3" w:rsidRPr="00325A51">
        <w:rPr>
          <w:rFonts w:asciiTheme="minorHAnsi" w:hAnsiTheme="minorHAnsi" w:cstheme="minorHAnsi"/>
        </w:rPr>
        <w:t>nt alphas highlighted</w:t>
      </w:r>
      <w:r w:rsidR="00F3118E" w:rsidRPr="00325A51">
        <w:rPr>
          <w:rFonts w:asciiTheme="minorHAnsi" w:hAnsiTheme="minorHAnsi" w:cstheme="minorHAnsi"/>
        </w:rPr>
        <w:t xml:space="preserve"> that the alpha estimates for the PA and DP subscales are well below recommended levels for </w:t>
      </w:r>
      <w:r w:rsidR="00506E6A" w:rsidRPr="00325A51">
        <w:rPr>
          <w:rFonts w:asciiTheme="minorHAnsi" w:hAnsiTheme="minorHAnsi" w:cstheme="minorHAnsi"/>
        </w:rPr>
        <w:t>‘</w:t>
      </w:r>
      <w:r w:rsidR="00F3118E" w:rsidRPr="00325A51">
        <w:rPr>
          <w:rFonts w:asciiTheme="minorHAnsi" w:hAnsiTheme="minorHAnsi" w:cstheme="minorHAnsi"/>
        </w:rPr>
        <w:t>high stake</w:t>
      </w:r>
      <w:r w:rsidR="00506E6A" w:rsidRPr="00325A51">
        <w:rPr>
          <w:rFonts w:asciiTheme="minorHAnsi" w:hAnsiTheme="minorHAnsi" w:cstheme="minorHAnsi"/>
        </w:rPr>
        <w:t>’</w:t>
      </w:r>
      <w:r w:rsidR="00F3118E" w:rsidRPr="00325A51">
        <w:rPr>
          <w:rFonts w:asciiTheme="minorHAnsi" w:hAnsiTheme="minorHAnsi" w:cstheme="minorHAnsi"/>
        </w:rPr>
        <w:t xml:space="preserve"> decision</w:t>
      </w:r>
      <w:r w:rsidR="00506E6A" w:rsidRPr="00325A51">
        <w:rPr>
          <w:rFonts w:asciiTheme="minorHAnsi" w:hAnsiTheme="minorHAnsi" w:cstheme="minorHAnsi"/>
        </w:rPr>
        <w:t>-</w:t>
      </w:r>
      <w:r w:rsidR="00F3118E" w:rsidRPr="00325A51">
        <w:rPr>
          <w:rFonts w:asciiTheme="minorHAnsi" w:hAnsiTheme="minorHAnsi" w:cstheme="minorHAnsi"/>
        </w:rPr>
        <w:t xml:space="preserve">making, with the DP subscale having the greatest variability across studies </w:t>
      </w:r>
      <w:r w:rsidR="00A01841" w:rsidRPr="00325A51">
        <w:rPr>
          <w:rFonts w:asciiTheme="minorHAnsi" w:hAnsiTheme="minorHAnsi" w:cstheme="minorHAnsi"/>
        </w:rPr>
        <w:t>(Wheeler, Vassar, Worley, &amp; Barnes</w:t>
      </w:r>
      <w:r w:rsidR="00627EB8" w:rsidRPr="00325A51">
        <w:rPr>
          <w:rFonts w:asciiTheme="minorHAnsi" w:hAnsiTheme="minorHAnsi" w:cstheme="minorHAnsi"/>
        </w:rPr>
        <w:t>, 2011)</w:t>
      </w:r>
      <w:r w:rsidR="00F3118E" w:rsidRPr="00325A51">
        <w:rPr>
          <w:rFonts w:asciiTheme="minorHAnsi" w:hAnsiTheme="minorHAnsi" w:cstheme="minorHAnsi"/>
        </w:rPr>
        <w:t xml:space="preserve">.   </w:t>
      </w:r>
    </w:p>
    <w:p w14:paraId="236371F6" w14:textId="77777777" w:rsidR="00F32E42" w:rsidRPr="00325A51" w:rsidRDefault="00F32E42" w:rsidP="00AF192E">
      <w:pPr>
        <w:spacing w:line="360" w:lineRule="auto"/>
        <w:rPr>
          <w:rFonts w:asciiTheme="minorHAnsi" w:hAnsiTheme="minorHAnsi" w:cstheme="minorHAnsi"/>
        </w:rPr>
      </w:pPr>
    </w:p>
    <w:p w14:paraId="3917A290" w14:textId="147634D6"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rPr>
        <w:t>Despite the fact that the measure has been extensively</w:t>
      </w:r>
      <w:r w:rsidR="00B909CD" w:rsidRPr="00325A51">
        <w:rPr>
          <w:rFonts w:asciiTheme="minorHAnsi" w:hAnsiTheme="minorHAnsi" w:cstheme="minorHAnsi"/>
        </w:rPr>
        <w:t xml:space="preserve"> used to research burnout among</w:t>
      </w:r>
      <w:r w:rsidRPr="00325A51">
        <w:rPr>
          <w:rFonts w:asciiTheme="minorHAnsi" w:hAnsiTheme="minorHAnsi" w:cstheme="minorHAnsi"/>
        </w:rPr>
        <w:t xml:space="preserve"> oncology staff, we have been unable to locate any studies which have examined the factor structure of </w:t>
      </w:r>
      <w:r w:rsidR="00E34070" w:rsidRPr="00325A51">
        <w:rPr>
          <w:rFonts w:asciiTheme="minorHAnsi" w:hAnsiTheme="minorHAnsi" w:cstheme="minorHAnsi"/>
        </w:rPr>
        <w:t>t</w:t>
      </w:r>
      <w:r w:rsidR="00E21CF3" w:rsidRPr="00325A51">
        <w:rPr>
          <w:rFonts w:asciiTheme="minorHAnsi" w:hAnsiTheme="minorHAnsi" w:cstheme="minorHAnsi"/>
        </w:rPr>
        <w:t xml:space="preserve">he </w:t>
      </w:r>
      <w:r w:rsidR="00F32E42" w:rsidRPr="00325A51">
        <w:rPr>
          <w:rFonts w:asciiTheme="minorHAnsi" w:hAnsiTheme="minorHAnsi" w:cstheme="minorHAnsi"/>
        </w:rPr>
        <w:t xml:space="preserve">MBI-HSS </w:t>
      </w:r>
      <w:r w:rsidR="00E21CF3" w:rsidRPr="00325A51">
        <w:rPr>
          <w:rFonts w:asciiTheme="minorHAnsi" w:hAnsiTheme="minorHAnsi" w:cstheme="minorHAnsi"/>
        </w:rPr>
        <w:t xml:space="preserve">in this population. </w:t>
      </w:r>
      <w:r w:rsidRPr="00325A51">
        <w:rPr>
          <w:rFonts w:asciiTheme="minorHAnsi" w:hAnsiTheme="minorHAnsi" w:cstheme="minorHAnsi"/>
        </w:rPr>
        <w:t xml:space="preserve"> Furthermore, we could only locate two studies where </w:t>
      </w:r>
      <w:r w:rsidR="00506E6A" w:rsidRPr="00325A51">
        <w:rPr>
          <w:rFonts w:asciiTheme="minorHAnsi" w:hAnsiTheme="minorHAnsi" w:cstheme="minorHAnsi"/>
        </w:rPr>
        <w:t>the reliability of</w:t>
      </w:r>
      <w:r w:rsidRPr="00325A51">
        <w:rPr>
          <w:rFonts w:asciiTheme="minorHAnsi" w:hAnsiTheme="minorHAnsi" w:cstheme="minorHAnsi"/>
        </w:rPr>
        <w:t xml:space="preserve"> the </w:t>
      </w:r>
      <w:r w:rsidR="001254A3" w:rsidRPr="00325A51">
        <w:rPr>
          <w:rFonts w:asciiTheme="minorHAnsi" w:hAnsiTheme="minorHAnsi" w:cstheme="minorHAnsi"/>
        </w:rPr>
        <w:t>subscale</w:t>
      </w:r>
      <w:r w:rsidRPr="00325A51">
        <w:rPr>
          <w:rFonts w:asciiTheme="minorHAnsi" w:hAnsiTheme="minorHAnsi" w:cstheme="minorHAnsi"/>
        </w:rPr>
        <w:t xml:space="preserve">s are reported.  Within adult oncology, </w:t>
      </w:r>
      <w:r w:rsidR="00A01841" w:rsidRPr="00325A51">
        <w:rPr>
          <w:rFonts w:asciiTheme="minorHAnsi" w:hAnsiTheme="minorHAnsi" w:cstheme="minorHAnsi"/>
        </w:rPr>
        <w:t>one study (Kash, Holland, Breitbart, Berenson, Dougherty, Ouellette-Kobasa, S., et al.</w:t>
      </w:r>
      <w:r w:rsidR="00627EB8" w:rsidRPr="00325A51">
        <w:rPr>
          <w:rFonts w:asciiTheme="minorHAnsi" w:hAnsiTheme="minorHAnsi" w:cstheme="minorHAnsi"/>
        </w:rPr>
        <w:t xml:space="preserve">, 2000) </w:t>
      </w:r>
      <w:r w:rsidR="004D067F" w:rsidRPr="00325A51">
        <w:rPr>
          <w:rFonts w:asciiTheme="minorHAnsi" w:hAnsiTheme="minorHAnsi" w:cstheme="minorHAnsi"/>
        </w:rPr>
        <w:t>reports</w:t>
      </w:r>
      <w:r w:rsidRPr="00325A51">
        <w:rPr>
          <w:rFonts w:asciiTheme="minorHAnsi" w:hAnsiTheme="minorHAnsi" w:cstheme="minorHAnsi"/>
        </w:rPr>
        <w:t xml:space="preserve"> </w:t>
      </w:r>
      <w:r w:rsidR="00506E6A" w:rsidRPr="00325A51">
        <w:rPr>
          <w:rFonts w:asciiTheme="minorHAnsi" w:hAnsiTheme="minorHAnsi" w:cstheme="minorHAnsi"/>
        </w:rPr>
        <w:t xml:space="preserve">reliability </w:t>
      </w:r>
      <w:r w:rsidRPr="00325A51">
        <w:rPr>
          <w:rFonts w:asciiTheme="minorHAnsi" w:hAnsiTheme="minorHAnsi" w:cstheme="minorHAnsi"/>
        </w:rPr>
        <w:t>similar to those originally reported by the measure developers (</w:t>
      </w:r>
      <w:r w:rsidR="00506E6A" w:rsidRPr="00325A51">
        <w:rPr>
          <w:rFonts w:asciiTheme="minorHAnsi" w:hAnsiTheme="minorHAnsi" w:cstheme="minorHAnsi"/>
        </w:rPr>
        <w:t>Cronbach alpha (</w:t>
      </w:r>
      <w:r w:rsidRPr="00325A51">
        <w:rPr>
          <w:rFonts w:asciiTheme="minorHAnsi" w:hAnsiTheme="minorHAnsi" w:cstheme="minorHAnsi"/>
        </w:rPr>
        <w:t>α</w:t>
      </w:r>
      <w:r w:rsidR="00506E6A" w:rsidRPr="00325A51">
        <w:rPr>
          <w:rFonts w:asciiTheme="minorHAnsi" w:hAnsiTheme="minorHAnsi" w:cstheme="minorHAnsi"/>
        </w:rPr>
        <w:t>) =</w:t>
      </w:r>
      <w:r w:rsidRPr="00325A51">
        <w:rPr>
          <w:rFonts w:asciiTheme="minorHAnsi" w:hAnsiTheme="minorHAnsi" w:cstheme="minorHAnsi"/>
        </w:rPr>
        <w:t xml:space="preserve"> 0.90 for EE; 0.76 DP; and 0.73 PA).  However, a stu</w:t>
      </w:r>
      <w:r w:rsidR="00712507" w:rsidRPr="00325A51">
        <w:rPr>
          <w:rFonts w:asciiTheme="minorHAnsi" w:hAnsiTheme="minorHAnsi" w:cstheme="minorHAnsi"/>
        </w:rPr>
        <w:t>dy of paediatric oncology staff</w:t>
      </w:r>
      <w:r w:rsidR="00A40085" w:rsidRPr="00325A51">
        <w:rPr>
          <w:rFonts w:asciiTheme="minorHAnsi" w:hAnsiTheme="minorHAnsi" w:cstheme="minorHAnsi"/>
        </w:rPr>
        <w:t xml:space="preserve"> reported </w:t>
      </w:r>
      <w:r w:rsidRPr="00325A51">
        <w:rPr>
          <w:rFonts w:asciiTheme="minorHAnsi" w:hAnsiTheme="minorHAnsi" w:cstheme="minorHAnsi"/>
        </w:rPr>
        <w:t xml:space="preserve">much lower </w:t>
      </w:r>
      <w:r w:rsidR="001D26DF" w:rsidRPr="00325A51">
        <w:rPr>
          <w:rFonts w:asciiTheme="minorHAnsi" w:hAnsiTheme="minorHAnsi" w:cstheme="minorHAnsi"/>
        </w:rPr>
        <w:t>figures</w:t>
      </w:r>
      <w:r w:rsidR="00A40085" w:rsidRPr="00325A51">
        <w:rPr>
          <w:rFonts w:asciiTheme="minorHAnsi" w:hAnsiTheme="minorHAnsi" w:cstheme="minorHAnsi"/>
        </w:rPr>
        <w:t xml:space="preserve"> </w:t>
      </w:r>
      <w:r w:rsidRPr="00325A51">
        <w:rPr>
          <w:rFonts w:asciiTheme="minorHAnsi" w:hAnsiTheme="minorHAnsi" w:cstheme="minorHAnsi"/>
        </w:rPr>
        <w:t xml:space="preserve">(α </w:t>
      </w:r>
      <w:r w:rsidR="00506E6A" w:rsidRPr="00325A51">
        <w:rPr>
          <w:rFonts w:asciiTheme="minorHAnsi" w:hAnsiTheme="minorHAnsi" w:cstheme="minorHAnsi"/>
        </w:rPr>
        <w:t>=</w:t>
      </w:r>
      <w:r w:rsidRPr="00325A51">
        <w:rPr>
          <w:rFonts w:asciiTheme="minorHAnsi" w:hAnsiTheme="minorHAnsi" w:cstheme="minorHAnsi"/>
        </w:rPr>
        <w:t>0.80</w:t>
      </w:r>
      <w:r w:rsidR="00B6539A" w:rsidRPr="00325A51">
        <w:rPr>
          <w:rFonts w:asciiTheme="minorHAnsi" w:hAnsiTheme="minorHAnsi" w:cstheme="minorHAnsi"/>
        </w:rPr>
        <w:t xml:space="preserve"> for </w:t>
      </w:r>
      <w:r w:rsidRPr="00325A51">
        <w:rPr>
          <w:rFonts w:asciiTheme="minorHAnsi" w:hAnsiTheme="minorHAnsi" w:cstheme="minorHAnsi"/>
        </w:rPr>
        <w:t>EE</w:t>
      </w:r>
      <w:r w:rsidR="00B6539A" w:rsidRPr="00325A51">
        <w:rPr>
          <w:rFonts w:asciiTheme="minorHAnsi" w:hAnsiTheme="minorHAnsi" w:cstheme="minorHAnsi"/>
        </w:rPr>
        <w:t>;</w:t>
      </w:r>
      <w:r w:rsidRPr="00325A51">
        <w:rPr>
          <w:rFonts w:asciiTheme="minorHAnsi" w:hAnsiTheme="minorHAnsi" w:cstheme="minorHAnsi"/>
        </w:rPr>
        <w:t xml:space="preserve"> </w:t>
      </w:r>
      <w:r w:rsidR="00506E6A" w:rsidRPr="00325A51">
        <w:rPr>
          <w:rFonts w:asciiTheme="minorHAnsi" w:hAnsiTheme="minorHAnsi" w:cstheme="minorHAnsi"/>
        </w:rPr>
        <w:t xml:space="preserve">= </w:t>
      </w:r>
      <w:r w:rsidRPr="00325A51">
        <w:rPr>
          <w:rFonts w:asciiTheme="minorHAnsi" w:hAnsiTheme="minorHAnsi" w:cstheme="minorHAnsi"/>
        </w:rPr>
        <w:t xml:space="preserve">0.60 DP; </w:t>
      </w:r>
      <w:r w:rsidR="00B6539A" w:rsidRPr="00325A51">
        <w:rPr>
          <w:rFonts w:asciiTheme="minorHAnsi" w:hAnsiTheme="minorHAnsi" w:cstheme="minorHAnsi"/>
        </w:rPr>
        <w:t xml:space="preserve">and </w:t>
      </w:r>
      <w:r w:rsidRPr="00325A51">
        <w:rPr>
          <w:rFonts w:asciiTheme="minorHAnsi" w:hAnsiTheme="minorHAnsi" w:cstheme="minorHAnsi"/>
        </w:rPr>
        <w:t>0.67</w:t>
      </w:r>
      <w:r w:rsidR="00506E6A" w:rsidRPr="00325A51">
        <w:rPr>
          <w:rFonts w:asciiTheme="minorHAnsi" w:hAnsiTheme="minorHAnsi" w:cstheme="minorHAnsi"/>
        </w:rPr>
        <w:t xml:space="preserve"> </w:t>
      </w:r>
      <w:r w:rsidR="00B6539A" w:rsidRPr="00325A51">
        <w:rPr>
          <w:rFonts w:asciiTheme="minorHAnsi" w:hAnsiTheme="minorHAnsi" w:cstheme="minorHAnsi"/>
        </w:rPr>
        <w:t>PA</w:t>
      </w:r>
      <w:r w:rsidR="001D26DF" w:rsidRPr="00325A51">
        <w:rPr>
          <w:rFonts w:asciiTheme="minorHAnsi" w:hAnsiTheme="minorHAnsi" w:cstheme="minorHAnsi"/>
        </w:rPr>
        <w:t>)</w:t>
      </w:r>
      <w:r w:rsidRPr="00325A51">
        <w:rPr>
          <w:rFonts w:asciiTheme="minorHAnsi" w:hAnsiTheme="minorHAnsi" w:cstheme="minorHAnsi"/>
        </w:rPr>
        <w:t xml:space="preserve"> </w:t>
      </w:r>
      <w:r w:rsidR="00627EB8" w:rsidRPr="00325A51">
        <w:rPr>
          <w:rFonts w:asciiTheme="minorHAnsi" w:hAnsiTheme="minorHAnsi" w:cstheme="minorHAnsi"/>
        </w:rPr>
        <w:t>(Liakopoulou et al., 2008)</w:t>
      </w:r>
      <w:r w:rsidR="00506E6A" w:rsidRPr="00325A51">
        <w:rPr>
          <w:rFonts w:asciiTheme="minorHAnsi" w:hAnsiTheme="minorHAnsi" w:cstheme="minorHAnsi"/>
        </w:rPr>
        <w:t>. The reliability of the</w:t>
      </w:r>
      <w:r w:rsidR="00712507" w:rsidRPr="00325A51">
        <w:rPr>
          <w:rFonts w:asciiTheme="minorHAnsi" w:hAnsiTheme="minorHAnsi" w:cstheme="minorHAnsi"/>
        </w:rPr>
        <w:t xml:space="preserve"> DP and PA</w:t>
      </w:r>
      <w:r w:rsidR="00506E6A" w:rsidRPr="00325A51">
        <w:rPr>
          <w:rFonts w:asciiTheme="minorHAnsi" w:hAnsiTheme="minorHAnsi" w:cstheme="minorHAnsi"/>
        </w:rPr>
        <w:t xml:space="preserve"> su</w:t>
      </w:r>
      <w:r w:rsidR="00BD18DF" w:rsidRPr="00325A51">
        <w:rPr>
          <w:rFonts w:asciiTheme="minorHAnsi" w:hAnsiTheme="minorHAnsi" w:cstheme="minorHAnsi"/>
        </w:rPr>
        <w:t>b</w:t>
      </w:r>
      <w:r w:rsidR="00506E6A" w:rsidRPr="00325A51">
        <w:rPr>
          <w:rFonts w:asciiTheme="minorHAnsi" w:hAnsiTheme="minorHAnsi" w:cstheme="minorHAnsi"/>
        </w:rPr>
        <w:t>-scales</w:t>
      </w:r>
      <w:r w:rsidR="00712507" w:rsidRPr="00325A51">
        <w:rPr>
          <w:rFonts w:asciiTheme="minorHAnsi" w:hAnsiTheme="minorHAnsi" w:cstheme="minorHAnsi"/>
        </w:rPr>
        <w:t xml:space="preserve"> would concern </w:t>
      </w:r>
      <w:r w:rsidRPr="00325A51">
        <w:rPr>
          <w:rFonts w:asciiTheme="minorHAnsi" w:hAnsiTheme="minorHAnsi" w:cstheme="minorHAnsi"/>
        </w:rPr>
        <w:t>psychometricians</w:t>
      </w:r>
      <w:r w:rsidR="005825E0" w:rsidRPr="00325A51">
        <w:rPr>
          <w:rFonts w:asciiTheme="minorHAnsi" w:hAnsiTheme="minorHAnsi" w:cstheme="minorHAnsi"/>
        </w:rPr>
        <w:t xml:space="preserve"> who advocate that a Cronbach’s alpha of 0.70-0.80 is required for research t</w:t>
      </w:r>
      <w:r w:rsidR="00B6539A" w:rsidRPr="00325A51">
        <w:rPr>
          <w:rFonts w:asciiTheme="minorHAnsi" w:hAnsiTheme="minorHAnsi" w:cstheme="minorHAnsi"/>
        </w:rPr>
        <w:t>ools comparing groups</w:t>
      </w:r>
      <w:r w:rsidR="00DE24DD" w:rsidRPr="00325A51">
        <w:rPr>
          <w:rFonts w:asciiTheme="minorHAnsi" w:hAnsiTheme="minorHAnsi" w:cstheme="minorHAnsi"/>
        </w:rPr>
        <w:t xml:space="preserve"> (Nunnally &amp; Bernstein, 1994)</w:t>
      </w:r>
      <w:r w:rsidR="005825E0" w:rsidRPr="00325A51">
        <w:rPr>
          <w:rFonts w:asciiTheme="minorHAnsi" w:hAnsiTheme="minorHAnsi" w:cstheme="minorHAnsi"/>
        </w:rPr>
        <w:t>, with α 0.95 being desirable</w:t>
      </w:r>
      <w:r w:rsidR="00DE24DD" w:rsidRPr="00325A51">
        <w:rPr>
          <w:rFonts w:asciiTheme="minorHAnsi" w:hAnsiTheme="minorHAnsi" w:cstheme="minorHAnsi"/>
        </w:rPr>
        <w:t xml:space="preserve"> for high stakes testing (Bland &amp; Altman, 1997)</w:t>
      </w:r>
      <w:r w:rsidR="004D067F" w:rsidRPr="00325A51">
        <w:rPr>
          <w:rFonts w:asciiTheme="minorHAnsi" w:hAnsiTheme="minorHAnsi" w:cstheme="minorHAnsi"/>
        </w:rPr>
        <w:t xml:space="preserve">. </w:t>
      </w:r>
    </w:p>
    <w:p w14:paraId="5AC450FE" w14:textId="57901FB8" w:rsidR="00047ACC" w:rsidRPr="00325A51" w:rsidRDefault="00DC7C42" w:rsidP="00AF192E">
      <w:pPr>
        <w:spacing w:line="360" w:lineRule="auto"/>
        <w:rPr>
          <w:rFonts w:asciiTheme="minorHAnsi" w:hAnsiTheme="minorHAnsi" w:cstheme="minorHAnsi"/>
        </w:rPr>
      </w:pPr>
      <w:r w:rsidRPr="00325A51">
        <w:rPr>
          <w:rFonts w:asciiTheme="minorHAnsi" w:hAnsiTheme="minorHAnsi" w:cstheme="minorHAnsi"/>
        </w:rPr>
        <w:t xml:space="preserve"> </w:t>
      </w:r>
    </w:p>
    <w:p w14:paraId="021E2D3C" w14:textId="15D5BFED" w:rsidR="00047ACC" w:rsidRPr="00325A51" w:rsidRDefault="00A75C81" w:rsidP="00AF192E">
      <w:pPr>
        <w:spacing w:line="360" w:lineRule="auto"/>
        <w:rPr>
          <w:rFonts w:asciiTheme="minorHAnsi" w:hAnsiTheme="minorHAnsi" w:cstheme="minorHAnsi"/>
          <w:b/>
        </w:rPr>
      </w:pPr>
      <w:r w:rsidRPr="00325A51">
        <w:rPr>
          <w:rFonts w:asciiTheme="minorHAnsi" w:hAnsiTheme="minorHAnsi" w:cstheme="minorHAnsi"/>
        </w:rPr>
        <w:t>Th</w:t>
      </w:r>
      <w:r w:rsidR="00506E6A" w:rsidRPr="00325A51">
        <w:rPr>
          <w:rFonts w:asciiTheme="minorHAnsi" w:hAnsiTheme="minorHAnsi" w:cstheme="minorHAnsi"/>
        </w:rPr>
        <w:t xml:space="preserve">is </w:t>
      </w:r>
      <w:r w:rsidR="00047ACC" w:rsidRPr="00325A51">
        <w:rPr>
          <w:rFonts w:asciiTheme="minorHAnsi" w:hAnsiTheme="minorHAnsi" w:cstheme="minorHAnsi"/>
        </w:rPr>
        <w:t xml:space="preserve">paper </w:t>
      </w:r>
      <w:r w:rsidR="00506E6A" w:rsidRPr="00325A51">
        <w:rPr>
          <w:rFonts w:asciiTheme="minorHAnsi" w:hAnsiTheme="minorHAnsi" w:cstheme="minorHAnsi"/>
        </w:rPr>
        <w:t xml:space="preserve">reports a </w:t>
      </w:r>
      <w:r w:rsidR="00047ACC" w:rsidRPr="00325A51">
        <w:rPr>
          <w:rFonts w:asciiTheme="minorHAnsi" w:hAnsiTheme="minorHAnsi" w:cstheme="minorHAnsi"/>
        </w:rPr>
        <w:t>psychometric</w:t>
      </w:r>
      <w:r w:rsidR="00506E6A" w:rsidRPr="00325A51">
        <w:rPr>
          <w:rFonts w:asciiTheme="minorHAnsi" w:hAnsiTheme="minorHAnsi" w:cstheme="minorHAnsi"/>
        </w:rPr>
        <w:t xml:space="preserve"> assessment of </w:t>
      </w:r>
      <w:r w:rsidR="00047ACC" w:rsidRPr="00325A51">
        <w:rPr>
          <w:rFonts w:asciiTheme="minorHAnsi" w:hAnsiTheme="minorHAnsi" w:cstheme="minorHAnsi"/>
        </w:rPr>
        <w:t xml:space="preserve">the MBI-HSS when </w:t>
      </w:r>
      <w:r w:rsidR="00506E6A" w:rsidRPr="00325A51">
        <w:rPr>
          <w:rFonts w:asciiTheme="minorHAnsi" w:hAnsiTheme="minorHAnsi" w:cstheme="minorHAnsi"/>
        </w:rPr>
        <w:t xml:space="preserve">administered to </w:t>
      </w:r>
      <w:r w:rsidR="00047ACC" w:rsidRPr="00325A51">
        <w:rPr>
          <w:rFonts w:asciiTheme="minorHAnsi" w:hAnsiTheme="minorHAnsi" w:cstheme="minorHAnsi"/>
        </w:rPr>
        <w:t>paediatric oncology staff</w:t>
      </w:r>
      <w:r w:rsidR="001D26DF" w:rsidRPr="00325A51">
        <w:rPr>
          <w:rFonts w:asciiTheme="minorHAnsi" w:hAnsiTheme="minorHAnsi" w:cstheme="minorHAnsi"/>
        </w:rPr>
        <w:t xml:space="preserve">, </w:t>
      </w:r>
      <w:r w:rsidR="00506E6A" w:rsidRPr="00325A51">
        <w:rPr>
          <w:rFonts w:asciiTheme="minorHAnsi" w:hAnsiTheme="minorHAnsi" w:cstheme="minorHAnsi"/>
        </w:rPr>
        <w:t>present</w:t>
      </w:r>
      <w:r w:rsidR="001D26DF" w:rsidRPr="00325A51">
        <w:rPr>
          <w:rFonts w:asciiTheme="minorHAnsi" w:hAnsiTheme="minorHAnsi" w:cstheme="minorHAnsi"/>
        </w:rPr>
        <w:t>ing</w:t>
      </w:r>
      <w:r w:rsidR="00506E6A" w:rsidRPr="00325A51">
        <w:rPr>
          <w:rFonts w:asciiTheme="minorHAnsi" w:hAnsiTheme="minorHAnsi" w:cstheme="minorHAnsi"/>
        </w:rPr>
        <w:t xml:space="preserve"> data on the MBI-HSS</w:t>
      </w:r>
      <w:r w:rsidR="002F5A11" w:rsidRPr="00325A51">
        <w:rPr>
          <w:rFonts w:asciiTheme="minorHAnsi" w:hAnsiTheme="minorHAnsi" w:cstheme="minorHAnsi"/>
        </w:rPr>
        <w:t xml:space="preserve"> factor structure, </w:t>
      </w:r>
      <w:r w:rsidR="00047ACC" w:rsidRPr="00325A51">
        <w:rPr>
          <w:rFonts w:asciiTheme="minorHAnsi" w:hAnsiTheme="minorHAnsi" w:cstheme="minorHAnsi"/>
        </w:rPr>
        <w:t>inter</w:t>
      </w:r>
      <w:r w:rsidR="0054252F" w:rsidRPr="00325A51">
        <w:rPr>
          <w:rFonts w:asciiTheme="minorHAnsi" w:hAnsiTheme="minorHAnsi" w:cstheme="minorHAnsi"/>
        </w:rPr>
        <w:t>nal reliability</w:t>
      </w:r>
      <w:r w:rsidR="002F5A11" w:rsidRPr="00325A51">
        <w:rPr>
          <w:rFonts w:asciiTheme="minorHAnsi" w:hAnsiTheme="minorHAnsi" w:cstheme="minorHAnsi"/>
        </w:rPr>
        <w:t>, a</w:t>
      </w:r>
      <w:r w:rsidR="00506E6A" w:rsidRPr="00325A51">
        <w:rPr>
          <w:rFonts w:asciiTheme="minorHAnsi" w:hAnsiTheme="minorHAnsi" w:cstheme="minorHAnsi"/>
        </w:rPr>
        <w:t xml:space="preserve">nd </w:t>
      </w:r>
      <w:r w:rsidR="00047ACC" w:rsidRPr="00325A51">
        <w:rPr>
          <w:rFonts w:asciiTheme="minorHAnsi" w:hAnsiTheme="minorHAnsi" w:cstheme="minorHAnsi"/>
        </w:rPr>
        <w:t xml:space="preserve">whether it meets Rasch model requirements. </w:t>
      </w:r>
    </w:p>
    <w:p w14:paraId="5AB9FBCF" w14:textId="77777777" w:rsidR="00047ACC" w:rsidRPr="00325A51" w:rsidRDefault="00047ACC" w:rsidP="00AF192E">
      <w:pPr>
        <w:spacing w:line="360" w:lineRule="auto"/>
        <w:rPr>
          <w:rFonts w:asciiTheme="minorHAnsi" w:hAnsiTheme="minorHAnsi" w:cstheme="minorHAnsi"/>
          <w:b/>
        </w:rPr>
      </w:pPr>
    </w:p>
    <w:p w14:paraId="2111E073" w14:textId="77777777" w:rsidR="00393E33" w:rsidRPr="00134900" w:rsidRDefault="00393E33" w:rsidP="00AF192E">
      <w:pPr>
        <w:spacing w:line="360" w:lineRule="auto"/>
        <w:rPr>
          <w:rFonts w:asciiTheme="minorHAnsi" w:hAnsiTheme="minorHAnsi" w:cstheme="minorHAnsi"/>
          <w:b/>
        </w:rPr>
      </w:pPr>
    </w:p>
    <w:p w14:paraId="2BFE2A11" w14:textId="7CFD6B7F" w:rsidR="00047ACC" w:rsidRPr="00134900" w:rsidRDefault="00EB63C9" w:rsidP="00AF192E">
      <w:pPr>
        <w:spacing w:line="360" w:lineRule="auto"/>
        <w:rPr>
          <w:rFonts w:asciiTheme="minorHAnsi" w:hAnsiTheme="minorHAnsi" w:cstheme="minorHAnsi"/>
          <w:b/>
        </w:rPr>
      </w:pPr>
      <w:r w:rsidRPr="00134900">
        <w:rPr>
          <w:rFonts w:asciiTheme="minorHAnsi" w:hAnsiTheme="minorHAnsi" w:cstheme="minorHAnsi"/>
          <w:b/>
        </w:rPr>
        <w:t>Methods</w:t>
      </w:r>
    </w:p>
    <w:p w14:paraId="3A722022" w14:textId="25A92B98" w:rsidR="00047ACC" w:rsidRPr="00325A51" w:rsidRDefault="00047ACC" w:rsidP="00AF192E">
      <w:pPr>
        <w:spacing w:line="360" w:lineRule="auto"/>
        <w:rPr>
          <w:rFonts w:asciiTheme="minorHAnsi" w:hAnsiTheme="minorHAnsi" w:cstheme="minorHAnsi"/>
          <w:b/>
          <w:i/>
        </w:rPr>
      </w:pPr>
      <w:r w:rsidRPr="00325A51">
        <w:rPr>
          <w:rFonts w:asciiTheme="minorHAnsi" w:hAnsiTheme="minorHAnsi" w:cstheme="minorHAnsi"/>
          <w:b/>
          <w:i/>
        </w:rPr>
        <w:t>The dataset</w:t>
      </w:r>
    </w:p>
    <w:p w14:paraId="47477A10" w14:textId="32EDCD39" w:rsidR="00047ACC" w:rsidRPr="00325A51" w:rsidRDefault="00506E6A" w:rsidP="00AF192E">
      <w:pPr>
        <w:spacing w:line="360" w:lineRule="auto"/>
        <w:rPr>
          <w:rFonts w:asciiTheme="minorHAnsi" w:eastAsia="MS Mincho" w:hAnsiTheme="minorHAnsi" w:cstheme="minorHAnsi"/>
          <w:noProof/>
        </w:rPr>
      </w:pPr>
      <w:r w:rsidRPr="00325A51">
        <w:rPr>
          <w:rFonts w:asciiTheme="minorHAnsi" w:hAnsiTheme="minorHAnsi" w:cstheme="minorHAnsi"/>
        </w:rPr>
        <w:t xml:space="preserve">The data </w:t>
      </w:r>
      <w:r w:rsidR="001D26DF" w:rsidRPr="00325A51">
        <w:rPr>
          <w:rFonts w:asciiTheme="minorHAnsi" w:hAnsiTheme="minorHAnsi" w:cstheme="minorHAnsi"/>
        </w:rPr>
        <w:t>was</w:t>
      </w:r>
      <w:r w:rsidR="00047ACC" w:rsidRPr="00325A51">
        <w:rPr>
          <w:rFonts w:asciiTheme="minorHAnsi" w:hAnsiTheme="minorHAnsi" w:cstheme="minorHAnsi"/>
        </w:rPr>
        <w:t xml:space="preserve"> collected </w:t>
      </w:r>
      <w:r w:rsidR="001D26DF" w:rsidRPr="00325A51">
        <w:rPr>
          <w:rFonts w:asciiTheme="minorHAnsi" w:hAnsiTheme="minorHAnsi" w:cstheme="minorHAnsi"/>
        </w:rPr>
        <w:t>during</w:t>
      </w:r>
      <w:r w:rsidR="00047ACC" w:rsidRPr="00325A51">
        <w:rPr>
          <w:rFonts w:asciiTheme="minorHAnsi" w:hAnsiTheme="minorHAnsi" w:cstheme="minorHAnsi"/>
        </w:rPr>
        <w:t xml:space="preserve"> a project which developed measures to assess the work-related stressors and rewards experienced by paediatric oncology staff</w:t>
      </w:r>
      <w:r w:rsidR="00C75BB2" w:rsidRPr="00325A51">
        <w:rPr>
          <w:rFonts w:asciiTheme="minorHAnsi" w:hAnsiTheme="minorHAnsi" w:cstheme="minorHAnsi"/>
        </w:rPr>
        <w:t>, with the</w:t>
      </w:r>
      <w:r w:rsidR="00047ACC" w:rsidRPr="00325A51">
        <w:rPr>
          <w:rFonts w:asciiTheme="minorHAnsi" w:eastAsia="MS Mincho" w:hAnsiTheme="minorHAnsi" w:cstheme="minorHAnsi"/>
          <w:noProof/>
        </w:rPr>
        <w:t xml:space="preserve"> MBI-HSS used as one of the comparator measures by which to test the</w:t>
      </w:r>
      <w:r w:rsidR="00047ACC" w:rsidRPr="00325A51">
        <w:rPr>
          <w:rFonts w:asciiTheme="minorHAnsi" w:hAnsiTheme="minorHAnsi" w:cstheme="minorHAnsi"/>
        </w:rPr>
        <w:t xml:space="preserve"> </w:t>
      </w:r>
      <w:r w:rsidR="00047ACC" w:rsidRPr="00325A51">
        <w:rPr>
          <w:rFonts w:asciiTheme="minorHAnsi" w:eastAsia="MS Mincho" w:hAnsiTheme="minorHAnsi" w:cstheme="minorHAnsi"/>
          <w:noProof/>
        </w:rPr>
        <w:t>construct validities of the new measures</w:t>
      </w:r>
      <w:r w:rsidR="001C6E58" w:rsidRPr="00325A51">
        <w:rPr>
          <w:rFonts w:asciiTheme="minorHAnsi" w:eastAsia="MS Mincho" w:hAnsiTheme="minorHAnsi" w:cstheme="minorHAnsi"/>
          <w:noProof/>
        </w:rPr>
        <w:t xml:space="preserve"> </w:t>
      </w:r>
      <w:r w:rsidR="00225FD9">
        <w:rPr>
          <w:rFonts w:asciiTheme="minorHAnsi" w:hAnsiTheme="minorHAnsi" w:cstheme="minorHAnsi"/>
        </w:rPr>
        <w:t>(</w:t>
      </w:r>
      <w:r w:rsidR="00225FD9">
        <w:rPr>
          <w:rFonts w:asciiTheme="minorHAnsi" w:hAnsiTheme="minorHAnsi" w:cstheme="minorHAnsi"/>
          <w:lang w:val="en-US" w:eastAsia="en-US"/>
        </w:rPr>
        <w:t>Mukherjee, Beresford, &amp; Tennant,</w:t>
      </w:r>
      <w:r w:rsidR="00130F1F">
        <w:rPr>
          <w:rFonts w:asciiTheme="minorHAnsi" w:hAnsiTheme="minorHAnsi" w:cstheme="minorHAnsi"/>
          <w:lang w:val="en-US" w:eastAsia="en-US"/>
        </w:rPr>
        <w:t xml:space="preserve"> 2014</w:t>
      </w:r>
      <w:r w:rsidR="001C6E58" w:rsidRPr="00325A51">
        <w:rPr>
          <w:rFonts w:asciiTheme="minorHAnsi" w:hAnsiTheme="minorHAnsi" w:cstheme="minorHAnsi"/>
        </w:rPr>
        <w:t>)</w:t>
      </w:r>
      <w:r w:rsidR="00047ACC" w:rsidRPr="00325A51">
        <w:rPr>
          <w:rFonts w:asciiTheme="minorHAnsi" w:eastAsia="MS Mincho" w:hAnsiTheme="minorHAnsi" w:cstheme="minorHAnsi"/>
          <w:noProof/>
        </w:rPr>
        <w:t xml:space="preserve">.  </w:t>
      </w:r>
      <w:r w:rsidR="001D26DF" w:rsidRPr="00325A51">
        <w:rPr>
          <w:rFonts w:asciiTheme="minorHAnsi" w:eastAsia="MS Mincho" w:hAnsiTheme="minorHAnsi" w:cstheme="minorHAnsi"/>
          <w:noProof/>
        </w:rPr>
        <w:t>Although a</w:t>
      </w:r>
      <w:r w:rsidR="00047ACC" w:rsidRPr="00325A51">
        <w:rPr>
          <w:rFonts w:asciiTheme="minorHAnsi" w:eastAsia="MS Mincho" w:hAnsiTheme="minorHAnsi" w:cstheme="minorHAnsi"/>
          <w:noProof/>
        </w:rPr>
        <w:t xml:space="preserve"> number of MBI-HSS items use the term ‘recipients’ to refer to service users, it is </w:t>
      </w:r>
      <w:r w:rsidR="00996944" w:rsidRPr="00325A51">
        <w:rPr>
          <w:rFonts w:asciiTheme="minorHAnsi" w:eastAsia="MS Mincho" w:hAnsiTheme="minorHAnsi" w:cstheme="minorHAnsi"/>
          <w:noProof/>
        </w:rPr>
        <w:t>not un</w:t>
      </w:r>
      <w:r w:rsidR="00047ACC" w:rsidRPr="00325A51">
        <w:rPr>
          <w:rFonts w:asciiTheme="minorHAnsi" w:eastAsia="MS Mincho" w:hAnsiTheme="minorHAnsi" w:cstheme="minorHAnsi"/>
          <w:noProof/>
        </w:rPr>
        <w:t xml:space="preserve">common for this term to be replaced by one more appopriate to the setting in which the measure is be used </w:t>
      </w:r>
      <w:r w:rsidR="0008055A" w:rsidRPr="00325A51">
        <w:rPr>
          <w:rFonts w:asciiTheme="minorHAnsi" w:eastAsia="MS Mincho" w:hAnsiTheme="minorHAnsi" w:cstheme="minorHAnsi"/>
          <w:noProof/>
        </w:rPr>
        <w:t xml:space="preserve">(Maslach </w:t>
      </w:r>
      <w:r w:rsidR="00B6539A" w:rsidRPr="00325A51">
        <w:rPr>
          <w:rFonts w:asciiTheme="minorHAnsi" w:eastAsia="MS Mincho" w:hAnsiTheme="minorHAnsi" w:cstheme="minorHAnsi"/>
          <w:noProof/>
        </w:rPr>
        <w:t>&amp;</w:t>
      </w:r>
      <w:r w:rsidR="0008055A" w:rsidRPr="00325A51">
        <w:rPr>
          <w:rFonts w:asciiTheme="minorHAnsi" w:eastAsia="MS Mincho" w:hAnsiTheme="minorHAnsi" w:cstheme="minorHAnsi"/>
          <w:noProof/>
        </w:rPr>
        <w:t xml:space="preserve"> Jackson</w:t>
      </w:r>
      <w:r w:rsidR="00225FD9">
        <w:rPr>
          <w:rFonts w:asciiTheme="minorHAnsi" w:eastAsia="MS Mincho" w:hAnsiTheme="minorHAnsi" w:cstheme="minorHAnsi"/>
          <w:noProof/>
        </w:rPr>
        <w:t>,</w:t>
      </w:r>
      <w:r w:rsidR="0008055A" w:rsidRPr="00325A51">
        <w:rPr>
          <w:rFonts w:asciiTheme="minorHAnsi" w:eastAsia="MS Mincho" w:hAnsiTheme="minorHAnsi" w:cstheme="minorHAnsi"/>
          <w:noProof/>
        </w:rPr>
        <w:t xml:space="preserve"> 1981)</w:t>
      </w:r>
      <w:r w:rsidR="00047ACC" w:rsidRPr="00325A51">
        <w:rPr>
          <w:rFonts w:asciiTheme="minorHAnsi" w:eastAsia="MS Mincho" w:hAnsiTheme="minorHAnsi" w:cstheme="minorHAnsi"/>
          <w:noProof/>
        </w:rPr>
        <w:t xml:space="preserve">.  In this study the term ‘recipient’ was replaced with ‘patient’.  </w:t>
      </w:r>
    </w:p>
    <w:p w14:paraId="3696E658" w14:textId="77777777" w:rsidR="001B2B2A" w:rsidRPr="00325A51" w:rsidRDefault="001B2B2A" w:rsidP="00AF192E">
      <w:pPr>
        <w:spacing w:line="360" w:lineRule="auto"/>
        <w:rPr>
          <w:rFonts w:asciiTheme="minorHAnsi" w:eastAsia="MS Mincho" w:hAnsiTheme="minorHAnsi" w:cstheme="minorHAnsi"/>
          <w:noProof/>
        </w:rPr>
      </w:pPr>
    </w:p>
    <w:p w14:paraId="096CDF36" w14:textId="2028CB1F" w:rsidR="001B2B2A" w:rsidRPr="00325A51" w:rsidRDefault="001B2B2A" w:rsidP="00AF192E">
      <w:pPr>
        <w:spacing w:line="360" w:lineRule="auto"/>
        <w:rPr>
          <w:rFonts w:asciiTheme="minorHAnsi" w:eastAsia="MS Mincho" w:hAnsiTheme="minorHAnsi" w:cstheme="minorHAnsi"/>
          <w:noProof/>
        </w:rPr>
      </w:pPr>
      <w:r w:rsidRPr="00325A51">
        <w:rPr>
          <w:rFonts w:asciiTheme="minorHAnsi" w:eastAsia="MS Mincho" w:hAnsiTheme="minorHAnsi" w:cstheme="minorHAnsi"/>
          <w:noProof/>
        </w:rPr>
        <w:t xml:space="preserve">Prior to study commencement, NHS Research Ethics Committee approval was sought and granted (REC ref: </w:t>
      </w:r>
      <w:r w:rsidRPr="00325A51">
        <w:rPr>
          <w:rFonts w:asciiTheme="minorHAnsi" w:eastAsiaTheme="minorHAnsi" w:hAnsiTheme="minorHAnsi" w:cstheme="minorHAnsi"/>
          <w:bCs/>
          <w:lang w:eastAsia="en-US"/>
        </w:rPr>
        <w:t>08/H0706/131)</w:t>
      </w:r>
      <w:r w:rsidRPr="00325A51">
        <w:rPr>
          <w:rFonts w:asciiTheme="minorHAnsi" w:eastAsia="MS Mincho" w:hAnsiTheme="minorHAnsi" w:cstheme="minorHAnsi"/>
          <w:noProof/>
        </w:rPr>
        <w:t xml:space="preserve">.  Before completing the research questionnaire, which included the MBI-HSS and other psychometric measures, participants were given an information lealfet explaining the research, making it clear that participation was entirely volunatry.  Completion of the research </w:t>
      </w:r>
      <w:r w:rsidRPr="00325A51">
        <w:rPr>
          <w:rFonts w:asciiTheme="minorHAnsi" w:hAnsiTheme="minorHAnsi" w:cstheme="minorHAnsi"/>
          <w:color w:val="333333"/>
          <w:shd w:val="clear" w:color="auto" w:fill="FFFFFF"/>
        </w:rPr>
        <w:t>questionnaire was taken as an indication of informed consent.</w:t>
      </w:r>
      <w:r w:rsidRPr="00134900">
        <w:rPr>
          <w:rFonts w:asciiTheme="minorHAnsi" w:hAnsiTheme="minorHAnsi" w:cstheme="minorHAnsi"/>
          <w:color w:val="333333"/>
          <w:shd w:val="clear" w:color="auto" w:fill="FFFFFF"/>
        </w:rPr>
        <w:t xml:space="preserve">  </w:t>
      </w:r>
    </w:p>
    <w:p w14:paraId="1C229D1E" w14:textId="77777777" w:rsidR="00047ACC" w:rsidRPr="00325A51" w:rsidRDefault="00047ACC" w:rsidP="00AF192E">
      <w:pPr>
        <w:spacing w:line="360" w:lineRule="auto"/>
        <w:rPr>
          <w:rFonts w:asciiTheme="minorHAnsi" w:eastAsia="MS Mincho" w:hAnsiTheme="minorHAnsi" w:cstheme="minorHAnsi"/>
          <w:noProof/>
        </w:rPr>
      </w:pPr>
    </w:p>
    <w:p w14:paraId="5E860ECC" w14:textId="381916FF" w:rsidR="001B2B2A" w:rsidRPr="00325A51" w:rsidRDefault="001B2B2A" w:rsidP="00AF192E">
      <w:pPr>
        <w:spacing w:line="360" w:lineRule="auto"/>
        <w:rPr>
          <w:rFonts w:asciiTheme="minorHAnsi" w:eastAsia="MS Mincho" w:hAnsiTheme="minorHAnsi" w:cstheme="minorHAnsi"/>
          <w:noProof/>
        </w:rPr>
      </w:pPr>
      <w:r w:rsidRPr="00325A51">
        <w:rPr>
          <w:rFonts w:asciiTheme="minorHAnsi" w:eastAsia="MS Mincho" w:hAnsiTheme="minorHAnsi" w:cstheme="minorHAnsi"/>
          <w:noProof/>
        </w:rPr>
        <w:t xml:space="preserve">A total of </w:t>
      </w:r>
      <w:r w:rsidR="00047ACC" w:rsidRPr="00325A51">
        <w:rPr>
          <w:rFonts w:asciiTheme="minorHAnsi" w:eastAsia="MS Mincho" w:hAnsiTheme="minorHAnsi" w:cstheme="minorHAnsi"/>
          <w:noProof/>
        </w:rPr>
        <w:t xml:space="preserve">203 staff were recruited </w:t>
      </w:r>
      <w:r w:rsidR="005122FC" w:rsidRPr="00325A51">
        <w:rPr>
          <w:rFonts w:asciiTheme="minorHAnsi" w:eastAsia="MS Mincho" w:hAnsiTheme="minorHAnsi" w:cstheme="minorHAnsi"/>
          <w:noProof/>
        </w:rPr>
        <w:t xml:space="preserve">from </w:t>
      </w:r>
      <w:r w:rsidR="00047ACC" w:rsidRPr="00325A51">
        <w:rPr>
          <w:rFonts w:asciiTheme="minorHAnsi" w:eastAsia="MS Mincho" w:hAnsiTheme="minorHAnsi" w:cstheme="minorHAnsi"/>
          <w:noProof/>
        </w:rPr>
        <w:t xml:space="preserve">seven Principal Treatment Centres (PTC) in the UK and </w:t>
      </w:r>
      <w:r w:rsidR="00BD18DF" w:rsidRPr="00325A51">
        <w:rPr>
          <w:rFonts w:asciiTheme="minorHAnsi" w:eastAsia="MS Mincho" w:hAnsiTheme="minorHAnsi" w:cstheme="minorHAnsi"/>
          <w:noProof/>
        </w:rPr>
        <w:t xml:space="preserve">from a </w:t>
      </w:r>
      <w:r w:rsidR="00047ACC" w:rsidRPr="00325A51">
        <w:rPr>
          <w:rFonts w:asciiTheme="minorHAnsi" w:eastAsia="MS Mincho" w:hAnsiTheme="minorHAnsi" w:cstheme="minorHAnsi"/>
          <w:noProof/>
        </w:rPr>
        <w:t>UK children’s cancer charity  (CLIC Sargent)</w:t>
      </w:r>
      <w:r w:rsidR="00BD18DF" w:rsidRPr="00325A51">
        <w:rPr>
          <w:rFonts w:asciiTheme="minorHAnsi" w:eastAsia="MS Mincho" w:hAnsiTheme="minorHAnsi" w:cstheme="minorHAnsi"/>
          <w:noProof/>
        </w:rPr>
        <w:t xml:space="preserve"> which funds social worker</w:t>
      </w:r>
      <w:r w:rsidR="00045643" w:rsidRPr="00325A51">
        <w:rPr>
          <w:rFonts w:asciiTheme="minorHAnsi" w:eastAsia="MS Mincho" w:hAnsiTheme="minorHAnsi" w:cstheme="minorHAnsi"/>
          <w:noProof/>
        </w:rPr>
        <w:t>s</w:t>
      </w:r>
      <w:r w:rsidR="00BD18DF" w:rsidRPr="00325A51">
        <w:rPr>
          <w:rFonts w:asciiTheme="minorHAnsi" w:eastAsia="MS Mincho" w:hAnsiTheme="minorHAnsi" w:cstheme="minorHAnsi"/>
          <w:noProof/>
        </w:rPr>
        <w:t>, play therapist</w:t>
      </w:r>
      <w:r w:rsidR="00045643" w:rsidRPr="00325A51">
        <w:rPr>
          <w:rFonts w:asciiTheme="minorHAnsi" w:eastAsia="MS Mincho" w:hAnsiTheme="minorHAnsi" w:cstheme="minorHAnsi"/>
          <w:noProof/>
        </w:rPr>
        <w:t>s</w:t>
      </w:r>
      <w:r w:rsidR="00BD18DF" w:rsidRPr="00325A51">
        <w:rPr>
          <w:rFonts w:asciiTheme="minorHAnsi" w:eastAsia="MS Mincho" w:hAnsiTheme="minorHAnsi" w:cstheme="minorHAnsi"/>
          <w:noProof/>
        </w:rPr>
        <w:t xml:space="preserve"> and youth worker posts</w:t>
      </w:r>
      <w:r w:rsidR="006D1ECE" w:rsidRPr="00325A51">
        <w:rPr>
          <w:rFonts w:asciiTheme="minorHAnsi" w:eastAsia="MS Mincho" w:hAnsiTheme="minorHAnsi" w:cstheme="minorHAnsi"/>
          <w:noProof/>
        </w:rPr>
        <w:t xml:space="preserve"> in PTCs</w:t>
      </w:r>
      <w:r w:rsidR="00047ACC" w:rsidRPr="00325A51">
        <w:rPr>
          <w:rFonts w:asciiTheme="minorHAnsi" w:eastAsia="MS Mincho" w:hAnsiTheme="minorHAnsi" w:cstheme="minorHAnsi"/>
          <w:noProof/>
        </w:rPr>
        <w:t>. The sample included</w:t>
      </w:r>
      <w:r w:rsidR="00EF7556" w:rsidRPr="00325A51">
        <w:rPr>
          <w:rFonts w:asciiTheme="minorHAnsi" w:eastAsia="MS Mincho" w:hAnsiTheme="minorHAnsi" w:cstheme="minorHAnsi"/>
          <w:noProof/>
        </w:rPr>
        <w:t xml:space="preserve">: </w:t>
      </w:r>
      <w:r w:rsidR="00ED3637" w:rsidRPr="00325A51">
        <w:rPr>
          <w:rFonts w:asciiTheme="minorHAnsi" w:eastAsia="MS Mincho" w:hAnsiTheme="minorHAnsi" w:cstheme="minorHAnsi"/>
          <w:noProof/>
        </w:rPr>
        <w:t>nurses (n=115, 56.9%)</w:t>
      </w:r>
      <w:r w:rsidR="00045643" w:rsidRPr="00325A51">
        <w:rPr>
          <w:rFonts w:asciiTheme="minorHAnsi" w:eastAsia="MS Mincho" w:hAnsiTheme="minorHAnsi" w:cstheme="minorHAnsi"/>
          <w:noProof/>
        </w:rPr>
        <w:t>;</w:t>
      </w:r>
      <w:r w:rsidR="00ED3637" w:rsidRPr="00325A51">
        <w:rPr>
          <w:rFonts w:asciiTheme="minorHAnsi" w:eastAsia="MS Mincho" w:hAnsiTheme="minorHAnsi" w:cstheme="minorHAnsi"/>
          <w:noProof/>
        </w:rPr>
        <w:t xml:space="preserve"> </w:t>
      </w:r>
      <w:r w:rsidR="00EF7556" w:rsidRPr="00325A51">
        <w:rPr>
          <w:rFonts w:asciiTheme="minorHAnsi" w:eastAsia="MS Mincho" w:hAnsiTheme="minorHAnsi" w:cstheme="minorHAnsi"/>
          <w:noProof/>
        </w:rPr>
        <w:t xml:space="preserve">doctors (n=40, 19.8%); </w:t>
      </w:r>
      <w:r w:rsidR="00ED3637" w:rsidRPr="00325A51">
        <w:rPr>
          <w:rFonts w:asciiTheme="minorHAnsi" w:eastAsia="MS Mincho" w:hAnsiTheme="minorHAnsi" w:cstheme="minorHAnsi"/>
          <w:noProof/>
        </w:rPr>
        <w:t>social workers (n=29, 14</w:t>
      </w:r>
      <w:r w:rsidR="00045643" w:rsidRPr="00325A51">
        <w:rPr>
          <w:rFonts w:asciiTheme="minorHAnsi" w:eastAsia="MS Mincho" w:hAnsiTheme="minorHAnsi" w:cstheme="minorHAnsi"/>
          <w:noProof/>
        </w:rPr>
        <w:t>.3%);</w:t>
      </w:r>
      <w:r w:rsidR="00EF7556" w:rsidRPr="00325A51">
        <w:rPr>
          <w:rFonts w:asciiTheme="minorHAnsi" w:eastAsia="MS Mincho" w:hAnsiTheme="minorHAnsi" w:cstheme="minorHAnsi"/>
          <w:noProof/>
        </w:rPr>
        <w:t xml:space="preserve"> and play specialists/youth workers (n=18, 8.7%) </w:t>
      </w:r>
      <w:r w:rsidR="00045643" w:rsidRPr="00325A51">
        <w:rPr>
          <w:rFonts w:asciiTheme="minorHAnsi" w:eastAsia="MS Mincho" w:hAnsiTheme="minorHAnsi" w:cstheme="minorHAnsi"/>
          <w:noProof/>
        </w:rPr>
        <w:t>(NB Data on the professional background of one non-clincal member of staff was missing from their survey response)</w:t>
      </w:r>
      <w:r w:rsidR="00047ACC" w:rsidRPr="00325A51">
        <w:rPr>
          <w:rFonts w:asciiTheme="minorHAnsi" w:eastAsia="MS Mincho" w:hAnsiTheme="minorHAnsi" w:cstheme="minorHAnsi"/>
          <w:noProof/>
        </w:rPr>
        <w:t xml:space="preserve">. </w:t>
      </w:r>
      <w:r w:rsidR="00860FA5" w:rsidRPr="00325A51">
        <w:rPr>
          <w:rFonts w:asciiTheme="minorHAnsi" w:eastAsia="MS Mincho" w:hAnsiTheme="minorHAnsi" w:cstheme="minorHAnsi"/>
          <w:noProof/>
        </w:rPr>
        <w:t xml:space="preserve"> Staff worked across a number of settings including</w:t>
      </w:r>
      <w:r w:rsidR="00045643" w:rsidRPr="00325A51">
        <w:rPr>
          <w:rFonts w:asciiTheme="minorHAnsi" w:eastAsia="MS Mincho" w:hAnsiTheme="minorHAnsi" w:cstheme="minorHAnsi"/>
          <w:noProof/>
        </w:rPr>
        <w:t>:</w:t>
      </w:r>
      <w:r w:rsidR="00860FA5" w:rsidRPr="00325A51">
        <w:rPr>
          <w:rFonts w:asciiTheme="minorHAnsi" w:eastAsia="MS Mincho" w:hAnsiTheme="minorHAnsi" w:cstheme="minorHAnsi"/>
          <w:noProof/>
        </w:rPr>
        <w:t xml:space="preserve"> inpatients </w:t>
      </w:r>
      <w:r w:rsidR="00ED3637" w:rsidRPr="00325A51">
        <w:rPr>
          <w:rFonts w:asciiTheme="minorHAnsi" w:eastAsia="MS Mincho" w:hAnsiTheme="minorHAnsi" w:cstheme="minorHAnsi"/>
          <w:noProof/>
        </w:rPr>
        <w:t>(</w:t>
      </w:r>
      <w:r w:rsidR="00EF7556" w:rsidRPr="00325A51">
        <w:rPr>
          <w:rFonts w:asciiTheme="minorHAnsi" w:eastAsia="MS Mincho" w:hAnsiTheme="minorHAnsi" w:cstheme="minorHAnsi"/>
          <w:noProof/>
        </w:rPr>
        <w:t>n=</w:t>
      </w:r>
      <w:r w:rsidR="00ED3637" w:rsidRPr="00325A51">
        <w:rPr>
          <w:rFonts w:asciiTheme="minorHAnsi" w:eastAsia="MS Mincho" w:hAnsiTheme="minorHAnsi" w:cstheme="minorHAnsi"/>
          <w:noProof/>
        </w:rPr>
        <w:t>177, 87.2%)</w:t>
      </w:r>
      <w:r w:rsidR="00045643" w:rsidRPr="00325A51">
        <w:rPr>
          <w:rFonts w:asciiTheme="minorHAnsi" w:eastAsia="MS Mincho" w:hAnsiTheme="minorHAnsi" w:cstheme="minorHAnsi"/>
          <w:noProof/>
        </w:rPr>
        <w:t>;</w:t>
      </w:r>
      <w:r w:rsidR="00ED3637" w:rsidRPr="00325A51">
        <w:rPr>
          <w:rFonts w:asciiTheme="minorHAnsi" w:eastAsia="MS Mincho" w:hAnsiTheme="minorHAnsi" w:cstheme="minorHAnsi"/>
          <w:noProof/>
        </w:rPr>
        <w:t xml:space="preserve"> outpatients (</w:t>
      </w:r>
      <w:r w:rsidR="00EF7556" w:rsidRPr="00325A51">
        <w:rPr>
          <w:rFonts w:asciiTheme="minorHAnsi" w:eastAsia="MS Mincho" w:hAnsiTheme="minorHAnsi" w:cstheme="minorHAnsi"/>
          <w:noProof/>
        </w:rPr>
        <w:t>n=</w:t>
      </w:r>
      <w:r w:rsidR="00ED3637" w:rsidRPr="00325A51">
        <w:rPr>
          <w:rFonts w:asciiTheme="minorHAnsi" w:eastAsia="MS Mincho" w:hAnsiTheme="minorHAnsi" w:cstheme="minorHAnsi"/>
          <w:noProof/>
        </w:rPr>
        <w:t>120, 59.1 %)</w:t>
      </w:r>
      <w:r w:rsidR="00045643" w:rsidRPr="00325A51">
        <w:rPr>
          <w:rFonts w:asciiTheme="minorHAnsi" w:eastAsia="MS Mincho" w:hAnsiTheme="minorHAnsi" w:cstheme="minorHAnsi"/>
          <w:noProof/>
        </w:rPr>
        <w:t>;</w:t>
      </w:r>
      <w:r w:rsidR="00ED3637" w:rsidRPr="00325A51">
        <w:rPr>
          <w:rFonts w:asciiTheme="minorHAnsi" w:eastAsia="MS Mincho" w:hAnsiTheme="minorHAnsi" w:cstheme="minorHAnsi"/>
          <w:noProof/>
        </w:rPr>
        <w:t xml:space="preserve"> day units (</w:t>
      </w:r>
      <w:r w:rsidR="00EF7556" w:rsidRPr="00325A51">
        <w:rPr>
          <w:rFonts w:asciiTheme="minorHAnsi" w:eastAsia="MS Mincho" w:hAnsiTheme="minorHAnsi" w:cstheme="minorHAnsi"/>
          <w:noProof/>
        </w:rPr>
        <w:t>n=</w:t>
      </w:r>
      <w:r w:rsidR="00045643" w:rsidRPr="00325A51">
        <w:rPr>
          <w:rFonts w:asciiTheme="minorHAnsi" w:eastAsia="MS Mincho" w:hAnsiTheme="minorHAnsi" w:cstheme="minorHAnsi"/>
          <w:noProof/>
        </w:rPr>
        <w:t>114, 56.2%);</w:t>
      </w:r>
      <w:r w:rsidR="00ED3637" w:rsidRPr="00325A51">
        <w:rPr>
          <w:rFonts w:asciiTheme="minorHAnsi" w:eastAsia="MS Mincho" w:hAnsiTheme="minorHAnsi" w:cstheme="minorHAnsi"/>
          <w:noProof/>
        </w:rPr>
        <w:t xml:space="preserve"> Bone Marrow Transplant Units (</w:t>
      </w:r>
      <w:r w:rsidR="00EF7556" w:rsidRPr="00325A51">
        <w:rPr>
          <w:rFonts w:asciiTheme="minorHAnsi" w:eastAsia="MS Mincho" w:hAnsiTheme="minorHAnsi" w:cstheme="minorHAnsi"/>
          <w:noProof/>
        </w:rPr>
        <w:t>n=</w:t>
      </w:r>
      <w:r w:rsidR="00ED3637" w:rsidRPr="00325A51">
        <w:rPr>
          <w:rFonts w:asciiTheme="minorHAnsi" w:eastAsia="MS Mincho" w:hAnsiTheme="minorHAnsi" w:cstheme="minorHAnsi"/>
          <w:noProof/>
        </w:rPr>
        <w:t>99, 48.8%)</w:t>
      </w:r>
      <w:r w:rsidR="00045643" w:rsidRPr="00325A51">
        <w:rPr>
          <w:rFonts w:asciiTheme="minorHAnsi" w:eastAsia="MS Mincho" w:hAnsiTheme="minorHAnsi" w:cstheme="minorHAnsi"/>
          <w:noProof/>
        </w:rPr>
        <w:t>;</w:t>
      </w:r>
      <w:r w:rsidR="00ED3637" w:rsidRPr="00325A51">
        <w:rPr>
          <w:rFonts w:asciiTheme="minorHAnsi" w:eastAsia="MS Mincho" w:hAnsiTheme="minorHAnsi" w:cstheme="minorHAnsi"/>
          <w:noProof/>
        </w:rPr>
        <w:t xml:space="preserve"> and in the community (</w:t>
      </w:r>
      <w:r w:rsidR="00EF7556" w:rsidRPr="00325A51">
        <w:rPr>
          <w:rFonts w:asciiTheme="minorHAnsi" w:eastAsia="MS Mincho" w:hAnsiTheme="minorHAnsi" w:cstheme="minorHAnsi"/>
          <w:noProof/>
        </w:rPr>
        <w:t>n=</w:t>
      </w:r>
      <w:r w:rsidR="00ED3637" w:rsidRPr="00325A51">
        <w:rPr>
          <w:rFonts w:asciiTheme="minorHAnsi" w:eastAsia="MS Mincho" w:hAnsiTheme="minorHAnsi" w:cstheme="minorHAnsi"/>
          <w:noProof/>
        </w:rPr>
        <w:t xml:space="preserve">40, 19.7%).  </w:t>
      </w:r>
      <w:r w:rsidR="00047ACC" w:rsidRPr="00325A51">
        <w:rPr>
          <w:rFonts w:asciiTheme="minorHAnsi" w:eastAsia="MS Mincho" w:hAnsiTheme="minorHAnsi" w:cstheme="minorHAnsi"/>
          <w:noProof/>
        </w:rPr>
        <w:t>As woul</w:t>
      </w:r>
      <w:r w:rsidR="00B55FF6" w:rsidRPr="00325A51">
        <w:rPr>
          <w:rFonts w:asciiTheme="minorHAnsi" w:eastAsia="MS Mincho" w:hAnsiTheme="minorHAnsi" w:cstheme="minorHAnsi"/>
          <w:noProof/>
        </w:rPr>
        <w:t>d be expected given the</w:t>
      </w:r>
      <w:r w:rsidR="00ED3637" w:rsidRPr="00325A51">
        <w:rPr>
          <w:rFonts w:asciiTheme="minorHAnsi" w:eastAsia="MS Mincho" w:hAnsiTheme="minorHAnsi" w:cstheme="minorHAnsi"/>
          <w:noProof/>
        </w:rPr>
        <w:t xml:space="preserve"> majority of repondents were nurses, </w:t>
      </w:r>
      <w:r w:rsidR="00047ACC" w:rsidRPr="00325A51">
        <w:rPr>
          <w:rFonts w:asciiTheme="minorHAnsi" w:eastAsia="MS Mincho" w:hAnsiTheme="minorHAnsi" w:cstheme="minorHAnsi"/>
          <w:noProof/>
        </w:rPr>
        <w:t xml:space="preserve"> more women (n=175</w:t>
      </w:r>
      <w:r w:rsidR="00EF7556" w:rsidRPr="00325A51">
        <w:rPr>
          <w:rFonts w:asciiTheme="minorHAnsi" w:eastAsia="MS Mincho" w:hAnsiTheme="minorHAnsi" w:cstheme="minorHAnsi"/>
          <w:noProof/>
        </w:rPr>
        <w:t>, 86.6%</w:t>
      </w:r>
      <w:r w:rsidR="00047ACC" w:rsidRPr="00325A51">
        <w:rPr>
          <w:rFonts w:asciiTheme="minorHAnsi" w:eastAsia="MS Mincho" w:hAnsiTheme="minorHAnsi" w:cstheme="minorHAnsi"/>
          <w:noProof/>
        </w:rPr>
        <w:t>) than men were recruited to the study.  Respondents had worked in paediatric oncology between 6 months and 36 years (median 7 years,</w:t>
      </w:r>
      <w:r w:rsidR="006D1ECE" w:rsidRPr="00325A51">
        <w:rPr>
          <w:rFonts w:asciiTheme="minorHAnsi" w:eastAsia="MS Mincho" w:hAnsiTheme="minorHAnsi" w:cstheme="minorHAnsi"/>
          <w:noProof/>
        </w:rPr>
        <w:t xml:space="preserve"> </w:t>
      </w:r>
      <w:r w:rsidR="00047ACC" w:rsidRPr="00325A51">
        <w:rPr>
          <w:rFonts w:asciiTheme="minorHAnsi" w:eastAsia="MS Mincho" w:hAnsiTheme="minorHAnsi" w:cstheme="minorHAnsi"/>
          <w:noProof/>
        </w:rPr>
        <w:t>10 months).  Th</w:t>
      </w:r>
      <w:r w:rsidR="005122FC" w:rsidRPr="00325A51">
        <w:rPr>
          <w:rFonts w:asciiTheme="minorHAnsi" w:eastAsia="MS Mincho" w:hAnsiTheme="minorHAnsi" w:cstheme="minorHAnsi"/>
          <w:noProof/>
        </w:rPr>
        <w:t xml:space="preserve">is </w:t>
      </w:r>
      <w:r w:rsidR="00047ACC" w:rsidRPr="00325A51">
        <w:rPr>
          <w:rFonts w:asciiTheme="minorHAnsi" w:eastAsia="MS Mincho" w:hAnsiTheme="minorHAnsi" w:cstheme="minorHAnsi"/>
          <w:noProof/>
        </w:rPr>
        <w:t>sample size is acceptable for the analyses carried out</w:t>
      </w:r>
      <w:r w:rsidRPr="00325A51">
        <w:rPr>
          <w:rFonts w:asciiTheme="minorHAnsi" w:eastAsia="MS Mincho" w:hAnsiTheme="minorHAnsi" w:cstheme="minorHAnsi"/>
          <w:noProof/>
        </w:rPr>
        <w:t xml:space="preserve"> </w:t>
      </w:r>
      <w:r w:rsidR="0008055A" w:rsidRPr="00325A51">
        <w:rPr>
          <w:rFonts w:asciiTheme="minorHAnsi" w:eastAsia="MS Mincho" w:hAnsiTheme="minorHAnsi" w:cstheme="minorHAnsi"/>
          <w:noProof/>
        </w:rPr>
        <w:t>(Linacre 1994)</w:t>
      </w:r>
      <w:r w:rsidR="00047ACC" w:rsidRPr="00325A51">
        <w:rPr>
          <w:rFonts w:asciiTheme="minorHAnsi" w:eastAsia="MS Mincho" w:hAnsiTheme="minorHAnsi" w:cstheme="minorHAnsi"/>
          <w:noProof/>
        </w:rPr>
        <w:t>.</w:t>
      </w:r>
      <w:r w:rsidR="00393E33" w:rsidRPr="00325A51">
        <w:rPr>
          <w:rFonts w:asciiTheme="minorHAnsi" w:eastAsia="MS Mincho" w:hAnsiTheme="minorHAnsi" w:cstheme="minorHAnsi"/>
          <w:noProof/>
        </w:rPr>
        <w:t xml:space="preserve"> </w:t>
      </w:r>
      <w:r w:rsidR="00047ACC" w:rsidRPr="00325A51">
        <w:rPr>
          <w:rFonts w:asciiTheme="minorHAnsi" w:eastAsia="MS Mincho" w:hAnsiTheme="minorHAnsi" w:cstheme="minorHAnsi"/>
          <w:noProof/>
        </w:rPr>
        <w:t xml:space="preserve"> </w:t>
      </w:r>
      <w:r w:rsidRPr="00325A51">
        <w:rPr>
          <w:rFonts w:asciiTheme="minorHAnsi" w:eastAsia="MS Mincho" w:hAnsiTheme="minorHAnsi" w:cstheme="minorHAnsi"/>
          <w:noProof/>
        </w:rPr>
        <w:t xml:space="preserve">Further methodological details on the research project are reported elsewhere </w:t>
      </w:r>
      <w:r w:rsidR="0008055A" w:rsidRPr="00325A51">
        <w:rPr>
          <w:rFonts w:asciiTheme="minorHAnsi" w:eastAsia="MS Mincho" w:hAnsiTheme="minorHAnsi" w:cstheme="minorHAnsi"/>
          <w:noProof/>
        </w:rPr>
        <w:t>(</w:t>
      </w:r>
      <w:r w:rsidR="006105DB">
        <w:rPr>
          <w:rFonts w:asciiTheme="minorHAnsi" w:hAnsiTheme="minorHAnsi" w:cstheme="minorHAnsi"/>
          <w:lang w:val="en-US" w:eastAsia="en-US"/>
        </w:rPr>
        <w:t>Mukherjee, Beresford,</w:t>
      </w:r>
      <w:r w:rsidR="00225FD9" w:rsidRPr="00F76D7D">
        <w:rPr>
          <w:rFonts w:asciiTheme="minorHAnsi" w:hAnsiTheme="minorHAnsi" w:cstheme="minorHAnsi"/>
          <w:lang w:val="en-US" w:eastAsia="en-US"/>
        </w:rPr>
        <w:t xml:space="preserve"> </w:t>
      </w:r>
      <w:r w:rsidR="00225FD9">
        <w:rPr>
          <w:rFonts w:asciiTheme="minorHAnsi" w:hAnsiTheme="minorHAnsi" w:cstheme="minorHAnsi"/>
          <w:lang w:val="en-US" w:eastAsia="en-US"/>
        </w:rPr>
        <w:t xml:space="preserve">&amp; </w:t>
      </w:r>
      <w:r w:rsidR="006105DB">
        <w:rPr>
          <w:rFonts w:asciiTheme="minorHAnsi" w:hAnsiTheme="minorHAnsi" w:cstheme="minorHAnsi"/>
          <w:lang w:val="en-US" w:eastAsia="en-US"/>
        </w:rPr>
        <w:t>Tennant,</w:t>
      </w:r>
      <w:r w:rsidR="0008055A" w:rsidRPr="00325A51">
        <w:rPr>
          <w:rFonts w:asciiTheme="minorHAnsi" w:eastAsia="MS Mincho" w:hAnsiTheme="minorHAnsi" w:cstheme="minorHAnsi"/>
          <w:noProof/>
        </w:rPr>
        <w:t xml:space="preserve"> 2014)</w:t>
      </w:r>
      <w:r w:rsidR="00393E33" w:rsidRPr="00325A51">
        <w:rPr>
          <w:rFonts w:asciiTheme="minorHAnsi" w:eastAsia="MS Mincho" w:hAnsiTheme="minorHAnsi" w:cstheme="minorHAnsi"/>
          <w:noProof/>
        </w:rPr>
        <w:t xml:space="preserve">. </w:t>
      </w:r>
    </w:p>
    <w:p w14:paraId="7DB3F6A1" w14:textId="49CD8170" w:rsidR="001B2B2A" w:rsidRPr="00325A51" w:rsidRDefault="001B2B2A" w:rsidP="00AF192E">
      <w:pPr>
        <w:spacing w:line="360" w:lineRule="auto"/>
        <w:rPr>
          <w:rFonts w:asciiTheme="minorHAnsi" w:eastAsia="MS Mincho" w:hAnsiTheme="minorHAnsi" w:cstheme="minorHAnsi"/>
          <w:noProof/>
        </w:rPr>
      </w:pPr>
    </w:p>
    <w:p w14:paraId="6BEB8FB5" w14:textId="77777777" w:rsidR="00393E33" w:rsidRPr="00325A51" w:rsidRDefault="00393E33" w:rsidP="00AF192E">
      <w:pPr>
        <w:spacing w:line="360" w:lineRule="auto"/>
        <w:rPr>
          <w:rFonts w:asciiTheme="minorHAnsi" w:eastAsia="MS Mincho" w:hAnsiTheme="minorHAnsi" w:cstheme="minorHAnsi"/>
          <w:noProof/>
        </w:rPr>
      </w:pPr>
    </w:p>
    <w:p w14:paraId="3DE57B09" w14:textId="77777777" w:rsidR="00047ACC" w:rsidRPr="00325A51" w:rsidRDefault="00047ACC" w:rsidP="00AF192E">
      <w:pPr>
        <w:spacing w:line="360" w:lineRule="auto"/>
        <w:rPr>
          <w:rFonts w:asciiTheme="minorHAnsi" w:eastAsia="MS Mincho" w:hAnsiTheme="minorHAnsi" w:cstheme="minorHAnsi"/>
          <w:b/>
          <w:i/>
          <w:noProof/>
        </w:rPr>
      </w:pPr>
      <w:r w:rsidRPr="00325A51">
        <w:rPr>
          <w:rFonts w:asciiTheme="minorHAnsi" w:eastAsia="MS Mincho" w:hAnsiTheme="minorHAnsi" w:cstheme="minorHAnsi"/>
          <w:b/>
          <w:i/>
          <w:noProof/>
        </w:rPr>
        <w:t>Data analysis</w:t>
      </w:r>
    </w:p>
    <w:p w14:paraId="54804113" w14:textId="0D24DCCC" w:rsidR="00047ACC" w:rsidRPr="00325A51" w:rsidRDefault="00047ACC" w:rsidP="00AF192E">
      <w:pPr>
        <w:spacing w:line="360" w:lineRule="auto"/>
        <w:rPr>
          <w:rFonts w:asciiTheme="minorHAnsi" w:eastAsia="MS Mincho" w:hAnsiTheme="minorHAnsi" w:cstheme="minorHAnsi"/>
          <w:noProof/>
        </w:rPr>
      </w:pPr>
      <w:r w:rsidRPr="00325A51">
        <w:rPr>
          <w:rFonts w:asciiTheme="minorHAnsi" w:eastAsia="MS Mincho" w:hAnsiTheme="minorHAnsi" w:cstheme="minorHAnsi"/>
          <w:i/>
          <w:noProof/>
        </w:rPr>
        <w:t>Confirmatory Factor Analysis</w:t>
      </w:r>
      <w:r w:rsidR="00EB63C9" w:rsidRPr="00325A51">
        <w:rPr>
          <w:rFonts w:asciiTheme="minorHAnsi" w:eastAsia="MS Mincho" w:hAnsiTheme="minorHAnsi" w:cstheme="minorHAnsi"/>
          <w:i/>
          <w:noProof/>
        </w:rPr>
        <w:t xml:space="preserve">. </w:t>
      </w:r>
      <w:r w:rsidRPr="00325A51">
        <w:rPr>
          <w:rFonts w:asciiTheme="minorHAnsi" w:eastAsia="MS Mincho" w:hAnsiTheme="minorHAnsi" w:cstheme="minorHAnsi"/>
          <w:noProof/>
        </w:rPr>
        <w:t xml:space="preserve">A confirmatory factor </w:t>
      </w:r>
      <w:r w:rsidR="00EB63C9" w:rsidRPr="00325A51">
        <w:rPr>
          <w:rFonts w:asciiTheme="minorHAnsi" w:eastAsia="MS Mincho" w:hAnsiTheme="minorHAnsi" w:cstheme="minorHAnsi"/>
          <w:noProof/>
        </w:rPr>
        <w:t xml:space="preserve">analysis (CFA) using MPlus6 was </w:t>
      </w:r>
      <w:r w:rsidRPr="00325A51">
        <w:rPr>
          <w:rFonts w:asciiTheme="minorHAnsi" w:eastAsia="MS Mincho" w:hAnsiTheme="minorHAnsi" w:cstheme="minorHAnsi"/>
          <w:noProof/>
        </w:rPr>
        <w:t xml:space="preserve">undertaken </w:t>
      </w:r>
      <w:r w:rsidR="0008055A" w:rsidRPr="00325A51">
        <w:rPr>
          <w:rFonts w:asciiTheme="minorHAnsi" w:eastAsia="MS Mincho" w:hAnsiTheme="minorHAnsi" w:cstheme="minorHAnsi"/>
          <w:noProof/>
        </w:rPr>
        <w:t>(</w:t>
      </w:r>
      <w:r w:rsidR="00B6539A" w:rsidRPr="00325A51">
        <w:rPr>
          <w:rFonts w:asciiTheme="minorHAnsi" w:hAnsiTheme="minorHAnsi" w:cstheme="minorHAnsi"/>
          <w:color w:val="000000"/>
        </w:rPr>
        <w:t>Muthén &amp;</w:t>
      </w:r>
      <w:r w:rsidR="0008055A" w:rsidRPr="00325A51">
        <w:rPr>
          <w:rFonts w:asciiTheme="minorHAnsi" w:hAnsiTheme="minorHAnsi" w:cstheme="minorHAnsi"/>
          <w:color w:val="000000"/>
        </w:rPr>
        <w:t xml:space="preserve"> Muthén, 1998-2011)</w:t>
      </w:r>
      <w:r w:rsidR="004D067F" w:rsidRPr="00325A51">
        <w:rPr>
          <w:rFonts w:asciiTheme="minorHAnsi" w:eastAsia="MS Mincho" w:hAnsiTheme="minorHAnsi" w:cstheme="minorHAnsi"/>
          <w:noProof/>
        </w:rPr>
        <w:t xml:space="preserve"> </w:t>
      </w:r>
      <w:r w:rsidR="005122FC" w:rsidRPr="00325A51">
        <w:rPr>
          <w:rFonts w:asciiTheme="minorHAnsi" w:eastAsia="MS Mincho" w:hAnsiTheme="minorHAnsi" w:cstheme="minorHAnsi"/>
          <w:noProof/>
        </w:rPr>
        <w:t xml:space="preserve">to </w:t>
      </w:r>
      <w:r w:rsidR="00A40085" w:rsidRPr="00325A51">
        <w:rPr>
          <w:rFonts w:asciiTheme="minorHAnsi" w:eastAsia="MS Mincho" w:hAnsiTheme="minorHAnsi" w:cstheme="minorHAnsi"/>
          <w:noProof/>
        </w:rPr>
        <w:t>test</w:t>
      </w:r>
      <w:r w:rsidRPr="00325A51">
        <w:rPr>
          <w:rFonts w:asciiTheme="minorHAnsi" w:eastAsia="MS Mincho" w:hAnsiTheme="minorHAnsi" w:cstheme="minorHAnsi"/>
          <w:noProof/>
        </w:rPr>
        <w:t xml:space="preserve"> the</w:t>
      </w:r>
      <w:r w:rsidR="005122FC" w:rsidRPr="00325A51">
        <w:rPr>
          <w:rFonts w:asciiTheme="minorHAnsi" w:eastAsia="MS Mincho" w:hAnsiTheme="minorHAnsi" w:cstheme="minorHAnsi"/>
          <w:noProof/>
        </w:rPr>
        <w:t xml:space="preserve"> scales</w:t>
      </w:r>
      <w:r w:rsidRPr="00325A51">
        <w:rPr>
          <w:rFonts w:asciiTheme="minorHAnsi" w:eastAsia="MS Mincho" w:hAnsiTheme="minorHAnsi" w:cstheme="minorHAnsi"/>
          <w:noProof/>
        </w:rPr>
        <w:t xml:space="preserve"> three factor structure: EE, DP and PA. Should the CFA fail to support the three factor structure, an Exploratory Factor Analysis (EFA) was planned.</w:t>
      </w:r>
    </w:p>
    <w:p w14:paraId="574D6997" w14:textId="77777777" w:rsidR="00047ACC" w:rsidRPr="00325A51" w:rsidRDefault="00047ACC" w:rsidP="00AF192E">
      <w:pPr>
        <w:spacing w:line="360" w:lineRule="auto"/>
        <w:rPr>
          <w:rFonts w:asciiTheme="minorHAnsi" w:eastAsia="MS Mincho" w:hAnsiTheme="minorHAnsi" w:cstheme="minorHAnsi"/>
          <w:noProof/>
        </w:rPr>
      </w:pPr>
    </w:p>
    <w:p w14:paraId="470E2355" w14:textId="2D7AC9E4" w:rsidR="00047ACC" w:rsidRPr="00325A51" w:rsidRDefault="00047ACC" w:rsidP="00AF192E">
      <w:pPr>
        <w:spacing w:line="360" w:lineRule="auto"/>
        <w:rPr>
          <w:rFonts w:asciiTheme="minorHAnsi" w:hAnsiTheme="minorHAnsi" w:cstheme="minorHAnsi"/>
        </w:rPr>
      </w:pPr>
      <w:r w:rsidRPr="00325A51">
        <w:rPr>
          <w:rFonts w:asciiTheme="minorHAnsi" w:eastAsia="MS Mincho" w:hAnsiTheme="minorHAnsi" w:cstheme="minorHAnsi"/>
          <w:i/>
          <w:noProof/>
        </w:rPr>
        <w:t>The Rasch model and Rasch analysis</w:t>
      </w:r>
      <w:r w:rsidR="00EB63C9" w:rsidRPr="00325A51">
        <w:rPr>
          <w:rFonts w:asciiTheme="minorHAnsi" w:eastAsia="MS Mincho" w:hAnsiTheme="minorHAnsi" w:cstheme="minorHAnsi"/>
          <w:i/>
          <w:noProof/>
        </w:rPr>
        <w:t xml:space="preserve">.  </w:t>
      </w:r>
      <w:r w:rsidRPr="00325A51">
        <w:rPr>
          <w:rFonts w:asciiTheme="minorHAnsi" w:eastAsia="MS Mincho" w:hAnsiTheme="minorHAnsi" w:cstheme="minorHAnsi"/>
          <w:noProof/>
        </w:rPr>
        <w:t xml:space="preserve">A core element of this </w:t>
      </w:r>
      <w:r w:rsidR="005122FC" w:rsidRPr="00325A51">
        <w:rPr>
          <w:rFonts w:asciiTheme="minorHAnsi" w:eastAsia="MS Mincho" w:hAnsiTheme="minorHAnsi" w:cstheme="minorHAnsi"/>
          <w:noProof/>
        </w:rPr>
        <w:t xml:space="preserve"> investigation </w:t>
      </w:r>
      <w:r w:rsidRPr="00325A51">
        <w:rPr>
          <w:rFonts w:asciiTheme="minorHAnsi" w:eastAsia="MS Mincho" w:hAnsiTheme="minorHAnsi" w:cstheme="minorHAnsi"/>
          <w:noProof/>
        </w:rPr>
        <w:t xml:space="preserve">was to test the psychometric properties of MBI-HSS using the Rasch model and analytic approaches arising from that model </w:t>
      </w:r>
      <w:r w:rsidR="0008055A" w:rsidRPr="00325A51">
        <w:rPr>
          <w:rFonts w:asciiTheme="minorHAnsi" w:eastAsia="MS Mincho" w:hAnsiTheme="minorHAnsi" w:cstheme="minorHAnsi"/>
          <w:noProof/>
        </w:rPr>
        <w:t>(</w:t>
      </w:r>
      <w:r w:rsidRPr="00325A51">
        <w:rPr>
          <w:rFonts w:asciiTheme="minorHAnsi" w:eastAsia="MS Mincho" w:hAnsiTheme="minorHAnsi" w:cstheme="minorHAnsi"/>
          <w:noProof/>
        </w:rPr>
        <w:t>For overvie</w:t>
      </w:r>
      <w:r w:rsidR="00F503D3" w:rsidRPr="00325A51">
        <w:rPr>
          <w:rFonts w:asciiTheme="minorHAnsi" w:eastAsia="MS Mincho" w:hAnsiTheme="minorHAnsi" w:cstheme="minorHAnsi"/>
          <w:noProof/>
        </w:rPr>
        <w:t>w see</w:t>
      </w:r>
      <w:r w:rsidR="003B77A3">
        <w:rPr>
          <w:rFonts w:asciiTheme="minorHAnsi" w:eastAsia="MS Mincho" w:hAnsiTheme="minorHAnsi" w:cstheme="minorHAnsi"/>
          <w:noProof/>
        </w:rPr>
        <w:t xml:space="preserve"> </w:t>
      </w:r>
      <w:r w:rsidR="00225FD9">
        <w:rPr>
          <w:rFonts w:asciiTheme="minorHAnsi" w:eastAsia="MS Mincho" w:hAnsiTheme="minorHAnsi" w:cstheme="minorHAnsi"/>
          <w:noProof/>
        </w:rPr>
        <w:t>Pallent</w:t>
      </w:r>
      <w:r w:rsidR="00554754" w:rsidRPr="00554754">
        <w:rPr>
          <w:rFonts w:asciiTheme="minorHAnsi" w:eastAsia="MS Mincho" w:hAnsiTheme="minorHAnsi" w:cstheme="minorHAnsi"/>
          <w:noProof/>
        </w:rPr>
        <w:t xml:space="preserve"> &amp;</w:t>
      </w:r>
      <w:r w:rsidR="00554754" w:rsidRPr="00554754">
        <w:rPr>
          <w:rFonts w:asciiTheme="minorHAnsi" w:hAnsiTheme="minorHAnsi" w:cstheme="minorHAnsi"/>
        </w:rPr>
        <w:t xml:space="preserve"> </w:t>
      </w:r>
      <w:r w:rsidR="00225FD9">
        <w:rPr>
          <w:rFonts w:asciiTheme="minorHAnsi" w:hAnsiTheme="minorHAnsi" w:cstheme="minorHAnsi"/>
        </w:rPr>
        <w:t>Tennant</w:t>
      </w:r>
      <w:r w:rsidR="0008055A" w:rsidRPr="00554754">
        <w:rPr>
          <w:rFonts w:asciiTheme="minorHAnsi" w:eastAsia="MS Mincho" w:hAnsiTheme="minorHAnsi" w:cstheme="minorHAnsi"/>
          <w:noProof/>
        </w:rPr>
        <w:t>, 2007</w:t>
      </w:r>
      <w:r w:rsidR="0008055A" w:rsidRPr="00325A51">
        <w:rPr>
          <w:rFonts w:asciiTheme="minorHAnsi" w:eastAsia="MS Mincho" w:hAnsiTheme="minorHAnsi" w:cstheme="minorHAnsi"/>
          <w:noProof/>
        </w:rPr>
        <w:t>)</w:t>
      </w:r>
      <w:r w:rsidRPr="00325A51">
        <w:rPr>
          <w:rFonts w:asciiTheme="minorHAnsi" w:eastAsia="MS Mincho" w:hAnsiTheme="minorHAnsi" w:cstheme="minorHAnsi"/>
          <w:noProof/>
        </w:rPr>
        <w:t xml:space="preserve"> (see also: http://www.rasch-analysis.com/rasch-analysis.htm).  </w:t>
      </w:r>
      <w:r w:rsidRPr="00325A51">
        <w:rPr>
          <w:rFonts w:asciiTheme="minorHAnsi" w:hAnsiTheme="minorHAnsi" w:cstheme="minorHAnsi"/>
        </w:rPr>
        <w:t xml:space="preserve">The RUMM2030 programme (Copyright ©1998-2011, Rumm Laboratory Pty Ltd.) was used. The MBI-HSS manual recommends that the </w:t>
      </w:r>
      <w:r w:rsidR="001254A3" w:rsidRPr="00325A51">
        <w:rPr>
          <w:rFonts w:asciiTheme="minorHAnsi" w:hAnsiTheme="minorHAnsi" w:cstheme="minorHAnsi"/>
        </w:rPr>
        <w:t>subscale</w:t>
      </w:r>
      <w:r w:rsidRPr="00325A51">
        <w:rPr>
          <w:rFonts w:asciiTheme="minorHAnsi" w:hAnsiTheme="minorHAnsi" w:cstheme="minorHAnsi"/>
        </w:rPr>
        <w:t>s are treated as yielding distinct scores</w:t>
      </w:r>
      <w:r w:rsidR="001D26DF" w:rsidRPr="00325A51">
        <w:rPr>
          <w:rFonts w:asciiTheme="minorHAnsi" w:hAnsiTheme="minorHAnsi" w:cstheme="minorHAnsi"/>
        </w:rPr>
        <w:t xml:space="preserve">. </w:t>
      </w:r>
      <w:r w:rsidR="002E6817" w:rsidRPr="00325A51">
        <w:rPr>
          <w:rFonts w:asciiTheme="minorHAnsi" w:hAnsiTheme="minorHAnsi" w:cstheme="minorHAnsi"/>
        </w:rPr>
        <w:t>R</w:t>
      </w:r>
      <w:r w:rsidR="007C7788" w:rsidRPr="00325A51">
        <w:rPr>
          <w:rFonts w:asciiTheme="minorHAnsi" w:hAnsiTheme="minorHAnsi" w:cstheme="minorHAnsi"/>
        </w:rPr>
        <w:t xml:space="preserve">asch analysis </w:t>
      </w:r>
      <w:r w:rsidRPr="00325A51">
        <w:rPr>
          <w:rFonts w:asciiTheme="minorHAnsi" w:hAnsiTheme="minorHAnsi" w:cstheme="minorHAnsi"/>
        </w:rPr>
        <w:t xml:space="preserve">was therefore performed on each </w:t>
      </w:r>
      <w:r w:rsidR="001254A3" w:rsidRPr="00325A51">
        <w:rPr>
          <w:rFonts w:asciiTheme="minorHAnsi" w:hAnsiTheme="minorHAnsi" w:cstheme="minorHAnsi"/>
        </w:rPr>
        <w:t>subscale</w:t>
      </w:r>
      <w:r w:rsidRPr="00325A51">
        <w:rPr>
          <w:rFonts w:asciiTheme="minorHAnsi" w:hAnsiTheme="minorHAnsi" w:cstheme="minorHAnsi"/>
        </w:rPr>
        <w:t xml:space="preserve">. </w:t>
      </w:r>
      <w:r w:rsidR="00860FA5" w:rsidRPr="00325A51">
        <w:rPr>
          <w:rFonts w:asciiTheme="minorHAnsi" w:hAnsiTheme="minorHAnsi" w:cstheme="minorHAnsi"/>
        </w:rPr>
        <w:t xml:space="preserve"> </w:t>
      </w:r>
      <w:r w:rsidR="005122FC" w:rsidRPr="00325A51">
        <w:rPr>
          <w:rFonts w:asciiTheme="minorHAnsi" w:hAnsiTheme="minorHAnsi" w:cstheme="minorHAnsi"/>
        </w:rPr>
        <w:t>S</w:t>
      </w:r>
      <w:r w:rsidRPr="00325A51">
        <w:rPr>
          <w:rFonts w:asciiTheme="minorHAnsi" w:hAnsiTheme="minorHAnsi" w:cstheme="minorHAnsi"/>
        </w:rPr>
        <w:t xml:space="preserve">teps in the analysis are outlined below.     </w:t>
      </w:r>
    </w:p>
    <w:p w14:paraId="046E5045" w14:textId="77777777" w:rsidR="00047ACC" w:rsidRPr="00325A51" w:rsidRDefault="00047ACC" w:rsidP="00AF192E">
      <w:pPr>
        <w:numPr>
          <w:ilvl w:val="0"/>
          <w:numId w:val="3"/>
        </w:numPr>
        <w:spacing w:line="360" w:lineRule="auto"/>
        <w:rPr>
          <w:rFonts w:asciiTheme="minorHAnsi" w:hAnsiTheme="minorHAnsi" w:cstheme="minorHAnsi"/>
        </w:rPr>
      </w:pPr>
      <w:r w:rsidRPr="00325A51">
        <w:rPr>
          <w:rFonts w:asciiTheme="minorHAnsi" w:hAnsiTheme="minorHAnsi" w:cstheme="minorHAnsi"/>
        </w:rPr>
        <w:t>Initial assessment of whether the data fit the Rasch model using summary fit statistics, namely:</w:t>
      </w:r>
    </w:p>
    <w:p w14:paraId="170A191F" w14:textId="20094CD4" w:rsidR="00047ACC" w:rsidRPr="00325A51" w:rsidRDefault="00047ACC" w:rsidP="00AF192E">
      <w:pPr>
        <w:numPr>
          <w:ilvl w:val="1"/>
          <w:numId w:val="6"/>
        </w:numPr>
        <w:spacing w:line="360" w:lineRule="auto"/>
        <w:rPr>
          <w:rFonts w:asciiTheme="minorHAnsi" w:hAnsiTheme="minorHAnsi" w:cstheme="minorHAnsi"/>
        </w:rPr>
      </w:pPr>
      <w:r w:rsidRPr="00325A51">
        <w:rPr>
          <w:rFonts w:asciiTheme="minorHAnsi" w:hAnsiTheme="minorHAnsi" w:cstheme="minorHAnsi"/>
          <w:iCs/>
        </w:rPr>
        <w:t>Chi-square item-trait statistic</w:t>
      </w:r>
      <w:r w:rsidR="005A3376" w:rsidRPr="00325A51">
        <w:rPr>
          <w:rStyle w:val="FootnoteReference"/>
          <w:rFonts w:asciiTheme="minorHAnsi" w:hAnsiTheme="minorHAnsi" w:cstheme="minorHAnsi"/>
        </w:rPr>
        <w:footnoteReference w:id="3"/>
      </w:r>
    </w:p>
    <w:p w14:paraId="79727A9F" w14:textId="38A15B41" w:rsidR="00047ACC" w:rsidRPr="00325A51" w:rsidRDefault="00047ACC" w:rsidP="00AF192E">
      <w:pPr>
        <w:numPr>
          <w:ilvl w:val="1"/>
          <w:numId w:val="6"/>
        </w:numPr>
        <w:spacing w:line="360" w:lineRule="auto"/>
        <w:rPr>
          <w:rFonts w:asciiTheme="minorHAnsi" w:hAnsiTheme="minorHAnsi" w:cstheme="minorHAnsi"/>
        </w:rPr>
      </w:pPr>
      <w:r w:rsidRPr="00325A51">
        <w:rPr>
          <w:rFonts w:asciiTheme="minorHAnsi" w:hAnsiTheme="minorHAnsi" w:cstheme="minorHAnsi"/>
        </w:rPr>
        <w:t xml:space="preserve">Person Separation </w:t>
      </w:r>
      <w:r w:rsidR="00EC5971" w:rsidRPr="00325A51">
        <w:rPr>
          <w:rFonts w:asciiTheme="minorHAnsi" w:hAnsiTheme="minorHAnsi" w:cstheme="minorHAnsi"/>
        </w:rPr>
        <w:t xml:space="preserve">(reliability) </w:t>
      </w:r>
      <w:r w:rsidRPr="00325A51">
        <w:rPr>
          <w:rFonts w:asciiTheme="minorHAnsi" w:hAnsiTheme="minorHAnsi" w:cstheme="minorHAnsi"/>
        </w:rPr>
        <w:t>Index (PSI)</w:t>
      </w:r>
    </w:p>
    <w:p w14:paraId="37D72717" w14:textId="77777777" w:rsidR="00047ACC" w:rsidRPr="00325A51" w:rsidRDefault="00047ACC" w:rsidP="00AF192E">
      <w:pPr>
        <w:spacing w:line="360" w:lineRule="auto"/>
        <w:ind w:left="1440"/>
        <w:rPr>
          <w:rFonts w:asciiTheme="minorHAnsi" w:hAnsiTheme="minorHAnsi" w:cstheme="minorHAnsi"/>
        </w:rPr>
      </w:pPr>
    </w:p>
    <w:p w14:paraId="5403649D" w14:textId="77777777" w:rsidR="00047ACC" w:rsidRPr="00325A51" w:rsidRDefault="00047ACC" w:rsidP="00AF192E">
      <w:pPr>
        <w:numPr>
          <w:ilvl w:val="0"/>
          <w:numId w:val="3"/>
        </w:numPr>
        <w:spacing w:line="360" w:lineRule="auto"/>
        <w:rPr>
          <w:rFonts w:asciiTheme="minorHAnsi" w:hAnsiTheme="minorHAnsi" w:cstheme="minorHAnsi"/>
        </w:rPr>
      </w:pPr>
      <w:r w:rsidRPr="00325A51">
        <w:rPr>
          <w:rFonts w:asciiTheme="minorHAnsi" w:hAnsiTheme="minorHAnsi" w:cstheme="minorHAnsi"/>
        </w:rPr>
        <w:t>Further examination of the data, including:</w:t>
      </w:r>
    </w:p>
    <w:p w14:paraId="2137AAE9" w14:textId="77777777" w:rsidR="00047ACC" w:rsidRPr="00325A51" w:rsidRDefault="00047ACC" w:rsidP="00AF192E">
      <w:pPr>
        <w:numPr>
          <w:ilvl w:val="1"/>
          <w:numId w:val="7"/>
        </w:numPr>
        <w:spacing w:line="360" w:lineRule="auto"/>
        <w:rPr>
          <w:rFonts w:asciiTheme="minorHAnsi" w:hAnsiTheme="minorHAnsi" w:cstheme="minorHAnsi"/>
        </w:rPr>
      </w:pPr>
      <w:r w:rsidRPr="00325A51">
        <w:rPr>
          <w:rFonts w:asciiTheme="minorHAnsi" w:hAnsiTheme="minorHAnsi" w:cstheme="minorHAnsi"/>
        </w:rPr>
        <w:t xml:space="preserve">testing for disordered thresholds; </w:t>
      </w:r>
    </w:p>
    <w:p w14:paraId="6FA4783F" w14:textId="0ED6F1DA" w:rsidR="00047ACC" w:rsidRPr="00325A51" w:rsidRDefault="00047ACC" w:rsidP="00AF192E">
      <w:pPr>
        <w:numPr>
          <w:ilvl w:val="1"/>
          <w:numId w:val="7"/>
        </w:numPr>
        <w:spacing w:line="360" w:lineRule="auto"/>
        <w:rPr>
          <w:rFonts w:asciiTheme="minorHAnsi" w:hAnsiTheme="minorHAnsi" w:cstheme="minorHAnsi"/>
        </w:rPr>
      </w:pPr>
      <w:r w:rsidRPr="00325A51">
        <w:rPr>
          <w:rFonts w:asciiTheme="minorHAnsi" w:hAnsiTheme="minorHAnsi" w:cstheme="minorHAnsi"/>
        </w:rPr>
        <w:t>the individual-item fit</w:t>
      </w:r>
      <w:r w:rsidR="00A51BAF" w:rsidRPr="00325A51">
        <w:rPr>
          <w:rFonts w:asciiTheme="minorHAnsi" w:hAnsiTheme="minorHAnsi" w:cstheme="minorHAnsi"/>
          <w:vertAlign w:val="superscript"/>
        </w:rPr>
        <w:t>3</w:t>
      </w:r>
      <w:r w:rsidR="00712507" w:rsidRPr="00325A51">
        <w:rPr>
          <w:rFonts w:asciiTheme="minorHAnsi" w:hAnsiTheme="minorHAnsi" w:cstheme="minorHAnsi"/>
        </w:rPr>
        <w:t>;</w:t>
      </w:r>
    </w:p>
    <w:p w14:paraId="13A5ED4B" w14:textId="7A16B323" w:rsidR="00047ACC" w:rsidRPr="00325A51" w:rsidRDefault="00047ACC" w:rsidP="00AF192E">
      <w:pPr>
        <w:numPr>
          <w:ilvl w:val="1"/>
          <w:numId w:val="7"/>
        </w:numPr>
        <w:spacing w:line="360" w:lineRule="auto"/>
        <w:rPr>
          <w:rFonts w:asciiTheme="minorHAnsi" w:hAnsiTheme="minorHAnsi" w:cstheme="minorHAnsi"/>
        </w:rPr>
      </w:pPr>
      <w:r w:rsidRPr="00325A51">
        <w:rPr>
          <w:rFonts w:asciiTheme="minorHAnsi" w:hAnsiTheme="minorHAnsi" w:cstheme="minorHAnsi"/>
        </w:rPr>
        <w:t>the individual-person fit</w:t>
      </w:r>
      <w:r w:rsidR="00A51BAF" w:rsidRPr="00325A51">
        <w:rPr>
          <w:rFonts w:asciiTheme="minorHAnsi" w:hAnsiTheme="minorHAnsi" w:cstheme="minorHAnsi"/>
          <w:vertAlign w:val="superscript"/>
        </w:rPr>
        <w:t>3</w:t>
      </w:r>
      <w:r w:rsidRPr="00325A51">
        <w:rPr>
          <w:rFonts w:asciiTheme="minorHAnsi" w:hAnsiTheme="minorHAnsi" w:cstheme="minorHAnsi"/>
        </w:rPr>
        <w:t>;</w:t>
      </w:r>
    </w:p>
    <w:p w14:paraId="5F8D1901" w14:textId="77777777" w:rsidR="00047ACC" w:rsidRPr="00325A51" w:rsidRDefault="00047ACC" w:rsidP="00AF192E">
      <w:pPr>
        <w:numPr>
          <w:ilvl w:val="1"/>
          <w:numId w:val="7"/>
        </w:numPr>
        <w:spacing w:line="360" w:lineRule="auto"/>
        <w:rPr>
          <w:rFonts w:asciiTheme="minorHAnsi" w:hAnsiTheme="minorHAnsi" w:cstheme="minorHAnsi"/>
        </w:rPr>
      </w:pPr>
      <w:r w:rsidRPr="00325A51">
        <w:rPr>
          <w:rFonts w:asciiTheme="minorHAnsi" w:hAnsiTheme="minorHAnsi" w:cstheme="minorHAnsi"/>
        </w:rPr>
        <w:t>multi-dimensionality within each proposed domain;</w:t>
      </w:r>
    </w:p>
    <w:p w14:paraId="4305357F" w14:textId="0E938BDF" w:rsidR="00047ACC" w:rsidRPr="00325A51" w:rsidRDefault="00047ACC" w:rsidP="00AF192E">
      <w:pPr>
        <w:numPr>
          <w:ilvl w:val="1"/>
          <w:numId w:val="7"/>
        </w:numPr>
        <w:spacing w:line="360" w:lineRule="auto"/>
        <w:rPr>
          <w:rFonts w:asciiTheme="minorHAnsi" w:hAnsiTheme="minorHAnsi" w:cstheme="minorHAnsi"/>
        </w:rPr>
      </w:pPr>
      <w:r w:rsidRPr="00325A51">
        <w:rPr>
          <w:rFonts w:asciiTheme="minorHAnsi" w:hAnsiTheme="minorHAnsi" w:cstheme="minorHAnsi"/>
        </w:rPr>
        <w:t>local dependency</w:t>
      </w:r>
      <w:r w:rsidR="009D6D23" w:rsidRPr="00325A51">
        <w:rPr>
          <w:rStyle w:val="FootnoteReference"/>
          <w:rFonts w:asciiTheme="minorHAnsi" w:hAnsiTheme="minorHAnsi" w:cstheme="minorHAnsi"/>
        </w:rPr>
        <w:footnoteReference w:id="4"/>
      </w:r>
      <w:r w:rsidR="00F47D0A" w:rsidRPr="00325A51">
        <w:rPr>
          <w:rFonts w:asciiTheme="minorHAnsi" w:hAnsiTheme="minorHAnsi" w:cstheme="minorHAnsi"/>
        </w:rPr>
        <w:t>;</w:t>
      </w:r>
      <w:r w:rsidRPr="00325A51">
        <w:rPr>
          <w:rFonts w:asciiTheme="minorHAnsi" w:hAnsiTheme="minorHAnsi" w:cstheme="minorHAnsi"/>
        </w:rPr>
        <w:t xml:space="preserve"> </w:t>
      </w:r>
    </w:p>
    <w:p w14:paraId="39E225D3" w14:textId="77777777" w:rsidR="00047ACC" w:rsidRPr="00325A51" w:rsidRDefault="00047ACC" w:rsidP="00AF192E">
      <w:pPr>
        <w:numPr>
          <w:ilvl w:val="1"/>
          <w:numId w:val="7"/>
        </w:numPr>
        <w:spacing w:line="360" w:lineRule="auto"/>
        <w:rPr>
          <w:rFonts w:asciiTheme="minorHAnsi" w:hAnsiTheme="minorHAnsi" w:cstheme="minorHAnsi"/>
        </w:rPr>
      </w:pPr>
      <w:r w:rsidRPr="00325A51">
        <w:rPr>
          <w:rFonts w:asciiTheme="minorHAnsi" w:hAnsiTheme="minorHAnsi" w:cstheme="minorHAnsi"/>
        </w:rPr>
        <w:t>differential item functioning (DIF) according to staff group (nurses, doctors, and non-clinical staff), gender, and years of experience in the service;</w:t>
      </w:r>
    </w:p>
    <w:p w14:paraId="33D1DD94" w14:textId="7B0C2894" w:rsidR="00047ACC" w:rsidRPr="00325A51" w:rsidRDefault="00EC5971" w:rsidP="00AF192E">
      <w:pPr>
        <w:numPr>
          <w:ilvl w:val="1"/>
          <w:numId w:val="7"/>
        </w:numPr>
        <w:spacing w:line="360" w:lineRule="auto"/>
        <w:rPr>
          <w:rFonts w:asciiTheme="minorHAnsi" w:hAnsiTheme="minorHAnsi" w:cstheme="minorHAnsi"/>
        </w:rPr>
      </w:pPr>
      <w:r w:rsidRPr="00325A51">
        <w:rPr>
          <w:rFonts w:asciiTheme="minorHAnsi" w:hAnsiTheme="minorHAnsi" w:cstheme="minorHAnsi"/>
        </w:rPr>
        <w:t>reliability (</w:t>
      </w:r>
      <w:r w:rsidR="00047ACC" w:rsidRPr="00325A51">
        <w:rPr>
          <w:rFonts w:asciiTheme="minorHAnsi" w:hAnsiTheme="minorHAnsi" w:cstheme="minorHAnsi"/>
        </w:rPr>
        <w:t>Cronbach’s alpha</w:t>
      </w:r>
      <w:r w:rsidRPr="00325A51">
        <w:rPr>
          <w:rFonts w:asciiTheme="minorHAnsi" w:hAnsiTheme="minorHAnsi" w:cstheme="minorHAnsi"/>
        </w:rPr>
        <w:t>)</w:t>
      </w:r>
      <w:r w:rsidR="00047ACC" w:rsidRPr="00325A51">
        <w:rPr>
          <w:rFonts w:asciiTheme="minorHAnsi" w:hAnsiTheme="minorHAnsi" w:cstheme="minorHAnsi"/>
        </w:rPr>
        <w:t>.</w:t>
      </w:r>
    </w:p>
    <w:p w14:paraId="152E4D03" w14:textId="77777777" w:rsidR="00047ACC" w:rsidRPr="00325A51" w:rsidRDefault="00047ACC" w:rsidP="00AF192E">
      <w:pPr>
        <w:spacing w:line="360" w:lineRule="auto"/>
        <w:ind w:left="1440"/>
        <w:rPr>
          <w:rFonts w:asciiTheme="minorHAnsi" w:hAnsiTheme="minorHAnsi" w:cstheme="minorHAnsi"/>
        </w:rPr>
      </w:pPr>
    </w:p>
    <w:p w14:paraId="2C4D2231" w14:textId="77777777" w:rsidR="00047ACC" w:rsidRPr="00325A51" w:rsidRDefault="00047ACC" w:rsidP="00AF192E">
      <w:pPr>
        <w:numPr>
          <w:ilvl w:val="0"/>
          <w:numId w:val="3"/>
        </w:numPr>
        <w:spacing w:line="360" w:lineRule="auto"/>
        <w:rPr>
          <w:rFonts w:asciiTheme="minorHAnsi" w:hAnsiTheme="minorHAnsi" w:cstheme="minorHAnsi"/>
        </w:rPr>
      </w:pPr>
      <w:r w:rsidRPr="00325A51">
        <w:rPr>
          <w:rFonts w:asciiTheme="minorHAnsi" w:hAnsiTheme="minorHAnsi" w:cstheme="minorHAnsi"/>
        </w:rPr>
        <w:t xml:space="preserve">Where </w:t>
      </w:r>
      <w:r w:rsidR="001254A3" w:rsidRPr="00325A51">
        <w:rPr>
          <w:rFonts w:asciiTheme="minorHAnsi" w:hAnsiTheme="minorHAnsi" w:cstheme="minorHAnsi"/>
        </w:rPr>
        <w:t>subscale</w:t>
      </w:r>
      <w:r w:rsidRPr="00325A51">
        <w:rPr>
          <w:rFonts w:asciiTheme="minorHAnsi" w:hAnsiTheme="minorHAnsi" w:cstheme="minorHAnsi"/>
        </w:rPr>
        <w:t xml:space="preserve">s did not meet the requirements of the Rasch model, work was undertaken to improve the fit to the model by: </w:t>
      </w:r>
    </w:p>
    <w:p w14:paraId="26256AD3" w14:textId="77777777" w:rsidR="00047ACC" w:rsidRPr="00325A51" w:rsidRDefault="00047ACC" w:rsidP="00AF192E">
      <w:pPr>
        <w:numPr>
          <w:ilvl w:val="1"/>
          <w:numId w:val="8"/>
        </w:numPr>
        <w:spacing w:line="360" w:lineRule="auto"/>
        <w:rPr>
          <w:rFonts w:asciiTheme="minorHAnsi" w:hAnsiTheme="minorHAnsi" w:cstheme="minorHAnsi"/>
        </w:rPr>
      </w:pPr>
      <w:r w:rsidRPr="00325A51">
        <w:rPr>
          <w:rFonts w:asciiTheme="minorHAnsi" w:hAnsiTheme="minorHAnsi" w:cstheme="minorHAnsi"/>
        </w:rPr>
        <w:t xml:space="preserve">rescoring response options to remove disordered thresholds; </w:t>
      </w:r>
    </w:p>
    <w:p w14:paraId="047FDCE6" w14:textId="77777777" w:rsidR="00047ACC" w:rsidRPr="00325A51" w:rsidRDefault="00047ACC" w:rsidP="00AF192E">
      <w:pPr>
        <w:numPr>
          <w:ilvl w:val="1"/>
          <w:numId w:val="8"/>
        </w:numPr>
        <w:spacing w:line="360" w:lineRule="auto"/>
        <w:rPr>
          <w:rFonts w:asciiTheme="minorHAnsi" w:hAnsiTheme="minorHAnsi" w:cstheme="minorHAnsi"/>
        </w:rPr>
      </w:pPr>
      <w:r w:rsidRPr="00325A51">
        <w:rPr>
          <w:rFonts w:asciiTheme="minorHAnsi" w:hAnsiTheme="minorHAnsi" w:cstheme="minorHAnsi"/>
        </w:rPr>
        <w:t xml:space="preserve">creating super-items to reduce local dependency; </w:t>
      </w:r>
    </w:p>
    <w:p w14:paraId="384A1888" w14:textId="77777777" w:rsidR="00047ACC" w:rsidRPr="00325A51" w:rsidRDefault="00047ACC" w:rsidP="00AF192E">
      <w:pPr>
        <w:numPr>
          <w:ilvl w:val="1"/>
          <w:numId w:val="8"/>
        </w:numPr>
        <w:spacing w:line="360" w:lineRule="auto"/>
        <w:rPr>
          <w:rFonts w:asciiTheme="minorHAnsi" w:hAnsiTheme="minorHAnsi" w:cstheme="minorHAnsi"/>
        </w:rPr>
      </w:pPr>
      <w:r w:rsidRPr="00325A51">
        <w:rPr>
          <w:rFonts w:asciiTheme="minorHAnsi" w:hAnsiTheme="minorHAnsi" w:cstheme="minorHAnsi"/>
        </w:rPr>
        <w:t xml:space="preserve">removing misfitting items or persons as appropriate. </w:t>
      </w:r>
    </w:p>
    <w:p w14:paraId="0D9BDCFF" w14:textId="77777777" w:rsidR="00047ACC" w:rsidRPr="00325A51" w:rsidRDefault="00047ACC" w:rsidP="00AF192E">
      <w:pPr>
        <w:spacing w:line="360" w:lineRule="auto"/>
        <w:ind w:left="1440"/>
        <w:rPr>
          <w:rFonts w:asciiTheme="minorHAnsi" w:hAnsiTheme="minorHAnsi" w:cstheme="minorHAnsi"/>
        </w:rPr>
      </w:pPr>
    </w:p>
    <w:p w14:paraId="2F79CFF8" w14:textId="77777777" w:rsidR="00047ACC" w:rsidRPr="00325A51" w:rsidRDefault="00047ACC" w:rsidP="00AF192E">
      <w:pPr>
        <w:numPr>
          <w:ilvl w:val="0"/>
          <w:numId w:val="3"/>
        </w:numPr>
        <w:spacing w:line="360" w:lineRule="auto"/>
        <w:rPr>
          <w:rFonts w:asciiTheme="minorHAnsi" w:hAnsiTheme="minorHAnsi" w:cstheme="minorHAnsi"/>
        </w:rPr>
      </w:pPr>
      <w:r w:rsidRPr="00325A51">
        <w:rPr>
          <w:rFonts w:asciiTheme="minorHAnsi" w:hAnsiTheme="minorHAnsi" w:cstheme="minorHAnsi"/>
        </w:rPr>
        <w:t>Finally, where fit to the Rasch model was achi</w:t>
      </w:r>
      <w:r w:rsidR="00712507" w:rsidRPr="00325A51">
        <w:rPr>
          <w:rFonts w:asciiTheme="minorHAnsi" w:hAnsiTheme="minorHAnsi" w:cstheme="minorHAnsi"/>
        </w:rPr>
        <w:t xml:space="preserve">eved, </w:t>
      </w:r>
      <w:r w:rsidRPr="00325A51">
        <w:rPr>
          <w:rFonts w:asciiTheme="minorHAnsi" w:hAnsiTheme="minorHAnsi" w:cstheme="minorHAnsi"/>
        </w:rPr>
        <w:t xml:space="preserve">a raw score to interval level transformation was carried out using the Logit Person Ability estimate. </w:t>
      </w:r>
    </w:p>
    <w:p w14:paraId="6F2C32CF" w14:textId="68E03368" w:rsidR="00047ACC" w:rsidRPr="00325A51" w:rsidRDefault="00047ACC" w:rsidP="00AF192E">
      <w:pPr>
        <w:spacing w:line="360" w:lineRule="auto"/>
        <w:rPr>
          <w:rFonts w:asciiTheme="minorHAnsi" w:hAnsiTheme="minorHAnsi" w:cstheme="minorHAnsi"/>
        </w:rPr>
      </w:pPr>
    </w:p>
    <w:p w14:paraId="7C210CF2" w14:textId="5FBA6650" w:rsidR="00F60E83" w:rsidRPr="00325A51" w:rsidRDefault="00F60E83" w:rsidP="00AF192E">
      <w:pPr>
        <w:spacing w:line="360" w:lineRule="auto"/>
        <w:rPr>
          <w:rFonts w:asciiTheme="minorHAnsi" w:hAnsiTheme="minorHAnsi" w:cstheme="minorHAnsi"/>
        </w:rPr>
      </w:pPr>
    </w:p>
    <w:p w14:paraId="0DA6279D" w14:textId="13986712" w:rsidR="00047ACC" w:rsidRPr="00134900" w:rsidRDefault="00EB63C9" w:rsidP="00AF192E">
      <w:pPr>
        <w:spacing w:line="360" w:lineRule="auto"/>
        <w:rPr>
          <w:rFonts w:asciiTheme="minorHAnsi" w:hAnsiTheme="minorHAnsi" w:cstheme="minorHAnsi"/>
          <w:b/>
        </w:rPr>
      </w:pPr>
      <w:r w:rsidRPr="00134900">
        <w:rPr>
          <w:rFonts w:asciiTheme="minorHAnsi" w:hAnsiTheme="minorHAnsi" w:cstheme="minorHAnsi"/>
          <w:b/>
        </w:rPr>
        <w:t>Results</w:t>
      </w:r>
    </w:p>
    <w:p w14:paraId="528FAAFC" w14:textId="77777777" w:rsidR="00047ACC" w:rsidRPr="00325A51" w:rsidRDefault="00047ACC" w:rsidP="00AF192E">
      <w:pPr>
        <w:spacing w:line="360" w:lineRule="auto"/>
        <w:rPr>
          <w:rFonts w:asciiTheme="minorHAnsi" w:hAnsiTheme="minorHAnsi" w:cstheme="minorHAnsi"/>
          <w:b/>
          <w:i/>
        </w:rPr>
      </w:pPr>
      <w:r w:rsidRPr="00325A51">
        <w:rPr>
          <w:rFonts w:asciiTheme="minorHAnsi" w:hAnsiTheme="minorHAnsi" w:cstheme="minorHAnsi"/>
          <w:b/>
          <w:i/>
        </w:rPr>
        <w:t>Confirmatory factor analysis</w:t>
      </w:r>
    </w:p>
    <w:p w14:paraId="6C9F756A" w14:textId="77777777" w:rsidR="00047ACC" w:rsidRPr="00325A51" w:rsidRDefault="00E636A5" w:rsidP="00AF192E">
      <w:pPr>
        <w:spacing w:line="360" w:lineRule="auto"/>
        <w:rPr>
          <w:rFonts w:asciiTheme="minorHAnsi" w:hAnsiTheme="minorHAnsi" w:cstheme="minorHAnsi"/>
        </w:rPr>
      </w:pPr>
      <w:r w:rsidRPr="00325A51">
        <w:rPr>
          <w:rFonts w:asciiTheme="minorHAnsi" w:hAnsiTheme="minorHAnsi" w:cstheme="minorHAnsi"/>
        </w:rPr>
        <w:t>C</w:t>
      </w:r>
      <w:r w:rsidR="00047ACC" w:rsidRPr="00325A51">
        <w:rPr>
          <w:rFonts w:asciiTheme="minorHAnsi" w:hAnsiTheme="minorHAnsi" w:cstheme="minorHAnsi"/>
        </w:rPr>
        <w:t xml:space="preserve">onfirmatory factor analysis failed to support the three factor structure (Chi Square 532.4; df 206; </w:t>
      </w:r>
      <w:r w:rsidR="00047ACC" w:rsidRPr="00325A51">
        <w:rPr>
          <w:rFonts w:asciiTheme="minorHAnsi" w:hAnsiTheme="minorHAnsi" w:cstheme="minorHAnsi"/>
          <w:i/>
        </w:rPr>
        <w:t>p</w:t>
      </w:r>
      <w:r w:rsidR="00047ACC" w:rsidRPr="00325A51">
        <w:rPr>
          <w:rFonts w:asciiTheme="minorHAnsi" w:hAnsiTheme="minorHAnsi" w:cstheme="minorHAnsi"/>
        </w:rPr>
        <w:t xml:space="preserve"> &lt;0.001; CFI 0.856; TLI 0.838; RMSEA 0.092). Several pairs of items within each subscale were locally dependent. After allowing correlated errors for these, the CFA still failed to support the three factor structure (Chi Square 457.6; df 200; </w:t>
      </w:r>
      <w:r w:rsidR="00047ACC" w:rsidRPr="00325A51">
        <w:rPr>
          <w:rFonts w:asciiTheme="minorHAnsi" w:hAnsiTheme="minorHAnsi" w:cstheme="minorHAnsi"/>
          <w:i/>
        </w:rPr>
        <w:t>p</w:t>
      </w:r>
      <w:r w:rsidR="00047ACC" w:rsidRPr="00325A51">
        <w:rPr>
          <w:rFonts w:asciiTheme="minorHAnsi" w:hAnsiTheme="minorHAnsi" w:cstheme="minorHAnsi"/>
        </w:rPr>
        <w:t xml:space="preserve"> &lt;0.001; CFI 0.886; TLI 0.869; RMSEA 0.083).  An exploratory factor analysis (EFA) was therefore conducted.</w:t>
      </w:r>
    </w:p>
    <w:p w14:paraId="3C68449E" w14:textId="77777777" w:rsidR="00047ACC" w:rsidRPr="00325A51" w:rsidRDefault="00047ACC" w:rsidP="00AF192E">
      <w:pPr>
        <w:spacing w:line="360" w:lineRule="auto"/>
        <w:rPr>
          <w:rFonts w:asciiTheme="minorHAnsi" w:hAnsiTheme="minorHAnsi" w:cstheme="minorHAnsi"/>
          <w:b/>
        </w:rPr>
      </w:pPr>
    </w:p>
    <w:p w14:paraId="071D2477" w14:textId="77777777" w:rsidR="00047ACC" w:rsidRPr="00325A51" w:rsidRDefault="00047ACC" w:rsidP="00AF192E">
      <w:pPr>
        <w:spacing w:line="360" w:lineRule="auto"/>
        <w:rPr>
          <w:rFonts w:asciiTheme="minorHAnsi" w:hAnsiTheme="minorHAnsi" w:cstheme="minorHAnsi"/>
          <w:b/>
          <w:i/>
        </w:rPr>
      </w:pPr>
      <w:r w:rsidRPr="00325A51">
        <w:rPr>
          <w:rFonts w:asciiTheme="minorHAnsi" w:hAnsiTheme="minorHAnsi" w:cstheme="minorHAnsi"/>
          <w:b/>
          <w:i/>
        </w:rPr>
        <w:t>Exploratory factor analysis</w:t>
      </w:r>
    </w:p>
    <w:p w14:paraId="040C8C27" w14:textId="56E310A1"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rPr>
        <w:t>E</w:t>
      </w:r>
      <w:r w:rsidR="00045643" w:rsidRPr="00325A51">
        <w:rPr>
          <w:rFonts w:asciiTheme="minorHAnsi" w:hAnsiTheme="minorHAnsi" w:cstheme="minorHAnsi"/>
        </w:rPr>
        <w:t xml:space="preserve">xploratory factor analysis </w:t>
      </w:r>
      <w:r w:rsidRPr="00325A51">
        <w:rPr>
          <w:rFonts w:asciiTheme="minorHAnsi" w:hAnsiTheme="minorHAnsi" w:cstheme="minorHAnsi"/>
        </w:rPr>
        <w:t xml:space="preserve">identified a solution with seven factors (Chi Square 90.2; df 83; </w:t>
      </w:r>
      <w:r w:rsidRPr="00325A51">
        <w:rPr>
          <w:rFonts w:asciiTheme="minorHAnsi" w:hAnsiTheme="minorHAnsi" w:cstheme="minorHAnsi"/>
          <w:i/>
        </w:rPr>
        <w:t>p</w:t>
      </w:r>
      <w:r w:rsidRPr="00325A51">
        <w:rPr>
          <w:rFonts w:asciiTheme="minorHAnsi" w:hAnsiTheme="minorHAnsi" w:cstheme="minorHAnsi"/>
        </w:rPr>
        <w:t xml:space="preserve"> &lt;0.275; RMSEA 0.021).  There was only partial support for three dimensions of burnout </w:t>
      </w:r>
      <w:r w:rsidR="00B909CD" w:rsidRPr="00325A51">
        <w:rPr>
          <w:rFonts w:asciiTheme="minorHAnsi" w:hAnsiTheme="minorHAnsi" w:cstheme="minorHAnsi"/>
        </w:rPr>
        <w:t xml:space="preserve">as </w:t>
      </w:r>
      <w:r w:rsidRPr="00325A51">
        <w:rPr>
          <w:rFonts w:asciiTheme="minorHAnsi" w:hAnsiTheme="minorHAnsi" w:cstheme="minorHAnsi"/>
        </w:rPr>
        <w:t>put forward by the Maslach model</w:t>
      </w:r>
      <w:r w:rsidR="00045643" w:rsidRPr="00325A51">
        <w:rPr>
          <w:rFonts w:asciiTheme="minorHAnsi" w:hAnsiTheme="minorHAnsi" w:cstheme="minorHAnsi"/>
        </w:rPr>
        <w:t xml:space="preserve"> (Maslach and Jackson, 1996)</w:t>
      </w:r>
      <w:r w:rsidRPr="00325A51">
        <w:rPr>
          <w:rFonts w:asciiTheme="minorHAnsi" w:hAnsiTheme="minorHAnsi" w:cstheme="minorHAnsi"/>
        </w:rPr>
        <w:t xml:space="preserve">.  For the EE </w:t>
      </w:r>
      <w:r w:rsidR="001254A3" w:rsidRPr="00325A51">
        <w:rPr>
          <w:rFonts w:asciiTheme="minorHAnsi" w:hAnsiTheme="minorHAnsi" w:cstheme="minorHAnsi"/>
        </w:rPr>
        <w:t>subscale</w:t>
      </w:r>
      <w:r w:rsidRPr="00325A51">
        <w:rPr>
          <w:rFonts w:asciiTheme="minorHAnsi" w:hAnsiTheme="minorHAnsi" w:cstheme="minorHAnsi"/>
        </w:rPr>
        <w:t>, two items loaded on a second factor. However, upon inspection, this appeared to be a local dependency issue, as the two items  ‘working with people all day is really a strain for me’ and ‘working with people directly puts too much stress on me’ are very similar. Given this, it is possible that the EE subsc</w:t>
      </w:r>
      <w:r w:rsidR="00045643" w:rsidRPr="00325A51">
        <w:rPr>
          <w:rFonts w:asciiTheme="minorHAnsi" w:hAnsiTheme="minorHAnsi" w:cstheme="minorHAnsi"/>
        </w:rPr>
        <w:t>a</w:t>
      </w:r>
      <w:r w:rsidRPr="00325A51">
        <w:rPr>
          <w:rFonts w:asciiTheme="minorHAnsi" w:hAnsiTheme="minorHAnsi" w:cstheme="minorHAnsi"/>
        </w:rPr>
        <w:t xml:space="preserve">le is valid. For the DP </w:t>
      </w:r>
      <w:r w:rsidR="001254A3" w:rsidRPr="00325A51">
        <w:rPr>
          <w:rFonts w:asciiTheme="minorHAnsi" w:hAnsiTheme="minorHAnsi" w:cstheme="minorHAnsi"/>
        </w:rPr>
        <w:t>subscale</w:t>
      </w:r>
      <w:r w:rsidRPr="00325A51">
        <w:rPr>
          <w:rFonts w:asciiTheme="minorHAnsi" w:hAnsiTheme="minorHAnsi" w:cstheme="minorHAnsi"/>
        </w:rPr>
        <w:t xml:space="preserve"> items, the item ‘I feel patients blame me for some of their problems’ did not load on this </w:t>
      </w:r>
      <w:r w:rsidR="001254A3" w:rsidRPr="00325A51">
        <w:rPr>
          <w:rFonts w:asciiTheme="minorHAnsi" w:hAnsiTheme="minorHAnsi" w:cstheme="minorHAnsi"/>
        </w:rPr>
        <w:t>subscale</w:t>
      </w:r>
      <w:r w:rsidRPr="00325A51">
        <w:rPr>
          <w:rFonts w:asciiTheme="minorHAnsi" w:hAnsiTheme="minorHAnsi" w:cstheme="minorHAnsi"/>
        </w:rPr>
        <w:t>, but onto the second EE factor. The DP scale was therefore not supported by this analysis.</w:t>
      </w:r>
      <w:r w:rsidR="00F32084" w:rsidRPr="00325A51">
        <w:rPr>
          <w:rFonts w:asciiTheme="minorHAnsi" w:hAnsiTheme="minorHAnsi" w:cstheme="minorHAnsi"/>
        </w:rPr>
        <w:t xml:space="preserve">  </w:t>
      </w:r>
      <w:r w:rsidRPr="00325A51">
        <w:rPr>
          <w:rFonts w:asciiTheme="minorHAnsi" w:hAnsiTheme="minorHAnsi" w:cstheme="minorHAnsi"/>
        </w:rPr>
        <w:t xml:space="preserve">      </w:t>
      </w:r>
    </w:p>
    <w:p w14:paraId="3D354169" w14:textId="77777777" w:rsidR="00F021D6" w:rsidRPr="00325A51" w:rsidRDefault="00F021D6" w:rsidP="00AF192E">
      <w:pPr>
        <w:spacing w:line="360" w:lineRule="auto"/>
        <w:rPr>
          <w:rFonts w:asciiTheme="minorHAnsi" w:hAnsiTheme="minorHAnsi" w:cstheme="minorHAnsi"/>
        </w:rPr>
      </w:pPr>
    </w:p>
    <w:p w14:paraId="14AECE27" w14:textId="77777777" w:rsidR="00047ACC" w:rsidRPr="00325A51" w:rsidRDefault="00047ACC" w:rsidP="00AF192E">
      <w:pPr>
        <w:spacing w:line="360" w:lineRule="auto"/>
        <w:rPr>
          <w:rFonts w:asciiTheme="minorHAnsi" w:hAnsiTheme="minorHAnsi" w:cstheme="minorHAnsi"/>
          <w:b/>
          <w:i/>
        </w:rPr>
      </w:pPr>
      <w:r w:rsidRPr="00325A51">
        <w:rPr>
          <w:rFonts w:asciiTheme="minorHAnsi" w:hAnsiTheme="minorHAnsi" w:cstheme="minorHAnsi"/>
          <w:b/>
          <w:i/>
        </w:rPr>
        <w:t xml:space="preserve">The Rasch analysis </w:t>
      </w:r>
    </w:p>
    <w:p w14:paraId="11277654" w14:textId="6001DB1C"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rPr>
        <w:t>Prior to undertaking</w:t>
      </w:r>
      <w:r w:rsidR="002E6817" w:rsidRPr="00325A51">
        <w:rPr>
          <w:rFonts w:asciiTheme="minorHAnsi" w:hAnsiTheme="minorHAnsi" w:cstheme="minorHAnsi"/>
        </w:rPr>
        <w:t xml:space="preserve"> R</w:t>
      </w:r>
      <w:r w:rsidR="00860FA5" w:rsidRPr="00325A51">
        <w:rPr>
          <w:rFonts w:asciiTheme="minorHAnsi" w:hAnsiTheme="minorHAnsi" w:cstheme="minorHAnsi"/>
        </w:rPr>
        <w:t>asch analysis</w:t>
      </w:r>
      <w:r w:rsidRPr="00325A51">
        <w:rPr>
          <w:rFonts w:asciiTheme="minorHAnsi" w:hAnsiTheme="minorHAnsi" w:cstheme="minorHAnsi"/>
        </w:rPr>
        <w:t>, a log-likelihood ratio tes</w:t>
      </w:r>
      <w:r w:rsidR="00031460" w:rsidRPr="00325A51">
        <w:rPr>
          <w:rFonts w:asciiTheme="minorHAnsi" w:hAnsiTheme="minorHAnsi" w:cstheme="minorHAnsi"/>
        </w:rPr>
        <w:t xml:space="preserve">t was </w:t>
      </w:r>
      <w:r w:rsidR="00712507" w:rsidRPr="00325A51">
        <w:rPr>
          <w:rFonts w:asciiTheme="minorHAnsi" w:hAnsiTheme="minorHAnsi" w:cstheme="minorHAnsi"/>
        </w:rPr>
        <w:t xml:space="preserve">performed. </w:t>
      </w:r>
      <w:r w:rsidR="00031460" w:rsidRPr="00325A51">
        <w:rPr>
          <w:rFonts w:asciiTheme="minorHAnsi" w:hAnsiTheme="minorHAnsi" w:cstheme="minorHAnsi"/>
        </w:rPr>
        <w:t xml:space="preserve"> Results </w:t>
      </w:r>
      <w:r w:rsidRPr="00325A51">
        <w:rPr>
          <w:rFonts w:asciiTheme="minorHAnsi" w:hAnsiTheme="minorHAnsi" w:cstheme="minorHAnsi"/>
        </w:rPr>
        <w:t xml:space="preserve">indicated that the Partial Credit Model </w:t>
      </w:r>
      <w:r w:rsidR="0008055A" w:rsidRPr="00325A51">
        <w:rPr>
          <w:rFonts w:asciiTheme="minorHAnsi" w:hAnsiTheme="minorHAnsi" w:cstheme="minorHAnsi"/>
        </w:rPr>
        <w:t>(Masters, 1982)</w:t>
      </w:r>
      <w:r w:rsidR="00A40085" w:rsidRPr="00325A51">
        <w:rPr>
          <w:rFonts w:asciiTheme="minorHAnsi" w:hAnsiTheme="minorHAnsi" w:cstheme="minorHAnsi"/>
        </w:rPr>
        <w:t xml:space="preserve"> </w:t>
      </w:r>
      <w:r w:rsidRPr="00325A51">
        <w:rPr>
          <w:rFonts w:asciiTheme="minorHAnsi" w:hAnsiTheme="minorHAnsi" w:cstheme="minorHAnsi"/>
        </w:rPr>
        <w:t xml:space="preserve">was more appropriate </w:t>
      </w:r>
      <w:r w:rsidR="00712507" w:rsidRPr="00325A51">
        <w:rPr>
          <w:rFonts w:asciiTheme="minorHAnsi" w:hAnsiTheme="minorHAnsi" w:cstheme="minorHAnsi"/>
        </w:rPr>
        <w:t xml:space="preserve">than the Rating Scale Model </w:t>
      </w:r>
      <w:r w:rsidR="0008055A" w:rsidRPr="00325A51">
        <w:rPr>
          <w:rFonts w:asciiTheme="minorHAnsi" w:hAnsiTheme="minorHAnsi" w:cstheme="minorHAnsi"/>
        </w:rPr>
        <w:t xml:space="preserve">(Andrich, 1978) </w:t>
      </w:r>
      <w:r w:rsidR="006070AD" w:rsidRPr="00325A51">
        <w:rPr>
          <w:rFonts w:asciiTheme="minorHAnsi" w:hAnsiTheme="minorHAnsi" w:cstheme="minorHAnsi"/>
        </w:rPr>
        <w:t xml:space="preserve">for this dataset </w:t>
      </w:r>
      <w:r w:rsidR="00712507" w:rsidRPr="00325A51">
        <w:rPr>
          <w:rFonts w:asciiTheme="minorHAnsi" w:hAnsiTheme="minorHAnsi" w:cstheme="minorHAnsi"/>
        </w:rPr>
        <w:t>and this was used throughout.</w:t>
      </w:r>
      <w:r w:rsidRPr="00325A51">
        <w:rPr>
          <w:rFonts w:asciiTheme="minorHAnsi" w:hAnsiTheme="minorHAnsi" w:cstheme="minorHAnsi"/>
        </w:rPr>
        <w:t xml:space="preserve">  Output from analyses and manipulation of the dataset, in terms of fit to the Ra</w:t>
      </w:r>
      <w:r w:rsidR="00336D56" w:rsidRPr="00325A51">
        <w:rPr>
          <w:rFonts w:asciiTheme="minorHAnsi" w:hAnsiTheme="minorHAnsi" w:cstheme="minorHAnsi"/>
        </w:rPr>
        <w:t>sch model, is set out in Table 1</w:t>
      </w:r>
      <w:r w:rsidRPr="00325A51">
        <w:rPr>
          <w:rFonts w:asciiTheme="minorHAnsi" w:hAnsiTheme="minorHAnsi" w:cstheme="minorHAnsi"/>
        </w:rPr>
        <w:t xml:space="preserve"> and described below.</w:t>
      </w:r>
    </w:p>
    <w:p w14:paraId="26876082" w14:textId="77777777" w:rsidR="00F60E83" w:rsidRPr="00325A51" w:rsidRDefault="00F60E83" w:rsidP="00AF192E">
      <w:pPr>
        <w:spacing w:line="360" w:lineRule="auto"/>
        <w:rPr>
          <w:rFonts w:asciiTheme="minorHAnsi" w:hAnsiTheme="minorHAnsi" w:cstheme="minorHAnsi"/>
          <w:i/>
        </w:rPr>
      </w:pPr>
    </w:p>
    <w:p w14:paraId="358083CA" w14:textId="0658BF74"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i/>
        </w:rPr>
        <w:t xml:space="preserve">The Emotional Exhaustion (EE) </w:t>
      </w:r>
      <w:r w:rsidR="001254A3" w:rsidRPr="00325A51">
        <w:rPr>
          <w:rFonts w:asciiTheme="minorHAnsi" w:hAnsiTheme="minorHAnsi" w:cstheme="minorHAnsi"/>
          <w:i/>
        </w:rPr>
        <w:t>subscale</w:t>
      </w:r>
      <w:r w:rsidRPr="00325A51">
        <w:rPr>
          <w:rFonts w:asciiTheme="minorHAnsi" w:hAnsiTheme="minorHAnsi" w:cstheme="minorHAnsi"/>
          <w:i/>
        </w:rPr>
        <w:t xml:space="preserve"> (</w:t>
      </w:r>
      <w:r w:rsidR="00336D56" w:rsidRPr="00325A51">
        <w:rPr>
          <w:rFonts w:asciiTheme="minorHAnsi" w:hAnsiTheme="minorHAnsi" w:cstheme="minorHAnsi"/>
          <w:i/>
        </w:rPr>
        <w:t>Table 1</w:t>
      </w:r>
      <w:r w:rsidRPr="00325A51">
        <w:rPr>
          <w:rFonts w:asciiTheme="minorHAnsi" w:hAnsiTheme="minorHAnsi" w:cstheme="minorHAnsi"/>
          <w:i/>
        </w:rPr>
        <w:t>, Analyses 1 and 2)</w:t>
      </w:r>
      <w:r w:rsidR="00EB63C9" w:rsidRPr="00325A51">
        <w:rPr>
          <w:rFonts w:asciiTheme="minorHAnsi" w:hAnsiTheme="minorHAnsi" w:cstheme="minorHAnsi"/>
          <w:i/>
        </w:rPr>
        <w:t>.</w:t>
      </w:r>
      <w:r w:rsidR="00EB63C9" w:rsidRPr="00325A51">
        <w:rPr>
          <w:rFonts w:asciiTheme="minorHAnsi" w:hAnsiTheme="minorHAnsi" w:cstheme="minorHAnsi"/>
          <w:b/>
        </w:rPr>
        <w:t xml:space="preserve">  </w:t>
      </w:r>
      <w:r w:rsidRPr="00325A51">
        <w:rPr>
          <w:rFonts w:asciiTheme="minorHAnsi" w:hAnsiTheme="minorHAnsi" w:cstheme="minorHAnsi"/>
        </w:rPr>
        <w:t xml:space="preserve">Initial indications were that the EE-subscale items were close to fitting the Rasch model with a chi-square value of 35.51, </w:t>
      </w:r>
      <w:r w:rsidRPr="00325A51">
        <w:rPr>
          <w:rFonts w:asciiTheme="minorHAnsi" w:hAnsiTheme="minorHAnsi" w:cstheme="minorHAnsi"/>
          <w:i/>
        </w:rPr>
        <w:t>p</w:t>
      </w:r>
      <w:r w:rsidRPr="00325A51">
        <w:rPr>
          <w:rFonts w:asciiTheme="minorHAnsi" w:hAnsiTheme="minorHAnsi" w:cstheme="minorHAnsi"/>
        </w:rPr>
        <w:t>=0.008. There were a few disordered thresholds but no item misfit.  However, there was evidence of multi-dimensionality, with the lower confidence interval for the test of unidimensionality greater than .05.  Further investigation revealed that this might be due to local dependency between some of the items.  In order to deal with this, testlets combining local</w:t>
      </w:r>
      <w:r w:rsidR="006D1ECE" w:rsidRPr="00325A51">
        <w:rPr>
          <w:rFonts w:asciiTheme="minorHAnsi" w:hAnsiTheme="minorHAnsi" w:cstheme="minorHAnsi"/>
        </w:rPr>
        <w:t>ly</w:t>
      </w:r>
      <w:r w:rsidRPr="00325A51">
        <w:rPr>
          <w:rFonts w:asciiTheme="minorHAnsi" w:hAnsiTheme="minorHAnsi" w:cstheme="minorHAnsi"/>
        </w:rPr>
        <w:t xml:space="preserve"> depend</w:t>
      </w:r>
      <w:r w:rsidR="006D1ECE" w:rsidRPr="00325A51">
        <w:rPr>
          <w:rFonts w:asciiTheme="minorHAnsi" w:hAnsiTheme="minorHAnsi" w:cstheme="minorHAnsi"/>
        </w:rPr>
        <w:t>e</w:t>
      </w:r>
      <w:r w:rsidRPr="00325A51">
        <w:rPr>
          <w:rFonts w:asciiTheme="minorHAnsi" w:hAnsiTheme="minorHAnsi" w:cstheme="minorHAnsi"/>
        </w:rPr>
        <w:t>nt items were created and the model fit was retested (Analysis 2).  This indic</w:t>
      </w:r>
      <w:r w:rsidR="00E26876" w:rsidRPr="00325A51">
        <w:rPr>
          <w:rFonts w:asciiTheme="minorHAnsi" w:hAnsiTheme="minorHAnsi" w:cstheme="minorHAnsi"/>
        </w:rPr>
        <w:t>a</w:t>
      </w:r>
      <w:r w:rsidRPr="00325A51">
        <w:rPr>
          <w:rFonts w:asciiTheme="minorHAnsi" w:hAnsiTheme="minorHAnsi" w:cstheme="minorHAnsi"/>
        </w:rPr>
        <w:t xml:space="preserve">ted fit to the Rasch model (Chi-square interaction 22.94, </w:t>
      </w:r>
      <w:r w:rsidRPr="00325A51">
        <w:rPr>
          <w:rFonts w:asciiTheme="minorHAnsi" w:hAnsiTheme="minorHAnsi" w:cstheme="minorHAnsi"/>
          <w:i/>
        </w:rPr>
        <w:t>p</w:t>
      </w:r>
      <w:r w:rsidR="001D26DF" w:rsidRPr="00325A51">
        <w:rPr>
          <w:rFonts w:asciiTheme="minorHAnsi" w:hAnsiTheme="minorHAnsi" w:cstheme="minorHAnsi"/>
        </w:rPr>
        <w:t xml:space="preserve">=0.028).  Given this </w:t>
      </w:r>
      <w:r w:rsidRPr="00325A51">
        <w:rPr>
          <w:rFonts w:asciiTheme="minorHAnsi" w:hAnsiTheme="minorHAnsi" w:cstheme="minorHAnsi"/>
        </w:rPr>
        <w:t>a raw ordinal score to interval transformation was carried out (</w:t>
      </w:r>
      <w:r w:rsidR="006070AD" w:rsidRPr="00325A51">
        <w:rPr>
          <w:rFonts w:asciiTheme="minorHAnsi" w:hAnsiTheme="minorHAnsi" w:cstheme="minorHAnsi"/>
        </w:rPr>
        <w:t>see</w:t>
      </w:r>
      <w:r w:rsidR="00BC36E8" w:rsidRPr="00325A51">
        <w:rPr>
          <w:rFonts w:asciiTheme="minorHAnsi" w:hAnsiTheme="minorHAnsi" w:cstheme="minorHAnsi"/>
        </w:rPr>
        <w:t xml:space="preserve"> Table 2</w:t>
      </w:r>
      <w:r w:rsidRPr="00325A51">
        <w:rPr>
          <w:rFonts w:asciiTheme="minorHAnsi" w:hAnsiTheme="minorHAnsi" w:cstheme="minorHAnsi"/>
        </w:rPr>
        <w:t xml:space="preserve">). In the final model, the Cronbach’s alpha was 0.80, and the Person Separation </w:t>
      </w:r>
      <w:r w:rsidR="005A3376" w:rsidRPr="00325A51">
        <w:rPr>
          <w:rFonts w:asciiTheme="minorHAnsi" w:hAnsiTheme="minorHAnsi" w:cstheme="minorHAnsi"/>
        </w:rPr>
        <w:t xml:space="preserve">Reliability </w:t>
      </w:r>
      <w:r w:rsidRPr="00325A51">
        <w:rPr>
          <w:rFonts w:asciiTheme="minorHAnsi" w:hAnsiTheme="minorHAnsi" w:cstheme="minorHAnsi"/>
        </w:rPr>
        <w:t>Index 0.81.</w:t>
      </w:r>
    </w:p>
    <w:p w14:paraId="1E4C9B40" w14:textId="77777777" w:rsidR="00047ACC" w:rsidRPr="00325A51" w:rsidRDefault="00047ACC" w:rsidP="00AF192E">
      <w:pPr>
        <w:spacing w:line="360" w:lineRule="auto"/>
        <w:rPr>
          <w:rFonts w:asciiTheme="minorHAnsi" w:hAnsiTheme="minorHAnsi" w:cstheme="minorHAnsi"/>
        </w:rPr>
      </w:pPr>
    </w:p>
    <w:p w14:paraId="7BECA8EF" w14:textId="5AA72816"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rPr>
        <w:t>Uniform Differential Item Functioning (DIF) by gender was present</w:t>
      </w:r>
      <w:r w:rsidR="00F503D3" w:rsidRPr="00325A51">
        <w:rPr>
          <w:rFonts w:asciiTheme="minorHAnsi" w:hAnsiTheme="minorHAnsi" w:cstheme="minorHAnsi"/>
        </w:rPr>
        <w:t xml:space="preserve"> in</w:t>
      </w:r>
      <w:r w:rsidRPr="00325A51">
        <w:rPr>
          <w:rFonts w:asciiTheme="minorHAnsi" w:hAnsiTheme="minorHAnsi" w:cstheme="minorHAnsi"/>
        </w:rPr>
        <w:t xml:space="preserve"> item 14 (‘I feel I am working too hard in my job’ (F=13.75,</w:t>
      </w:r>
      <w:r w:rsidR="001C6E58" w:rsidRPr="00325A51">
        <w:rPr>
          <w:rFonts w:asciiTheme="minorHAnsi" w:hAnsiTheme="minorHAnsi" w:cstheme="minorHAnsi"/>
        </w:rPr>
        <w:t xml:space="preserve"> </w:t>
      </w:r>
      <w:r w:rsidRPr="00325A51">
        <w:rPr>
          <w:rFonts w:asciiTheme="minorHAnsi" w:hAnsiTheme="minorHAnsi" w:cstheme="minorHAnsi"/>
          <w:i/>
        </w:rPr>
        <w:t xml:space="preserve">p </w:t>
      </w:r>
      <w:r w:rsidR="00A40085" w:rsidRPr="00325A51">
        <w:rPr>
          <w:rFonts w:asciiTheme="minorHAnsi" w:hAnsiTheme="minorHAnsi" w:cstheme="minorHAnsi"/>
        </w:rPr>
        <w:t>=.000</w:t>
      </w:r>
      <w:r w:rsidR="00E636A5" w:rsidRPr="00325A51">
        <w:rPr>
          <w:rFonts w:asciiTheme="minorHAnsi" w:hAnsiTheme="minorHAnsi" w:cstheme="minorHAnsi"/>
        </w:rPr>
        <w:t>)</w:t>
      </w:r>
      <w:r w:rsidRPr="00325A51">
        <w:rPr>
          <w:rFonts w:asciiTheme="minorHAnsi" w:hAnsiTheme="minorHAnsi" w:cstheme="minorHAnsi"/>
        </w:rPr>
        <w:t>, with males consistently tending to score higher on this item when their overall EE score is held constant. There was also uniform DIF by staff group on this item (F=16.49,</w:t>
      </w:r>
      <w:r w:rsidRPr="00325A51">
        <w:rPr>
          <w:rFonts w:asciiTheme="minorHAnsi" w:hAnsiTheme="minorHAnsi" w:cstheme="minorHAnsi"/>
          <w:i/>
        </w:rPr>
        <w:t xml:space="preserve">p </w:t>
      </w:r>
      <w:r w:rsidRPr="00325A51">
        <w:rPr>
          <w:rFonts w:asciiTheme="minorHAnsi" w:hAnsiTheme="minorHAnsi" w:cstheme="minorHAnsi"/>
        </w:rPr>
        <w:t>=.000).  However, given that in this sample a large proportion of doctors were male</w:t>
      </w:r>
      <w:r w:rsidR="00EE5C03" w:rsidRPr="00325A51">
        <w:rPr>
          <w:rFonts w:asciiTheme="minorHAnsi" w:hAnsiTheme="minorHAnsi" w:cstheme="minorHAnsi"/>
        </w:rPr>
        <w:t>,</w:t>
      </w:r>
      <w:r w:rsidRPr="00325A51">
        <w:rPr>
          <w:rFonts w:asciiTheme="minorHAnsi" w:hAnsiTheme="minorHAnsi" w:cstheme="minorHAnsi"/>
        </w:rPr>
        <w:t xml:space="preserve"> and nurses and non-clinical staff predominantly female, this might be explained by gender.  Non-uniform DIF by staff group was also found </w:t>
      </w:r>
      <w:r w:rsidR="006D1ECE" w:rsidRPr="00325A51">
        <w:rPr>
          <w:rFonts w:asciiTheme="minorHAnsi" w:hAnsiTheme="minorHAnsi" w:cstheme="minorHAnsi"/>
        </w:rPr>
        <w:t>i</w:t>
      </w:r>
      <w:r w:rsidRPr="00325A51">
        <w:rPr>
          <w:rFonts w:asciiTheme="minorHAnsi" w:hAnsiTheme="minorHAnsi" w:cstheme="minorHAnsi"/>
        </w:rPr>
        <w:t xml:space="preserve">n one of the sub-tests (Items 2 and 3 combined in a testlet).  </w:t>
      </w:r>
    </w:p>
    <w:p w14:paraId="4119CBFD" w14:textId="77777777" w:rsidR="00047ACC" w:rsidRPr="00325A51" w:rsidRDefault="00047ACC" w:rsidP="00AF192E">
      <w:pPr>
        <w:spacing w:line="360" w:lineRule="auto"/>
        <w:rPr>
          <w:rFonts w:asciiTheme="minorHAnsi" w:hAnsiTheme="minorHAnsi" w:cstheme="minorHAnsi"/>
        </w:rPr>
      </w:pPr>
    </w:p>
    <w:p w14:paraId="23BA0544" w14:textId="5FE2043E"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i/>
        </w:rPr>
        <w:t xml:space="preserve">Depersonalisation </w:t>
      </w:r>
      <w:r w:rsidR="001254A3" w:rsidRPr="00325A51">
        <w:rPr>
          <w:rFonts w:asciiTheme="minorHAnsi" w:hAnsiTheme="minorHAnsi" w:cstheme="minorHAnsi"/>
          <w:i/>
        </w:rPr>
        <w:t>subscale</w:t>
      </w:r>
      <w:r w:rsidR="00336D56" w:rsidRPr="00325A51">
        <w:rPr>
          <w:rFonts w:asciiTheme="minorHAnsi" w:hAnsiTheme="minorHAnsi" w:cstheme="minorHAnsi"/>
          <w:i/>
        </w:rPr>
        <w:t xml:space="preserve"> (Table 1</w:t>
      </w:r>
      <w:r w:rsidRPr="00325A51">
        <w:rPr>
          <w:rFonts w:asciiTheme="minorHAnsi" w:hAnsiTheme="minorHAnsi" w:cstheme="minorHAnsi"/>
          <w:i/>
        </w:rPr>
        <w:t>, Analyses 3 - 5)</w:t>
      </w:r>
      <w:r w:rsidR="00EB63C9" w:rsidRPr="00325A51">
        <w:rPr>
          <w:rFonts w:asciiTheme="minorHAnsi" w:hAnsiTheme="minorHAnsi" w:cstheme="minorHAnsi"/>
          <w:i/>
        </w:rPr>
        <w:t xml:space="preserve">.  </w:t>
      </w:r>
      <w:r w:rsidRPr="00325A51">
        <w:rPr>
          <w:rFonts w:asciiTheme="minorHAnsi" w:hAnsiTheme="minorHAnsi" w:cstheme="minorHAnsi"/>
        </w:rPr>
        <w:t xml:space="preserve">Initial examination of the data revealed that the data did </w:t>
      </w:r>
      <w:r w:rsidR="00336D56" w:rsidRPr="00325A51">
        <w:rPr>
          <w:rFonts w:asciiTheme="minorHAnsi" w:hAnsiTheme="minorHAnsi" w:cstheme="minorHAnsi"/>
        </w:rPr>
        <w:t>not fit the Rasch model (Table 1</w:t>
      </w:r>
      <w:r w:rsidRPr="00325A51">
        <w:rPr>
          <w:rFonts w:asciiTheme="minorHAnsi" w:hAnsiTheme="minorHAnsi" w:cstheme="minorHAnsi"/>
        </w:rPr>
        <w:t xml:space="preserve">, Analysis 3), with a Chi-square interaction of </w:t>
      </w:r>
      <w:r w:rsidRPr="00325A51">
        <w:rPr>
          <w:rFonts w:asciiTheme="minorHAnsi" w:hAnsiTheme="minorHAnsi" w:cstheme="minorHAnsi"/>
          <w:color w:val="000000"/>
          <w:lang w:val="en-US"/>
        </w:rPr>
        <w:t xml:space="preserve">38.35, </w:t>
      </w:r>
      <w:r w:rsidRPr="00325A51">
        <w:rPr>
          <w:rFonts w:asciiTheme="minorHAnsi" w:hAnsiTheme="minorHAnsi" w:cstheme="minorHAnsi"/>
          <w:i/>
          <w:color w:val="000000"/>
          <w:lang w:val="en-US"/>
        </w:rPr>
        <w:t>p</w:t>
      </w:r>
      <w:r w:rsidRPr="00325A51">
        <w:rPr>
          <w:rFonts w:asciiTheme="minorHAnsi" w:hAnsiTheme="minorHAnsi" w:cstheme="minorHAnsi"/>
          <w:color w:val="000000"/>
          <w:lang w:val="en-US"/>
        </w:rPr>
        <w:t xml:space="preserve">=.000 .  </w:t>
      </w:r>
      <w:r w:rsidRPr="00325A51">
        <w:rPr>
          <w:rFonts w:asciiTheme="minorHAnsi" w:hAnsiTheme="minorHAnsi" w:cstheme="minorHAnsi"/>
        </w:rPr>
        <w:t>There was also low reliability (Cronbach’s alpha = 0.65) and poor ability to distinguish between type of respondent (PSI = 0.32).  Examination of individual items revealed that almost all had disordered thresholds.  Despite a number of attempts at collapsing the response categories (Analysis 4</w:t>
      </w:r>
      <w:r w:rsidR="00EE5C03" w:rsidRPr="00325A51">
        <w:rPr>
          <w:rFonts w:asciiTheme="minorHAnsi" w:hAnsiTheme="minorHAnsi" w:cstheme="minorHAnsi"/>
        </w:rPr>
        <w:t>:</w:t>
      </w:r>
      <w:r w:rsidRPr="00325A51">
        <w:rPr>
          <w:rFonts w:asciiTheme="minorHAnsi" w:hAnsiTheme="minorHAnsi" w:cstheme="minorHAnsi"/>
        </w:rPr>
        <w:t xml:space="preserve"> data rescored to 0,1</w:t>
      </w:r>
      <w:r w:rsidR="00C76128" w:rsidRPr="00325A51">
        <w:rPr>
          <w:rFonts w:asciiTheme="minorHAnsi" w:hAnsiTheme="minorHAnsi" w:cstheme="minorHAnsi"/>
        </w:rPr>
        <w:t>,</w:t>
      </w:r>
      <w:r w:rsidRPr="00325A51">
        <w:rPr>
          <w:rFonts w:asciiTheme="minorHAnsi" w:hAnsiTheme="minorHAnsi" w:cstheme="minorHAnsi"/>
        </w:rPr>
        <w:t>1,2</w:t>
      </w:r>
      <w:r w:rsidR="00C76128" w:rsidRPr="00325A51">
        <w:rPr>
          <w:rFonts w:asciiTheme="minorHAnsi" w:hAnsiTheme="minorHAnsi" w:cstheme="minorHAnsi"/>
        </w:rPr>
        <w:t>,</w:t>
      </w:r>
      <w:r w:rsidRPr="00325A51">
        <w:rPr>
          <w:rFonts w:asciiTheme="minorHAnsi" w:hAnsiTheme="minorHAnsi" w:cstheme="minorHAnsi"/>
        </w:rPr>
        <w:t>2,3</w:t>
      </w:r>
      <w:r w:rsidR="00C76128" w:rsidRPr="00325A51">
        <w:rPr>
          <w:rFonts w:asciiTheme="minorHAnsi" w:hAnsiTheme="minorHAnsi" w:cstheme="minorHAnsi"/>
        </w:rPr>
        <w:t>,</w:t>
      </w:r>
      <w:r w:rsidRPr="00325A51">
        <w:rPr>
          <w:rFonts w:asciiTheme="minorHAnsi" w:hAnsiTheme="minorHAnsi" w:cstheme="minorHAnsi"/>
        </w:rPr>
        <w:t>3; Analysis 5</w:t>
      </w:r>
      <w:r w:rsidR="00EE5C03" w:rsidRPr="00325A51">
        <w:rPr>
          <w:rFonts w:asciiTheme="minorHAnsi" w:hAnsiTheme="minorHAnsi" w:cstheme="minorHAnsi"/>
        </w:rPr>
        <w:t>:</w:t>
      </w:r>
      <w:r w:rsidRPr="00325A51">
        <w:rPr>
          <w:rFonts w:asciiTheme="minorHAnsi" w:hAnsiTheme="minorHAnsi" w:cstheme="minorHAnsi"/>
        </w:rPr>
        <w:t xml:space="preserve"> data rescored to 0,1</w:t>
      </w:r>
      <w:r w:rsidR="00C76128" w:rsidRPr="00325A51">
        <w:rPr>
          <w:rFonts w:asciiTheme="minorHAnsi" w:hAnsiTheme="minorHAnsi" w:cstheme="minorHAnsi"/>
        </w:rPr>
        <w:t>,</w:t>
      </w:r>
      <w:r w:rsidRPr="00325A51">
        <w:rPr>
          <w:rFonts w:asciiTheme="minorHAnsi" w:hAnsiTheme="minorHAnsi" w:cstheme="minorHAnsi"/>
        </w:rPr>
        <w:t>1</w:t>
      </w:r>
      <w:r w:rsidR="00C76128" w:rsidRPr="00325A51">
        <w:rPr>
          <w:rFonts w:asciiTheme="minorHAnsi" w:hAnsiTheme="minorHAnsi" w:cstheme="minorHAnsi"/>
        </w:rPr>
        <w:t>,</w:t>
      </w:r>
      <w:r w:rsidRPr="00325A51">
        <w:rPr>
          <w:rFonts w:asciiTheme="minorHAnsi" w:hAnsiTheme="minorHAnsi" w:cstheme="minorHAnsi"/>
        </w:rPr>
        <w:t>1,2</w:t>
      </w:r>
      <w:r w:rsidR="00C76128" w:rsidRPr="00325A51">
        <w:rPr>
          <w:rFonts w:asciiTheme="minorHAnsi" w:hAnsiTheme="minorHAnsi" w:cstheme="minorHAnsi"/>
        </w:rPr>
        <w:t>,</w:t>
      </w:r>
      <w:r w:rsidRPr="00325A51">
        <w:rPr>
          <w:rFonts w:asciiTheme="minorHAnsi" w:hAnsiTheme="minorHAnsi" w:cstheme="minorHAnsi"/>
        </w:rPr>
        <w:t>2</w:t>
      </w:r>
      <w:r w:rsidR="00C76128" w:rsidRPr="00325A51">
        <w:rPr>
          <w:rFonts w:asciiTheme="minorHAnsi" w:hAnsiTheme="minorHAnsi" w:cstheme="minorHAnsi"/>
        </w:rPr>
        <w:t>,</w:t>
      </w:r>
      <w:r w:rsidRPr="00325A51">
        <w:rPr>
          <w:rFonts w:asciiTheme="minorHAnsi" w:hAnsiTheme="minorHAnsi" w:cstheme="minorHAnsi"/>
        </w:rPr>
        <w:t xml:space="preserve">2 ), thresholds remained disordered and fit to the model was poor.  Given that all but one of the items (Item 15) were misfitting, efforts were made to reduce misfit to the Rasch model by removing Item 15 to see if the remaining items would form a </w:t>
      </w:r>
      <w:r w:rsidR="001254A3" w:rsidRPr="00325A51">
        <w:rPr>
          <w:rFonts w:asciiTheme="minorHAnsi" w:hAnsiTheme="minorHAnsi" w:cstheme="minorHAnsi"/>
        </w:rPr>
        <w:t>subscale</w:t>
      </w:r>
      <w:r w:rsidRPr="00325A51">
        <w:rPr>
          <w:rFonts w:asciiTheme="minorHAnsi" w:hAnsiTheme="minorHAnsi" w:cstheme="minorHAnsi"/>
        </w:rPr>
        <w:t>.  This too failed to improve fit to the model and the reliability of the data remained very low (Analysis 6).  Furthermore, examination of the data revealed a ‘floor effect’ for all of the</w:t>
      </w:r>
      <w:r w:rsidR="00336D56" w:rsidRPr="00325A51">
        <w:rPr>
          <w:rFonts w:asciiTheme="minorHAnsi" w:hAnsiTheme="minorHAnsi" w:cstheme="minorHAnsi"/>
        </w:rPr>
        <w:t xml:space="preserve"> items on this subscale (Table </w:t>
      </w:r>
      <w:r w:rsidR="00BC36E8" w:rsidRPr="00325A51">
        <w:rPr>
          <w:rFonts w:asciiTheme="minorHAnsi" w:hAnsiTheme="minorHAnsi" w:cstheme="minorHAnsi"/>
        </w:rPr>
        <w:t>3</w:t>
      </w:r>
      <w:r w:rsidRPr="00325A51">
        <w:rPr>
          <w:rFonts w:asciiTheme="minorHAnsi" w:hAnsiTheme="minorHAnsi" w:cstheme="minorHAnsi"/>
        </w:rPr>
        <w:t>), with the majority of respondents endorsing response category 1 (never) and failing to endorse category 7 (every day)</w:t>
      </w:r>
      <w:r w:rsidR="00096696" w:rsidRPr="00325A51">
        <w:rPr>
          <w:rFonts w:asciiTheme="minorHAnsi" w:hAnsiTheme="minorHAnsi" w:cstheme="minorHAnsi"/>
        </w:rPr>
        <w:t xml:space="preserve"> </w:t>
      </w:r>
      <w:r w:rsidR="00D62701" w:rsidRPr="00325A51">
        <w:rPr>
          <w:rFonts w:asciiTheme="minorHAnsi" w:hAnsiTheme="minorHAnsi" w:cstheme="minorHAnsi"/>
        </w:rPr>
        <w:t>(Figure 1)</w:t>
      </w:r>
      <w:r w:rsidRPr="00325A51">
        <w:rPr>
          <w:rFonts w:asciiTheme="minorHAnsi" w:hAnsiTheme="minorHAnsi" w:cstheme="minorHAnsi"/>
        </w:rPr>
        <w:t xml:space="preserve">.  This pattern is particularly evident in relation to item 5 </w:t>
      </w:r>
      <w:r w:rsidR="00EE5C03" w:rsidRPr="00325A51">
        <w:rPr>
          <w:rFonts w:asciiTheme="minorHAnsi" w:hAnsiTheme="minorHAnsi" w:cstheme="minorHAnsi"/>
        </w:rPr>
        <w:t>(</w:t>
      </w:r>
      <w:r w:rsidR="00096696" w:rsidRPr="00325A51">
        <w:rPr>
          <w:rFonts w:asciiTheme="minorHAnsi" w:hAnsiTheme="minorHAnsi" w:cstheme="minorHAnsi"/>
        </w:rPr>
        <w:t>‘</w:t>
      </w:r>
      <w:r w:rsidRPr="00325A51">
        <w:rPr>
          <w:rFonts w:asciiTheme="minorHAnsi" w:hAnsiTheme="minorHAnsi" w:cstheme="minorHAnsi"/>
        </w:rPr>
        <w:t>I feel I treat some patients as if they were impersonal objects</w:t>
      </w:r>
      <w:r w:rsidR="00096696" w:rsidRPr="00325A51">
        <w:rPr>
          <w:rFonts w:asciiTheme="minorHAnsi" w:hAnsiTheme="minorHAnsi" w:cstheme="minorHAnsi"/>
        </w:rPr>
        <w:t>’</w:t>
      </w:r>
      <w:r w:rsidR="00EE5C03" w:rsidRPr="00325A51">
        <w:rPr>
          <w:rFonts w:asciiTheme="minorHAnsi" w:hAnsiTheme="minorHAnsi" w:cstheme="minorHAnsi"/>
        </w:rPr>
        <w:t>)</w:t>
      </w:r>
      <w:r w:rsidRPr="00325A51">
        <w:rPr>
          <w:rFonts w:asciiTheme="minorHAnsi" w:hAnsiTheme="minorHAnsi" w:cstheme="minorHAnsi"/>
        </w:rPr>
        <w:t xml:space="preserve"> and item 15 </w:t>
      </w:r>
      <w:r w:rsidR="00EE5C03" w:rsidRPr="00325A51">
        <w:rPr>
          <w:rFonts w:asciiTheme="minorHAnsi" w:hAnsiTheme="minorHAnsi" w:cstheme="minorHAnsi"/>
        </w:rPr>
        <w:t>(</w:t>
      </w:r>
      <w:r w:rsidR="00096696" w:rsidRPr="00325A51">
        <w:rPr>
          <w:rFonts w:asciiTheme="minorHAnsi" w:hAnsiTheme="minorHAnsi" w:cstheme="minorHAnsi"/>
        </w:rPr>
        <w:t>‘</w:t>
      </w:r>
      <w:r w:rsidRPr="00325A51">
        <w:rPr>
          <w:rFonts w:asciiTheme="minorHAnsi" w:hAnsiTheme="minorHAnsi" w:cstheme="minorHAnsi"/>
        </w:rPr>
        <w:t>I don’t really care what happens to some patients</w:t>
      </w:r>
      <w:r w:rsidR="00096696" w:rsidRPr="00325A51">
        <w:rPr>
          <w:rFonts w:asciiTheme="minorHAnsi" w:hAnsiTheme="minorHAnsi" w:cstheme="minorHAnsi"/>
        </w:rPr>
        <w:t>’</w:t>
      </w:r>
      <w:r w:rsidR="00EE5C03" w:rsidRPr="00325A51">
        <w:rPr>
          <w:rFonts w:asciiTheme="minorHAnsi" w:hAnsiTheme="minorHAnsi" w:cstheme="minorHAnsi"/>
        </w:rPr>
        <w:t>)</w:t>
      </w:r>
      <w:r w:rsidRPr="00325A51">
        <w:rPr>
          <w:rFonts w:asciiTheme="minorHAnsi" w:hAnsiTheme="minorHAnsi" w:cstheme="minorHAnsi"/>
        </w:rPr>
        <w:t xml:space="preserve">.  </w:t>
      </w:r>
    </w:p>
    <w:p w14:paraId="26E3D0C9" w14:textId="77777777" w:rsidR="00F60E83" w:rsidRPr="00325A51" w:rsidRDefault="00F60E83" w:rsidP="00AF192E">
      <w:pPr>
        <w:spacing w:line="360" w:lineRule="auto"/>
        <w:rPr>
          <w:rFonts w:asciiTheme="minorHAnsi" w:hAnsiTheme="minorHAnsi" w:cstheme="minorHAnsi"/>
          <w:b/>
        </w:rPr>
      </w:pPr>
    </w:p>
    <w:p w14:paraId="388C6222" w14:textId="4DD3BACC"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i/>
        </w:rPr>
        <w:t xml:space="preserve">Personal Accomplishment </w:t>
      </w:r>
      <w:r w:rsidR="001254A3" w:rsidRPr="00325A51">
        <w:rPr>
          <w:rFonts w:asciiTheme="minorHAnsi" w:hAnsiTheme="minorHAnsi" w:cstheme="minorHAnsi"/>
          <w:i/>
        </w:rPr>
        <w:t>subscale</w:t>
      </w:r>
      <w:r w:rsidR="00336D56" w:rsidRPr="00325A51">
        <w:rPr>
          <w:rFonts w:asciiTheme="minorHAnsi" w:hAnsiTheme="minorHAnsi" w:cstheme="minorHAnsi"/>
          <w:i/>
        </w:rPr>
        <w:t xml:space="preserve"> (Table 1</w:t>
      </w:r>
      <w:r w:rsidR="00EB63C9" w:rsidRPr="00325A51">
        <w:rPr>
          <w:rFonts w:asciiTheme="minorHAnsi" w:hAnsiTheme="minorHAnsi" w:cstheme="minorHAnsi"/>
          <w:i/>
        </w:rPr>
        <w:t xml:space="preserve">, Analyses 7-10).  </w:t>
      </w:r>
      <w:r w:rsidRPr="00325A51">
        <w:rPr>
          <w:rFonts w:asciiTheme="minorHAnsi" w:hAnsiTheme="minorHAnsi" w:cstheme="minorHAnsi"/>
        </w:rPr>
        <w:t>An initial examination of the</w:t>
      </w:r>
      <w:r w:rsidR="00336D56" w:rsidRPr="00325A51">
        <w:rPr>
          <w:rFonts w:asciiTheme="minorHAnsi" w:hAnsiTheme="minorHAnsi" w:cstheme="minorHAnsi"/>
        </w:rPr>
        <w:t xml:space="preserve"> summary fit statistics (Table 1</w:t>
      </w:r>
      <w:r w:rsidRPr="00325A51">
        <w:rPr>
          <w:rFonts w:asciiTheme="minorHAnsi" w:hAnsiTheme="minorHAnsi" w:cstheme="minorHAnsi"/>
        </w:rPr>
        <w:t xml:space="preserve">, Analysis 7) revealed that although the item and person fit was broadly acceptable, and reliability was good, the data did not fit the Rasch model with a Chi-square interaction= 51.40, </w:t>
      </w:r>
      <w:r w:rsidRPr="00325A51">
        <w:rPr>
          <w:rFonts w:asciiTheme="minorHAnsi" w:hAnsiTheme="minorHAnsi" w:cstheme="minorHAnsi"/>
          <w:i/>
        </w:rPr>
        <w:t xml:space="preserve">p </w:t>
      </w:r>
      <w:r w:rsidRPr="00325A51">
        <w:rPr>
          <w:rFonts w:asciiTheme="minorHAnsi" w:hAnsiTheme="minorHAnsi" w:cstheme="minorHAnsi"/>
        </w:rPr>
        <w:t>=.000.  Furthermore, there were disordered thresholds on all but two items (Items 9 and 12). A number of attempts were then made to collapse the response categories (Analysis 8 data rescored</w:t>
      </w:r>
      <w:r w:rsidR="00EE5C03" w:rsidRPr="00325A51">
        <w:rPr>
          <w:rFonts w:asciiTheme="minorHAnsi" w:hAnsiTheme="minorHAnsi" w:cstheme="minorHAnsi"/>
        </w:rPr>
        <w:t>:</w:t>
      </w:r>
      <w:r w:rsidRPr="00325A51">
        <w:rPr>
          <w:rFonts w:asciiTheme="minorHAnsi" w:hAnsiTheme="minorHAnsi" w:cstheme="minorHAnsi"/>
        </w:rPr>
        <w:t xml:space="preserve"> 0,1,2</w:t>
      </w:r>
      <w:r w:rsidR="00C12CFA" w:rsidRPr="00325A51">
        <w:rPr>
          <w:rFonts w:asciiTheme="minorHAnsi" w:hAnsiTheme="minorHAnsi" w:cstheme="minorHAnsi"/>
        </w:rPr>
        <w:t>,</w:t>
      </w:r>
      <w:r w:rsidRPr="00325A51">
        <w:rPr>
          <w:rFonts w:asciiTheme="minorHAnsi" w:hAnsiTheme="minorHAnsi" w:cstheme="minorHAnsi"/>
        </w:rPr>
        <w:t>2</w:t>
      </w:r>
      <w:r w:rsidR="00C12CFA" w:rsidRPr="00325A51">
        <w:rPr>
          <w:rFonts w:asciiTheme="minorHAnsi" w:hAnsiTheme="minorHAnsi" w:cstheme="minorHAnsi"/>
        </w:rPr>
        <w:t>,</w:t>
      </w:r>
      <w:r w:rsidRPr="00325A51">
        <w:rPr>
          <w:rFonts w:asciiTheme="minorHAnsi" w:hAnsiTheme="minorHAnsi" w:cstheme="minorHAnsi"/>
        </w:rPr>
        <w:t>2,3,4; Analysis 9 data rescored</w:t>
      </w:r>
      <w:r w:rsidR="00EE5C03" w:rsidRPr="00325A51">
        <w:rPr>
          <w:rFonts w:asciiTheme="minorHAnsi" w:hAnsiTheme="minorHAnsi" w:cstheme="minorHAnsi"/>
        </w:rPr>
        <w:t>:</w:t>
      </w:r>
      <w:r w:rsidRPr="00325A51">
        <w:rPr>
          <w:rFonts w:asciiTheme="minorHAnsi" w:hAnsiTheme="minorHAnsi" w:cstheme="minorHAnsi"/>
        </w:rPr>
        <w:t xml:space="preserve"> </w:t>
      </w:r>
      <w:r w:rsidR="00704D1A" w:rsidRPr="00325A51">
        <w:rPr>
          <w:rFonts w:asciiTheme="minorHAnsi" w:hAnsiTheme="minorHAnsi" w:cstheme="minorHAnsi"/>
        </w:rPr>
        <w:t>0</w:t>
      </w:r>
      <w:r w:rsidR="00220C98" w:rsidRPr="00325A51">
        <w:rPr>
          <w:rFonts w:asciiTheme="minorHAnsi" w:hAnsiTheme="minorHAnsi" w:cstheme="minorHAnsi"/>
        </w:rPr>
        <w:t>,</w:t>
      </w:r>
      <w:r w:rsidR="00704D1A" w:rsidRPr="00325A51">
        <w:rPr>
          <w:rFonts w:asciiTheme="minorHAnsi" w:hAnsiTheme="minorHAnsi" w:cstheme="minorHAnsi"/>
        </w:rPr>
        <w:t>1,</w:t>
      </w:r>
      <w:r w:rsidR="00C12CFA" w:rsidRPr="00325A51">
        <w:rPr>
          <w:rFonts w:asciiTheme="minorHAnsi" w:hAnsiTheme="minorHAnsi" w:cstheme="minorHAnsi"/>
        </w:rPr>
        <w:t>1,</w:t>
      </w:r>
      <w:r w:rsidR="00704D1A" w:rsidRPr="00325A51">
        <w:rPr>
          <w:rFonts w:asciiTheme="minorHAnsi" w:hAnsiTheme="minorHAnsi" w:cstheme="minorHAnsi"/>
        </w:rPr>
        <w:t>2</w:t>
      </w:r>
      <w:r w:rsidR="00C12CFA" w:rsidRPr="00325A51">
        <w:rPr>
          <w:rFonts w:asciiTheme="minorHAnsi" w:hAnsiTheme="minorHAnsi" w:cstheme="minorHAnsi"/>
        </w:rPr>
        <w:t>,</w:t>
      </w:r>
      <w:r w:rsidR="00704D1A" w:rsidRPr="00325A51">
        <w:rPr>
          <w:rFonts w:asciiTheme="minorHAnsi" w:hAnsiTheme="minorHAnsi" w:cstheme="minorHAnsi"/>
        </w:rPr>
        <w:t>2</w:t>
      </w:r>
      <w:r w:rsidR="00C12CFA" w:rsidRPr="00325A51">
        <w:rPr>
          <w:rFonts w:asciiTheme="minorHAnsi" w:hAnsiTheme="minorHAnsi" w:cstheme="minorHAnsi"/>
        </w:rPr>
        <w:t>,</w:t>
      </w:r>
      <w:r w:rsidR="00704D1A" w:rsidRPr="00325A51">
        <w:rPr>
          <w:rFonts w:asciiTheme="minorHAnsi" w:hAnsiTheme="minorHAnsi" w:cstheme="minorHAnsi"/>
        </w:rPr>
        <w:t>2,3</w:t>
      </w:r>
      <w:r w:rsidRPr="00325A51">
        <w:rPr>
          <w:rFonts w:asciiTheme="minorHAnsi" w:hAnsiTheme="minorHAnsi" w:cstheme="minorHAnsi"/>
        </w:rPr>
        <w:t>), but this failed to improve fit to the model.  There was also evidence of local dependency between two items (Item 18 - ‘I feel exhilarated after working closely with my patients’</w:t>
      </w:r>
      <w:r w:rsidR="001D26DF" w:rsidRPr="00325A51">
        <w:rPr>
          <w:rFonts w:asciiTheme="minorHAnsi" w:hAnsiTheme="minorHAnsi" w:cstheme="minorHAnsi"/>
        </w:rPr>
        <w:t xml:space="preserve">; </w:t>
      </w:r>
      <w:r w:rsidR="00EE5C03" w:rsidRPr="00325A51">
        <w:rPr>
          <w:rFonts w:asciiTheme="minorHAnsi" w:hAnsiTheme="minorHAnsi" w:cstheme="minorHAnsi"/>
        </w:rPr>
        <w:t>I</w:t>
      </w:r>
      <w:r w:rsidRPr="00325A51">
        <w:rPr>
          <w:rFonts w:asciiTheme="minorHAnsi" w:hAnsiTheme="minorHAnsi" w:cstheme="minorHAnsi"/>
        </w:rPr>
        <w:t>tem 19 - ‘I have accomplished many worthwhile things in this job’).  It was therefore decided that these two items should be combined to form a super-item.  Following this adjustment (Analysis 10),</w:t>
      </w:r>
      <w:r w:rsidR="00E2437F" w:rsidRPr="00325A51">
        <w:rPr>
          <w:rFonts w:asciiTheme="minorHAnsi" w:hAnsiTheme="minorHAnsi" w:cstheme="minorHAnsi"/>
        </w:rPr>
        <w:t xml:space="preserve"> and retaining rescoring structure</w:t>
      </w:r>
      <w:r w:rsidR="00C12CFA" w:rsidRPr="00325A51">
        <w:rPr>
          <w:rFonts w:asciiTheme="minorHAnsi" w:hAnsiTheme="minorHAnsi" w:cstheme="minorHAnsi"/>
        </w:rPr>
        <w:t xml:space="preserve"> from Analysis 9 (</w:t>
      </w:r>
      <w:r w:rsidR="00E2437F" w:rsidRPr="00325A51">
        <w:rPr>
          <w:rFonts w:asciiTheme="minorHAnsi" w:hAnsiTheme="minorHAnsi" w:cstheme="minorHAnsi"/>
        </w:rPr>
        <w:t>0,</w:t>
      </w:r>
      <w:r w:rsidR="006D1ECE" w:rsidRPr="00325A51">
        <w:rPr>
          <w:rFonts w:asciiTheme="minorHAnsi" w:hAnsiTheme="minorHAnsi" w:cstheme="minorHAnsi"/>
        </w:rPr>
        <w:t xml:space="preserve"> </w:t>
      </w:r>
      <w:r w:rsidR="007A56D0" w:rsidRPr="00325A51">
        <w:rPr>
          <w:rFonts w:asciiTheme="minorHAnsi" w:hAnsiTheme="minorHAnsi" w:cstheme="minorHAnsi"/>
        </w:rPr>
        <w:t>1,</w:t>
      </w:r>
      <w:r w:rsidR="006D1ECE" w:rsidRPr="00325A51">
        <w:rPr>
          <w:rFonts w:asciiTheme="minorHAnsi" w:hAnsiTheme="minorHAnsi" w:cstheme="minorHAnsi"/>
        </w:rPr>
        <w:t xml:space="preserve"> </w:t>
      </w:r>
      <w:r w:rsidR="00C12CFA" w:rsidRPr="00325A51">
        <w:rPr>
          <w:rFonts w:asciiTheme="minorHAnsi" w:hAnsiTheme="minorHAnsi" w:cstheme="minorHAnsi"/>
        </w:rPr>
        <w:t xml:space="preserve">1, </w:t>
      </w:r>
      <w:r w:rsidR="007A56D0" w:rsidRPr="00325A51">
        <w:rPr>
          <w:rFonts w:asciiTheme="minorHAnsi" w:hAnsiTheme="minorHAnsi" w:cstheme="minorHAnsi"/>
        </w:rPr>
        <w:t>2</w:t>
      </w:r>
      <w:r w:rsidR="00C12CFA" w:rsidRPr="00325A51">
        <w:rPr>
          <w:rFonts w:asciiTheme="minorHAnsi" w:hAnsiTheme="minorHAnsi" w:cstheme="minorHAnsi"/>
        </w:rPr>
        <w:t>,2,2,</w:t>
      </w:r>
      <w:r w:rsidR="00E2437F" w:rsidRPr="00325A51">
        <w:rPr>
          <w:rFonts w:asciiTheme="minorHAnsi" w:hAnsiTheme="minorHAnsi" w:cstheme="minorHAnsi"/>
        </w:rPr>
        <w:t>3</w:t>
      </w:r>
      <w:r w:rsidR="00C12CFA" w:rsidRPr="00325A51">
        <w:rPr>
          <w:rFonts w:asciiTheme="minorHAnsi" w:hAnsiTheme="minorHAnsi" w:cstheme="minorHAnsi"/>
        </w:rPr>
        <w:t>)</w:t>
      </w:r>
      <w:r w:rsidR="00E2437F" w:rsidRPr="00325A51">
        <w:rPr>
          <w:rFonts w:asciiTheme="minorHAnsi" w:hAnsiTheme="minorHAnsi" w:cstheme="minorHAnsi"/>
        </w:rPr>
        <w:t xml:space="preserve">, </w:t>
      </w:r>
      <w:r w:rsidRPr="00325A51">
        <w:rPr>
          <w:rFonts w:asciiTheme="minorHAnsi" w:hAnsiTheme="minorHAnsi" w:cstheme="minorHAnsi"/>
        </w:rPr>
        <w:t>the data did fit the Rasch model</w:t>
      </w:r>
      <w:r w:rsidR="004F0B61" w:rsidRPr="00325A51">
        <w:rPr>
          <w:rFonts w:asciiTheme="minorHAnsi" w:hAnsiTheme="minorHAnsi" w:cstheme="minorHAnsi"/>
        </w:rPr>
        <w:t xml:space="preserve"> </w:t>
      </w:r>
      <w:r w:rsidRPr="00325A51">
        <w:rPr>
          <w:rFonts w:asciiTheme="minorHAnsi" w:hAnsiTheme="minorHAnsi" w:cstheme="minorHAnsi"/>
        </w:rPr>
        <w:t xml:space="preserve"> </w:t>
      </w:r>
      <w:r w:rsidR="00944997" w:rsidRPr="00325A51">
        <w:rPr>
          <w:rFonts w:asciiTheme="minorHAnsi" w:hAnsiTheme="minorHAnsi" w:cstheme="minorHAnsi"/>
        </w:rPr>
        <w:t xml:space="preserve">and </w:t>
      </w:r>
      <w:r w:rsidRPr="00325A51">
        <w:rPr>
          <w:rFonts w:asciiTheme="minorHAnsi" w:hAnsiTheme="minorHAnsi" w:cstheme="minorHAnsi"/>
        </w:rPr>
        <w:t>was found to be unidimensional</w:t>
      </w:r>
      <w:r w:rsidR="00EE5C03" w:rsidRPr="00325A51">
        <w:rPr>
          <w:rFonts w:asciiTheme="minorHAnsi" w:hAnsiTheme="minorHAnsi" w:cstheme="minorHAnsi"/>
        </w:rPr>
        <w:t>.   A</w:t>
      </w:r>
      <w:r w:rsidR="006070AD" w:rsidRPr="00325A51">
        <w:rPr>
          <w:rFonts w:asciiTheme="minorHAnsi" w:hAnsiTheme="minorHAnsi" w:cstheme="minorHAnsi"/>
        </w:rPr>
        <w:t xml:space="preserve"> transformation from the ordinal raw score to interval level equivalent was</w:t>
      </w:r>
      <w:r w:rsidR="00EE5C03" w:rsidRPr="00325A51">
        <w:rPr>
          <w:rFonts w:asciiTheme="minorHAnsi" w:hAnsiTheme="minorHAnsi" w:cstheme="minorHAnsi"/>
        </w:rPr>
        <w:t xml:space="preserve"> therefore</w:t>
      </w:r>
      <w:r w:rsidR="006070AD" w:rsidRPr="00325A51">
        <w:rPr>
          <w:rFonts w:asciiTheme="minorHAnsi" w:hAnsiTheme="minorHAnsi" w:cstheme="minorHAnsi"/>
        </w:rPr>
        <w:t xml:space="preserve"> ca</w:t>
      </w:r>
      <w:r w:rsidR="00BC36E8" w:rsidRPr="00325A51">
        <w:rPr>
          <w:rFonts w:asciiTheme="minorHAnsi" w:hAnsiTheme="minorHAnsi" w:cstheme="minorHAnsi"/>
        </w:rPr>
        <w:t>rried out (see Table 4</w:t>
      </w:r>
      <w:r w:rsidR="006070AD" w:rsidRPr="00325A51">
        <w:rPr>
          <w:rFonts w:asciiTheme="minorHAnsi" w:hAnsiTheme="minorHAnsi" w:cstheme="minorHAnsi"/>
        </w:rPr>
        <w:t>)</w:t>
      </w:r>
      <w:r w:rsidRPr="00325A51">
        <w:rPr>
          <w:rFonts w:asciiTheme="minorHAnsi" w:hAnsiTheme="minorHAnsi" w:cstheme="minorHAnsi"/>
        </w:rPr>
        <w:t xml:space="preserve">.  There was no evidence of DIF on any items in this </w:t>
      </w:r>
      <w:r w:rsidR="001254A3" w:rsidRPr="00325A51">
        <w:rPr>
          <w:rFonts w:asciiTheme="minorHAnsi" w:hAnsiTheme="minorHAnsi" w:cstheme="minorHAnsi"/>
        </w:rPr>
        <w:t>subscale</w:t>
      </w:r>
      <w:r w:rsidRPr="00325A51">
        <w:rPr>
          <w:rFonts w:asciiTheme="minorHAnsi" w:hAnsiTheme="minorHAnsi" w:cstheme="minorHAnsi"/>
        </w:rPr>
        <w:t xml:space="preserve">.  The final model had a </w:t>
      </w:r>
      <w:r w:rsidR="00E2437F" w:rsidRPr="00325A51">
        <w:rPr>
          <w:rFonts w:asciiTheme="minorHAnsi" w:hAnsiTheme="minorHAnsi" w:cstheme="minorHAnsi"/>
        </w:rPr>
        <w:t>C</w:t>
      </w:r>
      <w:r w:rsidRPr="00325A51">
        <w:rPr>
          <w:rFonts w:asciiTheme="minorHAnsi" w:hAnsiTheme="minorHAnsi" w:cstheme="minorHAnsi"/>
        </w:rPr>
        <w:t>ronbach’s alpha of 0.70 and a PSI of 0.71.</w:t>
      </w:r>
    </w:p>
    <w:p w14:paraId="7C9D9208" w14:textId="1C154CA8" w:rsidR="00047ACC" w:rsidRPr="00325A51" w:rsidRDefault="00047ACC" w:rsidP="00AF192E">
      <w:pPr>
        <w:spacing w:line="360" w:lineRule="auto"/>
        <w:rPr>
          <w:rFonts w:asciiTheme="minorHAnsi" w:hAnsiTheme="minorHAnsi" w:cstheme="minorHAnsi"/>
          <w:b/>
          <w:i/>
        </w:rPr>
      </w:pPr>
    </w:p>
    <w:p w14:paraId="782A87BE" w14:textId="77777777" w:rsidR="00B361FF" w:rsidRPr="00325A51" w:rsidRDefault="00B361FF" w:rsidP="00AF192E">
      <w:pPr>
        <w:spacing w:line="360" w:lineRule="auto"/>
        <w:rPr>
          <w:rFonts w:asciiTheme="minorHAnsi" w:hAnsiTheme="minorHAnsi" w:cstheme="minorHAnsi"/>
          <w:b/>
          <w:i/>
        </w:rPr>
      </w:pPr>
    </w:p>
    <w:p w14:paraId="4715905B" w14:textId="77777777" w:rsidR="00EB63C9" w:rsidRPr="00134900" w:rsidRDefault="00EB63C9" w:rsidP="00AF192E">
      <w:pPr>
        <w:spacing w:line="360" w:lineRule="auto"/>
        <w:rPr>
          <w:rFonts w:asciiTheme="minorHAnsi" w:hAnsiTheme="minorHAnsi" w:cstheme="minorHAnsi"/>
          <w:b/>
        </w:rPr>
      </w:pPr>
      <w:r w:rsidRPr="00134900">
        <w:rPr>
          <w:rFonts w:asciiTheme="minorHAnsi" w:hAnsiTheme="minorHAnsi" w:cstheme="minorHAnsi"/>
          <w:b/>
        </w:rPr>
        <w:t xml:space="preserve">Discussion </w:t>
      </w:r>
    </w:p>
    <w:p w14:paraId="346AB060" w14:textId="555D2645"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rPr>
        <w:t xml:space="preserve">The MBI - HSS is one of the most widely used measures of burnout, administered across countries and to a wide range of professional groups.  However, concerns have been raised about its reliability with specific populations.  Within oncology, it has been </w:t>
      </w:r>
      <w:r w:rsidR="00EE5C03" w:rsidRPr="00325A51">
        <w:rPr>
          <w:rFonts w:asciiTheme="minorHAnsi" w:hAnsiTheme="minorHAnsi" w:cstheme="minorHAnsi"/>
        </w:rPr>
        <w:t>used within</w:t>
      </w:r>
      <w:r w:rsidR="00D11470" w:rsidRPr="00325A51">
        <w:rPr>
          <w:rFonts w:asciiTheme="minorHAnsi" w:hAnsiTheme="minorHAnsi" w:cstheme="minorHAnsi"/>
        </w:rPr>
        <w:t xml:space="preserve"> </w:t>
      </w:r>
      <w:r w:rsidRPr="00325A51">
        <w:rPr>
          <w:rFonts w:asciiTheme="minorHAnsi" w:hAnsiTheme="minorHAnsi" w:cstheme="minorHAnsi"/>
        </w:rPr>
        <w:t>paediatric and adult services despite the fact that its psychometric properties have not been tested in these populations. The work reported in this paper is, we believe, the first attempt to examine the properties of the MBI-HSS with respect to staff working in paediatric oncology</w:t>
      </w:r>
      <w:r w:rsidR="005A3376" w:rsidRPr="00325A51">
        <w:rPr>
          <w:rFonts w:asciiTheme="minorHAnsi" w:hAnsiTheme="minorHAnsi" w:cstheme="minorHAnsi"/>
        </w:rPr>
        <w:t xml:space="preserve">, </w:t>
      </w:r>
      <w:r w:rsidRPr="00325A51">
        <w:rPr>
          <w:rFonts w:asciiTheme="minorHAnsi" w:hAnsiTheme="minorHAnsi" w:cstheme="minorHAnsi"/>
        </w:rPr>
        <w:t>using both tr</w:t>
      </w:r>
      <w:r w:rsidR="00C12CFA" w:rsidRPr="00325A51">
        <w:rPr>
          <w:rFonts w:asciiTheme="minorHAnsi" w:hAnsiTheme="minorHAnsi" w:cstheme="minorHAnsi"/>
        </w:rPr>
        <w:t xml:space="preserve">aditional </w:t>
      </w:r>
      <w:r w:rsidRPr="00325A51">
        <w:rPr>
          <w:rFonts w:asciiTheme="minorHAnsi" w:hAnsiTheme="minorHAnsi" w:cstheme="minorHAnsi"/>
        </w:rPr>
        <w:t xml:space="preserve"> and more modern approaches to psyc</w:t>
      </w:r>
      <w:r w:rsidR="00B6539A" w:rsidRPr="00325A51">
        <w:rPr>
          <w:rFonts w:asciiTheme="minorHAnsi" w:hAnsiTheme="minorHAnsi" w:cstheme="minorHAnsi"/>
        </w:rPr>
        <w:t>hometric testing</w:t>
      </w:r>
      <w:r w:rsidRPr="00325A51">
        <w:rPr>
          <w:rFonts w:asciiTheme="minorHAnsi" w:hAnsiTheme="minorHAnsi" w:cstheme="minorHAnsi"/>
        </w:rPr>
        <w:t>.</w:t>
      </w:r>
    </w:p>
    <w:p w14:paraId="7BFD187B" w14:textId="77777777" w:rsidR="00047ACC" w:rsidRPr="00325A51" w:rsidRDefault="00047ACC" w:rsidP="00AF192E">
      <w:pPr>
        <w:spacing w:line="360" w:lineRule="auto"/>
        <w:rPr>
          <w:rFonts w:asciiTheme="minorHAnsi" w:hAnsiTheme="minorHAnsi" w:cstheme="minorHAnsi"/>
        </w:rPr>
      </w:pPr>
    </w:p>
    <w:p w14:paraId="37A11D12" w14:textId="0C39E42D"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rPr>
        <w:t>Our analys</w:t>
      </w:r>
      <w:r w:rsidR="006D1ECE" w:rsidRPr="00325A51">
        <w:rPr>
          <w:rFonts w:asciiTheme="minorHAnsi" w:hAnsiTheme="minorHAnsi" w:cstheme="minorHAnsi"/>
        </w:rPr>
        <w:t>e</w:t>
      </w:r>
      <w:r w:rsidRPr="00325A51">
        <w:rPr>
          <w:rFonts w:asciiTheme="minorHAnsi" w:hAnsiTheme="minorHAnsi" w:cstheme="minorHAnsi"/>
        </w:rPr>
        <w:t xml:space="preserve">s found no evidence to support </w:t>
      </w:r>
      <w:r w:rsidR="00E26876" w:rsidRPr="00325A51">
        <w:rPr>
          <w:rFonts w:asciiTheme="minorHAnsi" w:hAnsiTheme="minorHAnsi" w:cstheme="minorHAnsi"/>
        </w:rPr>
        <w:t>a</w:t>
      </w:r>
      <w:r w:rsidRPr="00325A51">
        <w:rPr>
          <w:rFonts w:asciiTheme="minorHAnsi" w:hAnsiTheme="minorHAnsi" w:cstheme="minorHAnsi"/>
        </w:rPr>
        <w:t xml:space="preserve"> three factor structure of the MBI-HSS when it is administered to paediatric oncology staff.  When an exploratory factor analysis was performed, the simplest structure obtained comprised seven factors.   However, these factors had little conceptual coherence</w:t>
      </w:r>
      <w:r w:rsidR="006D1ECE" w:rsidRPr="00325A51">
        <w:rPr>
          <w:rFonts w:asciiTheme="minorHAnsi" w:hAnsiTheme="minorHAnsi" w:cstheme="minorHAnsi"/>
        </w:rPr>
        <w:t xml:space="preserve">, which is </w:t>
      </w:r>
      <w:r w:rsidRPr="00325A51">
        <w:rPr>
          <w:rFonts w:asciiTheme="minorHAnsi" w:hAnsiTheme="minorHAnsi" w:cstheme="minorHAnsi"/>
        </w:rPr>
        <w:t xml:space="preserve">unsurprising given that the MBI-HSS </w:t>
      </w:r>
      <w:r w:rsidR="006D1ECE" w:rsidRPr="00325A51">
        <w:rPr>
          <w:rFonts w:asciiTheme="minorHAnsi" w:hAnsiTheme="minorHAnsi" w:cstheme="minorHAnsi"/>
        </w:rPr>
        <w:t xml:space="preserve">is </w:t>
      </w:r>
      <w:r w:rsidRPr="00325A51">
        <w:rPr>
          <w:rFonts w:asciiTheme="minorHAnsi" w:hAnsiTheme="minorHAnsi" w:cstheme="minorHAnsi"/>
        </w:rPr>
        <w:t>only comprise</w:t>
      </w:r>
      <w:r w:rsidR="006D1ECE" w:rsidRPr="00325A51">
        <w:rPr>
          <w:rFonts w:asciiTheme="minorHAnsi" w:hAnsiTheme="minorHAnsi" w:cstheme="minorHAnsi"/>
        </w:rPr>
        <w:t xml:space="preserve">d of </w:t>
      </w:r>
      <w:r w:rsidRPr="00325A51">
        <w:rPr>
          <w:rFonts w:asciiTheme="minorHAnsi" w:hAnsiTheme="minorHAnsi" w:cstheme="minorHAnsi"/>
        </w:rPr>
        <w:t xml:space="preserve">22 items. </w:t>
      </w:r>
    </w:p>
    <w:p w14:paraId="3AE51514" w14:textId="77777777" w:rsidR="00047ACC" w:rsidRPr="00325A51" w:rsidRDefault="00047ACC" w:rsidP="00AF192E">
      <w:pPr>
        <w:spacing w:line="360" w:lineRule="auto"/>
        <w:rPr>
          <w:rFonts w:asciiTheme="minorHAnsi" w:hAnsiTheme="minorHAnsi" w:cstheme="minorHAnsi"/>
        </w:rPr>
      </w:pPr>
    </w:p>
    <w:p w14:paraId="53C04B78" w14:textId="58CF8323"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rPr>
        <w:t xml:space="preserve">Examining the performance of </w:t>
      </w:r>
      <w:r w:rsidR="00B6539A" w:rsidRPr="00325A51">
        <w:rPr>
          <w:rFonts w:asciiTheme="minorHAnsi" w:hAnsiTheme="minorHAnsi" w:cstheme="minorHAnsi"/>
        </w:rPr>
        <w:t>MBI-HSS using Rasch analysis</w:t>
      </w:r>
      <w:r w:rsidRPr="00325A51">
        <w:rPr>
          <w:rFonts w:asciiTheme="minorHAnsi" w:hAnsiTheme="minorHAnsi" w:cstheme="minorHAnsi"/>
        </w:rPr>
        <w:t xml:space="preserve">, we found mixed support for the measure’s reliability.  On a positive note, after dealing with local dependency, the EE </w:t>
      </w:r>
      <w:r w:rsidR="001254A3" w:rsidRPr="00325A51">
        <w:rPr>
          <w:rFonts w:asciiTheme="minorHAnsi" w:hAnsiTheme="minorHAnsi" w:cstheme="minorHAnsi"/>
        </w:rPr>
        <w:t>subscale</w:t>
      </w:r>
      <w:r w:rsidRPr="00325A51">
        <w:rPr>
          <w:rFonts w:asciiTheme="minorHAnsi" w:hAnsiTheme="minorHAnsi" w:cstheme="minorHAnsi"/>
        </w:rPr>
        <w:t xml:space="preserve"> did fit the Rasch model expectations and could be considered a uni-dimensional scale, providing interval level measurement when required. </w:t>
      </w:r>
      <w:r w:rsidR="00A51BAF" w:rsidRPr="00325A51">
        <w:rPr>
          <w:rFonts w:asciiTheme="minorHAnsi" w:hAnsiTheme="minorHAnsi" w:cstheme="minorHAnsi"/>
        </w:rPr>
        <w:t xml:space="preserve">The standard approach to dealing with local dependency is either by </w:t>
      </w:r>
      <w:r w:rsidR="00A51BAF" w:rsidRPr="00325A51">
        <w:rPr>
          <w:rFonts w:asciiTheme="minorHAnsi" w:hAnsiTheme="minorHAnsi" w:cstheme="minorHAnsi"/>
          <w:i/>
        </w:rPr>
        <w:t>a priori</w:t>
      </w:r>
      <w:r w:rsidR="00A51BAF" w:rsidRPr="00325A51">
        <w:rPr>
          <w:rFonts w:asciiTheme="minorHAnsi" w:hAnsiTheme="minorHAnsi" w:cstheme="minorHAnsi"/>
        </w:rPr>
        <w:t xml:space="preserve"> conceptual groupings (e.g. sub-domains) or post-hoc</w:t>
      </w:r>
      <w:r w:rsidRPr="00325A51">
        <w:rPr>
          <w:rFonts w:asciiTheme="minorHAnsi" w:hAnsiTheme="minorHAnsi" w:cstheme="minorHAnsi"/>
        </w:rPr>
        <w:t xml:space="preserve"> </w:t>
      </w:r>
      <w:r w:rsidR="00A51BAF" w:rsidRPr="00325A51">
        <w:rPr>
          <w:rFonts w:asciiTheme="minorHAnsi" w:hAnsiTheme="minorHAnsi" w:cstheme="minorHAnsi"/>
        </w:rPr>
        <w:t>groupings following the evidence from the residual correlation analysis</w:t>
      </w:r>
      <w:r w:rsidR="00F614EA" w:rsidRPr="00325A51">
        <w:rPr>
          <w:rFonts w:asciiTheme="minorHAnsi" w:hAnsiTheme="minorHAnsi" w:cstheme="minorHAnsi"/>
        </w:rPr>
        <w:t xml:space="preserve">, </w:t>
      </w:r>
      <w:r w:rsidR="003C3BD3" w:rsidRPr="00325A51">
        <w:rPr>
          <w:rFonts w:asciiTheme="minorHAnsi" w:hAnsiTheme="minorHAnsi" w:cstheme="minorHAnsi"/>
        </w:rPr>
        <w:t xml:space="preserve">and when the grouping makes conceptual sense, </w:t>
      </w:r>
      <w:r w:rsidR="00F614EA" w:rsidRPr="00325A51">
        <w:rPr>
          <w:rFonts w:asciiTheme="minorHAnsi" w:hAnsiTheme="minorHAnsi" w:cstheme="minorHAnsi"/>
        </w:rPr>
        <w:t>which is the case here</w:t>
      </w:r>
      <w:r w:rsidR="00A51BAF" w:rsidRPr="00325A51">
        <w:rPr>
          <w:rFonts w:asciiTheme="minorHAnsi" w:hAnsiTheme="minorHAnsi" w:cstheme="minorHAnsi"/>
        </w:rPr>
        <w:t>.</w:t>
      </w:r>
      <w:r w:rsidR="00F44487" w:rsidRPr="00325A51">
        <w:rPr>
          <w:rFonts w:asciiTheme="minorHAnsi" w:hAnsiTheme="minorHAnsi" w:cstheme="minorHAnsi"/>
        </w:rPr>
        <w:t xml:space="preserve"> </w:t>
      </w:r>
      <w:r w:rsidR="00A51BAF" w:rsidRPr="00325A51">
        <w:rPr>
          <w:rFonts w:asciiTheme="minorHAnsi" w:hAnsiTheme="minorHAnsi" w:cstheme="minorHAnsi"/>
        </w:rPr>
        <w:t xml:space="preserve"> </w:t>
      </w:r>
      <w:r w:rsidRPr="00325A51">
        <w:rPr>
          <w:rFonts w:asciiTheme="minorHAnsi" w:hAnsiTheme="minorHAnsi" w:cstheme="minorHAnsi"/>
        </w:rPr>
        <w:t xml:space="preserve">Furthermore, the seven category response option worked well for this </w:t>
      </w:r>
      <w:r w:rsidR="001254A3" w:rsidRPr="00325A51">
        <w:rPr>
          <w:rFonts w:asciiTheme="minorHAnsi" w:hAnsiTheme="minorHAnsi" w:cstheme="minorHAnsi"/>
        </w:rPr>
        <w:t>subscale</w:t>
      </w:r>
      <w:r w:rsidRPr="00325A51">
        <w:rPr>
          <w:rFonts w:asciiTheme="minorHAnsi" w:hAnsiTheme="minorHAnsi" w:cstheme="minorHAnsi"/>
        </w:rPr>
        <w:t>, with little evidence of diso</w:t>
      </w:r>
      <w:r w:rsidR="006070AD" w:rsidRPr="00325A51">
        <w:rPr>
          <w:rFonts w:asciiTheme="minorHAnsi" w:hAnsiTheme="minorHAnsi" w:cstheme="minorHAnsi"/>
        </w:rPr>
        <w:t>rdered thresholds. Results from the DIF analys</w:t>
      </w:r>
      <w:r w:rsidR="006D1ECE" w:rsidRPr="00325A51">
        <w:rPr>
          <w:rFonts w:asciiTheme="minorHAnsi" w:hAnsiTheme="minorHAnsi" w:cstheme="minorHAnsi"/>
        </w:rPr>
        <w:t>e</w:t>
      </w:r>
      <w:r w:rsidR="006070AD" w:rsidRPr="00325A51">
        <w:rPr>
          <w:rFonts w:asciiTheme="minorHAnsi" w:hAnsiTheme="minorHAnsi" w:cstheme="minorHAnsi"/>
        </w:rPr>
        <w:t>s</w:t>
      </w:r>
      <w:r w:rsidRPr="00325A51">
        <w:rPr>
          <w:rFonts w:asciiTheme="minorHAnsi" w:hAnsiTheme="minorHAnsi" w:cstheme="minorHAnsi"/>
        </w:rPr>
        <w:t xml:space="preserve"> indicate it </w:t>
      </w:r>
      <w:r w:rsidR="006D1ECE" w:rsidRPr="00325A51">
        <w:rPr>
          <w:rFonts w:asciiTheme="minorHAnsi" w:hAnsiTheme="minorHAnsi" w:cstheme="minorHAnsi"/>
        </w:rPr>
        <w:t xml:space="preserve">is </w:t>
      </w:r>
      <w:r w:rsidRPr="00325A51">
        <w:rPr>
          <w:rFonts w:asciiTheme="minorHAnsi" w:hAnsiTheme="minorHAnsi" w:cstheme="minorHAnsi"/>
        </w:rPr>
        <w:t>appropriate for use with clinical and non-clinical staff, males and females, and staff who have worked in the service for different periods of time.</w:t>
      </w:r>
      <w:r w:rsidR="006070AD" w:rsidRPr="00325A51">
        <w:rPr>
          <w:rFonts w:asciiTheme="minorHAnsi" w:hAnsiTheme="minorHAnsi" w:cstheme="minorHAnsi"/>
        </w:rPr>
        <w:t xml:space="preserve"> </w:t>
      </w:r>
      <w:r w:rsidRPr="00325A51">
        <w:rPr>
          <w:rFonts w:asciiTheme="minorHAnsi" w:hAnsiTheme="minorHAnsi" w:cstheme="minorHAnsi"/>
        </w:rPr>
        <w:t xml:space="preserve"> </w:t>
      </w:r>
      <w:r w:rsidR="00F614EA" w:rsidRPr="00325A51">
        <w:rPr>
          <w:rFonts w:asciiTheme="minorHAnsi" w:hAnsiTheme="minorHAnsi" w:cstheme="minorHAnsi"/>
        </w:rPr>
        <w:t xml:space="preserve">However, it should be noted that some DIF (e.g. by gender) was observed, although no action was taken to resolve this. </w:t>
      </w:r>
      <w:r w:rsidR="00096696" w:rsidRPr="00325A51">
        <w:rPr>
          <w:rFonts w:asciiTheme="minorHAnsi" w:hAnsiTheme="minorHAnsi" w:cstheme="minorHAnsi"/>
        </w:rPr>
        <w:t xml:space="preserve"> </w:t>
      </w:r>
      <w:r w:rsidR="005F25E8" w:rsidRPr="00325A51">
        <w:rPr>
          <w:rFonts w:asciiTheme="minorHAnsi" w:hAnsiTheme="minorHAnsi" w:cstheme="minorHAnsi"/>
        </w:rPr>
        <w:t>Replication of the analysis elsewhere, giving the same results for DIF would suggest the need to consider how best to resolve this problem.  I</w:t>
      </w:r>
      <w:r w:rsidRPr="00325A51">
        <w:rPr>
          <w:rFonts w:asciiTheme="minorHAnsi" w:hAnsiTheme="minorHAnsi" w:cstheme="minorHAnsi"/>
        </w:rPr>
        <w:t xml:space="preserve">t should </w:t>
      </w:r>
      <w:r w:rsidR="005F25E8" w:rsidRPr="00325A51">
        <w:rPr>
          <w:rFonts w:asciiTheme="minorHAnsi" w:hAnsiTheme="minorHAnsi" w:cstheme="minorHAnsi"/>
        </w:rPr>
        <w:t xml:space="preserve">also </w:t>
      </w:r>
      <w:r w:rsidRPr="00325A51">
        <w:rPr>
          <w:rFonts w:asciiTheme="minorHAnsi" w:hAnsiTheme="minorHAnsi" w:cstheme="minorHAnsi"/>
        </w:rPr>
        <w:t xml:space="preserve">be noted that the value of Cronbach’s alpha (α 0.80) indicates that this subscale should only be used at a population level in order to compare groups, rather than as a diagnostic tool </w:t>
      </w:r>
      <w:r w:rsidR="00B6539A" w:rsidRPr="00325A51">
        <w:rPr>
          <w:rFonts w:asciiTheme="minorHAnsi" w:hAnsiTheme="minorHAnsi" w:cstheme="minorHAnsi"/>
        </w:rPr>
        <w:t>(Bland &amp;</w:t>
      </w:r>
      <w:r w:rsidR="0008055A" w:rsidRPr="00325A51">
        <w:rPr>
          <w:rFonts w:asciiTheme="minorHAnsi" w:hAnsiTheme="minorHAnsi" w:cstheme="minorHAnsi"/>
        </w:rPr>
        <w:t xml:space="preserve"> Altman, 1997)</w:t>
      </w:r>
      <w:r w:rsidR="00B6539A" w:rsidRPr="00325A51">
        <w:rPr>
          <w:rFonts w:asciiTheme="minorHAnsi" w:hAnsiTheme="minorHAnsi" w:cstheme="minorHAnsi"/>
        </w:rPr>
        <w:t>.</w:t>
      </w:r>
    </w:p>
    <w:p w14:paraId="023ABBC9" w14:textId="77777777" w:rsidR="00B6539A" w:rsidRPr="00325A51" w:rsidRDefault="00B6539A" w:rsidP="00AF192E">
      <w:pPr>
        <w:spacing w:line="360" w:lineRule="auto"/>
        <w:rPr>
          <w:rFonts w:asciiTheme="minorHAnsi" w:hAnsiTheme="minorHAnsi" w:cstheme="minorHAnsi"/>
        </w:rPr>
      </w:pPr>
    </w:p>
    <w:p w14:paraId="131C2DB0" w14:textId="2E45455F"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rPr>
        <w:t xml:space="preserve">Initial examination of the PA </w:t>
      </w:r>
      <w:r w:rsidR="006D1ECE" w:rsidRPr="00325A51">
        <w:rPr>
          <w:rFonts w:asciiTheme="minorHAnsi" w:hAnsiTheme="minorHAnsi" w:cstheme="minorHAnsi"/>
        </w:rPr>
        <w:t xml:space="preserve">subscale </w:t>
      </w:r>
      <w:r w:rsidRPr="00325A51">
        <w:rPr>
          <w:rFonts w:asciiTheme="minorHAnsi" w:hAnsiTheme="minorHAnsi" w:cstheme="minorHAnsi"/>
        </w:rPr>
        <w:t>found a number of items had disordered thresholds.  This issue was resolved by changing the scoring structure so that the central response options were collapsed into one category (i</w:t>
      </w:r>
      <w:r w:rsidR="004A42B6" w:rsidRPr="00325A51">
        <w:rPr>
          <w:rFonts w:asciiTheme="minorHAnsi" w:hAnsiTheme="minorHAnsi" w:cstheme="minorHAnsi"/>
        </w:rPr>
        <w:t xml:space="preserve">.e. </w:t>
      </w:r>
      <w:r w:rsidRPr="00325A51">
        <w:rPr>
          <w:rFonts w:asciiTheme="minorHAnsi" w:hAnsiTheme="minorHAnsi" w:cstheme="minorHAnsi"/>
        </w:rPr>
        <w:t>response categori</w:t>
      </w:r>
      <w:r w:rsidR="007A56D0" w:rsidRPr="00325A51">
        <w:rPr>
          <w:rFonts w:asciiTheme="minorHAnsi" w:hAnsiTheme="minorHAnsi" w:cstheme="minorHAnsi"/>
        </w:rPr>
        <w:t>es 0</w:t>
      </w:r>
      <w:r w:rsidR="001D4E4D" w:rsidRPr="00325A51">
        <w:rPr>
          <w:rFonts w:asciiTheme="minorHAnsi" w:hAnsiTheme="minorHAnsi" w:cstheme="minorHAnsi"/>
        </w:rPr>
        <w:t>,</w:t>
      </w:r>
      <w:r w:rsidR="007A56D0" w:rsidRPr="00325A51">
        <w:rPr>
          <w:rFonts w:asciiTheme="minorHAnsi" w:hAnsiTheme="minorHAnsi" w:cstheme="minorHAnsi"/>
        </w:rPr>
        <w:t>1</w:t>
      </w:r>
      <w:r w:rsidR="001D4E4D" w:rsidRPr="00325A51">
        <w:rPr>
          <w:rFonts w:asciiTheme="minorHAnsi" w:hAnsiTheme="minorHAnsi" w:cstheme="minorHAnsi"/>
        </w:rPr>
        <w:t>,</w:t>
      </w:r>
      <w:r w:rsidR="007A56D0" w:rsidRPr="00325A51">
        <w:rPr>
          <w:rFonts w:asciiTheme="minorHAnsi" w:hAnsiTheme="minorHAnsi" w:cstheme="minorHAnsi"/>
        </w:rPr>
        <w:t>2</w:t>
      </w:r>
      <w:r w:rsidR="001D4E4D" w:rsidRPr="00325A51">
        <w:rPr>
          <w:rFonts w:asciiTheme="minorHAnsi" w:hAnsiTheme="minorHAnsi" w:cstheme="minorHAnsi"/>
        </w:rPr>
        <w:t>,</w:t>
      </w:r>
      <w:r w:rsidR="007A56D0" w:rsidRPr="00325A51">
        <w:rPr>
          <w:rFonts w:asciiTheme="minorHAnsi" w:hAnsiTheme="minorHAnsi" w:cstheme="minorHAnsi"/>
        </w:rPr>
        <w:t>3</w:t>
      </w:r>
      <w:r w:rsidR="001D4E4D" w:rsidRPr="00325A51">
        <w:rPr>
          <w:rFonts w:asciiTheme="minorHAnsi" w:hAnsiTheme="minorHAnsi" w:cstheme="minorHAnsi"/>
        </w:rPr>
        <w:t>,</w:t>
      </w:r>
      <w:r w:rsidR="007A56D0" w:rsidRPr="00325A51">
        <w:rPr>
          <w:rFonts w:asciiTheme="minorHAnsi" w:hAnsiTheme="minorHAnsi" w:cstheme="minorHAnsi"/>
        </w:rPr>
        <w:t>4</w:t>
      </w:r>
      <w:r w:rsidR="001D4E4D" w:rsidRPr="00325A51">
        <w:rPr>
          <w:rFonts w:asciiTheme="minorHAnsi" w:hAnsiTheme="minorHAnsi" w:cstheme="minorHAnsi"/>
        </w:rPr>
        <w:t>,</w:t>
      </w:r>
      <w:r w:rsidR="007A56D0" w:rsidRPr="00325A51">
        <w:rPr>
          <w:rFonts w:asciiTheme="minorHAnsi" w:hAnsiTheme="minorHAnsi" w:cstheme="minorHAnsi"/>
        </w:rPr>
        <w:t>5</w:t>
      </w:r>
      <w:r w:rsidR="001D4E4D" w:rsidRPr="00325A51">
        <w:rPr>
          <w:rFonts w:asciiTheme="minorHAnsi" w:hAnsiTheme="minorHAnsi" w:cstheme="minorHAnsi"/>
        </w:rPr>
        <w:t>,</w:t>
      </w:r>
      <w:r w:rsidR="007A56D0" w:rsidRPr="00325A51">
        <w:rPr>
          <w:rFonts w:asciiTheme="minorHAnsi" w:hAnsiTheme="minorHAnsi" w:cstheme="minorHAnsi"/>
        </w:rPr>
        <w:t>6 were rescored 0</w:t>
      </w:r>
      <w:r w:rsidR="001D4E4D" w:rsidRPr="00325A51">
        <w:rPr>
          <w:rFonts w:asciiTheme="minorHAnsi" w:hAnsiTheme="minorHAnsi" w:cstheme="minorHAnsi"/>
        </w:rPr>
        <w:t>,</w:t>
      </w:r>
      <w:r w:rsidR="007A56D0" w:rsidRPr="00325A51">
        <w:rPr>
          <w:rFonts w:asciiTheme="minorHAnsi" w:hAnsiTheme="minorHAnsi" w:cstheme="minorHAnsi"/>
        </w:rPr>
        <w:t>1</w:t>
      </w:r>
      <w:r w:rsidR="001D4E4D" w:rsidRPr="00325A51">
        <w:rPr>
          <w:rFonts w:asciiTheme="minorHAnsi" w:hAnsiTheme="minorHAnsi" w:cstheme="minorHAnsi"/>
        </w:rPr>
        <w:t>,1,</w:t>
      </w:r>
      <w:r w:rsidR="007A56D0" w:rsidRPr="00325A51">
        <w:rPr>
          <w:rFonts w:asciiTheme="minorHAnsi" w:hAnsiTheme="minorHAnsi" w:cstheme="minorHAnsi"/>
        </w:rPr>
        <w:t>2</w:t>
      </w:r>
      <w:r w:rsidR="001D4E4D" w:rsidRPr="00325A51">
        <w:rPr>
          <w:rFonts w:asciiTheme="minorHAnsi" w:hAnsiTheme="minorHAnsi" w:cstheme="minorHAnsi"/>
        </w:rPr>
        <w:t>,</w:t>
      </w:r>
      <w:r w:rsidR="007A56D0" w:rsidRPr="00325A51">
        <w:rPr>
          <w:rFonts w:asciiTheme="minorHAnsi" w:hAnsiTheme="minorHAnsi" w:cstheme="minorHAnsi"/>
        </w:rPr>
        <w:t>2</w:t>
      </w:r>
      <w:r w:rsidR="001D4E4D" w:rsidRPr="00325A51">
        <w:rPr>
          <w:rFonts w:asciiTheme="minorHAnsi" w:hAnsiTheme="minorHAnsi" w:cstheme="minorHAnsi"/>
        </w:rPr>
        <w:t>,</w:t>
      </w:r>
      <w:r w:rsidR="007A56D0" w:rsidRPr="00325A51">
        <w:rPr>
          <w:rFonts w:asciiTheme="minorHAnsi" w:hAnsiTheme="minorHAnsi" w:cstheme="minorHAnsi"/>
        </w:rPr>
        <w:t>2</w:t>
      </w:r>
      <w:r w:rsidR="001D4E4D" w:rsidRPr="00325A51">
        <w:rPr>
          <w:rFonts w:asciiTheme="minorHAnsi" w:hAnsiTheme="minorHAnsi" w:cstheme="minorHAnsi"/>
        </w:rPr>
        <w:t>,</w:t>
      </w:r>
      <w:r w:rsidR="007A56D0" w:rsidRPr="00325A51">
        <w:rPr>
          <w:rFonts w:asciiTheme="minorHAnsi" w:hAnsiTheme="minorHAnsi" w:cstheme="minorHAnsi"/>
        </w:rPr>
        <w:t>3</w:t>
      </w:r>
      <w:r w:rsidRPr="00325A51">
        <w:rPr>
          <w:rFonts w:asciiTheme="minorHAnsi" w:hAnsiTheme="minorHAnsi" w:cstheme="minorHAnsi"/>
        </w:rPr>
        <w:t xml:space="preserve"> respectively).  Once rescored</w:t>
      </w:r>
      <w:r w:rsidR="004F0B61" w:rsidRPr="00325A51">
        <w:rPr>
          <w:rFonts w:asciiTheme="minorHAnsi" w:hAnsiTheme="minorHAnsi" w:cstheme="minorHAnsi"/>
        </w:rPr>
        <w:t xml:space="preserve"> </w:t>
      </w:r>
      <w:r w:rsidRPr="00325A51">
        <w:rPr>
          <w:rFonts w:asciiTheme="minorHAnsi" w:hAnsiTheme="minorHAnsi" w:cstheme="minorHAnsi"/>
        </w:rPr>
        <w:t xml:space="preserve"> the data did fit the Rasch model.  However, as with the EE </w:t>
      </w:r>
      <w:r w:rsidR="001254A3" w:rsidRPr="00325A51">
        <w:rPr>
          <w:rFonts w:asciiTheme="minorHAnsi" w:hAnsiTheme="minorHAnsi" w:cstheme="minorHAnsi"/>
        </w:rPr>
        <w:t>subscale</w:t>
      </w:r>
      <w:r w:rsidRPr="00325A51">
        <w:rPr>
          <w:rFonts w:asciiTheme="minorHAnsi" w:hAnsiTheme="minorHAnsi" w:cstheme="minorHAnsi"/>
        </w:rPr>
        <w:t>, a Cronbach’s alpha of 0.7</w:t>
      </w:r>
      <w:r w:rsidR="00190A2D" w:rsidRPr="00325A51">
        <w:rPr>
          <w:rFonts w:asciiTheme="minorHAnsi" w:hAnsiTheme="minorHAnsi" w:cstheme="minorHAnsi"/>
        </w:rPr>
        <w:t>0</w:t>
      </w:r>
      <w:r w:rsidRPr="00325A51">
        <w:rPr>
          <w:rFonts w:asciiTheme="minorHAnsi" w:hAnsiTheme="minorHAnsi" w:cstheme="minorHAnsi"/>
        </w:rPr>
        <w:t xml:space="preserve"> indicates this </w:t>
      </w:r>
      <w:r w:rsidR="001254A3" w:rsidRPr="00325A51">
        <w:rPr>
          <w:rFonts w:asciiTheme="minorHAnsi" w:hAnsiTheme="minorHAnsi" w:cstheme="minorHAnsi"/>
        </w:rPr>
        <w:t>subscale</w:t>
      </w:r>
      <w:r w:rsidRPr="00325A51">
        <w:rPr>
          <w:rFonts w:asciiTheme="minorHAnsi" w:hAnsiTheme="minorHAnsi" w:cstheme="minorHAnsi"/>
        </w:rPr>
        <w:t xml:space="preserve"> cannot be used for individual</w:t>
      </w:r>
      <w:r w:rsidR="008A6074" w:rsidRPr="00325A51">
        <w:rPr>
          <w:rFonts w:asciiTheme="minorHAnsi" w:hAnsiTheme="minorHAnsi" w:cstheme="minorHAnsi"/>
        </w:rPr>
        <w:t xml:space="preserve"> assessment</w:t>
      </w:r>
      <w:r w:rsidRPr="00325A51">
        <w:rPr>
          <w:rFonts w:asciiTheme="minorHAnsi" w:hAnsiTheme="minorHAnsi" w:cstheme="minorHAnsi"/>
        </w:rPr>
        <w:t xml:space="preserve">. </w:t>
      </w:r>
    </w:p>
    <w:p w14:paraId="3B1177E1" w14:textId="77777777" w:rsidR="00047ACC" w:rsidRPr="00325A51" w:rsidRDefault="00047ACC" w:rsidP="00AF192E">
      <w:pPr>
        <w:spacing w:line="360" w:lineRule="auto"/>
        <w:rPr>
          <w:rFonts w:asciiTheme="minorHAnsi" w:hAnsiTheme="minorHAnsi" w:cstheme="minorHAnsi"/>
        </w:rPr>
      </w:pPr>
    </w:p>
    <w:p w14:paraId="2830BC65" w14:textId="4B4C6828"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rPr>
        <w:t xml:space="preserve">Finally, initial examination of the DP </w:t>
      </w:r>
      <w:r w:rsidR="001254A3" w:rsidRPr="00325A51">
        <w:rPr>
          <w:rFonts w:asciiTheme="minorHAnsi" w:hAnsiTheme="minorHAnsi" w:cstheme="minorHAnsi"/>
        </w:rPr>
        <w:t>subscale</w:t>
      </w:r>
      <w:r w:rsidRPr="00325A51">
        <w:rPr>
          <w:rFonts w:asciiTheme="minorHAnsi" w:hAnsiTheme="minorHAnsi" w:cstheme="minorHAnsi"/>
        </w:rPr>
        <w:t xml:space="preserve"> revealed poor fit to the Rasch model, low reliability and a poor ability to distinguish between groups.  Examination of individual items revealed that almost all had disordered thresholds which could not be corrected by collapsing response categories.  Removing items from the </w:t>
      </w:r>
      <w:r w:rsidR="001254A3" w:rsidRPr="00325A51">
        <w:rPr>
          <w:rFonts w:asciiTheme="minorHAnsi" w:hAnsiTheme="minorHAnsi" w:cstheme="minorHAnsi"/>
        </w:rPr>
        <w:t>subscale</w:t>
      </w:r>
      <w:r w:rsidRPr="00325A51">
        <w:rPr>
          <w:rFonts w:asciiTheme="minorHAnsi" w:hAnsiTheme="minorHAnsi" w:cstheme="minorHAnsi"/>
        </w:rPr>
        <w:t xml:space="preserve"> did not improve fit to the model.  On reflection, these findings are perhaps unsurprising given many of the items </w:t>
      </w:r>
      <w:r w:rsidR="00B359DA" w:rsidRPr="00325A51">
        <w:rPr>
          <w:rFonts w:asciiTheme="minorHAnsi" w:hAnsiTheme="minorHAnsi" w:cstheme="minorHAnsi"/>
        </w:rPr>
        <w:t xml:space="preserve">in </w:t>
      </w:r>
      <w:r w:rsidRPr="00325A51">
        <w:rPr>
          <w:rFonts w:asciiTheme="minorHAnsi" w:hAnsiTheme="minorHAnsi" w:cstheme="minorHAnsi"/>
        </w:rPr>
        <w:t xml:space="preserve"> this </w:t>
      </w:r>
      <w:r w:rsidR="001254A3" w:rsidRPr="00325A51">
        <w:rPr>
          <w:rFonts w:asciiTheme="minorHAnsi" w:hAnsiTheme="minorHAnsi" w:cstheme="minorHAnsi"/>
        </w:rPr>
        <w:t>subscale</w:t>
      </w:r>
      <w:r w:rsidRPr="00325A51">
        <w:rPr>
          <w:rFonts w:asciiTheme="minorHAnsi" w:hAnsiTheme="minorHAnsi" w:cstheme="minorHAnsi"/>
        </w:rPr>
        <w:t xml:space="preserve"> represent relatively extreme examples of depersonalisation (e.g. ‘I don’t really care what happens to some patients’ and ‘I feel I treat some patients as though they are impersonal objects’).   Another key issue emerging from our analys</w:t>
      </w:r>
      <w:r w:rsidR="00B359DA" w:rsidRPr="00325A51">
        <w:rPr>
          <w:rFonts w:asciiTheme="minorHAnsi" w:hAnsiTheme="minorHAnsi" w:cstheme="minorHAnsi"/>
        </w:rPr>
        <w:t>e</w:t>
      </w:r>
      <w:r w:rsidRPr="00325A51">
        <w:rPr>
          <w:rFonts w:asciiTheme="minorHAnsi" w:hAnsiTheme="minorHAnsi" w:cstheme="minorHAnsi"/>
        </w:rPr>
        <w:t xml:space="preserve">s of the DP </w:t>
      </w:r>
      <w:r w:rsidR="001254A3" w:rsidRPr="00325A51">
        <w:rPr>
          <w:rFonts w:asciiTheme="minorHAnsi" w:hAnsiTheme="minorHAnsi" w:cstheme="minorHAnsi"/>
        </w:rPr>
        <w:t>subscale</w:t>
      </w:r>
      <w:r w:rsidRPr="00325A51">
        <w:rPr>
          <w:rFonts w:asciiTheme="minorHAnsi" w:hAnsiTheme="minorHAnsi" w:cstheme="minorHAnsi"/>
        </w:rPr>
        <w:t xml:space="preserve"> was that floor effects were observed for many items.  This could indicate that either few staff experience these relatively ‘extreme’ indicators of depersonalisation, or there may be a social desirability effect with few staff willing to admit such feelings</w:t>
      </w:r>
      <w:r w:rsidR="004D067F" w:rsidRPr="00325A51">
        <w:rPr>
          <w:rFonts w:asciiTheme="minorHAnsi" w:hAnsiTheme="minorHAnsi" w:cstheme="minorHAnsi"/>
        </w:rPr>
        <w:t xml:space="preserve">. </w:t>
      </w:r>
      <w:r w:rsidRPr="00325A51">
        <w:rPr>
          <w:rFonts w:asciiTheme="minorHAnsi" w:hAnsiTheme="minorHAnsi" w:cstheme="minorHAnsi"/>
        </w:rPr>
        <w:t>Th</w:t>
      </w:r>
      <w:r w:rsidR="00233304" w:rsidRPr="00325A51">
        <w:rPr>
          <w:rFonts w:asciiTheme="minorHAnsi" w:hAnsiTheme="minorHAnsi" w:cstheme="minorHAnsi"/>
        </w:rPr>
        <w:t>e</w:t>
      </w:r>
      <w:r w:rsidRPr="00325A51">
        <w:rPr>
          <w:rFonts w:asciiTheme="minorHAnsi" w:hAnsiTheme="minorHAnsi" w:cstheme="minorHAnsi"/>
        </w:rPr>
        <w:t>s</w:t>
      </w:r>
      <w:r w:rsidR="00233304" w:rsidRPr="00325A51">
        <w:rPr>
          <w:rFonts w:asciiTheme="minorHAnsi" w:hAnsiTheme="minorHAnsi" w:cstheme="minorHAnsi"/>
        </w:rPr>
        <w:t>e</w:t>
      </w:r>
      <w:r w:rsidRPr="00325A51">
        <w:rPr>
          <w:rFonts w:asciiTheme="minorHAnsi" w:hAnsiTheme="minorHAnsi" w:cstheme="minorHAnsi"/>
        </w:rPr>
        <w:t xml:space="preserve"> finding</w:t>
      </w:r>
      <w:r w:rsidR="00233304" w:rsidRPr="00325A51">
        <w:rPr>
          <w:rFonts w:asciiTheme="minorHAnsi" w:hAnsiTheme="minorHAnsi" w:cstheme="minorHAnsi"/>
        </w:rPr>
        <w:t>s</w:t>
      </w:r>
      <w:r w:rsidRPr="00325A51">
        <w:rPr>
          <w:rFonts w:asciiTheme="minorHAnsi" w:hAnsiTheme="minorHAnsi" w:cstheme="minorHAnsi"/>
        </w:rPr>
        <w:t xml:space="preserve"> align with previous investigations into the performance of the </w:t>
      </w:r>
      <w:r w:rsidR="005C29F1" w:rsidRPr="00325A51">
        <w:rPr>
          <w:rFonts w:asciiTheme="minorHAnsi" w:hAnsiTheme="minorHAnsi" w:cstheme="minorHAnsi"/>
        </w:rPr>
        <w:t xml:space="preserve">MBI-HS in which </w:t>
      </w:r>
      <w:r w:rsidR="00EF081A" w:rsidRPr="00325A51">
        <w:rPr>
          <w:rFonts w:asciiTheme="minorHAnsi" w:hAnsiTheme="minorHAnsi" w:cstheme="minorHAnsi"/>
        </w:rPr>
        <w:t>researchers rep</w:t>
      </w:r>
      <w:r w:rsidR="005C29F1" w:rsidRPr="00325A51">
        <w:rPr>
          <w:rFonts w:asciiTheme="minorHAnsi" w:hAnsiTheme="minorHAnsi" w:cstheme="minorHAnsi"/>
        </w:rPr>
        <w:t xml:space="preserve">ort problems </w:t>
      </w:r>
      <w:r w:rsidRPr="00325A51">
        <w:rPr>
          <w:rFonts w:asciiTheme="minorHAnsi" w:hAnsiTheme="minorHAnsi" w:cstheme="minorHAnsi"/>
        </w:rPr>
        <w:t xml:space="preserve">with the reliability, the factor structure and/or the face validity of the DP </w:t>
      </w:r>
      <w:r w:rsidR="001254A3" w:rsidRPr="00325A51">
        <w:rPr>
          <w:rFonts w:asciiTheme="minorHAnsi" w:hAnsiTheme="minorHAnsi" w:cstheme="minorHAnsi"/>
        </w:rPr>
        <w:t>subscale</w:t>
      </w:r>
      <w:r w:rsidR="00EF081A" w:rsidRPr="00325A51">
        <w:rPr>
          <w:rFonts w:asciiTheme="minorHAnsi" w:hAnsiTheme="minorHAnsi" w:cstheme="minorHAnsi"/>
        </w:rPr>
        <w:t xml:space="preserve"> when administered to</w:t>
      </w:r>
      <w:r w:rsidR="00720A27" w:rsidRPr="00325A51">
        <w:rPr>
          <w:rFonts w:asciiTheme="minorHAnsi" w:hAnsiTheme="minorHAnsi" w:cstheme="minorHAnsi"/>
        </w:rPr>
        <w:t xml:space="preserve"> </w:t>
      </w:r>
      <w:r w:rsidR="00156784" w:rsidRPr="00325A51">
        <w:rPr>
          <w:rFonts w:asciiTheme="minorHAnsi" w:hAnsiTheme="minorHAnsi" w:cstheme="minorHAnsi"/>
        </w:rPr>
        <w:t xml:space="preserve">staff </w:t>
      </w:r>
      <w:r w:rsidR="00720A27" w:rsidRPr="00325A51">
        <w:rPr>
          <w:rFonts w:asciiTheme="minorHAnsi" w:hAnsiTheme="minorHAnsi" w:cstheme="minorHAnsi"/>
        </w:rPr>
        <w:t>working i</w:t>
      </w:r>
      <w:r w:rsidR="006070AD" w:rsidRPr="00325A51">
        <w:rPr>
          <w:rFonts w:asciiTheme="minorHAnsi" w:hAnsiTheme="minorHAnsi" w:cstheme="minorHAnsi"/>
        </w:rPr>
        <w:t xml:space="preserve">n </w:t>
      </w:r>
      <w:r w:rsidR="00BA6462" w:rsidRPr="00325A51">
        <w:rPr>
          <w:rFonts w:asciiTheme="minorHAnsi" w:hAnsiTheme="minorHAnsi" w:cstheme="minorHAnsi"/>
        </w:rPr>
        <w:t xml:space="preserve">some </w:t>
      </w:r>
      <w:r w:rsidR="00233304" w:rsidRPr="00325A51">
        <w:rPr>
          <w:rFonts w:asciiTheme="minorHAnsi" w:hAnsiTheme="minorHAnsi" w:cstheme="minorHAnsi"/>
        </w:rPr>
        <w:t xml:space="preserve">health, social care or welfare settings </w:t>
      </w:r>
      <w:r w:rsidR="00B6539A" w:rsidRPr="00325A51">
        <w:rPr>
          <w:rFonts w:asciiTheme="minorHAnsi" w:hAnsiTheme="minorHAnsi" w:cstheme="minorHAnsi"/>
        </w:rPr>
        <w:t>(Chao, McCallion, &amp; Nickle, 2011</w:t>
      </w:r>
      <w:r w:rsidR="0008055A" w:rsidRPr="00325A51">
        <w:rPr>
          <w:rFonts w:asciiTheme="minorHAnsi" w:hAnsiTheme="minorHAnsi" w:cstheme="minorHAnsi"/>
        </w:rPr>
        <w:t>; Kriste</w:t>
      </w:r>
      <w:r w:rsidR="00B6539A" w:rsidRPr="00325A51">
        <w:rPr>
          <w:rFonts w:asciiTheme="minorHAnsi" w:hAnsiTheme="minorHAnsi" w:cstheme="minorHAnsi"/>
        </w:rPr>
        <w:t>nsen et al., 2005; Schaufeli &amp;</w:t>
      </w:r>
      <w:r w:rsidR="0008055A" w:rsidRPr="00325A51">
        <w:rPr>
          <w:rFonts w:asciiTheme="minorHAnsi" w:hAnsiTheme="minorHAnsi" w:cstheme="minorHAnsi"/>
        </w:rPr>
        <w:t xml:space="preserve"> Taris, 2005; Stalker et al., 2008)</w:t>
      </w:r>
      <w:r w:rsidR="004D067F" w:rsidRPr="00325A51">
        <w:rPr>
          <w:rFonts w:asciiTheme="minorHAnsi" w:hAnsiTheme="minorHAnsi" w:cstheme="minorHAnsi"/>
        </w:rPr>
        <w:t xml:space="preserve">. </w:t>
      </w:r>
      <w:r w:rsidRPr="00325A51">
        <w:rPr>
          <w:rFonts w:asciiTheme="minorHAnsi" w:hAnsiTheme="minorHAnsi" w:cstheme="minorHAnsi"/>
        </w:rPr>
        <w:t xml:space="preserve"> Indeed, </w:t>
      </w:r>
      <w:r w:rsidR="00031460" w:rsidRPr="00325A51">
        <w:rPr>
          <w:rFonts w:asciiTheme="minorHAnsi" w:hAnsiTheme="minorHAnsi" w:cstheme="minorHAnsi"/>
        </w:rPr>
        <w:t>problems with the DP subscale is</w:t>
      </w:r>
      <w:r w:rsidRPr="00325A51">
        <w:rPr>
          <w:rFonts w:asciiTheme="minorHAnsi" w:hAnsiTheme="minorHAnsi" w:cstheme="minorHAnsi"/>
        </w:rPr>
        <w:t xml:space="preserve"> one </w:t>
      </w:r>
      <w:r w:rsidR="00F503D3" w:rsidRPr="00325A51">
        <w:rPr>
          <w:rFonts w:asciiTheme="minorHAnsi" w:hAnsiTheme="minorHAnsi" w:cstheme="minorHAnsi"/>
        </w:rPr>
        <w:t>reason why some</w:t>
      </w:r>
      <w:r w:rsidR="006070AD" w:rsidRPr="00325A51">
        <w:rPr>
          <w:rFonts w:asciiTheme="minorHAnsi" w:hAnsiTheme="minorHAnsi" w:cstheme="minorHAnsi"/>
        </w:rPr>
        <w:t xml:space="preserve"> research</w:t>
      </w:r>
      <w:r w:rsidR="00233304" w:rsidRPr="00325A51">
        <w:rPr>
          <w:rFonts w:asciiTheme="minorHAnsi" w:hAnsiTheme="minorHAnsi" w:cstheme="minorHAnsi"/>
        </w:rPr>
        <w:t>ers</w:t>
      </w:r>
      <w:r w:rsidRPr="00325A51">
        <w:rPr>
          <w:rFonts w:asciiTheme="minorHAnsi" w:hAnsiTheme="minorHAnsi" w:cstheme="minorHAnsi"/>
        </w:rPr>
        <w:t xml:space="preserve"> have develop</w:t>
      </w:r>
      <w:r w:rsidR="00233304" w:rsidRPr="00325A51">
        <w:rPr>
          <w:rFonts w:asciiTheme="minorHAnsi" w:hAnsiTheme="minorHAnsi" w:cstheme="minorHAnsi"/>
        </w:rPr>
        <w:t>ed</w:t>
      </w:r>
      <w:r w:rsidR="0008055A" w:rsidRPr="00325A51">
        <w:rPr>
          <w:rFonts w:asciiTheme="minorHAnsi" w:hAnsiTheme="minorHAnsi" w:cstheme="minorHAnsi"/>
        </w:rPr>
        <w:t xml:space="preserve"> new </w:t>
      </w:r>
      <w:r w:rsidRPr="00325A51">
        <w:rPr>
          <w:rFonts w:asciiTheme="minorHAnsi" w:hAnsiTheme="minorHAnsi" w:cstheme="minorHAnsi"/>
        </w:rPr>
        <w:t xml:space="preserve">measures of job burnout </w:t>
      </w:r>
      <w:r w:rsidR="0008055A" w:rsidRPr="00325A51">
        <w:rPr>
          <w:rFonts w:asciiTheme="minorHAnsi" w:hAnsiTheme="minorHAnsi" w:cstheme="minorHAnsi"/>
        </w:rPr>
        <w:t>(Kristensen et al., 2005)</w:t>
      </w:r>
      <w:r w:rsidRPr="00325A51">
        <w:rPr>
          <w:rFonts w:asciiTheme="minorHAnsi" w:hAnsiTheme="minorHAnsi" w:cstheme="minorHAnsi"/>
        </w:rPr>
        <w:t xml:space="preserve"> or recommend </w:t>
      </w:r>
      <w:r w:rsidR="00233304" w:rsidRPr="00325A51">
        <w:rPr>
          <w:rFonts w:asciiTheme="minorHAnsi" w:hAnsiTheme="minorHAnsi" w:cstheme="minorHAnsi"/>
        </w:rPr>
        <w:t xml:space="preserve">using </w:t>
      </w:r>
      <w:r w:rsidRPr="00325A51">
        <w:rPr>
          <w:rFonts w:asciiTheme="minorHAnsi" w:hAnsiTheme="minorHAnsi" w:cstheme="minorHAnsi"/>
        </w:rPr>
        <w:t>alternative</w:t>
      </w:r>
      <w:r w:rsidR="00233304" w:rsidRPr="00325A51">
        <w:rPr>
          <w:rFonts w:asciiTheme="minorHAnsi" w:hAnsiTheme="minorHAnsi" w:cstheme="minorHAnsi"/>
        </w:rPr>
        <w:t>s</w:t>
      </w:r>
      <w:r w:rsidRPr="00325A51">
        <w:rPr>
          <w:rFonts w:asciiTheme="minorHAnsi" w:hAnsiTheme="minorHAnsi" w:cstheme="minorHAnsi"/>
        </w:rPr>
        <w:t xml:space="preserve"> </w:t>
      </w:r>
      <w:r w:rsidR="00B6539A" w:rsidRPr="00325A51">
        <w:rPr>
          <w:rFonts w:asciiTheme="minorHAnsi" w:hAnsiTheme="minorHAnsi" w:cstheme="minorHAnsi"/>
        </w:rPr>
        <w:t>(Schaufeli &amp;</w:t>
      </w:r>
      <w:r w:rsidR="0008055A" w:rsidRPr="00325A51">
        <w:rPr>
          <w:rFonts w:asciiTheme="minorHAnsi" w:hAnsiTheme="minorHAnsi" w:cstheme="minorHAnsi"/>
        </w:rPr>
        <w:t xml:space="preserve"> Taris, 2005)</w:t>
      </w:r>
      <w:r w:rsidR="004D067F" w:rsidRPr="00325A51">
        <w:rPr>
          <w:rFonts w:asciiTheme="minorHAnsi" w:hAnsiTheme="minorHAnsi" w:cstheme="minorHAnsi"/>
        </w:rPr>
        <w:t>.</w:t>
      </w:r>
    </w:p>
    <w:p w14:paraId="70B8375F" w14:textId="77777777" w:rsidR="00047ACC" w:rsidRPr="00325A51" w:rsidRDefault="00047ACC" w:rsidP="00AF192E">
      <w:pPr>
        <w:spacing w:line="360" w:lineRule="auto"/>
        <w:rPr>
          <w:rFonts w:asciiTheme="minorHAnsi" w:hAnsiTheme="minorHAnsi" w:cstheme="minorHAnsi"/>
        </w:rPr>
      </w:pPr>
      <w:r w:rsidRPr="00325A51">
        <w:rPr>
          <w:rFonts w:asciiTheme="minorHAnsi" w:hAnsiTheme="minorHAnsi" w:cstheme="minorHAnsi"/>
        </w:rPr>
        <w:t xml:space="preserve"> </w:t>
      </w:r>
    </w:p>
    <w:p w14:paraId="663118B1" w14:textId="26DBD10C" w:rsidR="00047ACC" w:rsidRPr="00325A51" w:rsidRDefault="00047ACC" w:rsidP="00AF192E">
      <w:pPr>
        <w:spacing w:line="360" w:lineRule="auto"/>
        <w:rPr>
          <w:rFonts w:asciiTheme="minorHAnsi" w:hAnsiTheme="minorHAnsi" w:cstheme="minorHAnsi"/>
        </w:rPr>
      </w:pPr>
      <w:r w:rsidRPr="00325A51">
        <w:rPr>
          <w:rFonts w:asciiTheme="minorHAnsi" w:eastAsia="MS Mincho" w:hAnsiTheme="minorHAnsi" w:cstheme="minorHAnsi"/>
        </w:rPr>
        <w:t xml:space="preserve">The failure of the DP </w:t>
      </w:r>
      <w:r w:rsidR="001254A3" w:rsidRPr="00325A51">
        <w:rPr>
          <w:rFonts w:asciiTheme="minorHAnsi" w:eastAsia="MS Mincho" w:hAnsiTheme="minorHAnsi" w:cstheme="minorHAnsi"/>
        </w:rPr>
        <w:t>subscale</w:t>
      </w:r>
      <w:r w:rsidRPr="00325A51">
        <w:rPr>
          <w:rFonts w:asciiTheme="minorHAnsi" w:eastAsia="MS Mincho" w:hAnsiTheme="minorHAnsi" w:cstheme="minorHAnsi"/>
        </w:rPr>
        <w:t xml:space="preserve"> to meet the requirements of the Rasch model raises a problem for those wishing to use the MBI-HSS to assess burnout in </w:t>
      </w:r>
      <w:r w:rsidR="00E26876" w:rsidRPr="00325A51">
        <w:rPr>
          <w:rFonts w:asciiTheme="minorHAnsi" w:eastAsia="MS Mincho" w:hAnsiTheme="minorHAnsi" w:cstheme="minorHAnsi"/>
        </w:rPr>
        <w:t>the paediatric oncology workforce</w:t>
      </w:r>
      <w:r w:rsidRPr="00325A51">
        <w:rPr>
          <w:rFonts w:asciiTheme="minorHAnsi" w:eastAsia="MS Mincho" w:hAnsiTheme="minorHAnsi" w:cstheme="minorHAnsi"/>
        </w:rPr>
        <w:t xml:space="preserve">. Whilst EE is the most widely reported and analysed aspect of burnout, and seen by some as the core aspect of the phenomenon </w:t>
      </w:r>
      <w:r w:rsidR="00B6539A" w:rsidRPr="00325A51">
        <w:rPr>
          <w:rFonts w:asciiTheme="minorHAnsi" w:eastAsia="MS Mincho" w:hAnsiTheme="minorHAnsi" w:cstheme="minorHAnsi"/>
        </w:rPr>
        <w:t>(</w:t>
      </w:r>
      <w:r w:rsidR="009569AE" w:rsidRPr="00325A51">
        <w:rPr>
          <w:rFonts w:asciiTheme="minorHAnsi" w:eastAsia="MS Mincho" w:hAnsiTheme="minorHAnsi" w:cstheme="minorHAnsi"/>
        </w:rPr>
        <w:t>e.g.</w:t>
      </w:r>
      <w:r w:rsidR="0008055A" w:rsidRPr="00325A51">
        <w:rPr>
          <w:rFonts w:asciiTheme="minorHAnsi" w:hAnsiTheme="minorHAnsi" w:cstheme="minorHAnsi"/>
        </w:rPr>
        <w:t xml:space="preserve"> Kristensen et al., 2005</w:t>
      </w:r>
      <w:r w:rsidR="00B6539A" w:rsidRPr="00325A51">
        <w:rPr>
          <w:rFonts w:asciiTheme="minorHAnsi" w:hAnsiTheme="minorHAnsi" w:cstheme="minorHAnsi"/>
        </w:rPr>
        <w:t>, Shirom, 2003)</w:t>
      </w:r>
      <w:r w:rsidR="00F44487" w:rsidRPr="00325A51">
        <w:rPr>
          <w:rFonts w:asciiTheme="minorHAnsi" w:hAnsiTheme="minorHAnsi" w:cstheme="minorHAnsi"/>
        </w:rPr>
        <w:t>,</w:t>
      </w:r>
      <w:r w:rsidR="00B6539A" w:rsidRPr="00325A51">
        <w:rPr>
          <w:rFonts w:asciiTheme="minorHAnsi" w:hAnsiTheme="minorHAnsi" w:cstheme="minorHAnsi"/>
        </w:rPr>
        <w:t xml:space="preserve"> </w:t>
      </w:r>
      <w:r w:rsidRPr="00325A51">
        <w:rPr>
          <w:rFonts w:asciiTheme="minorHAnsi" w:eastAsia="MS Mincho" w:hAnsiTheme="minorHAnsi" w:cstheme="minorHAnsi"/>
        </w:rPr>
        <w:t xml:space="preserve">Maslach and colleagues have always argued that burnout is a multi-dimensional syndrome and not simply ‘fatigue’ or ‘chronic exhaustion’ </w:t>
      </w:r>
      <w:r w:rsidR="00B6539A" w:rsidRPr="00325A51">
        <w:rPr>
          <w:rFonts w:asciiTheme="minorHAnsi" w:eastAsia="MS Mincho" w:hAnsiTheme="minorHAnsi" w:cstheme="minorHAnsi"/>
        </w:rPr>
        <w:t>(</w:t>
      </w:r>
      <w:r w:rsidR="00B359DA" w:rsidRPr="00325A51">
        <w:rPr>
          <w:rFonts w:asciiTheme="minorHAnsi" w:eastAsia="MS Mincho" w:hAnsiTheme="minorHAnsi" w:cstheme="minorHAnsi"/>
        </w:rPr>
        <w:t xml:space="preserve">Leiter &amp; Maslach, 2016; </w:t>
      </w:r>
      <w:r w:rsidR="00B6539A" w:rsidRPr="00325A51">
        <w:rPr>
          <w:rFonts w:asciiTheme="minorHAnsi" w:hAnsiTheme="minorHAnsi" w:cstheme="minorHAnsi"/>
        </w:rPr>
        <w:t>Maslach, Schaufeli, &amp; Leiter</w:t>
      </w:r>
      <w:r w:rsidR="00B6539A" w:rsidRPr="00325A51">
        <w:rPr>
          <w:rFonts w:asciiTheme="minorHAnsi" w:eastAsia="MS Mincho" w:hAnsiTheme="minorHAnsi" w:cstheme="minorHAnsi"/>
        </w:rPr>
        <w:t xml:space="preserve"> 2001; Schaufeli &amp;</w:t>
      </w:r>
      <w:r w:rsidR="009B7602" w:rsidRPr="00325A51">
        <w:rPr>
          <w:rFonts w:asciiTheme="minorHAnsi" w:eastAsia="MS Mincho" w:hAnsiTheme="minorHAnsi" w:cstheme="minorHAnsi"/>
        </w:rPr>
        <w:t xml:space="preserve"> Taris, 2005; Schaufeli et al. 2009)</w:t>
      </w:r>
      <w:r w:rsidR="00741D50" w:rsidRPr="00325A51">
        <w:rPr>
          <w:rFonts w:asciiTheme="minorHAnsi" w:eastAsia="MS Mincho" w:hAnsiTheme="minorHAnsi" w:cstheme="minorHAnsi"/>
        </w:rPr>
        <w:t>.</w:t>
      </w:r>
      <w:r w:rsidRPr="00325A51">
        <w:rPr>
          <w:rFonts w:asciiTheme="minorHAnsi" w:eastAsia="MS Mincho" w:hAnsiTheme="minorHAnsi" w:cstheme="minorHAnsi"/>
        </w:rPr>
        <w:t xml:space="preserve"> </w:t>
      </w:r>
      <w:r w:rsidR="00B478FD" w:rsidRPr="00325A51">
        <w:rPr>
          <w:rFonts w:asciiTheme="minorHAnsi" w:eastAsia="MS Mincho" w:hAnsiTheme="minorHAnsi" w:cstheme="minorHAnsi"/>
        </w:rPr>
        <w:t xml:space="preserve">For many researchers depersonalisation is of </w:t>
      </w:r>
      <w:r w:rsidR="00C8240D" w:rsidRPr="00325A51">
        <w:rPr>
          <w:rFonts w:asciiTheme="minorHAnsi" w:eastAsia="MS Mincho" w:hAnsiTheme="minorHAnsi" w:cstheme="minorHAnsi"/>
        </w:rPr>
        <w:t xml:space="preserve">particular </w:t>
      </w:r>
      <w:r w:rsidR="00B478FD" w:rsidRPr="00325A51">
        <w:rPr>
          <w:rFonts w:asciiTheme="minorHAnsi" w:eastAsia="MS Mincho" w:hAnsiTheme="minorHAnsi" w:cstheme="minorHAnsi"/>
        </w:rPr>
        <w:t xml:space="preserve">interest since this aspect of burnout is </w:t>
      </w:r>
      <w:r w:rsidR="00E26876" w:rsidRPr="00325A51">
        <w:rPr>
          <w:rFonts w:asciiTheme="minorHAnsi" w:eastAsia="MS Mincho" w:hAnsiTheme="minorHAnsi" w:cstheme="minorHAnsi"/>
        </w:rPr>
        <w:t xml:space="preserve">thought to have most direct </w:t>
      </w:r>
      <w:r w:rsidR="00B478FD" w:rsidRPr="00325A51">
        <w:rPr>
          <w:rFonts w:asciiTheme="minorHAnsi" w:eastAsia="MS Mincho" w:hAnsiTheme="minorHAnsi" w:cstheme="minorHAnsi"/>
        </w:rPr>
        <w:t>consequences for the healthcare provider-patient relationship and the quality of care patients receive</w:t>
      </w:r>
      <w:r w:rsidR="00434F6D" w:rsidRPr="00325A51">
        <w:rPr>
          <w:rFonts w:asciiTheme="minorHAnsi" w:eastAsia="MS Mincho" w:hAnsiTheme="minorHAnsi" w:cstheme="minorHAnsi"/>
        </w:rPr>
        <w:t xml:space="preserve"> </w:t>
      </w:r>
      <w:r w:rsidR="00BA1889" w:rsidRPr="00325A51">
        <w:rPr>
          <w:rFonts w:asciiTheme="minorHAnsi" w:hAnsiTheme="minorHAnsi" w:cstheme="minorHAnsi"/>
        </w:rPr>
        <w:t>(Firth-Cozens &amp;</w:t>
      </w:r>
      <w:r w:rsidR="009B7602" w:rsidRPr="00325A51">
        <w:rPr>
          <w:rFonts w:asciiTheme="minorHAnsi" w:hAnsiTheme="minorHAnsi" w:cstheme="minorHAnsi"/>
        </w:rPr>
        <w:t xml:space="preserve"> Cornwell, 2009)</w:t>
      </w:r>
      <w:r w:rsidR="00741D50" w:rsidRPr="00325A51">
        <w:rPr>
          <w:rFonts w:asciiTheme="minorHAnsi" w:hAnsiTheme="minorHAnsi" w:cstheme="minorHAnsi"/>
        </w:rPr>
        <w:t xml:space="preserve">.  </w:t>
      </w:r>
      <w:r w:rsidR="00434F6D" w:rsidRPr="00325A51">
        <w:rPr>
          <w:rFonts w:asciiTheme="minorHAnsi" w:hAnsiTheme="minorHAnsi" w:cstheme="minorHAnsi"/>
        </w:rPr>
        <w:t xml:space="preserve">An alternative explanation is that </w:t>
      </w:r>
      <w:r w:rsidRPr="00325A51">
        <w:rPr>
          <w:rFonts w:asciiTheme="minorHAnsi" w:eastAsia="MS Mincho" w:hAnsiTheme="minorHAnsi" w:cstheme="minorHAnsi"/>
        </w:rPr>
        <w:t>paediatric onc</w:t>
      </w:r>
      <w:r w:rsidR="00CF1DA0" w:rsidRPr="00325A51">
        <w:rPr>
          <w:rFonts w:asciiTheme="minorHAnsi" w:eastAsia="MS Mincho" w:hAnsiTheme="minorHAnsi" w:cstheme="minorHAnsi"/>
        </w:rPr>
        <w:t>o</w:t>
      </w:r>
      <w:r w:rsidRPr="00325A51">
        <w:rPr>
          <w:rFonts w:asciiTheme="minorHAnsi" w:eastAsia="MS Mincho" w:hAnsiTheme="minorHAnsi" w:cstheme="minorHAnsi"/>
        </w:rPr>
        <w:t xml:space="preserve">logy staff are </w:t>
      </w:r>
      <w:r w:rsidR="00434F6D" w:rsidRPr="00325A51">
        <w:rPr>
          <w:rFonts w:asciiTheme="minorHAnsi" w:eastAsia="MS Mincho" w:hAnsiTheme="minorHAnsi" w:cstheme="minorHAnsi"/>
        </w:rPr>
        <w:t xml:space="preserve">a </w:t>
      </w:r>
      <w:r w:rsidRPr="00325A51">
        <w:rPr>
          <w:rFonts w:asciiTheme="minorHAnsi" w:eastAsia="MS Mincho" w:hAnsiTheme="minorHAnsi" w:cstheme="minorHAnsi"/>
        </w:rPr>
        <w:t>highly motivated</w:t>
      </w:r>
      <w:r w:rsidR="00434F6D" w:rsidRPr="00325A51">
        <w:rPr>
          <w:rFonts w:asciiTheme="minorHAnsi" w:eastAsia="MS Mincho" w:hAnsiTheme="minorHAnsi" w:cstheme="minorHAnsi"/>
        </w:rPr>
        <w:t xml:space="preserve"> workforce </w:t>
      </w:r>
      <w:r w:rsidRPr="00325A51">
        <w:rPr>
          <w:rFonts w:asciiTheme="minorHAnsi" w:eastAsia="MS Mincho" w:hAnsiTheme="minorHAnsi" w:cstheme="minorHAnsi"/>
        </w:rPr>
        <w:t>not affected by depersonalisation</w:t>
      </w:r>
      <w:r w:rsidR="00434F6D" w:rsidRPr="00325A51">
        <w:rPr>
          <w:rFonts w:asciiTheme="minorHAnsi" w:eastAsia="MS Mincho" w:hAnsiTheme="minorHAnsi" w:cstheme="minorHAnsi"/>
        </w:rPr>
        <w:t xml:space="preserve"> which is resulting in them </w:t>
      </w:r>
      <w:r w:rsidRPr="00325A51">
        <w:rPr>
          <w:rFonts w:asciiTheme="minorHAnsi" w:eastAsia="MS Mincho" w:hAnsiTheme="minorHAnsi" w:cstheme="minorHAnsi"/>
        </w:rPr>
        <w:t>scor</w:t>
      </w:r>
      <w:r w:rsidR="00434F6D" w:rsidRPr="00325A51">
        <w:rPr>
          <w:rFonts w:asciiTheme="minorHAnsi" w:eastAsia="MS Mincho" w:hAnsiTheme="minorHAnsi" w:cstheme="minorHAnsi"/>
        </w:rPr>
        <w:t>ing</w:t>
      </w:r>
      <w:r w:rsidRPr="00325A51">
        <w:rPr>
          <w:rFonts w:asciiTheme="minorHAnsi" w:eastAsia="MS Mincho" w:hAnsiTheme="minorHAnsi" w:cstheme="minorHAnsi"/>
        </w:rPr>
        <w:t xml:space="preserve"> at the floor of th</w:t>
      </w:r>
      <w:r w:rsidR="004578C2" w:rsidRPr="00325A51">
        <w:rPr>
          <w:rFonts w:asciiTheme="minorHAnsi" w:eastAsia="MS Mincho" w:hAnsiTheme="minorHAnsi" w:cstheme="minorHAnsi"/>
        </w:rPr>
        <w:t>is subscale</w:t>
      </w:r>
      <w:r w:rsidR="00434F6D" w:rsidRPr="00325A51">
        <w:rPr>
          <w:rFonts w:asciiTheme="minorHAnsi" w:eastAsia="MS Mincho" w:hAnsiTheme="minorHAnsi" w:cstheme="minorHAnsi"/>
        </w:rPr>
        <w:t>.  If this is the case</w:t>
      </w:r>
      <w:r w:rsidRPr="00325A51">
        <w:rPr>
          <w:rFonts w:asciiTheme="minorHAnsi" w:eastAsia="MS Mincho" w:hAnsiTheme="minorHAnsi" w:cstheme="minorHAnsi"/>
        </w:rPr>
        <w:t xml:space="preserve"> then </w:t>
      </w:r>
      <w:r w:rsidR="00F67F56" w:rsidRPr="00325A51">
        <w:rPr>
          <w:rFonts w:asciiTheme="minorHAnsi" w:eastAsia="MS Mincho" w:hAnsiTheme="minorHAnsi" w:cstheme="minorHAnsi"/>
        </w:rPr>
        <w:t xml:space="preserve">the low reliability of the measure </w:t>
      </w:r>
      <w:r w:rsidRPr="00325A51">
        <w:rPr>
          <w:rFonts w:asciiTheme="minorHAnsi" w:eastAsia="MS Mincho" w:hAnsiTheme="minorHAnsi" w:cstheme="minorHAnsi"/>
        </w:rPr>
        <w:t>may be</w:t>
      </w:r>
      <w:r w:rsidR="00D11470" w:rsidRPr="00325A51">
        <w:rPr>
          <w:rFonts w:asciiTheme="minorHAnsi" w:eastAsia="MS Mincho" w:hAnsiTheme="minorHAnsi" w:cstheme="minorHAnsi"/>
        </w:rPr>
        <w:t xml:space="preserve"> </w:t>
      </w:r>
      <w:r w:rsidRPr="00325A51">
        <w:rPr>
          <w:rFonts w:asciiTheme="minorHAnsi" w:eastAsia="MS Mincho" w:hAnsiTheme="minorHAnsi" w:cstheme="minorHAnsi"/>
        </w:rPr>
        <w:t xml:space="preserve">due to </w:t>
      </w:r>
      <w:r w:rsidR="004578C2" w:rsidRPr="00325A51">
        <w:rPr>
          <w:rFonts w:asciiTheme="minorHAnsi" w:eastAsia="MS Mincho" w:hAnsiTheme="minorHAnsi" w:cstheme="minorHAnsi"/>
        </w:rPr>
        <w:t xml:space="preserve">the </w:t>
      </w:r>
      <w:r w:rsidRPr="00325A51">
        <w:rPr>
          <w:rFonts w:asciiTheme="minorHAnsi" w:eastAsia="MS Mincho" w:hAnsiTheme="minorHAnsi" w:cstheme="minorHAnsi"/>
        </w:rPr>
        <w:t xml:space="preserve">homogeneity of the group.  </w:t>
      </w:r>
      <w:r w:rsidR="004578C2" w:rsidRPr="00325A51">
        <w:rPr>
          <w:rFonts w:asciiTheme="minorHAnsi" w:eastAsia="MS Mincho" w:hAnsiTheme="minorHAnsi" w:cstheme="minorHAnsi"/>
        </w:rPr>
        <w:t xml:space="preserve">Clearly, the </w:t>
      </w:r>
      <w:r w:rsidR="00C8240D" w:rsidRPr="00325A51">
        <w:rPr>
          <w:rFonts w:asciiTheme="minorHAnsi" w:eastAsia="MS Mincho" w:hAnsiTheme="minorHAnsi" w:cstheme="minorHAnsi"/>
        </w:rPr>
        <w:t>reliab</w:t>
      </w:r>
      <w:r w:rsidR="00FA31E2" w:rsidRPr="00325A51">
        <w:rPr>
          <w:rFonts w:asciiTheme="minorHAnsi" w:eastAsia="MS Mincho" w:hAnsiTheme="minorHAnsi" w:cstheme="minorHAnsi"/>
        </w:rPr>
        <w:t>i</w:t>
      </w:r>
      <w:r w:rsidR="00C8240D" w:rsidRPr="00325A51">
        <w:rPr>
          <w:rFonts w:asciiTheme="minorHAnsi" w:eastAsia="MS Mincho" w:hAnsiTheme="minorHAnsi" w:cstheme="minorHAnsi"/>
        </w:rPr>
        <w:t>l</w:t>
      </w:r>
      <w:r w:rsidR="00FA31E2" w:rsidRPr="00325A51">
        <w:rPr>
          <w:rFonts w:asciiTheme="minorHAnsi" w:eastAsia="MS Mincho" w:hAnsiTheme="minorHAnsi" w:cstheme="minorHAnsi"/>
        </w:rPr>
        <w:t xml:space="preserve">ity of the </w:t>
      </w:r>
      <w:r w:rsidR="00B359DA" w:rsidRPr="00325A51">
        <w:rPr>
          <w:rFonts w:asciiTheme="minorHAnsi" w:eastAsia="MS Mincho" w:hAnsiTheme="minorHAnsi" w:cstheme="minorHAnsi"/>
        </w:rPr>
        <w:t xml:space="preserve">DP </w:t>
      </w:r>
      <w:r w:rsidR="00110B47" w:rsidRPr="00325A51">
        <w:rPr>
          <w:rFonts w:asciiTheme="minorHAnsi" w:eastAsia="MS Mincho" w:hAnsiTheme="minorHAnsi" w:cstheme="minorHAnsi"/>
        </w:rPr>
        <w:t>sub</w:t>
      </w:r>
      <w:r w:rsidR="00FA31E2" w:rsidRPr="00325A51">
        <w:rPr>
          <w:rFonts w:asciiTheme="minorHAnsi" w:eastAsia="MS Mincho" w:hAnsiTheme="minorHAnsi" w:cstheme="minorHAnsi"/>
        </w:rPr>
        <w:t xml:space="preserve">scale </w:t>
      </w:r>
      <w:r w:rsidR="00C8240D" w:rsidRPr="00325A51">
        <w:rPr>
          <w:rFonts w:asciiTheme="minorHAnsi" w:eastAsia="MS Mincho" w:hAnsiTheme="minorHAnsi" w:cstheme="minorHAnsi"/>
        </w:rPr>
        <w:t>needs further investigation</w:t>
      </w:r>
      <w:r w:rsidRPr="00325A51">
        <w:rPr>
          <w:rFonts w:asciiTheme="minorHAnsi" w:eastAsia="MS Mincho" w:hAnsiTheme="minorHAnsi" w:cstheme="minorHAnsi"/>
        </w:rPr>
        <w:t>.</w:t>
      </w:r>
    </w:p>
    <w:p w14:paraId="048D2EC6" w14:textId="77777777" w:rsidR="00047ACC" w:rsidRPr="00325A51" w:rsidRDefault="00047ACC" w:rsidP="00AF192E">
      <w:pPr>
        <w:spacing w:line="360" w:lineRule="auto"/>
        <w:rPr>
          <w:rFonts w:asciiTheme="minorHAnsi" w:eastAsia="MS Mincho" w:hAnsiTheme="minorHAnsi" w:cstheme="minorHAnsi"/>
          <w:b/>
          <w:caps/>
          <w:noProof/>
        </w:rPr>
      </w:pPr>
    </w:p>
    <w:p w14:paraId="374807B2" w14:textId="4085209A" w:rsidR="002304FE" w:rsidRPr="00325A51" w:rsidRDefault="006070AD" w:rsidP="00AF192E">
      <w:pPr>
        <w:spacing w:line="360" w:lineRule="auto"/>
        <w:rPr>
          <w:rFonts w:asciiTheme="minorHAnsi" w:eastAsia="MS Mincho" w:hAnsiTheme="minorHAnsi" w:cstheme="minorHAnsi"/>
          <w:noProof/>
        </w:rPr>
      </w:pPr>
      <w:r w:rsidRPr="00325A51">
        <w:rPr>
          <w:rFonts w:asciiTheme="minorHAnsi" w:eastAsia="MS Mincho" w:hAnsiTheme="minorHAnsi" w:cstheme="minorHAnsi"/>
          <w:noProof/>
        </w:rPr>
        <w:t xml:space="preserve">In summary, the findings </w:t>
      </w:r>
      <w:r w:rsidR="00434F6D" w:rsidRPr="00325A51">
        <w:rPr>
          <w:rFonts w:asciiTheme="minorHAnsi" w:eastAsia="MS Mincho" w:hAnsiTheme="minorHAnsi" w:cstheme="minorHAnsi"/>
          <w:noProof/>
        </w:rPr>
        <w:t xml:space="preserve">reported here </w:t>
      </w:r>
      <w:r w:rsidR="00047ACC" w:rsidRPr="00325A51">
        <w:rPr>
          <w:rFonts w:asciiTheme="minorHAnsi" w:eastAsia="MS Mincho" w:hAnsiTheme="minorHAnsi" w:cstheme="minorHAnsi"/>
          <w:noProof/>
        </w:rPr>
        <w:t xml:space="preserve">confirm </w:t>
      </w:r>
      <w:r w:rsidR="004578C2" w:rsidRPr="00325A51">
        <w:rPr>
          <w:rFonts w:asciiTheme="minorHAnsi" w:eastAsia="MS Mincho" w:hAnsiTheme="minorHAnsi" w:cstheme="minorHAnsi"/>
          <w:noProof/>
        </w:rPr>
        <w:t xml:space="preserve">the </w:t>
      </w:r>
      <w:r w:rsidR="00047ACC" w:rsidRPr="00325A51">
        <w:rPr>
          <w:rFonts w:asciiTheme="minorHAnsi" w:eastAsia="MS Mincho" w:hAnsiTheme="minorHAnsi" w:cstheme="minorHAnsi"/>
          <w:noProof/>
        </w:rPr>
        <w:t xml:space="preserve">relatively robust psychometric properties of the  EE and PA </w:t>
      </w:r>
      <w:r w:rsidR="001254A3" w:rsidRPr="00325A51">
        <w:rPr>
          <w:rFonts w:asciiTheme="minorHAnsi" w:eastAsia="MS Mincho" w:hAnsiTheme="minorHAnsi" w:cstheme="minorHAnsi"/>
          <w:noProof/>
        </w:rPr>
        <w:t>subscale</w:t>
      </w:r>
      <w:r w:rsidR="00047ACC" w:rsidRPr="00325A51">
        <w:rPr>
          <w:rFonts w:asciiTheme="minorHAnsi" w:eastAsia="MS Mincho" w:hAnsiTheme="minorHAnsi" w:cstheme="minorHAnsi"/>
          <w:noProof/>
        </w:rPr>
        <w:t xml:space="preserve">s of the MBI-HSS when </w:t>
      </w:r>
      <w:r w:rsidR="00116AFB" w:rsidRPr="00325A51">
        <w:rPr>
          <w:rFonts w:asciiTheme="minorHAnsi" w:eastAsia="MS Mincho" w:hAnsiTheme="minorHAnsi" w:cstheme="minorHAnsi"/>
          <w:noProof/>
        </w:rPr>
        <w:t xml:space="preserve">used with </w:t>
      </w:r>
      <w:r w:rsidR="00047ACC" w:rsidRPr="00325A51">
        <w:rPr>
          <w:rFonts w:asciiTheme="minorHAnsi" w:eastAsia="MS Mincho" w:hAnsiTheme="minorHAnsi" w:cstheme="minorHAnsi"/>
          <w:noProof/>
        </w:rPr>
        <w:t xml:space="preserve"> paediatric oncology staff</w:t>
      </w:r>
      <w:r w:rsidR="00B9543C" w:rsidRPr="00325A51">
        <w:rPr>
          <w:rFonts w:asciiTheme="minorHAnsi" w:eastAsia="MS Mincho" w:hAnsiTheme="minorHAnsi" w:cstheme="minorHAnsi"/>
          <w:noProof/>
        </w:rPr>
        <w:t xml:space="preserve"> working in </w:t>
      </w:r>
      <w:r w:rsidR="00F80C1C" w:rsidRPr="00325A51">
        <w:rPr>
          <w:rFonts w:asciiTheme="minorHAnsi" w:eastAsia="MS Mincho" w:hAnsiTheme="minorHAnsi" w:cstheme="minorHAnsi"/>
          <w:noProof/>
        </w:rPr>
        <w:t xml:space="preserve">UK </w:t>
      </w:r>
      <w:r w:rsidR="00B9543C" w:rsidRPr="00325A51">
        <w:rPr>
          <w:rFonts w:asciiTheme="minorHAnsi" w:eastAsia="MS Mincho" w:hAnsiTheme="minorHAnsi" w:cstheme="minorHAnsi"/>
          <w:noProof/>
        </w:rPr>
        <w:t>PTCs</w:t>
      </w:r>
      <w:r w:rsidR="004578C2" w:rsidRPr="00325A51">
        <w:rPr>
          <w:rFonts w:asciiTheme="minorHAnsi" w:eastAsia="MS Mincho" w:hAnsiTheme="minorHAnsi" w:cstheme="minorHAnsi"/>
          <w:noProof/>
        </w:rPr>
        <w:t xml:space="preserve">. </w:t>
      </w:r>
      <w:r w:rsidR="00F80C1C" w:rsidRPr="00325A51">
        <w:rPr>
          <w:rFonts w:asciiTheme="minorHAnsi" w:eastAsia="MS Mincho" w:hAnsiTheme="minorHAnsi" w:cstheme="minorHAnsi"/>
          <w:noProof/>
        </w:rPr>
        <w:t xml:space="preserve"> </w:t>
      </w:r>
      <w:r w:rsidR="004578C2" w:rsidRPr="00325A51">
        <w:rPr>
          <w:rFonts w:asciiTheme="minorHAnsi" w:eastAsia="MS Mincho" w:hAnsiTheme="minorHAnsi" w:cstheme="minorHAnsi"/>
          <w:noProof/>
        </w:rPr>
        <w:t>However</w:t>
      </w:r>
      <w:r w:rsidR="00047ACC" w:rsidRPr="00325A51">
        <w:rPr>
          <w:rFonts w:asciiTheme="minorHAnsi" w:eastAsia="MS Mincho" w:hAnsiTheme="minorHAnsi" w:cstheme="minorHAnsi"/>
          <w:noProof/>
        </w:rPr>
        <w:t xml:space="preserve">,  the data should only be used for group level comparison.  Furthermore, while the EE </w:t>
      </w:r>
      <w:r w:rsidR="001254A3" w:rsidRPr="00325A51">
        <w:rPr>
          <w:rFonts w:asciiTheme="minorHAnsi" w:eastAsia="MS Mincho" w:hAnsiTheme="minorHAnsi" w:cstheme="minorHAnsi"/>
          <w:noProof/>
        </w:rPr>
        <w:t>subscale</w:t>
      </w:r>
      <w:r w:rsidR="00047ACC" w:rsidRPr="00325A51">
        <w:rPr>
          <w:rFonts w:asciiTheme="minorHAnsi" w:eastAsia="MS Mincho" w:hAnsiTheme="minorHAnsi" w:cstheme="minorHAnsi"/>
          <w:noProof/>
        </w:rPr>
        <w:t xml:space="preserve"> can be scored using the original 7 category options, the PA </w:t>
      </w:r>
      <w:r w:rsidR="001254A3" w:rsidRPr="00325A51">
        <w:rPr>
          <w:rFonts w:asciiTheme="minorHAnsi" w:eastAsia="MS Mincho" w:hAnsiTheme="minorHAnsi" w:cstheme="minorHAnsi"/>
          <w:noProof/>
        </w:rPr>
        <w:t>subscale</w:t>
      </w:r>
      <w:r w:rsidR="00047ACC" w:rsidRPr="00325A51">
        <w:rPr>
          <w:rFonts w:asciiTheme="minorHAnsi" w:eastAsia="MS Mincho" w:hAnsiTheme="minorHAnsi" w:cstheme="minorHAnsi"/>
          <w:noProof/>
        </w:rPr>
        <w:t xml:space="preserve"> should be scored using a 4 category response option (0</w:t>
      </w:r>
      <w:r w:rsidR="001D4E4D" w:rsidRPr="00325A51">
        <w:rPr>
          <w:rFonts w:asciiTheme="minorHAnsi" w:eastAsia="MS Mincho" w:hAnsiTheme="minorHAnsi" w:cstheme="minorHAnsi"/>
          <w:noProof/>
        </w:rPr>
        <w:t>,</w:t>
      </w:r>
      <w:r w:rsidR="00047ACC" w:rsidRPr="00325A51">
        <w:rPr>
          <w:rFonts w:asciiTheme="minorHAnsi" w:eastAsia="MS Mincho" w:hAnsiTheme="minorHAnsi" w:cstheme="minorHAnsi"/>
          <w:noProof/>
        </w:rPr>
        <w:t>1</w:t>
      </w:r>
      <w:r w:rsidR="001D4E4D" w:rsidRPr="00325A51">
        <w:rPr>
          <w:rFonts w:asciiTheme="minorHAnsi" w:eastAsia="MS Mincho" w:hAnsiTheme="minorHAnsi" w:cstheme="minorHAnsi"/>
          <w:noProof/>
        </w:rPr>
        <w:t>,1,</w:t>
      </w:r>
      <w:r w:rsidR="00047ACC" w:rsidRPr="00325A51">
        <w:rPr>
          <w:rFonts w:asciiTheme="minorHAnsi" w:eastAsia="MS Mincho" w:hAnsiTheme="minorHAnsi" w:cstheme="minorHAnsi"/>
          <w:noProof/>
        </w:rPr>
        <w:t>2</w:t>
      </w:r>
      <w:r w:rsidR="001D4E4D" w:rsidRPr="00325A51">
        <w:rPr>
          <w:rFonts w:asciiTheme="minorHAnsi" w:eastAsia="MS Mincho" w:hAnsiTheme="minorHAnsi" w:cstheme="minorHAnsi"/>
          <w:noProof/>
        </w:rPr>
        <w:t>,</w:t>
      </w:r>
      <w:r w:rsidR="00047ACC" w:rsidRPr="00325A51">
        <w:rPr>
          <w:rFonts w:asciiTheme="minorHAnsi" w:eastAsia="MS Mincho" w:hAnsiTheme="minorHAnsi" w:cstheme="minorHAnsi"/>
          <w:noProof/>
        </w:rPr>
        <w:t>2</w:t>
      </w:r>
      <w:r w:rsidR="001D4E4D" w:rsidRPr="00325A51">
        <w:rPr>
          <w:rFonts w:asciiTheme="minorHAnsi" w:eastAsia="MS Mincho" w:hAnsiTheme="minorHAnsi" w:cstheme="minorHAnsi"/>
          <w:noProof/>
        </w:rPr>
        <w:t>,2,3</w:t>
      </w:r>
      <w:r w:rsidR="00EF081A" w:rsidRPr="00325A51">
        <w:rPr>
          <w:rFonts w:asciiTheme="minorHAnsi" w:eastAsia="MS Mincho" w:hAnsiTheme="minorHAnsi" w:cstheme="minorHAnsi"/>
          <w:noProof/>
        </w:rPr>
        <w:t>).  T</w:t>
      </w:r>
      <w:r w:rsidR="00047ACC" w:rsidRPr="00325A51">
        <w:rPr>
          <w:rFonts w:asciiTheme="minorHAnsi" w:eastAsia="MS Mincho" w:hAnsiTheme="minorHAnsi" w:cstheme="minorHAnsi"/>
          <w:noProof/>
        </w:rPr>
        <w:t xml:space="preserve">he  DP </w:t>
      </w:r>
      <w:r w:rsidR="001254A3" w:rsidRPr="00325A51">
        <w:rPr>
          <w:rFonts w:asciiTheme="minorHAnsi" w:eastAsia="MS Mincho" w:hAnsiTheme="minorHAnsi" w:cstheme="minorHAnsi"/>
          <w:noProof/>
        </w:rPr>
        <w:t>subscale</w:t>
      </w:r>
      <w:r w:rsidR="00116AFB" w:rsidRPr="00325A51">
        <w:rPr>
          <w:rFonts w:asciiTheme="minorHAnsi" w:eastAsia="MS Mincho" w:hAnsiTheme="minorHAnsi" w:cstheme="minorHAnsi"/>
          <w:noProof/>
        </w:rPr>
        <w:t xml:space="preserve">, </w:t>
      </w:r>
      <w:r w:rsidR="004578C2" w:rsidRPr="00325A51">
        <w:rPr>
          <w:rFonts w:asciiTheme="minorHAnsi" w:eastAsia="MS Mincho" w:hAnsiTheme="minorHAnsi" w:cstheme="minorHAnsi"/>
          <w:noProof/>
        </w:rPr>
        <w:t>in contrast,</w:t>
      </w:r>
      <w:r w:rsidR="00047ACC" w:rsidRPr="00325A51">
        <w:rPr>
          <w:rFonts w:asciiTheme="minorHAnsi" w:eastAsia="MS Mincho" w:hAnsiTheme="minorHAnsi" w:cstheme="minorHAnsi"/>
          <w:noProof/>
        </w:rPr>
        <w:t xml:space="preserve"> failed to meet Rasch model expectations, and a floor effect was found for many of the items.  </w:t>
      </w:r>
      <w:r w:rsidR="00116AFB" w:rsidRPr="00325A51">
        <w:rPr>
          <w:rFonts w:asciiTheme="minorHAnsi" w:eastAsia="MS Mincho" w:hAnsiTheme="minorHAnsi" w:cstheme="minorHAnsi"/>
          <w:noProof/>
        </w:rPr>
        <w:t xml:space="preserve">It is questionable, therefore, whether this subscale of the MBI-HSS should be used with </w:t>
      </w:r>
      <w:r w:rsidR="005A31FD" w:rsidRPr="00325A51">
        <w:rPr>
          <w:rFonts w:asciiTheme="minorHAnsi" w:eastAsia="MS Mincho" w:hAnsiTheme="minorHAnsi" w:cstheme="minorHAnsi"/>
          <w:noProof/>
        </w:rPr>
        <w:t xml:space="preserve">(at least) </w:t>
      </w:r>
      <w:r w:rsidR="004578C2" w:rsidRPr="00325A51">
        <w:rPr>
          <w:rFonts w:asciiTheme="minorHAnsi" w:eastAsia="MS Mincho" w:hAnsiTheme="minorHAnsi" w:cstheme="minorHAnsi"/>
          <w:noProof/>
        </w:rPr>
        <w:t xml:space="preserve">UK </w:t>
      </w:r>
      <w:r w:rsidR="00047ACC" w:rsidRPr="00325A51">
        <w:rPr>
          <w:rFonts w:asciiTheme="minorHAnsi" w:eastAsia="MS Mincho" w:hAnsiTheme="minorHAnsi" w:cstheme="minorHAnsi"/>
          <w:noProof/>
        </w:rPr>
        <w:t>paediatric oncology staff</w:t>
      </w:r>
      <w:r w:rsidR="001C6E58" w:rsidRPr="00325A51">
        <w:rPr>
          <w:rFonts w:asciiTheme="minorHAnsi" w:eastAsia="MS Mincho" w:hAnsiTheme="minorHAnsi" w:cstheme="minorHAnsi"/>
          <w:noProof/>
        </w:rPr>
        <w:t xml:space="preserve"> working in PTCs</w:t>
      </w:r>
      <w:r w:rsidR="00047ACC" w:rsidRPr="00325A51">
        <w:rPr>
          <w:rFonts w:asciiTheme="minorHAnsi" w:eastAsia="MS Mincho" w:hAnsiTheme="minorHAnsi" w:cstheme="minorHAnsi"/>
          <w:noProof/>
        </w:rPr>
        <w:t>.</w:t>
      </w:r>
      <w:r w:rsidR="00B9543C" w:rsidRPr="00325A51">
        <w:rPr>
          <w:rFonts w:asciiTheme="minorHAnsi" w:eastAsia="MS Mincho" w:hAnsiTheme="minorHAnsi" w:cstheme="minorHAnsi"/>
          <w:noProof/>
        </w:rPr>
        <w:t xml:space="preserve">  Where people do choose to use this subscale we recommend caution in the interpretation of the results. </w:t>
      </w:r>
      <w:r w:rsidR="004F0B61" w:rsidRPr="00325A51">
        <w:rPr>
          <w:rFonts w:asciiTheme="minorHAnsi" w:eastAsia="MS Mincho" w:hAnsiTheme="minorHAnsi" w:cstheme="minorHAnsi"/>
          <w:noProof/>
        </w:rPr>
        <w:t xml:space="preserve">Furthermore, it is important to note that the transformation tables are only valid for complete data. </w:t>
      </w:r>
      <w:r w:rsidR="004578C2" w:rsidRPr="00325A51">
        <w:rPr>
          <w:rFonts w:asciiTheme="minorHAnsi" w:eastAsia="MS Mincho" w:hAnsiTheme="minorHAnsi" w:cstheme="minorHAnsi"/>
          <w:noProof/>
        </w:rPr>
        <w:t xml:space="preserve"> Re</w:t>
      </w:r>
      <w:r w:rsidR="005A31FD" w:rsidRPr="00325A51">
        <w:rPr>
          <w:rFonts w:asciiTheme="minorHAnsi" w:eastAsia="MS Mincho" w:hAnsiTheme="minorHAnsi" w:cstheme="minorHAnsi"/>
          <w:noProof/>
        </w:rPr>
        <w:t>plications of this work – including across different countries - are required.</w:t>
      </w:r>
    </w:p>
    <w:p w14:paraId="589744E7" w14:textId="77777777" w:rsidR="006E629D" w:rsidRPr="00325A51" w:rsidRDefault="006E629D" w:rsidP="00AF192E">
      <w:pPr>
        <w:spacing w:line="360" w:lineRule="auto"/>
        <w:rPr>
          <w:rFonts w:ascii="Calibri" w:hAnsi="Calibri" w:cs="Calibri"/>
          <w:b/>
        </w:rPr>
      </w:pPr>
    </w:p>
    <w:p w14:paraId="60F2F9F9" w14:textId="70DC65F9" w:rsidR="006E629D" w:rsidRPr="00134900" w:rsidRDefault="00EB63C9" w:rsidP="00AF192E">
      <w:pPr>
        <w:spacing w:line="360" w:lineRule="auto"/>
        <w:rPr>
          <w:rFonts w:ascii="Calibri" w:hAnsi="Calibri" w:cs="Calibri"/>
          <w:b/>
        </w:rPr>
      </w:pPr>
      <w:r w:rsidRPr="00134900">
        <w:rPr>
          <w:rFonts w:ascii="Calibri" w:hAnsi="Calibri" w:cs="Calibri"/>
          <w:b/>
        </w:rPr>
        <w:t>Acknowledgements</w:t>
      </w:r>
    </w:p>
    <w:p w14:paraId="646CABE2" w14:textId="77777777" w:rsidR="006E629D" w:rsidRPr="00325A51" w:rsidRDefault="006E629D" w:rsidP="00AF192E">
      <w:pPr>
        <w:spacing w:line="360" w:lineRule="auto"/>
        <w:rPr>
          <w:rFonts w:ascii="Calibri" w:eastAsia="MS Mincho" w:hAnsi="Calibri" w:cs="Calibri"/>
          <w:noProof/>
        </w:rPr>
      </w:pPr>
      <w:r w:rsidRPr="00325A51">
        <w:rPr>
          <w:rFonts w:ascii="Calibri" w:hAnsi="Calibri" w:cs="Calibri"/>
        </w:rPr>
        <w:t xml:space="preserve"> </w:t>
      </w:r>
      <w:r w:rsidRPr="00325A51">
        <w:rPr>
          <w:rFonts w:ascii="Calibri" w:eastAsia="MS Mincho" w:hAnsi="Calibri" w:cs="Calibri"/>
          <w:noProof/>
        </w:rPr>
        <w:t>This paper is based on data collected as part of the Life in Paediatric Oncology Project (LiPOP), a research project aimed at developing and validating a measure of the work-related stressors and rewards experienced by paediatric oncology staff working in principal treatment centres.  We are grateful to all the staff who took the time to participate in LiPOP.</w:t>
      </w:r>
      <w:r w:rsidRPr="00325A51">
        <w:rPr>
          <w:rFonts w:ascii="Calibri" w:eastAsia="MS Mincho" w:hAnsi="Calibri" w:cs="Calibri"/>
          <w:noProof/>
          <w:highlight w:val="yellow"/>
        </w:rPr>
        <w:t xml:space="preserve"> </w:t>
      </w:r>
    </w:p>
    <w:p w14:paraId="380AE28E" w14:textId="77777777" w:rsidR="006E629D" w:rsidRPr="00325A51" w:rsidRDefault="006E629D" w:rsidP="00AF192E">
      <w:pPr>
        <w:spacing w:line="360" w:lineRule="auto"/>
        <w:rPr>
          <w:rFonts w:ascii="Calibri" w:eastAsia="MS Mincho" w:hAnsi="Calibri" w:cs="Calibri"/>
          <w:noProof/>
        </w:rPr>
      </w:pPr>
    </w:p>
    <w:p w14:paraId="35488DB1" w14:textId="77777777" w:rsidR="00EB63C9" w:rsidRPr="00325A51" w:rsidRDefault="00EB63C9" w:rsidP="00AF192E">
      <w:pPr>
        <w:spacing w:line="360" w:lineRule="auto"/>
        <w:rPr>
          <w:rFonts w:ascii="Calibri" w:eastAsia="MS Mincho" w:hAnsi="Calibri" w:cs="Calibri"/>
          <w:b/>
          <w:noProof/>
        </w:rPr>
      </w:pPr>
    </w:p>
    <w:p w14:paraId="14A2392E" w14:textId="2523AD28" w:rsidR="006E629D" w:rsidRPr="00134900" w:rsidRDefault="00EB63C9" w:rsidP="00AF192E">
      <w:pPr>
        <w:spacing w:line="360" w:lineRule="auto"/>
        <w:rPr>
          <w:rFonts w:ascii="Calibri" w:eastAsia="MS Mincho" w:hAnsi="Calibri" w:cs="Calibri"/>
          <w:b/>
          <w:noProof/>
        </w:rPr>
      </w:pPr>
      <w:r w:rsidRPr="00134900">
        <w:rPr>
          <w:rFonts w:ascii="Calibri" w:eastAsia="MS Mincho" w:hAnsi="Calibri" w:cs="Calibri"/>
          <w:b/>
          <w:noProof/>
        </w:rPr>
        <w:t>Funding</w:t>
      </w:r>
    </w:p>
    <w:p w14:paraId="2E785A27" w14:textId="77777777" w:rsidR="006E629D" w:rsidRPr="00325A51" w:rsidRDefault="006E629D" w:rsidP="00AF192E">
      <w:pPr>
        <w:spacing w:line="360" w:lineRule="auto"/>
        <w:rPr>
          <w:rFonts w:ascii="Calibri" w:hAnsi="Calibri" w:cs="Calibri"/>
        </w:rPr>
      </w:pPr>
      <w:r w:rsidRPr="00325A51">
        <w:rPr>
          <w:rFonts w:ascii="Calibri" w:eastAsia="MS Mincho" w:hAnsi="Calibri" w:cs="Calibri"/>
          <w:noProof/>
        </w:rPr>
        <w:t xml:space="preserve">This paper used data collected as part of LiPOP, a research project funded by Cancer Research UK [grant number </w:t>
      </w:r>
      <w:r w:rsidRPr="00325A51">
        <w:rPr>
          <w:rFonts w:ascii="Calibri" w:hAnsi="Calibri" w:cs="Calibri"/>
        </w:rPr>
        <w:t xml:space="preserve">C28901/A10114]  </w:t>
      </w:r>
    </w:p>
    <w:p w14:paraId="2B42DD5D" w14:textId="5D4AD6D5" w:rsidR="0077160D" w:rsidRPr="00325A51" w:rsidRDefault="0077160D" w:rsidP="00AF192E">
      <w:pPr>
        <w:spacing w:line="360" w:lineRule="auto"/>
        <w:rPr>
          <w:rFonts w:asciiTheme="minorHAnsi" w:hAnsiTheme="minorHAnsi" w:cstheme="minorHAnsi"/>
          <w:b/>
          <w:bCs/>
          <w:caps/>
        </w:rPr>
      </w:pPr>
    </w:p>
    <w:p w14:paraId="1B209009" w14:textId="70AFD4D5" w:rsidR="006E629D" w:rsidRPr="00134900" w:rsidRDefault="00EB63C9" w:rsidP="00AF192E">
      <w:pPr>
        <w:spacing w:line="360" w:lineRule="auto"/>
        <w:rPr>
          <w:rFonts w:asciiTheme="minorHAnsi" w:hAnsiTheme="minorHAnsi" w:cstheme="minorHAnsi"/>
          <w:b/>
          <w:bCs/>
          <w:caps/>
        </w:rPr>
      </w:pPr>
      <w:r w:rsidRPr="00134900">
        <w:rPr>
          <w:rFonts w:asciiTheme="minorHAnsi" w:hAnsiTheme="minorHAnsi" w:cstheme="minorHAnsi"/>
          <w:b/>
          <w:bCs/>
        </w:rPr>
        <w:t>Declaration of conflicting interests</w:t>
      </w:r>
    </w:p>
    <w:p w14:paraId="07226DF1" w14:textId="4B87B328" w:rsidR="006E629D" w:rsidRPr="00325A51" w:rsidRDefault="006E629D" w:rsidP="00AF192E">
      <w:pPr>
        <w:spacing w:line="360" w:lineRule="auto"/>
        <w:rPr>
          <w:rFonts w:asciiTheme="minorHAnsi" w:hAnsiTheme="minorHAnsi" w:cstheme="minorHAnsi"/>
          <w:color w:val="333333"/>
          <w:shd w:val="clear" w:color="auto" w:fill="FFFFFF"/>
        </w:rPr>
      </w:pPr>
      <w:r w:rsidRPr="00325A51">
        <w:rPr>
          <w:rFonts w:asciiTheme="minorHAnsi" w:hAnsiTheme="minorHAnsi" w:cstheme="minorHAnsi"/>
          <w:color w:val="333333"/>
          <w:shd w:val="clear" w:color="auto" w:fill="FFFFFF"/>
        </w:rPr>
        <w:t>The author(s) declared no potential conflicts of interest with respect to the research, authorship, and/or publication of this article.</w:t>
      </w:r>
    </w:p>
    <w:p w14:paraId="2FF0EBA9" w14:textId="6A49EB8E" w:rsidR="007A46A0" w:rsidRPr="00325A51" w:rsidRDefault="007A46A0" w:rsidP="00AF192E">
      <w:pPr>
        <w:spacing w:line="360" w:lineRule="auto"/>
        <w:rPr>
          <w:rFonts w:asciiTheme="minorHAnsi" w:hAnsiTheme="minorHAnsi" w:cstheme="minorHAnsi"/>
          <w:color w:val="333333"/>
          <w:shd w:val="clear" w:color="auto" w:fill="FFFFFF"/>
        </w:rPr>
      </w:pPr>
    </w:p>
    <w:p w14:paraId="30DE8752" w14:textId="465115CE" w:rsidR="007A46A0" w:rsidRPr="00325A51" w:rsidRDefault="007A46A0" w:rsidP="00AF192E">
      <w:pPr>
        <w:spacing w:line="360" w:lineRule="auto"/>
        <w:rPr>
          <w:rFonts w:asciiTheme="minorHAnsi" w:hAnsiTheme="minorHAnsi" w:cstheme="minorHAnsi"/>
          <w:b/>
          <w:shd w:val="clear" w:color="auto" w:fill="FFFFFF"/>
        </w:rPr>
      </w:pPr>
      <w:r w:rsidRPr="00325A51">
        <w:rPr>
          <w:rFonts w:asciiTheme="minorHAnsi" w:hAnsiTheme="minorHAnsi" w:cstheme="minorHAnsi"/>
          <w:b/>
          <w:shd w:val="clear" w:color="auto" w:fill="FFFFFF"/>
        </w:rPr>
        <w:t>Supplementary materials</w:t>
      </w:r>
    </w:p>
    <w:p w14:paraId="6896268B" w14:textId="4E4094E7" w:rsidR="00974162" w:rsidRDefault="007A46A0" w:rsidP="00AF192E">
      <w:pPr>
        <w:spacing w:line="360" w:lineRule="auto"/>
        <w:rPr>
          <w:rFonts w:asciiTheme="minorHAnsi" w:hAnsiTheme="minorHAnsi" w:cstheme="minorHAnsi"/>
          <w:shd w:val="clear" w:color="auto" w:fill="FFFFFF"/>
        </w:rPr>
      </w:pPr>
      <w:r w:rsidRPr="00325A51">
        <w:rPr>
          <w:rFonts w:asciiTheme="minorHAnsi" w:hAnsiTheme="minorHAnsi" w:cstheme="minorHAnsi"/>
          <w:shd w:val="clear" w:color="auto" w:fill="FFFFFF"/>
        </w:rPr>
        <w:t>Any queries or data requests should be submitted to the corresponding author for consideration. Access to available anonymised data may be granted following review.</w:t>
      </w:r>
    </w:p>
    <w:p w14:paraId="3FBC3E4C" w14:textId="77777777" w:rsidR="00974162" w:rsidRPr="00325A51" w:rsidRDefault="00974162" w:rsidP="00AF192E">
      <w:pPr>
        <w:spacing w:line="360" w:lineRule="auto"/>
        <w:rPr>
          <w:rFonts w:asciiTheme="minorHAnsi" w:hAnsiTheme="minorHAnsi" w:cstheme="minorHAnsi"/>
          <w:shd w:val="clear" w:color="auto" w:fill="FFFFFF"/>
        </w:rPr>
      </w:pPr>
    </w:p>
    <w:p w14:paraId="64E06313" w14:textId="35A4F795" w:rsidR="000526B3" w:rsidRPr="00822128" w:rsidRDefault="00EB63C9" w:rsidP="00AF192E">
      <w:pPr>
        <w:spacing w:line="360" w:lineRule="auto"/>
        <w:rPr>
          <w:rFonts w:asciiTheme="minorHAnsi" w:eastAsia="MS Mincho" w:hAnsiTheme="minorHAnsi" w:cstheme="minorHAnsi"/>
          <w:caps/>
          <w:noProof/>
          <w:highlight w:val="yellow"/>
        </w:rPr>
      </w:pPr>
      <w:r w:rsidRPr="00822128">
        <w:rPr>
          <w:rFonts w:asciiTheme="minorHAnsi" w:hAnsiTheme="minorHAnsi" w:cstheme="minorHAnsi"/>
          <w:b/>
          <w:bCs/>
        </w:rPr>
        <w:t xml:space="preserve">References </w:t>
      </w:r>
    </w:p>
    <w:p w14:paraId="536C0614" w14:textId="77777777" w:rsidR="00822128" w:rsidRPr="00822128" w:rsidRDefault="00E7399B" w:rsidP="00AF192E">
      <w:pPr>
        <w:spacing w:line="360" w:lineRule="auto"/>
        <w:rPr>
          <w:rFonts w:asciiTheme="minorHAnsi" w:hAnsiTheme="minorHAnsi" w:cstheme="minorHAnsi"/>
          <w:bCs/>
        </w:rPr>
      </w:pPr>
      <w:r w:rsidRPr="00325A51">
        <w:rPr>
          <w:rFonts w:asciiTheme="minorHAnsi" w:hAnsiTheme="minorHAnsi" w:cstheme="minorHAnsi"/>
          <w:bCs/>
        </w:rPr>
        <w:t xml:space="preserve">Andrich, D. (1978) </w:t>
      </w:r>
      <w:r w:rsidR="005247C8" w:rsidRPr="00325A51">
        <w:rPr>
          <w:rFonts w:asciiTheme="minorHAnsi" w:hAnsiTheme="minorHAnsi" w:cstheme="minorHAnsi"/>
          <w:bCs/>
        </w:rPr>
        <w:t>Rating Formulation for ordere</w:t>
      </w:r>
      <w:r w:rsidRPr="00325A51">
        <w:rPr>
          <w:rFonts w:asciiTheme="minorHAnsi" w:hAnsiTheme="minorHAnsi" w:cstheme="minorHAnsi"/>
          <w:bCs/>
        </w:rPr>
        <w:t>d response categories. Psychome</w:t>
      </w:r>
      <w:r w:rsidR="005247C8" w:rsidRPr="00325A51">
        <w:rPr>
          <w:rFonts w:asciiTheme="minorHAnsi" w:hAnsiTheme="minorHAnsi" w:cstheme="minorHAnsi"/>
          <w:bCs/>
        </w:rPr>
        <w:t>t</w:t>
      </w:r>
      <w:r w:rsidRPr="00325A51">
        <w:rPr>
          <w:rFonts w:asciiTheme="minorHAnsi" w:hAnsiTheme="minorHAnsi" w:cstheme="minorHAnsi"/>
          <w:bCs/>
        </w:rPr>
        <w:t>r</w:t>
      </w:r>
      <w:r w:rsidR="005247C8" w:rsidRPr="00325A51">
        <w:rPr>
          <w:rFonts w:asciiTheme="minorHAnsi" w:hAnsiTheme="minorHAnsi" w:cstheme="minorHAnsi"/>
          <w:bCs/>
        </w:rPr>
        <w:t>ica, 43,</w:t>
      </w:r>
    </w:p>
    <w:p w14:paraId="12CF45BA" w14:textId="4668FB10" w:rsidR="005247C8" w:rsidRPr="00325A51" w:rsidRDefault="005247C8" w:rsidP="00AF192E">
      <w:pPr>
        <w:spacing w:line="360" w:lineRule="auto"/>
        <w:rPr>
          <w:rFonts w:asciiTheme="minorHAnsi" w:hAnsiTheme="minorHAnsi" w:cstheme="minorHAnsi"/>
          <w:bCs/>
        </w:rPr>
      </w:pPr>
      <w:r w:rsidRPr="00325A51">
        <w:rPr>
          <w:rFonts w:asciiTheme="minorHAnsi" w:hAnsiTheme="minorHAnsi" w:cstheme="minorHAnsi"/>
          <w:bCs/>
        </w:rPr>
        <w:t xml:space="preserve">561-573. </w:t>
      </w:r>
    </w:p>
    <w:p w14:paraId="5590E96F" w14:textId="77777777" w:rsidR="00AF192E" w:rsidRDefault="00AF192E" w:rsidP="00AF192E">
      <w:pPr>
        <w:autoSpaceDE w:val="0"/>
        <w:autoSpaceDN w:val="0"/>
        <w:adjustRightInd w:val="0"/>
        <w:spacing w:line="360" w:lineRule="auto"/>
        <w:rPr>
          <w:rFonts w:asciiTheme="minorHAnsi" w:hAnsiTheme="minorHAnsi" w:cstheme="minorHAnsi"/>
          <w:lang w:val="en-US" w:eastAsia="en-US"/>
        </w:rPr>
      </w:pPr>
    </w:p>
    <w:p w14:paraId="51C87EAE" w14:textId="03AE6CCF" w:rsidR="00822128" w:rsidRPr="00822128" w:rsidRDefault="00253F33" w:rsidP="00AF192E">
      <w:pPr>
        <w:autoSpaceDE w:val="0"/>
        <w:autoSpaceDN w:val="0"/>
        <w:adjustRightInd w:val="0"/>
        <w:spacing w:line="360" w:lineRule="auto"/>
        <w:rPr>
          <w:rFonts w:asciiTheme="minorHAnsi" w:hAnsiTheme="minorHAnsi" w:cstheme="minorHAnsi"/>
          <w:lang w:val="en-US" w:eastAsia="en-US"/>
        </w:rPr>
      </w:pPr>
      <w:r w:rsidRPr="00325A51">
        <w:rPr>
          <w:rFonts w:asciiTheme="minorHAnsi" w:hAnsiTheme="minorHAnsi" w:cstheme="minorHAnsi"/>
          <w:lang w:val="en-US" w:eastAsia="en-US"/>
        </w:rPr>
        <w:t>Argentero,</w:t>
      </w:r>
      <w:r w:rsidR="00E7399B" w:rsidRPr="00325A51">
        <w:rPr>
          <w:rFonts w:asciiTheme="minorHAnsi" w:hAnsiTheme="minorHAnsi" w:cstheme="minorHAnsi"/>
          <w:lang w:val="en-US" w:eastAsia="en-US"/>
        </w:rPr>
        <w:t xml:space="preserve"> </w:t>
      </w:r>
      <w:r w:rsidRPr="00325A51">
        <w:rPr>
          <w:rFonts w:asciiTheme="minorHAnsi" w:hAnsiTheme="minorHAnsi" w:cstheme="minorHAnsi"/>
          <w:lang w:val="en-US" w:eastAsia="en-US"/>
        </w:rPr>
        <w:t>P., Dell’Olivo,</w:t>
      </w:r>
      <w:r w:rsidR="00E7399B" w:rsidRPr="00325A51">
        <w:rPr>
          <w:rFonts w:asciiTheme="minorHAnsi" w:hAnsiTheme="minorHAnsi" w:cstheme="minorHAnsi"/>
          <w:lang w:val="en-US" w:eastAsia="en-US"/>
        </w:rPr>
        <w:t xml:space="preserve"> </w:t>
      </w:r>
      <w:r w:rsidRPr="00325A51">
        <w:rPr>
          <w:rFonts w:asciiTheme="minorHAnsi" w:hAnsiTheme="minorHAnsi" w:cstheme="minorHAnsi"/>
          <w:lang w:val="en-US" w:eastAsia="en-US"/>
        </w:rPr>
        <w:t xml:space="preserve">B., </w:t>
      </w:r>
      <w:r w:rsidR="00E7399B" w:rsidRPr="00325A51">
        <w:rPr>
          <w:rFonts w:asciiTheme="minorHAnsi" w:hAnsiTheme="minorHAnsi" w:cstheme="minorHAnsi"/>
          <w:lang w:val="en-US" w:eastAsia="en-US"/>
        </w:rPr>
        <w:t xml:space="preserve">&amp; </w:t>
      </w:r>
      <w:r w:rsidRPr="00325A51">
        <w:rPr>
          <w:rFonts w:asciiTheme="minorHAnsi" w:hAnsiTheme="minorHAnsi" w:cstheme="minorHAnsi"/>
          <w:lang w:val="en-US" w:eastAsia="en-US"/>
        </w:rPr>
        <w:t>Ferretti,</w:t>
      </w:r>
      <w:r w:rsidR="00E7399B" w:rsidRPr="00325A51">
        <w:rPr>
          <w:rFonts w:asciiTheme="minorHAnsi" w:hAnsiTheme="minorHAnsi" w:cstheme="minorHAnsi"/>
          <w:lang w:val="en-US" w:eastAsia="en-US"/>
        </w:rPr>
        <w:t xml:space="preserve"> </w:t>
      </w:r>
      <w:r w:rsidRPr="00325A51">
        <w:rPr>
          <w:rFonts w:asciiTheme="minorHAnsi" w:hAnsiTheme="minorHAnsi" w:cstheme="minorHAnsi"/>
          <w:lang w:val="en-US" w:eastAsia="en-US"/>
        </w:rPr>
        <w:t>M. (2008) Staff Burnou</w:t>
      </w:r>
      <w:r w:rsidR="00586586">
        <w:rPr>
          <w:rFonts w:asciiTheme="minorHAnsi" w:hAnsiTheme="minorHAnsi" w:cstheme="minorHAnsi"/>
          <w:lang w:val="en-US" w:eastAsia="en-US"/>
        </w:rPr>
        <w:t xml:space="preserve">t and Patient Satisfaction with </w:t>
      </w:r>
      <w:r w:rsidRPr="00325A51">
        <w:rPr>
          <w:rFonts w:asciiTheme="minorHAnsi" w:hAnsiTheme="minorHAnsi" w:cstheme="minorHAnsi"/>
          <w:lang w:val="en-US" w:eastAsia="en-US"/>
        </w:rPr>
        <w:t>the Quality of Dialysis Care. American Journal of Kidney</w:t>
      </w:r>
      <w:r w:rsidRPr="00325A51">
        <w:rPr>
          <w:rFonts w:asciiTheme="minorHAnsi" w:hAnsiTheme="minorHAnsi" w:cstheme="minorHAnsi"/>
          <w:i/>
          <w:lang w:val="en-US" w:eastAsia="en-US"/>
        </w:rPr>
        <w:t xml:space="preserve"> </w:t>
      </w:r>
      <w:r w:rsidRPr="00325A51">
        <w:rPr>
          <w:rFonts w:asciiTheme="minorHAnsi" w:hAnsiTheme="minorHAnsi" w:cstheme="minorHAnsi"/>
          <w:lang w:val="en-US" w:eastAsia="en-US"/>
        </w:rPr>
        <w:t>Diseases</w:t>
      </w:r>
      <w:r w:rsidRPr="00325A51">
        <w:rPr>
          <w:rFonts w:asciiTheme="minorHAnsi" w:hAnsiTheme="minorHAnsi" w:cstheme="minorHAnsi"/>
          <w:i/>
          <w:lang w:val="en-US" w:eastAsia="en-US"/>
        </w:rPr>
        <w:t xml:space="preserve">, </w:t>
      </w:r>
      <w:r w:rsidRPr="00325A51">
        <w:rPr>
          <w:rFonts w:asciiTheme="minorHAnsi" w:hAnsiTheme="minorHAnsi" w:cstheme="minorHAnsi"/>
          <w:lang w:val="en-US" w:eastAsia="en-US"/>
        </w:rPr>
        <w:t>51(1), 80-92.</w:t>
      </w:r>
    </w:p>
    <w:p w14:paraId="50A8BFFE" w14:textId="77777777" w:rsidR="005247C8" w:rsidRPr="00325A51" w:rsidRDefault="005247C8" w:rsidP="00AF192E">
      <w:pPr>
        <w:spacing w:line="360" w:lineRule="auto"/>
        <w:rPr>
          <w:rFonts w:asciiTheme="minorHAnsi" w:hAnsiTheme="minorHAnsi" w:cstheme="minorHAnsi"/>
          <w:bCs/>
        </w:rPr>
      </w:pPr>
    </w:p>
    <w:p w14:paraId="302541F9" w14:textId="43CFF60B" w:rsidR="005247C8" w:rsidRPr="00325A51" w:rsidRDefault="00E7399B" w:rsidP="00AF192E">
      <w:pPr>
        <w:spacing w:line="360" w:lineRule="auto"/>
        <w:rPr>
          <w:rFonts w:asciiTheme="minorHAnsi" w:hAnsiTheme="minorHAnsi" w:cstheme="minorHAnsi"/>
          <w:bCs/>
        </w:rPr>
      </w:pPr>
      <w:r w:rsidRPr="00325A51">
        <w:rPr>
          <w:rFonts w:asciiTheme="minorHAnsi" w:hAnsiTheme="minorHAnsi" w:cstheme="minorHAnsi"/>
          <w:bCs/>
        </w:rPr>
        <w:t>Bland, J. &amp;</w:t>
      </w:r>
      <w:r w:rsidR="005247C8" w:rsidRPr="00325A51">
        <w:rPr>
          <w:rFonts w:asciiTheme="minorHAnsi" w:hAnsiTheme="minorHAnsi" w:cstheme="minorHAnsi"/>
          <w:bCs/>
        </w:rPr>
        <w:t xml:space="preserve"> Altman, D. (1997) Statistics notes: Cronbach’s alpha, BMJ, 314</w:t>
      </w:r>
      <w:r w:rsidR="00783D8A">
        <w:rPr>
          <w:rFonts w:asciiTheme="minorHAnsi" w:hAnsiTheme="minorHAnsi" w:cstheme="minorHAnsi"/>
          <w:bCs/>
        </w:rPr>
        <w:t>,</w:t>
      </w:r>
      <w:r w:rsidR="005247C8" w:rsidRPr="00325A51">
        <w:rPr>
          <w:rFonts w:asciiTheme="minorHAnsi" w:hAnsiTheme="minorHAnsi" w:cstheme="minorHAnsi"/>
          <w:bCs/>
        </w:rPr>
        <w:t xml:space="preserve"> 572.  </w:t>
      </w:r>
    </w:p>
    <w:p w14:paraId="45BF8522" w14:textId="50D20048" w:rsidR="00253F33" w:rsidRPr="00325A51" w:rsidRDefault="00253F33" w:rsidP="00AF192E">
      <w:pPr>
        <w:autoSpaceDE w:val="0"/>
        <w:autoSpaceDN w:val="0"/>
        <w:adjustRightInd w:val="0"/>
        <w:spacing w:line="360" w:lineRule="auto"/>
        <w:rPr>
          <w:rFonts w:asciiTheme="minorHAnsi" w:hAnsiTheme="minorHAnsi" w:cstheme="minorHAnsi"/>
        </w:rPr>
      </w:pPr>
    </w:p>
    <w:p w14:paraId="0AB48060" w14:textId="77777777" w:rsidR="00822128" w:rsidRPr="00822128" w:rsidRDefault="00253F33" w:rsidP="00AF192E">
      <w:pPr>
        <w:autoSpaceDE w:val="0"/>
        <w:autoSpaceDN w:val="0"/>
        <w:adjustRightInd w:val="0"/>
        <w:spacing w:line="360" w:lineRule="auto"/>
        <w:jc w:val="both"/>
        <w:rPr>
          <w:rFonts w:asciiTheme="minorHAnsi" w:hAnsiTheme="minorHAnsi" w:cstheme="minorHAnsi"/>
        </w:rPr>
      </w:pPr>
      <w:r w:rsidRPr="00325A51">
        <w:rPr>
          <w:rFonts w:asciiTheme="minorHAnsi" w:hAnsiTheme="minorHAnsi" w:cstheme="minorHAnsi"/>
        </w:rPr>
        <w:t>Borritz, M., Christensen, K., Bültmann,</w:t>
      </w:r>
      <w:r w:rsidR="00E7399B" w:rsidRPr="00325A51">
        <w:rPr>
          <w:rFonts w:asciiTheme="minorHAnsi" w:hAnsiTheme="minorHAnsi" w:cstheme="minorHAnsi"/>
        </w:rPr>
        <w:t xml:space="preserve"> </w:t>
      </w:r>
      <w:r w:rsidRPr="00325A51">
        <w:rPr>
          <w:rFonts w:asciiTheme="minorHAnsi" w:hAnsiTheme="minorHAnsi" w:cstheme="minorHAnsi"/>
        </w:rPr>
        <w:t>U., Rugulies, R., Lund,</w:t>
      </w:r>
      <w:r w:rsidR="00E7399B" w:rsidRPr="00325A51">
        <w:rPr>
          <w:rFonts w:asciiTheme="minorHAnsi" w:hAnsiTheme="minorHAnsi" w:cstheme="minorHAnsi"/>
        </w:rPr>
        <w:t xml:space="preserve"> </w:t>
      </w:r>
      <w:r w:rsidRPr="00325A51">
        <w:rPr>
          <w:rFonts w:asciiTheme="minorHAnsi" w:hAnsiTheme="minorHAnsi" w:cstheme="minorHAnsi"/>
        </w:rPr>
        <w:t xml:space="preserve">T., Andersen, I., et al. (2010) </w:t>
      </w:r>
    </w:p>
    <w:p w14:paraId="3111A272" w14:textId="1E36AB6A" w:rsidR="00253F33" w:rsidRPr="00325A51" w:rsidRDefault="00253F33" w:rsidP="00AF192E">
      <w:pPr>
        <w:autoSpaceDE w:val="0"/>
        <w:autoSpaceDN w:val="0"/>
        <w:adjustRightInd w:val="0"/>
        <w:spacing w:line="360" w:lineRule="auto"/>
        <w:jc w:val="both"/>
        <w:rPr>
          <w:rFonts w:asciiTheme="minorHAnsi" w:hAnsiTheme="minorHAnsi" w:cstheme="minorHAnsi"/>
        </w:rPr>
      </w:pPr>
      <w:r w:rsidRPr="00325A51">
        <w:rPr>
          <w:rFonts w:asciiTheme="minorHAnsi" w:hAnsiTheme="minorHAnsi" w:cstheme="minorHAnsi"/>
        </w:rPr>
        <w:t xml:space="preserve">Impact of Burnout and Psychosocial Work Characteristics on Future Long-Term Sickness Absence. Prospective Results of the Danish PUMA Study Among Human Service Workers. Journal of Occupational and Environmental Medicine, 52 (10), 964-70. </w:t>
      </w:r>
      <w:hyperlink r:id="rId9" w:history="1">
        <w:r w:rsidR="006105DB" w:rsidRPr="00783D8A">
          <w:rPr>
            <w:rStyle w:val="Hyperlink"/>
            <w:rFonts w:asciiTheme="minorHAnsi" w:hAnsiTheme="minorHAnsi" w:cstheme="minorHAnsi"/>
          </w:rPr>
          <w:t>https://</w:t>
        </w:r>
        <w:r w:rsidRPr="00783D8A">
          <w:rPr>
            <w:rStyle w:val="Hyperlink"/>
            <w:rFonts w:asciiTheme="minorHAnsi" w:hAnsiTheme="minorHAnsi" w:cstheme="minorHAnsi"/>
            <w:shd w:val="clear" w:color="auto" w:fill="FFFFFF"/>
          </w:rPr>
          <w:t>doi: 10.1097/JOM.0b013e3181f12f95.</w:t>
        </w:r>
      </w:hyperlink>
    </w:p>
    <w:p w14:paraId="52FAF685" w14:textId="77777777" w:rsidR="005247C8" w:rsidRPr="00325A51" w:rsidRDefault="005247C8" w:rsidP="00AF192E">
      <w:pPr>
        <w:autoSpaceDE w:val="0"/>
        <w:autoSpaceDN w:val="0"/>
        <w:adjustRightInd w:val="0"/>
        <w:spacing w:line="360" w:lineRule="auto"/>
        <w:jc w:val="both"/>
        <w:rPr>
          <w:rFonts w:asciiTheme="minorHAnsi" w:hAnsiTheme="minorHAnsi" w:cstheme="minorHAnsi"/>
        </w:rPr>
      </w:pPr>
    </w:p>
    <w:p w14:paraId="3C3C8254" w14:textId="77777777" w:rsidR="00822128" w:rsidRPr="00822128"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Chao,S., McCallion, P., </w:t>
      </w:r>
      <w:r w:rsidR="00E7399B" w:rsidRPr="00325A51">
        <w:rPr>
          <w:rFonts w:asciiTheme="minorHAnsi" w:hAnsiTheme="minorHAnsi" w:cstheme="minorHAnsi"/>
        </w:rPr>
        <w:t xml:space="preserve">&amp; </w:t>
      </w:r>
      <w:r w:rsidRPr="00325A51">
        <w:rPr>
          <w:rFonts w:asciiTheme="minorHAnsi" w:hAnsiTheme="minorHAnsi" w:cstheme="minorHAnsi"/>
        </w:rPr>
        <w:t>Nickle, T. (2011) Factorial validity and consistency of the Maslach</w:t>
      </w:r>
    </w:p>
    <w:p w14:paraId="4CB09A10" w14:textId="4F74C2EE" w:rsidR="005247C8" w:rsidRPr="00325A51"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Burnout Inventory among staff working with persons with intellectual disability and dementia. Journal of Intellectual Disability Research, 55(5), 529-36</w:t>
      </w:r>
      <w:r w:rsidRPr="00325A51">
        <w:rPr>
          <w:rFonts w:asciiTheme="minorHAnsi" w:hAnsiTheme="minorHAnsi" w:cstheme="minorHAnsi"/>
        </w:rPr>
        <w:t xml:space="preserve">.  </w:t>
      </w:r>
      <w:r w:rsidR="006105DB" w:rsidRPr="006105DB">
        <w:rPr>
          <w:rFonts w:asciiTheme="minorHAnsi" w:hAnsiTheme="minorHAnsi" w:cstheme="minorHAnsi"/>
        </w:rPr>
        <w:t>https://</w:t>
      </w:r>
      <w:r w:rsidRPr="00325A51">
        <w:rPr>
          <w:rFonts w:asciiTheme="minorHAnsi" w:hAnsiTheme="minorHAnsi" w:cstheme="minorHAnsi"/>
        </w:rPr>
        <w:t xml:space="preserve">doi: </w:t>
      </w:r>
      <w:hyperlink r:id="rId10" w:tgtFrame="_blank" w:history="1">
        <w:r w:rsidRPr="00325A51">
          <w:rPr>
            <w:rStyle w:val="Hyperlink"/>
            <w:rFonts w:asciiTheme="minorHAnsi" w:hAnsiTheme="minorHAnsi" w:cstheme="minorHAnsi"/>
            <w:color w:val="auto"/>
          </w:rPr>
          <w:t>10.1111/j.1365-2788.2011.01413.x</w:t>
        </w:r>
      </w:hyperlink>
    </w:p>
    <w:p w14:paraId="2CF9BE9C" w14:textId="34B6130D" w:rsidR="00253F33" w:rsidRPr="00325A51" w:rsidRDefault="00253F33" w:rsidP="00AF192E">
      <w:pPr>
        <w:widowControl w:val="0"/>
        <w:autoSpaceDE w:val="0"/>
        <w:autoSpaceDN w:val="0"/>
        <w:adjustRightInd w:val="0"/>
        <w:spacing w:line="360" w:lineRule="auto"/>
        <w:rPr>
          <w:rFonts w:asciiTheme="minorHAnsi" w:hAnsiTheme="minorHAnsi" w:cstheme="minorHAnsi"/>
          <w:lang w:val="en-US" w:eastAsia="en-US"/>
        </w:rPr>
      </w:pPr>
    </w:p>
    <w:p w14:paraId="5493F186" w14:textId="77777777" w:rsidR="00822128" w:rsidRPr="00325A51" w:rsidRDefault="002A277B" w:rsidP="00AF192E">
      <w:pPr>
        <w:widowControl w:val="0"/>
        <w:autoSpaceDE w:val="0"/>
        <w:autoSpaceDN w:val="0"/>
        <w:adjustRightInd w:val="0"/>
        <w:spacing w:line="360" w:lineRule="auto"/>
        <w:rPr>
          <w:rFonts w:asciiTheme="minorHAnsi" w:hAnsiTheme="minorHAnsi" w:cstheme="minorHAnsi"/>
          <w:shd w:val="clear" w:color="auto" w:fill="FFFFFF"/>
        </w:rPr>
      </w:pPr>
      <w:r w:rsidRPr="00325A51">
        <w:rPr>
          <w:rFonts w:asciiTheme="minorHAnsi" w:hAnsiTheme="minorHAnsi" w:cstheme="minorHAnsi"/>
          <w:shd w:val="clear" w:color="auto" w:fill="FFFFFF"/>
        </w:rPr>
        <w:t xml:space="preserve">Christensen, K.B., Makransky, G.  &amp; Horton, M. (2017) Critical values for Yen’s Q 3: </w:t>
      </w:r>
    </w:p>
    <w:p w14:paraId="4805B77F" w14:textId="681FEEE9" w:rsidR="002A277B" w:rsidRPr="00325A51" w:rsidRDefault="002A277B" w:rsidP="00AF192E">
      <w:pPr>
        <w:widowControl w:val="0"/>
        <w:autoSpaceDE w:val="0"/>
        <w:autoSpaceDN w:val="0"/>
        <w:adjustRightInd w:val="0"/>
        <w:spacing w:line="360" w:lineRule="auto"/>
        <w:rPr>
          <w:rFonts w:asciiTheme="minorHAnsi" w:hAnsiTheme="minorHAnsi" w:cstheme="minorHAnsi"/>
          <w:shd w:val="clear" w:color="auto" w:fill="FFFFFF"/>
        </w:rPr>
      </w:pPr>
      <w:r w:rsidRPr="00325A51">
        <w:rPr>
          <w:rFonts w:asciiTheme="minorHAnsi" w:hAnsiTheme="minorHAnsi" w:cstheme="minorHAnsi"/>
          <w:shd w:val="clear" w:color="auto" w:fill="FFFFFF"/>
        </w:rPr>
        <w:t>identification of local dependence in the Rasch model using residual correlations.  Applied Psychological Measurement, 41(3), 178-194.</w:t>
      </w:r>
      <w:r w:rsidR="00822128" w:rsidRPr="00325A51">
        <w:rPr>
          <w:rFonts w:asciiTheme="minorHAnsi" w:hAnsiTheme="minorHAnsi" w:cstheme="minorHAnsi"/>
          <w:shd w:val="clear" w:color="auto" w:fill="FFFFFF"/>
        </w:rPr>
        <w:t xml:space="preserve"> </w:t>
      </w:r>
      <w:r w:rsidR="006105DB" w:rsidRPr="006105DB">
        <w:rPr>
          <w:rFonts w:asciiTheme="minorHAnsi" w:hAnsiTheme="minorHAnsi" w:cstheme="minorHAnsi"/>
          <w:shd w:val="clear" w:color="auto" w:fill="FFFFFF"/>
        </w:rPr>
        <w:t>https://</w:t>
      </w:r>
      <w:hyperlink r:id="rId11" w:history="1">
        <w:r w:rsidRPr="00325A51">
          <w:rPr>
            <w:rFonts w:asciiTheme="minorHAnsi" w:hAnsiTheme="minorHAnsi" w:cstheme="minorHAnsi"/>
            <w:u w:val="single"/>
            <w:shd w:val="clear" w:color="auto" w:fill="FFFFFF"/>
          </w:rPr>
          <w:t>doi.org/10.1177/0146621616677520</w:t>
        </w:r>
      </w:hyperlink>
    </w:p>
    <w:p w14:paraId="34BA7951" w14:textId="77777777" w:rsidR="002A277B" w:rsidRPr="00325A51" w:rsidRDefault="002A277B" w:rsidP="00AF192E">
      <w:pPr>
        <w:widowControl w:val="0"/>
        <w:autoSpaceDE w:val="0"/>
        <w:autoSpaceDN w:val="0"/>
        <w:adjustRightInd w:val="0"/>
        <w:spacing w:line="360" w:lineRule="auto"/>
        <w:rPr>
          <w:rFonts w:asciiTheme="minorHAnsi" w:hAnsiTheme="minorHAnsi" w:cstheme="minorHAnsi"/>
          <w:lang w:val="en-US" w:eastAsia="en-US"/>
        </w:rPr>
      </w:pPr>
    </w:p>
    <w:p w14:paraId="32B06C1B" w14:textId="77777777" w:rsidR="00822128" w:rsidRPr="00822128" w:rsidRDefault="00253F33" w:rsidP="00AF192E">
      <w:pPr>
        <w:widowControl w:val="0"/>
        <w:autoSpaceDE w:val="0"/>
        <w:autoSpaceDN w:val="0"/>
        <w:adjustRightInd w:val="0"/>
        <w:spacing w:line="360" w:lineRule="auto"/>
        <w:rPr>
          <w:rFonts w:asciiTheme="minorHAnsi" w:hAnsiTheme="minorHAnsi" w:cstheme="minorHAnsi"/>
          <w:lang w:val="en-US" w:eastAsia="en-US"/>
        </w:rPr>
      </w:pPr>
      <w:r w:rsidRPr="00325A51">
        <w:rPr>
          <w:rFonts w:asciiTheme="minorHAnsi" w:hAnsiTheme="minorHAnsi" w:cstheme="minorHAnsi"/>
          <w:lang w:val="en-US" w:eastAsia="en-US"/>
        </w:rPr>
        <w:t xml:space="preserve">Demerouti, E., Le Blanc, P., Bakker, A., Schaufeli, W., </w:t>
      </w:r>
      <w:r w:rsidR="00E7399B" w:rsidRPr="00325A51">
        <w:rPr>
          <w:rFonts w:asciiTheme="minorHAnsi" w:hAnsiTheme="minorHAnsi" w:cstheme="minorHAnsi"/>
          <w:lang w:val="en-US" w:eastAsia="en-US"/>
        </w:rPr>
        <w:t xml:space="preserve">&amp; </w:t>
      </w:r>
      <w:r w:rsidRPr="00325A51">
        <w:rPr>
          <w:rFonts w:asciiTheme="minorHAnsi" w:hAnsiTheme="minorHAnsi" w:cstheme="minorHAnsi"/>
          <w:lang w:val="en-US" w:eastAsia="en-US"/>
        </w:rPr>
        <w:t xml:space="preserve">Hox, J. (2009) Present but sick: a </w:t>
      </w:r>
    </w:p>
    <w:p w14:paraId="39F9C4E1" w14:textId="24B1852E" w:rsidR="00822128" w:rsidRPr="00822128" w:rsidRDefault="00253F33" w:rsidP="00AF192E">
      <w:pPr>
        <w:widowControl w:val="0"/>
        <w:autoSpaceDE w:val="0"/>
        <w:autoSpaceDN w:val="0"/>
        <w:adjustRightInd w:val="0"/>
        <w:spacing w:line="360" w:lineRule="auto"/>
        <w:rPr>
          <w:rFonts w:asciiTheme="minorHAnsi" w:hAnsiTheme="minorHAnsi" w:cstheme="minorHAnsi"/>
        </w:rPr>
      </w:pPr>
      <w:r w:rsidRPr="00325A51">
        <w:rPr>
          <w:rFonts w:asciiTheme="minorHAnsi" w:hAnsiTheme="minorHAnsi" w:cstheme="minorHAnsi"/>
          <w:lang w:val="en-US" w:eastAsia="en-US"/>
        </w:rPr>
        <w:t xml:space="preserve">three‐wave study on job demands, presenteeism and burnout. Career Development International, 14 (1), 50-68. </w:t>
      </w:r>
      <w:hyperlink r:id="rId12" w:history="1">
        <w:r w:rsidR="006105DB" w:rsidRPr="00783D8A">
          <w:rPr>
            <w:rStyle w:val="Hyperlink"/>
            <w:rFonts w:asciiTheme="minorHAnsi" w:hAnsiTheme="minorHAnsi" w:cstheme="minorHAnsi"/>
            <w:lang w:val="en-US" w:eastAsia="en-US"/>
          </w:rPr>
          <w:t>https://</w:t>
        </w:r>
        <w:r w:rsidRPr="00783D8A">
          <w:rPr>
            <w:rStyle w:val="Hyperlink"/>
            <w:rFonts w:asciiTheme="minorHAnsi" w:hAnsiTheme="minorHAnsi" w:cstheme="minorHAnsi"/>
          </w:rPr>
          <w:t>doi: 10.1108/13620430910933574</w:t>
        </w:r>
      </w:hyperlink>
    </w:p>
    <w:p w14:paraId="1E8B912C" w14:textId="77777777" w:rsidR="005247C8" w:rsidRPr="00325A51" w:rsidRDefault="005247C8" w:rsidP="00AF192E">
      <w:pPr>
        <w:widowControl w:val="0"/>
        <w:autoSpaceDE w:val="0"/>
        <w:autoSpaceDN w:val="0"/>
        <w:adjustRightInd w:val="0"/>
        <w:spacing w:line="360" w:lineRule="auto"/>
        <w:ind w:left="720"/>
        <w:rPr>
          <w:rFonts w:asciiTheme="minorHAnsi" w:hAnsiTheme="minorHAnsi" w:cstheme="minorHAnsi"/>
        </w:rPr>
      </w:pPr>
    </w:p>
    <w:p w14:paraId="611CE3FA" w14:textId="77777777" w:rsidR="00822128" w:rsidRPr="00822128" w:rsidRDefault="005247C8" w:rsidP="00AF192E">
      <w:pPr>
        <w:spacing w:line="360" w:lineRule="auto"/>
        <w:rPr>
          <w:rFonts w:asciiTheme="minorHAnsi" w:hAnsiTheme="minorHAnsi" w:cstheme="minorHAnsi"/>
        </w:rPr>
      </w:pPr>
      <w:r w:rsidRPr="00325A51">
        <w:rPr>
          <w:rFonts w:asciiTheme="minorHAnsi" w:hAnsiTheme="minorHAnsi" w:cstheme="minorHAnsi"/>
        </w:rPr>
        <w:t xml:space="preserve">Demirci, S., Yildirim, Y., Ozsaran, Z., Uslu, R., Yalman, D., </w:t>
      </w:r>
      <w:r w:rsidR="00E7399B" w:rsidRPr="00325A51">
        <w:rPr>
          <w:rFonts w:asciiTheme="minorHAnsi" w:hAnsiTheme="minorHAnsi" w:cstheme="minorHAnsi"/>
        </w:rPr>
        <w:t xml:space="preserve">&amp; </w:t>
      </w:r>
      <w:r w:rsidRPr="00325A51">
        <w:rPr>
          <w:rFonts w:asciiTheme="minorHAnsi" w:hAnsiTheme="minorHAnsi" w:cstheme="minorHAnsi"/>
        </w:rPr>
        <w:t>Aras A. (2010). Evaluation of</w:t>
      </w:r>
    </w:p>
    <w:p w14:paraId="2E68B0DC" w14:textId="67551180" w:rsidR="005247C8" w:rsidRPr="00325A51" w:rsidRDefault="005247C8" w:rsidP="00AF192E">
      <w:pPr>
        <w:spacing w:line="360" w:lineRule="auto"/>
        <w:rPr>
          <w:rFonts w:asciiTheme="minorHAnsi" w:hAnsiTheme="minorHAnsi" w:cstheme="minorHAnsi"/>
        </w:rPr>
      </w:pPr>
      <w:r w:rsidRPr="00325A51">
        <w:rPr>
          <w:rFonts w:asciiTheme="minorHAnsi" w:hAnsiTheme="minorHAnsi" w:cstheme="minorHAnsi"/>
        </w:rPr>
        <w:t xml:space="preserve">burnout syndrome </w:t>
      </w:r>
      <w:r w:rsidR="00E7399B" w:rsidRPr="00325A51">
        <w:rPr>
          <w:rFonts w:asciiTheme="minorHAnsi" w:hAnsiTheme="minorHAnsi" w:cstheme="minorHAnsi"/>
        </w:rPr>
        <w:t>in oncology employees. Medical O</w:t>
      </w:r>
      <w:r w:rsidRPr="00325A51">
        <w:rPr>
          <w:rFonts w:asciiTheme="minorHAnsi" w:hAnsiTheme="minorHAnsi" w:cstheme="minorHAnsi"/>
        </w:rPr>
        <w:t>ncology</w:t>
      </w:r>
      <w:r w:rsidRPr="00325A51">
        <w:rPr>
          <w:rFonts w:asciiTheme="minorHAnsi" w:hAnsiTheme="minorHAnsi" w:cstheme="minorHAnsi"/>
          <w:i/>
        </w:rPr>
        <w:t xml:space="preserve">, </w:t>
      </w:r>
      <w:r w:rsidRPr="00325A51">
        <w:rPr>
          <w:rFonts w:asciiTheme="minorHAnsi" w:hAnsiTheme="minorHAnsi" w:cstheme="minorHAnsi"/>
        </w:rPr>
        <w:t>27</w:t>
      </w:r>
      <w:r w:rsidRPr="00325A51">
        <w:rPr>
          <w:rFonts w:asciiTheme="minorHAnsi" w:hAnsiTheme="minorHAnsi" w:cstheme="minorHAnsi"/>
          <w:b/>
        </w:rPr>
        <w:t xml:space="preserve"> </w:t>
      </w:r>
      <w:r w:rsidRPr="00325A51">
        <w:rPr>
          <w:rFonts w:asciiTheme="minorHAnsi" w:hAnsiTheme="minorHAnsi" w:cstheme="minorHAnsi"/>
        </w:rPr>
        <w:t xml:space="preserve">(3), 968-74.  </w:t>
      </w:r>
      <w:r w:rsidRPr="00325A51">
        <w:rPr>
          <w:rFonts w:asciiTheme="minorHAnsi" w:hAnsiTheme="minorHAnsi" w:cstheme="minorHAnsi"/>
          <w:shd w:val="clear" w:color="auto" w:fill="FFFFFF"/>
        </w:rPr>
        <w:t> </w:t>
      </w:r>
      <w:r w:rsidR="006105DB" w:rsidRPr="006105DB">
        <w:rPr>
          <w:rFonts w:asciiTheme="minorHAnsi" w:hAnsiTheme="minorHAnsi" w:cstheme="minorHAnsi"/>
          <w:shd w:val="clear" w:color="auto" w:fill="FFFFFF"/>
        </w:rPr>
        <w:t>https://</w:t>
      </w:r>
      <w:r w:rsidRPr="00325A51">
        <w:rPr>
          <w:rFonts w:asciiTheme="minorHAnsi" w:hAnsiTheme="minorHAnsi" w:cstheme="minorHAnsi"/>
          <w:shd w:val="clear" w:color="auto" w:fill="FFFFFF"/>
        </w:rPr>
        <w:t xml:space="preserve">doi: </w:t>
      </w:r>
      <w:hyperlink r:id="rId13" w:tgtFrame="_blank" w:history="1">
        <w:r w:rsidRPr="00325A51">
          <w:rPr>
            <w:rFonts w:asciiTheme="minorHAnsi" w:hAnsiTheme="minorHAnsi" w:cstheme="minorHAnsi"/>
            <w:u w:val="single"/>
          </w:rPr>
          <w:t>10.1007/s12032-009-9318-5</w:t>
        </w:r>
      </w:hyperlink>
    </w:p>
    <w:p w14:paraId="72DE02F1" w14:textId="77777777" w:rsidR="00253F33" w:rsidRPr="00325A51" w:rsidRDefault="00253F33" w:rsidP="00AF192E">
      <w:pPr>
        <w:autoSpaceDE w:val="0"/>
        <w:autoSpaceDN w:val="0"/>
        <w:adjustRightInd w:val="0"/>
        <w:spacing w:line="360" w:lineRule="auto"/>
        <w:rPr>
          <w:rFonts w:asciiTheme="minorHAnsi" w:hAnsiTheme="minorHAnsi" w:cstheme="minorHAnsi"/>
        </w:rPr>
      </w:pPr>
    </w:p>
    <w:p w14:paraId="2FE5A412" w14:textId="77777777" w:rsidR="00697168" w:rsidRDefault="000526B3"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Estryn-Béhar,M., Heijden B., Ogińska, H., Camerino, D., Nézet, O., Conway, P., et al</w:t>
      </w:r>
      <w:r w:rsidR="00720657" w:rsidRPr="00325A51">
        <w:rPr>
          <w:rFonts w:asciiTheme="minorHAnsi" w:hAnsiTheme="minorHAnsi" w:cstheme="minorHAnsi"/>
        </w:rPr>
        <w:t xml:space="preserve"> (2007)</w:t>
      </w:r>
    </w:p>
    <w:p w14:paraId="3B8C226A" w14:textId="79A34431" w:rsidR="00DE3C87" w:rsidRPr="00325A51" w:rsidRDefault="000526B3"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The Impact of Social Work Environment, Teamwork Characteristics, Burnout, and Personal Factors upon Intent to Leave among European Nurses. Medical Care</w:t>
      </w:r>
      <w:r w:rsidR="00720657" w:rsidRPr="00325A51">
        <w:rPr>
          <w:rFonts w:asciiTheme="minorHAnsi" w:hAnsiTheme="minorHAnsi" w:cstheme="minorHAnsi"/>
        </w:rPr>
        <w:t xml:space="preserve">, </w:t>
      </w:r>
      <w:r w:rsidRPr="00325A51">
        <w:rPr>
          <w:rFonts w:asciiTheme="minorHAnsi" w:hAnsiTheme="minorHAnsi" w:cstheme="minorHAnsi"/>
        </w:rPr>
        <w:t>45(10), 939-50.</w:t>
      </w:r>
      <w:r w:rsidR="006105DB" w:rsidRPr="006105DB">
        <w:t xml:space="preserve"> </w:t>
      </w:r>
      <w:r w:rsidR="006105DB" w:rsidRPr="006105DB">
        <w:rPr>
          <w:rFonts w:asciiTheme="minorHAnsi" w:hAnsiTheme="minorHAnsi" w:cstheme="minorHAnsi"/>
        </w:rPr>
        <w:t>https://</w:t>
      </w:r>
      <w:r w:rsidR="00253F33" w:rsidRPr="00325A51">
        <w:rPr>
          <w:rFonts w:asciiTheme="minorHAnsi" w:hAnsiTheme="minorHAnsi" w:cstheme="minorHAnsi"/>
        </w:rPr>
        <w:t xml:space="preserve"> </w:t>
      </w:r>
      <w:r w:rsidR="001B433B" w:rsidRPr="00325A51">
        <w:rPr>
          <w:rFonts w:asciiTheme="minorHAnsi" w:hAnsiTheme="minorHAnsi" w:cstheme="minorHAnsi"/>
          <w:lang w:eastAsia="en-US"/>
        </w:rPr>
        <w:t>doi</w:t>
      </w:r>
      <w:r w:rsidR="00DE3C87" w:rsidRPr="00325A51">
        <w:rPr>
          <w:rFonts w:asciiTheme="minorHAnsi" w:hAnsiTheme="minorHAnsi" w:cstheme="minorHAnsi"/>
          <w:lang w:eastAsia="en-US"/>
        </w:rPr>
        <w:t xml:space="preserve">: </w:t>
      </w:r>
      <w:hyperlink r:id="rId14" w:tgtFrame="_blank" w:history="1">
        <w:r w:rsidR="00DE3C87" w:rsidRPr="00325A51">
          <w:rPr>
            <w:rStyle w:val="Hyperlink"/>
            <w:rFonts w:asciiTheme="minorHAnsi" w:hAnsiTheme="minorHAnsi" w:cstheme="minorHAnsi"/>
            <w:color w:val="auto"/>
            <w:lang w:eastAsia="en-US"/>
          </w:rPr>
          <w:t>10.1097/MLR.0b013e31806728d8</w:t>
        </w:r>
      </w:hyperlink>
    </w:p>
    <w:p w14:paraId="58794548" w14:textId="77777777" w:rsidR="005247C8" w:rsidRPr="00325A51" w:rsidRDefault="005247C8" w:rsidP="00AF192E">
      <w:pPr>
        <w:autoSpaceDE w:val="0"/>
        <w:autoSpaceDN w:val="0"/>
        <w:adjustRightInd w:val="0"/>
        <w:spacing w:line="360" w:lineRule="auto"/>
        <w:rPr>
          <w:rFonts w:asciiTheme="minorHAnsi" w:hAnsiTheme="minorHAnsi" w:cstheme="minorHAnsi"/>
        </w:rPr>
      </w:pPr>
    </w:p>
    <w:p w14:paraId="3F3A2DBE" w14:textId="77777777" w:rsidR="00697168" w:rsidRDefault="00E7399B"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Firth-Cozens, J., &amp;</w:t>
      </w:r>
      <w:r w:rsidR="005247C8" w:rsidRPr="00325A51">
        <w:rPr>
          <w:rFonts w:asciiTheme="minorHAnsi" w:hAnsiTheme="minorHAnsi" w:cstheme="minorHAnsi"/>
        </w:rPr>
        <w:t xml:space="preserve"> Cornwell, C. (2009).  The Point of Care: Enabling Compassionate Care in</w:t>
      </w:r>
    </w:p>
    <w:p w14:paraId="7C4911B2" w14:textId="7B4EE1C5" w:rsidR="005247C8" w:rsidRPr="00325A51"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Acute Hospital Settings. The King’s Fund, London.  </w:t>
      </w:r>
    </w:p>
    <w:p w14:paraId="13FF899B" w14:textId="35233DC8" w:rsidR="00253F33" w:rsidRPr="00325A51" w:rsidRDefault="00253F33" w:rsidP="00AF192E">
      <w:pPr>
        <w:autoSpaceDE w:val="0"/>
        <w:autoSpaceDN w:val="0"/>
        <w:adjustRightInd w:val="0"/>
        <w:spacing w:line="360" w:lineRule="auto"/>
        <w:rPr>
          <w:rFonts w:asciiTheme="minorHAnsi" w:hAnsiTheme="minorHAnsi" w:cstheme="minorHAnsi"/>
        </w:rPr>
      </w:pPr>
    </w:p>
    <w:p w14:paraId="79DC8026" w14:textId="7586901B" w:rsidR="00253F33" w:rsidRPr="00325A51" w:rsidRDefault="00253F33"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Freudenberger, H. (1974) Staff Burn-Out. Journal of Social Issues, 30 (1):159-65. </w:t>
      </w:r>
      <w:hyperlink r:id="rId15" w:history="1">
        <w:r w:rsidRPr="00325A51">
          <w:rPr>
            <w:rStyle w:val="Hyperlink"/>
            <w:rFonts w:asciiTheme="minorHAnsi" w:hAnsiTheme="minorHAnsi" w:cstheme="minorHAnsi"/>
            <w:color w:val="auto"/>
          </w:rPr>
          <w:t>https://doi.org/10.1111/j.1540-4560.1974.tb00706.x</w:t>
        </w:r>
      </w:hyperlink>
    </w:p>
    <w:p w14:paraId="73019E69" w14:textId="77777777" w:rsidR="005247C8" w:rsidRPr="00325A51" w:rsidRDefault="005247C8" w:rsidP="00AF192E">
      <w:pPr>
        <w:autoSpaceDE w:val="0"/>
        <w:autoSpaceDN w:val="0"/>
        <w:adjustRightInd w:val="0"/>
        <w:spacing w:line="360" w:lineRule="auto"/>
        <w:rPr>
          <w:rFonts w:asciiTheme="minorHAnsi" w:hAnsiTheme="minorHAnsi" w:cstheme="minorHAnsi"/>
        </w:rPr>
      </w:pPr>
    </w:p>
    <w:p w14:paraId="3EBF5FCA" w14:textId="77777777" w:rsidR="00697168"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Gallagher, R., </w:t>
      </w:r>
      <w:r w:rsidR="00E7399B" w:rsidRPr="00325A51">
        <w:rPr>
          <w:rFonts w:asciiTheme="minorHAnsi" w:hAnsiTheme="minorHAnsi" w:cstheme="minorHAnsi"/>
        </w:rPr>
        <w:t xml:space="preserve">&amp; </w:t>
      </w:r>
      <w:r w:rsidRPr="00325A51">
        <w:rPr>
          <w:rFonts w:asciiTheme="minorHAnsi" w:hAnsiTheme="minorHAnsi" w:cstheme="minorHAnsi"/>
        </w:rPr>
        <w:t>Gormley, D.  (2009). Perceptions of stress, burnout, and support systems in</w:t>
      </w:r>
    </w:p>
    <w:p w14:paraId="25150E7E" w14:textId="54E680B0" w:rsidR="005247C8" w:rsidRPr="00325A51" w:rsidRDefault="005247C8" w:rsidP="00AF192E">
      <w:pPr>
        <w:autoSpaceDE w:val="0"/>
        <w:autoSpaceDN w:val="0"/>
        <w:adjustRightInd w:val="0"/>
        <w:spacing w:line="360" w:lineRule="auto"/>
        <w:jc w:val="both"/>
        <w:rPr>
          <w:rFonts w:asciiTheme="minorHAnsi" w:hAnsiTheme="minorHAnsi" w:cstheme="minorHAnsi"/>
        </w:rPr>
      </w:pPr>
      <w:r w:rsidRPr="00325A51">
        <w:rPr>
          <w:rFonts w:asciiTheme="minorHAnsi" w:hAnsiTheme="minorHAnsi" w:cstheme="minorHAnsi"/>
        </w:rPr>
        <w:t>pediatric bone marrow transplantation nursing. Clinical Journal of Oncology Nursing</w:t>
      </w:r>
      <w:r w:rsidRPr="00325A51">
        <w:rPr>
          <w:rFonts w:asciiTheme="minorHAnsi" w:hAnsiTheme="minorHAnsi" w:cstheme="minorHAnsi"/>
          <w:i/>
        </w:rPr>
        <w:t>,</w:t>
      </w:r>
      <w:r w:rsidRPr="00325A51">
        <w:rPr>
          <w:rFonts w:asciiTheme="minorHAnsi" w:hAnsiTheme="minorHAnsi" w:cstheme="minorHAnsi"/>
        </w:rPr>
        <w:t>13(6), 681-5.</w:t>
      </w:r>
      <w:r w:rsidRPr="00325A51">
        <w:rPr>
          <w:rFonts w:asciiTheme="minorHAnsi" w:hAnsiTheme="minorHAnsi" w:cstheme="minorHAnsi"/>
          <w:shd w:val="clear" w:color="auto" w:fill="FFFFFF"/>
        </w:rPr>
        <w:t xml:space="preserve"> </w:t>
      </w:r>
      <w:r w:rsidRPr="00325A51">
        <w:rPr>
          <w:rFonts w:asciiTheme="minorHAnsi" w:hAnsiTheme="minorHAnsi" w:cstheme="minorHAnsi"/>
        </w:rPr>
        <w:t> </w:t>
      </w:r>
      <w:r w:rsidR="006105DB" w:rsidRPr="006105DB">
        <w:rPr>
          <w:rFonts w:asciiTheme="minorHAnsi" w:hAnsiTheme="minorHAnsi" w:cstheme="minorHAnsi"/>
        </w:rPr>
        <w:t>https://</w:t>
      </w:r>
      <w:r w:rsidRPr="00325A51">
        <w:rPr>
          <w:rFonts w:asciiTheme="minorHAnsi" w:hAnsiTheme="minorHAnsi" w:cstheme="minorHAnsi"/>
        </w:rPr>
        <w:t xml:space="preserve">doi: </w:t>
      </w:r>
      <w:hyperlink r:id="rId16" w:tgtFrame="_blank" w:history="1">
        <w:r w:rsidRPr="00325A51">
          <w:rPr>
            <w:rStyle w:val="Hyperlink"/>
            <w:rFonts w:asciiTheme="minorHAnsi" w:hAnsiTheme="minorHAnsi" w:cstheme="minorHAnsi"/>
            <w:color w:val="auto"/>
          </w:rPr>
          <w:t>10.1188/09.CJON.681-685</w:t>
        </w:r>
      </w:hyperlink>
    </w:p>
    <w:p w14:paraId="419BFF8E" w14:textId="77777777" w:rsidR="005247C8" w:rsidRPr="00325A51" w:rsidRDefault="005247C8" w:rsidP="00AF192E">
      <w:pPr>
        <w:spacing w:line="360" w:lineRule="auto"/>
        <w:rPr>
          <w:rFonts w:asciiTheme="minorHAnsi" w:hAnsiTheme="minorHAnsi" w:cstheme="minorHAnsi"/>
          <w:u w:color="262626"/>
          <w:lang w:val="en-US" w:eastAsia="en-US"/>
        </w:rPr>
      </w:pPr>
    </w:p>
    <w:p w14:paraId="1907C0FB" w14:textId="77777777" w:rsidR="00697168" w:rsidRDefault="005247C8" w:rsidP="00AF192E">
      <w:pPr>
        <w:spacing w:line="360" w:lineRule="auto"/>
        <w:rPr>
          <w:rFonts w:asciiTheme="minorHAnsi" w:hAnsiTheme="minorHAnsi" w:cstheme="minorHAnsi"/>
          <w:bCs/>
          <w:u w:color="262626"/>
          <w:lang w:val="en-US" w:eastAsia="en-US"/>
        </w:rPr>
      </w:pPr>
      <w:r w:rsidRPr="00325A51">
        <w:rPr>
          <w:rFonts w:asciiTheme="minorHAnsi" w:hAnsiTheme="minorHAnsi" w:cstheme="minorHAnsi"/>
          <w:u w:color="262626"/>
          <w:lang w:val="en-US" w:eastAsia="en-US"/>
        </w:rPr>
        <w:t xml:space="preserve">Hagquist, C., Bruce, M., </w:t>
      </w:r>
      <w:r w:rsidR="00E7399B" w:rsidRPr="00325A51">
        <w:rPr>
          <w:rFonts w:asciiTheme="minorHAnsi" w:hAnsiTheme="minorHAnsi" w:cstheme="minorHAnsi"/>
          <w:u w:color="262626"/>
          <w:lang w:val="en-US" w:eastAsia="en-US"/>
        </w:rPr>
        <w:t xml:space="preserve">&amp; </w:t>
      </w:r>
      <w:r w:rsidRPr="00325A51">
        <w:rPr>
          <w:rFonts w:asciiTheme="minorHAnsi" w:hAnsiTheme="minorHAnsi" w:cstheme="minorHAnsi"/>
          <w:u w:color="262626"/>
          <w:lang w:val="en-US" w:eastAsia="en-US"/>
        </w:rPr>
        <w:t xml:space="preserve">Gustavsson, J.  (2009). </w:t>
      </w:r>
      <w:r w:rsidRPr="00325A51">
        <w:rPr>
          <w:rFonts w:asciiTheme="minorHAnsi" w:hAnsiTheme="minorHAnsi" w:cstheme="minorHAnsi"/>
          <w:bCs/>
          <w:u w:color="262626"/>
          <w:lang w:val="en-US" w:eastAsia="en-US"/>
        </w:rPr>
        <w:t xml:space="preserve">Using the Rasch model in nursing research: </w:t>
      </w:r>
    </w:p>
    <w:p w14:paraId="50C1598D" w14:textId="61DA4F87" w:rsidR="005247C8" w:rsidRPr="00325A51" w:rsidRDefault="005247C8" w:rsidP="00AF192E">
      <w:pPr>
        <w:spacing w:line="360" w:lineRule="auto"/>
        <w:rPr>
          <w:rFonts w:asciiTheme="minorHAnsi" w:hAnsiTheme="minorHAnsi" w:cstheme="minorHAnsi"/>
        </w:rPr>
      </w:pPr>
      <w:r w:rsidRPr="00325A51">
        <w:rPr>
          <w:rFonts w:asciiTheme="minorHAnsi" w:hAnsiTheme="minorHAnsi" w:cstheme="minorHAnsi"/>
          <w:bCs/>
          <w:u w:color="262626"/>
          <w:lang w:val="en-US" w:eastAsia="en-US"/>
        </w:rPr>
        <w:t>an introduction and illustrative example.</w:t>
      </w:r>
      <w:r w:rsidRPr="00325A51">
        <w:rPr>
          <w:rFonts w:asciiTheme="minorHAnsi" w:hAnsiTheme="minorHAnsi" w:cstheme="minorHAnsi"/>
        </w:rPr>
        <w:t xml:space="preserve"> International Journal of Nursing Studies</w:t>
      </w:r>
      <w:r w:rsidRPr="00325A51">
        <w:rPr>
          <w:rFonts w:asciiTheme="minorHAnsi" w:hAnsiTheme="minorHAnsi" w:cstheme="minorHAnsi"/>
          <w:i/>
        </w:rPr>
        <w:t>,</w:t>
      </w:r>
      <w:r w:rsidRPr="00325A51">
        <w:rPr>
          <w:rFonts w:asciiTheme="minorHAnsi" w:hAnsiTheme="minorHAnsi" w:cstheme="minorHAnsi"/>
        </w:rPr>
        <w:t xml:space="preserve"> </w:t>
      </w:r>
      <w:r w:rsidRPr="00325A51">
        <w:rPr>
          <w:rFonts w:asciiTheme="minorHAnsi" w:hAnsiTheme="minorHAnsi" w:cstheme="minorHAnsi"/>
          <w:u w:color="262626"/>
          <w:lang w:val="en-US" w:eastAsia="en-US"/>
        </w:rPr>
        <w:t xml:space="preserve">46(3), 380-93. </w:t>
      </w:r>
      <w:r w:rsidR="006105DB" w:rsidRPr="006105DB">
        <w:rPr>
          <w:rFonts w:asciiTheme="minorHAnsi" w:hAnsiTheme="minorHAnsi" w:cstheme="minorHAnsi"/>
          <w:u w:color="262626"/>
          <w:lang w:val="en-US" w:eastAsia="en-US"/>
        </w:rPr>
        <w:t>https://</w:t>
      </w:r>
      <w:r w:rsidRPr="00325A51">
        <w:rPr>
          <w:rFonts w:asciiTheme="minorHAnsi" w:hAnsiTheme="minorHAnsi" w:cstheme="minorHAnsi"/>
          <w:u w:color="262626"/>
          <w:lang w:val="en-US" w:eastAsia="en-US"/>
        </w:rPr>
        <w:t xml:space="preserve">doi: </w:t>
      </w:r>
      <w:hyperlink r:id="rId17" w:tgtFrame="_blank" w:history="1">
        <w:r w:rsidRPr="00325A51">
          <w:rPr>
            <w:rStyle w:val="Hyperlink"/>
            <w:rFonts w:asciiTheme="minorHAnsi" w:hAnsiTheme="minorHAnsi" w:cstheme="minorHAnsi"/>
            <w:color w:val="auto"/>
          </w:rPr>
          <w:t>10.1016/j.ijnurstu.2008.10.007</w:t>
        </w:r>
      </w:hyperlink>
    </w:p>
    <w:p w14:paraId="576982FD" w14:textId="64782C56" w:rsidR="00253F33" w:rsidRPr="00325A51" w:rsidRDefault="00253F33" w:rsidP="00AF192E">
      <w:pPr>
        <w:autoSpaceDE w:val="0"/>
        <w:autoSpaceDN w:val="0"/>
        <w:adjustRightInd w:val="0"/>
        <w:spacing w:line="360" w:lineRule="auto"/>
        <w:rPr>
          <w:rFonts w:asciiTheme="minorHAnsi" w:hAnsiTheme="minorHAnsi" w:cstheme="minorHAnsi"/>
          <w:lang w:val="en-US" w:eastAsia="en-US"/>
        </w:rPr>
      </w:pPr>
    </w:p>
    <w:p w14:paraId="2A364799" w14:textId="77777777" w:rsidR="00697168" w:rsidRDefault="005247C8" w:rsidP="00AF192E">
      <w:pPr>
        <w:spacing w:line="360" w:lineRule="auto"/>
        <w:rPr>
          <w:rFonts w:asciiTheme="minorHAnsi" w:hAnsiTheme="minorHAnsi" w:cstheme="minorHAnsi"/>
          <w:bCs/>
        </w:rPr>
      </w:pPr>
      <w:r w:rsidRPr="00325A51">
        <w:rPr>
          <w:rFonts w:asciiTheme="minorHAnsi" w:hAnsiTheme="minorHAnsi" w:cstheme="minorHAnsi"/>
          <w:bCs/>
        </w:rPr>
        <w:t xml:space="preserve">Hobart, J., Stfen, J., Zajicek, J., </w:t>
      </w:r>
      <w:r w:rsidR="00E7399B" w:rsidRPr="00325A51">
        <w:rPr>
          <w:rFonts w:asciiTheme="minorHAnsi" w:hAnsiTheme="minorHAnsi" w:cstheme="minorHAnsi"/>
          <w:bCs/>
        </w:rPr>
        <w:t xml:space="preserve">&amp; </w:t>
      </w:r>
      <w:r w:rsidRPr="00325A51">
        <w:rPr>
          <w:rFonts w:asciiTheme="minorHAnsi" w:hAnsiTheme="minorHAnsi" w:cstheme="minorHAnsi"/>
          <w:bCs/>
        </w:rPr>
        <w:t xml:space="preserve">Thompson, A. (2007).  Rating scales as outcome measures </w:t>
      </w:r>
    </w:p>
    <w:p w14:paraId="7F295551" w14:textId="64EC81CE" w:rsidR="005247C8" w:rsidRPr="00325A51" w:rsidRDefault="005247C8" w:rsidP="00AF192E">
      <w:pPr>
        <w:spacing w:line="360" w:lineRule="auto"/>
        <w:rPr>
          <w:rFonts w:asciiTheme="minorHAnsi" w:hAnsiTheme="minorHAnsi" w:cstheme="minorHAnsi"/>
        </w:rPr>
      </w:pPr>
      <w:r w:rsidRPr="00325A51">
        <w:rPr>
          <w:rFonts w:asciiTheme="minorHAnsi" w:hAnsiTheme="minorHAnsi" w:cstheme="minorHAnsi"/>
          <w:bCs/>
        </w:rPr>
        <w:t>for clinical trials in neurology: problems, solutions, and recommendations. Lancet Neurology</w:t>
      </w:r>
      <w:r w:rsidRPr="00325A51">
        <w:rPr>
          <w:rFonts w:asciiTheme="minorHAnsi" w:hAnsiTheme="minorHAnsi" w:cstheme="minorHAnsi"/>
          <w:bCs/>
          <w:i/>
        </w:rPr>
        <w:t>,</w:t>
      </w:r>
      <w:r w:rsidRPr="00325A51">
        <w:rPr>
          <w:rFonts w:asciiTheme="minorHAnsi" w:hAnsiTheme="minorHAnsi" w:cstheme="minorHAnsi"/>
          <w:bCs/>
        </w:rPr>
        <w:t xml:space="preserve"> 6, 1094-105</w:t>
      </w:r>
      <w:r w:rsidRPr="00325A51">
        <w:rPr>
          <w:rFonts w:asciiTheme="minorHAnsi" w:hAnsiTheme="minorHAnsi" w:cstheme="minorHAnsi"/>
          <w:bCs/>
          <w:i/>
        </w:rPr>
        <w:t xml:space="preserve">. </w:t>
      </w:r>
      <w:r w:rsidR="006105DB" w:rsidRPr="006105DB">
        <w:rPr>
          <w:rFonts w:asciiTheme="minorHAnsi" w:hAnsiTheme="minorHAnsi" w:cstheme="minorHAnsi"/>
          <w:bCs/>
        </w:rPr>
        <w:t>https://</w:t>
      </w:r>
      <w:r w:rsidRPr="00325A51">
        <w:rPr>
          <w:rFonts w:asciiTheme="minorHAnsi" w:hAnsiTheme="minorHAnsi" w:cstheme="minorHAnsi"/>
          <w:bCs/>
        </w:rPr>
        <w:t>doi:</w:t>
      </w:r>
      <w:r w:rsidRPr="00325A51">
        <w:rPr>
          <w:rFonts w:asciiTheme="minorHAnsi" w:hAnsiTheme="minorHAnsi" w:cstheme="minorHAnsi"/>
          <w:bCs/>
          <w:i/>
        </w:rPr>
        <w:t xml:space="preserve"> </w:t>
      </w:r>
      <w:r w:rsidRPr="00325A51">
        <w:rPr>
          <w:rFonts w:asciiTheme="minorHAnsi" w:hAnsiTheme="minorHAnsi" w:cstheme="minorHAnsi"/>
          <w:shd w:val="clear" w:color="auto" w:fill="FFFFFF"/>
        </w:rPr>
        <w:t> </w:t>
      </w:r>
      <w:hyperlink r:id="rId18" w:tgtFrame="_blank" w:history="1">
        <w:r w:rsidRPr="00325A51">
          <w:rPr>
            <w:rStyle w:val="Hyperlink"/>
            <w:rFonts w:asciiTheme="minorHAnsi" w:hAnsiTheme="minorHAnsi" w:cstheme="minorHAnsi"/>
            <w:color w:val="auto"/>
          </w:rPr>
          <w:t>10.1016/S1474-4422(07)70290-9</w:t>
        </w:r>
      </w:hyperlink>
    </w:p>
    <w:p w14:paraId="50917B1D" w14:textId="77777777" w:rsidR="005247C8" w:rsidRPr="00325A51" w:rsidRDefault="005247C8" w:rsidP="00AF192E">
      <w:pPr>
        <w:autoSpaceDE w:val="0"/>
        <w:autoSpaceDN w:val="0"/>
        <w:adjustRightInd w:val="0"/>
        <w:spacing w:line="360" w:lineRule="auto"/>
        <w:rPr>
          <w:rFonts w:asciiTheme="minorHAnsi" w:hAnsiTheme="minorHAnsi" w:cstheme="minorHAnsi"/>
        </w:rPr>
      </w:pPr>
    </w:p>
    <w:p w14:paraId="2EAC7718" w14:textId="77777777" w:rsidR="00697168" w:rsidRDefault="00253F33"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Kaschka, W., Korczak, D., </w:t>
      </w:r>
      <w:r w:rsidR="00E7399B" w:rsidRPr="00325A51">
        <w:rPr>
          <w:rFonts w:asciiTheme="minorHAnsi" w:hAnsiTheme="minorHAnsi" w:cstheme="minorHAnsi"/>
        </w:rPr>
        <w:t xml:space="preserve">&amp; </w:t>
      </w:r>
      <w:r w:rsidRPr="00325A51">
        <w:rPr>
          <w:rFonts w:asciiTheme="minorHAnsi" w:hAnsiTheme="minorHAnsi" w:cstheme="minorHAnsi"/>
        </w:rPr>
        <w:t>Broich, K. (2011) Burnout: a fashionable diagnosis. Deutsches</w:t>
      </w:r>
    </w:p>
    <w:p w14:paraId="36A30CA9" w14:textId="1D0E08FE" w:rsidR="00253F33" w:rsidRPr="00325A51" w:rsidRDefault="00253F33"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 Arzteblatt, 108 (46), 781-7.  </w:t>
      </w:r>
      <w:hyperlink r:id="rId19" w:history="1">
        <w:r w:rsidR="006105DB" w:rsidRPr="00783D8A">
          <w:rPr>
            <w:rStyle w:val="Hyperlink"/>
            <w:rFonts w:asciiTheme="minorHAnsi" w:hAnsiTheme="minorHAnsi" w:cstheme="minorHAnsi"/>
          </w:rPr>
          <w:t>https://</w:t>
        </w:r>
        <w:r w:rsidRPr="00783D8A">
          <w:rPr>
            <w:rStyle w:val="Hyperlink"/>
            <w:rFonts w:asciiTheme="minorHAnsi" w:hAnsiTheme="minorHAnsi" w:cstheme="minorHAnsi"/>
            <w:shd w:val="clear" w:color="auto" w:fill="FFFFFF"/>
          </w:rPr>
          <w:t>doi: 10.3238/arztebl.2011.0781.</w:t>
        </w:r>
      </w:hyperlink>
    </w:p>
    <w:p w14:paraId="43F0BEBA" w14:textId="77777777" w:rsidR="005247C8" w:rsidRPr="00325A51" w:rsidRDefault="005247C8" w:rsidP="00AF192E">
      <w:pPr>
        <w:autoSpaceDE w:val="0"/>
        <w:autoSpaceDN w:val="0"/>
        <w:adjustRightInd w:val="0"/>
        <w:spacing w:line="360" w:lineRule="auto"/>
        <w:rPr>
          <w:rFonts w:asciiTheme="minorHAnsi" w:hAnsiTheme="minorHAnsi" w:cstheme="minorHAnsi"/>
        </w:rPr>
      </w:pPr>
    </w:p>
    <w:p w14:paraId="567E99F0" w14:textId="77777777" w:rsidR="00697168"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Kash, K., Holland, J., Breitbart, W., Berenson, S., Dougherty, J. Ouellette-Kobasa, S., et al.</w:t>
      </w:r>
    </w:p>
    <w:p w14:paraId="06FFEC33" w14:textId="45747F8C" w:rsidR="005247C8" w:rsidRPr="00325A51"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(2000). Stress and burnout in oncology. Oncology, 14 (11), 1621-33.</w:t>
      </w:r>
    </w:p>
    <w:p w14:paraId="46944D85" w14:textId="77777777" w:rsidR="00943424" w:rsidRPr="00325A51" w:rsidRDefault="00943424" w:rsidP="00AF192E">
      <w:pPr>
        <w:autoSpaceDE w:val="0"/>
        <w:autoSpaceDN w:val="0"/>
        <w:adjustRightInd w:val="0"/>
        <w:spacing w:line="360" w:lineRule="auto"/>
        <w:rPr>
          <w:rFonts w:asciiTheme="minorHAnsi" w:hAnsiTheme="minorHAnsi" w:cstheme="minorHAnsi"/>
        </w:rPr>
      </w:pPr>
    </w:p>
    <w:p w14:paraId="2EB840FE" w14:textId="77777777" w:rsidR="00697168" w:rsidRDefault="00943424"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Kristensen,T., Borritz, M., Villadsen, E., </w:t>
      </w:r>
      <w:r w:rsidR="00E7399B" w:rsidRPr="00325A51">
        <w:rPr>
          <w:rFonts w:asciiTheme="minorHAnsi" w:hAnsiTheme="minorHAnsi" w:cstheme="minorHAnsi"/>
        </w:rPr>
        <w:t xml:space="preserve">&amp; </w:t>
      </w:r>
      <w:r w:rsidRPr="00325A51">
        <w:rPr>
          <w:rFonts w:asciiTheme="minorHAnsi" w:hAnsiTheme="minorHAnsi" w:cstheme="minorHAnsi"/>
        </w:rPr>
        <w:t>Christensen, K. (2005) The Copenhagen Burnout</w:t>
      </w:r>
    </w:p>
    <w:p w14:paraId="426ECB92" w14:textId="214E0197" w:rsidR="00943424" w:rsidRPr="00325A51" w:rsidRDefault="00943424"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Inventory: A new tool for the assessment of burnout. Work &amp; Stress,</w:t>
      </w:r>
      <w:r w:rsidRPr="00325A51">
        <w:rPr>
          <w:rFonts w:asciiTheme="minorHAnsi" w:hAnsiTheme="minorHAnsi" w:cstheme="minorHAnsi"/>
          <w:b/>
        </w:rPr>
        <w:t xml:space="preserve"> </w:t>
      </w:r>
      <w:r w:rsidRPr="00325A51">
        <w:rPr>
          <w:rFonts w:asciiTheme="minorHAnsi" w:hAnsiTheme="minorHAnsi" w:cstheme="minorHAnsi"/>
        </w:rPr>
        <w:t xml:space="preserve">19 (3), 192-207. </w:t>
      </w:r>
      <w:hyperlink r:id="rId20" w:history="1">
        <w:r w:rsidRPr="00325A51">
          <w:rPr>
            <w:rStyle w:val="Hyperlink"/>
            <w:rFonts w:asciiTheme="minorHAnsi" w:hAnsiTheme="minorHAnsi" w:cstheme="minorHAnsi"/>
            <w:color w:val="auto"/>
          </w:rPr>
          <w:t>https://doi.org/10.1080/02678370500297720</w:t>
        </w:r>
      </w:hyperlink>
    </w:p>
    <w:p w14:paraId="7149CE6F" w14:textId="2E224549" w:rsidR="00253F33" w:rsidRPr="00325A51" w:rsidRDefault="00253F33" w:rsidP="00AF192E">
      <w:pPr>
        <w:autoSpaceDE w:val="0"/>
        <w:autoSpaceDN w:val="0"/>
        <w:adjustRightInd w:val="0"/>
        <w:spacing w:line="360" w:lineRule="auto"/>
        <w:rPr>
          <w:rFonts w:asciiTheme="minorHAnsi" w:hAnsiTheme="minorHAnsi" w:cstheme="minorHAnsi"/>
          <w:lang w:val="en-US" w:eastAsia="en-US"/>
        </w:rPr>
      </w:pPr>
    </w:p>
    <w:p w14:paraId="79229550" w14:textId="77777777" w:rsidR="00697168" w:rsidRDefault="00253F33"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Laikopoulou, M., Panaretaki,</w:t>
      </w:r>
      <w:r w:rsidR="00E7399B" w:rsidRPr="00325A51">
        <w:rPr>
          <w:rFonts w:asciiTheme="minorHAnsi" w:hAnsiTheme="minorHAnsi" w:cstheme="minorHAnsi"/>
        </w:rPr>
        <w:t xml:space="preserve"> </w:t>
      </w:r>
      <w:r w:rsidRPr="00325A51">
        <w:rPr>
          <w:rFonts w:asciiTheme="minorHAnsi" w:hAnsiTheme="minorHAnsi" w:cstheme="minorHAnsi"/>
        </w:rPr>
        <w:t>I., Papadakis, V., Katsika, A., Sarafidiou,</w:t>
      </w:r>
      <w:r w:rsidR="00E7399B" w:rsidRPr="00325A51">
        <w:rPr>
          <w:rFonts w:asciiTheme="minorHAnsi" w:hAnsiTheme="minorHAnsi" w:cstheme="minorHAnsi"/>
        </w:rPr>
        <w:t xml:space="preserve"> </w:t>
      </w:r>
      <w:r w:rsidRPr="00325A51">
        <w:rPr>
          <w:rFonts w:asciiTheme="minorHAnsi" w:hAnsiTheme="minorHAnsi" w:cstheme="minorHAnsi"/>
        </w:rPr>
        <w:t xml:space="preserve">J., Laskari, H., et al. </w:t>
      </w:r>
    </w:p>
    <w:p w14:paraId="78DA61F9" w14:textId="347D6CE8" w:rsidR="00253F33" w:rsidRPr="00325A51" w:rsidRDefault="00697168" w:rsidP="00AF192E">
      <w:pPr>
        <w:autoSpaceDE w:val="0"/>
        <w:autoSpaceDN w:val="0"/>
        <w:adjustRightInd w:val="0"/>
        <w:spacing w:line="360" w:lineRule="auto"/>
        <w:rPr>
          <w:rFonts w:asciiTheme="minorHAnsi" w:hAnsiTheme="minorHAnsi" w:cstheme="minorHAnsi"/>
        </w:rPr>
      </w:pPr>
      <w:r>
        <w:rPr>
          <w:rFonts w:asciiTheme="minorHAnsi" w:hAnsiTheme="minorHAnsi" w:cstheme="minorHAnsi"/>
        </w:rPr>
        <w:t>(</w:t>
      </w:r>
      <w:r w:rsidR="00253F33" w:rsidRPr="00325A51">
        <w:rPr>
          <w:rFonts w:asciiTheme="minorHAnsi" w:hAnsiTheme="minorHAnsi" w:cstheme="minorHAnsi"/>
        </w:rPr>
        <w:t xml:space="preserve">2008). Burnout, staff support and coping in pediatric oncology. Supportive Care and Cancer, 16, 143-50.  </w:t>
      </w:r>
      <w:r w:rsidR="006105DB" w:rsidRPr="006105DB">
        <w:rPr>
          <w:rFonts w:asciiTheme="minorHAnsi" w:hAnsiTheme="minorHAnsi" w:cstheme="minorHAnsi"/>
        </w:rPr>
        <w:t>https://</w:t>
      </w:r>
      <w:r w:rsidR="00253F33" w:rsidRPr="00325A51">
        <w:rPr>
          <w:rFonts w:asciiTheme="minorHAnsi" w:hAnsiTheme="minorHAnsi" w:cstheme="minorHAnsi"/>
        </w:rPr>
        <w:t>doi:</w:t>
      </w:r>
      <w:hyperlink r:id="rId21" w:tgtFrame="_blank" w:history="1">
        <w:r w:rsidR="00253F33" w:rsidRPr="00325A51">
          <w:rPr>
            <w:rStyle w:val="Hyperlink"/>
            <w:rFonts w:asciiTheme="minorHAnsi" w:hAnsiTheme="minorHAnsi" w:cstheme="minorHAnsi"/>
            <w:color w:val="auto"/>
          </w:rPr>
          <w:t>10.1007/s00520-007-0297-9</w:t>
        </w:r>
      </w:hyperlink>
    </w:p>
    <w:p w14:paraId="4C0834CD" w14:textId="3323E940" w:rsidR="005247C8" w:rsidRPr="00325A51" w:rsidRDefault="005247C8" w:rsidP="00AF192E">
      <w:pPr>
        <w:spacing w:line="360" w:lineRule="auto"/>
        <w:rPr>
          <w:rFonts w:asciiTheme="minorHAnsi" w:hAnsiTheme="minorHAnsi" w:cstheme="minorHAnsi"/>
          <w:bCs/>
        </w:rPr>
      </w:pPr>
    </w:p>
    <w:p w14:paraId="1A199132" w14:textId="77777777" w:rsidR="00697168" w:rsidRDefault="00B359DA" w:rsidP="00AF192E">
      <w:pPr>
        <w:spacing w:line="360" w:lineRule="auto"/>
        <w:rPr>
          <w:rFonts w:asciiTheme="minorHAnsi" w:hAnsiTheme="minorHAnsi" w:cstheme="minorHAnsi"/>
          <w:bCs/>
        </w:rPr>
      </w:pPr>
      <w:r w:rsidRPr="00325A51">
        <w:rPr>
          <w:rFonts w:asciiTheme="minorHAnsi" w:hAnsiTheme="minorHAnsi" w:cstheme="minorHAnsi"/>
          <w:bCs/>
        </w:rPr>
        <w:t>Leiter. M., &amp; Maslach, C. (2016) Latent burnout profiles: A n</w:t>
      </w:r>
      <w:r w:rsidR="00697168">
        <w:rPr>
          <w:rFonts w:asciiTheme="minorHAnsi" w:hAnsiTheme="minorHAnsi" w:cstheme="minorHAnsi"/>
          <w:bCs/>
        </w:rPr>
        <w:t>ew approach to understanding</w:t>
      </w:r>
    </w:p>
    <w:p w14:paraId="03B7FCEB" w14:textId="151A9CA1" w:rsidR="00B359DA" w:rsidRPr="00325A51" w:rsidRDefault="00B359DA" w:rsidP="00AF192E">
      <w:pPr>
        <w:spacing w:line="360" w:lineRule="auto"/>
        <w:rPr>
          <w:rFonts w:asciiTheme="minorHAnsi" w:hAnsiTheme="minorHAnsi" w:cstheme="minorHAnsi"/>
          <w:bCs/>
        </w:rPr>
      </w:pPr>
      <w:r w:rsidRPr="00325A51">
        <w:rPr>
          <w:rFonts w:asciiTheme="minorHAnsi" w:hAnsiTheme="minorHAnsi" w:cstheme="minorHAnsi"/>
          <w:bCs/>
        </w:rPr>
        <w:t>the burnout experience</w:t>
      </w:r>
      <w:r w:rsidR="00AF192E">
        <w:rPr>
          <w:rFonts w:asciiTheme="minorHAnsi" w:hAnsiTheme="minorHAnsi" w:cstheme="minorHAnsi"/>
          <w:bCs/>
        </w:rPr>
        <w:t xml:space="preserve">.  Burnout Research, 3, 89-100. </w:t>
      </w:r>
      <w:r w:rsidR="006105DB" w:rsidRPr="006105DB">
        <w:rPr>
          <w:rFonts w:asciiTheme="minorHAnsi" w:hAnsiTheme="minorHAnsi" w:cstheme="minorHAnsi"/>
          <w:bCs/>
        </w:rPr>
        <w:t>https://</w:t>
      </w:r>
      <w:hyperlink r:id="rId22" w:tgtFrame="_blank" w:tooltip="Persistent link using digital object identifier" w:history="1">
        <w:r w:rsidRPr="00325A51">
          <w:rPr>
            <w:rFonts w:asciiTheme="minorHAnsi" w:hAnsiTheme="minorHAnsi" w:cstheme="minorHAnsi"/>
            <w:u w:val="single"/>
          </w:rPr>
          <w:t>doi.org/10.1016/j.burn.2016.09.001</w:t>
        </w:r>
      </w:hyperlink>
    </w:p>
    <w:p w14:paraId="1AB17B8F" w14:textId="77777777" w:rsidR="00B361FF" w:rsidRPr="00325A51" w:rsidRDefault="00B361FF" w:rsidP="00AF192E">
      <w:pPr>
        <w:spacing w:line="360" w:lineRule="auto"/>
        <w:rPr>
          <w:rFonts w:asciiTheme="minorHAnsi" w:hAnsiTheme="minorHAnsi" w:cstheme="minorHAnsi"/>
          <w:bCs/>
        </w:rPr>
      </w:pPr>
    </w:p>
    <w:p w14:paraId="7685CB75" w14:textId="76DD1668" w:rsidR="005247C8" w:rsidRPr="00325A51" w:rsidRDefault="005247C8" w:rsidP="00AF192E">
      <w:pPr>
        <w:spacing w:line="360" w:lineRule="auto"/>
        <w:rPr>
          <w:rFonts w:asciiTheme="minorHAnsi" w:hAnsiTheme="minorHAnsi" w:cstheme="minorHAnsi"/>
          <w:bCs/>
        </w:rPr>
      </w:pPr>
      <w:r w:rsidRPr="00325A51">
        <w:rPr>
          <w:rFonts w:asciiTheme="minorHAnsi" w:hAnsiTheme="minorHAnsi" w:cstheme="minorHAnsi"/>
          <w:bCs/>
        </w:rPr>
        <w:t xml:space="preserve">Linacre, J. (1994) Sample size and item calibration stability.  Rasch Meas Transac, 7, 328. </w:t>
      </w:r>
    </w:p>
    <w:p w14:paraId="3F3D0D65" w14:textId="77777777" w:rsidR="00253F33" w:rsidRPr="00325A51" w:rsidRDefault="00253F33" w:rsidP="00AF192E">
      <w:pPr>
        <w:autoSpaceDE w:val="0"/>
        <w:autoSpaceDN w:val="0"/>
        <w:adjustRightInd w:val="0"/>
        <w:spacing w:line="360" w:lineRule="auto"/>
        <w:rPr>
          <w:rFonts w:asciiTheme="minorHAnsi" w:hAnsiTheme="minorHAnsi" w:cstheme="minorHAnsi"/>
          <w:lang w:val="en-US" w:eastAsia="en-US"/>
        </w:rPr>
      </w:pPr>
    </w:p>
    <w:p w14:paraId="43652303" w14:textId="77777777" w:rsidR="00697168" w:rsidRDefault="00E7399B"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Maslach, C. &amp;</w:t>
      </w:r>
      <w:r w:rsidR="005247C8" w:rsidRPr="00325A51">
        <w:rPr>
          <w:rFonts w:asciiTheme="minorHAnsi" w:hAnsiTheme="minorHAnsi" w:cstheme="minorHAnsi"/>
        </w:rPr>
        <w:t xml:space="preserve"> Jackson, S. (1981) The measurement of experienced burnout. Journal of </w:t>
      </w:r>
    </w:p>
    <w:p w14:paraId="7C63AEB9" w14:textId="18EA9E6B" w:rsidR="005247C8" w:rsidRPr="00325A51" w:rsidRDefault="005247C8" w:rsidP="00AF192E">
      <w:pPr>
        <w:autoSpaceDE w:val="0"/>
        <w:autoSpaceDN w:val="0"/>
        <w:adjustRightInd w:val="0"/>
        <w:spacing w:line="360" w:lineRule="auto"/>
        <w:rPr>
          <w:rFonts w:asciiTheme="minorHAnsi" w:hAnsiTheme="minorHAnsi" w:cstheme="minorHAnsi"/>
          <w:b/>
        </w:rPr>
      </w:pPr>
      <w:r w:rsidRPr="00325A51">
        <w:rPr>
          <w:rFonts w:asciiTheme="minorHAnsi" w:hAnsiTheme="minorHAnsi" w:cstheme="minorHAnsi"/>
        </w:rPr>
        <w:t xml:space="preserve">Organizational Behavior, 2 (2), 99-113. </w:t>
      </w:r>
      <w:hyperlink r:id="rId23" w:history="1">
        <w:r w:rsidRPr="00325A51">
          <w:rPr>
            <w:rStyle w:val="Hyperlink"/>
            <w:rFonts w:asciiTheme="minorHAnsi" w:hAnsiTheme="minorHAnsi" w:cstheme="minorHAnsi"/>
            <w:bCs/>
            <w:color w:val="auto"/>
          </w:rPr>
          <w:t>https://doi.org/10.1002/job.4030020205</w:t>
        </w:r>
      </w:hyperlink>
    </w:p>
    <w:p w14:paraId="416F1B35" w14:textId="77777777" w:rsidR="005247C8" w:rsidRPr="00325A51" w:rsidRDefault="005247C8" w:rsidP="00AF192E">
      <w:pPr>
        <w:autoSpaceDE w:val="0"/>
        <w:autoSpaceDN w:val="0"/>
        <w:adjustRightInd w:val="0"/>
        <w:spacing w:line="360" w:lineRule="auto"/>
        <w:rPr>
          <w:rFonts w:asciiTheme="minorHAnsi" w:hAnsiTheme="minorHAnsi" w:cstheme="minorHAnsi"/>
        </w:rPr>
      </w:pPr>
    </w:p>
    <w:p w14:paraId="2108CDEC" w14:textId="77777777" w:rsidR="00697168" w:rsidRDefault="00E7399B"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Maslach, C. &amp;</w:t>
      </w:r>
      <w:r w:rsidR="005247C8" w:rsidRPr="00325A51">
        <w:rPr>
          <w:rFonts w:asciiTheme="minorHAnsi" w:hAnsiTheme="minorHAnsi" w:cstheme="minorHAnsi"/>
        </w:rPr>
        <w:t xml:space="preserve"> Jackson,S. (1996) </w:t>
      </w:r>
      <w:r w:rsidR="005247C8" w:rsidRPr="00325A51">
        <w:rPr>
          <w:rFonts w:asciiTheme="minorHAnsi" w:hAnsiTheme="minorHAnsi" w:cstheme="minorHAnsi"/>
          <w:i/>
          <w:iCs/>
        </w:rPr>
        <w:t>Maslach Burnout Inventory Manual</w:t>
      </w:r>
      <w:r w:rsidR="005247C8" w:rsidRPr="00325A51">
        <w:rPr>
          <w:rFonts w:asciiTheme="minorHAnsi" w:hAnsiTheme="minorHAnsi" w:cstheme="minorHAnsi"/>
        </w:rPr>
        <w:t xml:space="preserve">, Second Edition, </w:t>
      </w:r>
    </w:p>
    <w:p w14:paraId="7C31FD47" w14:textId="196E95EF" w:rsidR="00943424" w:rsidRPr="00325A51"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Consulting Psycho</w:t>
      </w:r>
      <w:r w:rsidR="00943424" w:rsidRPr="00325A51">
        <w:rPr>
          <w:rFonts w:asciiTheme="minorHAnsi" w:hAnsiTheme="minorHAnsi" w:cstheme="minorHAnsi"/>
        </w:rPr>
        <w:t>logists Press, Inc</w:t>
      </w:r>
      <w:r w:rsidR="00B361FF" w:rsidRPr="00325A51">
        <w:rPr>
          <w:rFonts w:asciiTheme="minorHAnsi" w:hAnsiTheme="minorHAnsi" w:cstheme="minorHAnsi"/>
        </w:rPr>
        <w:t>.</w:t>
      </w:r>
      <w:r w:rsidR="00943424" w:rsidRPr="00325A51">
        <w:rPr>
          <w:rFonts w:asciiTheme="minorHAnsi" w:hAnsiTheme="minorHAnsi" w:cstheme="minorHAnsi"/>
        </w:rPr>
        <w:t>, USA.</w:t>
      </w:r>
    </w:p>
    <w:p w14:paraId="0606FD87" w14:textId="788E5740" w:rsidR="00943424" w:rsidRPr="00325A51" w:rsidRDefault="00943424" w:rsidP="00AF192E">
      <w:pPr>
        <w:autoSpaceDE w:val="0"/>
        <w:autoSpaceDN w:val="0"/>
        <w:adjustRightInd w:val="0"/>
        <w:spacing w:line="360" w:lineRule="auto"/>
        <w:rPr>
          <w:rFonts w:asciiTheme="minorHAnsi" w:hAnsiTheme="minorHAnsi" w:cstheme="minorHAnsi"/>
        </w:rPr>
      </w:pPr>
    </w:p>
    <w:p w14:paraId="5F39C7E7" w14:textId="77777777" w:rsidR="00697168" w:rsidRDefault="00B361FF"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Maslach, C., Jackson,S. and Leiter, M. (2016) </w:t>
      </w:r>
      <w:r w:rsidRPr="00325A51">
        <w:rPr>
          <w:rFonts w:asciiTheme="minorHAnsi" w:hAnsiTheme="minorHAnsi" w:cstheme="minorHAnsi"/>
          <w:i/>
        </w:rPr>
        <w:t>Maslach Burnout Inventory Manual,</w:t>
      </w:r>
      <w:r w:rsidRPr="00325A51">
        <w:rPr>
          <w:rFonts w:asciiTheme="minorHAnsi" w:hAnsiTheme="minorHAnsi" w:cstheme="minorHAnsi"/>
        </w:rPr>
        <w:t xml:space="preserve"> Fourth</w:t>
      </w:r>
    </w:p>
    <w:p w14:paraId="07B621AC" w14:textId="19023091" w:rsidR="00B361FF" w:rsidRPr="00325A51" w:rsidRDefault="00B361FF"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Edition, Mind Garden, Inc. </w:t>
      </w:r>
    </w:p>
    <w:p w14:paraId="7FC68AC9" w14:textId="77777777" w:rsidR="00B361FF" w:rsidRPr="00325A51" w:rsidRDefault="00B361FF" w:rsidP="00AF192E">
      <w:pPr>
        <w:autoSpaceDE w:val="0"/>
        <w:autoSpaceDN w:val="0"/>
        <w:adjustRightInd w:val="0"/>
        <w:spacing w:line="360" w:lineRule="auto"/>
        <w:rPr>
          <w:rFonts w:asciiTheme="minorHAnsi" w:hAnsiTheme="minorHAnsi" w:cstheme="minorHAnsi"/>
        </w:rPr>
      </w:pPr>
    </w:p>
    <w:p w14:paraId="1F0D2E13" w14:textId="77777777" w:rsidR="00697168" w:rsidRDefault="00943424"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Maslach,C., Schaufeli,</w:t>
      </w:r>
      <w:r w:rsidR="00B6539A" w:rsidRPr="00325A51">
        <w:rPr>
          <w:rFonts w:asciiTheme="minorHAnsi" w:hAnsiTheme="minorHAnsi" w:cstheme="minorHAnsi"/>
        </w:rPr>
        <w:t xml:space="preserve"> </w:t>
      </w:r>
      <w:r w:rsidRPr="00325A51">
        <w:rPr>
          <w:rFonts w:asciiTheme="minorHAnsi" w:hAnsiTheme="minorHAnsi" w:cstheme="minorHAnsi"/>
        </w:rPr>
        <w:t xml:space="preserve">W., </w:t>
      </w:r>
      <w:r w:rsidR="00E7399B" w:rsidRPr="00325A51">
        <w:rPr>
          <w:rFonts w:asciiTheme="minorHAnsi" w:hAnsiTheme="minorHAnsi" w:cstheme="minorHAnsi"/>
        </w:rPr>
        <w:t xml:space="preserve">&amp; </w:t>
      </w:r>
      <w:r w:rsidRPr="00325A51">
        <w:rPr>
          <w:rFonts w:asciiTheme="minorHAnsi" w:hAnsiTheme="minorHAnsi" w:cstheme="minorHAnsi"/>
        </w:rPr>
        <w:t>Leiter, M. (2001) Job burnout. Annual review of psychology,</w:t>
      </w:r>
    </w:p>
    <w:p w14:paraId="599D668D" w14:textId="611B408D" w:rsidR="005247C8" w:rsidRPr="00325A51" w:rsidRDefault="00943424"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52:397-422.</w:t>
      </w:r>
      <w:r w:rsidRPr="00325A51">
        <w:rPr>
          <w:rFonts w:asciiTheme="minorHAnsi" w:hAnsiTheme="minorHAnsi" w:cstheme="minorHAnsi"/>
          <w:shd w:val="clear" w:color="auto" w:fill="FFFFFF"/>
        </w:rPr>
        <w:t xml:space="preserve"> </w:t>
      </w:r>
      <w:hyperlink r:id="rId24" w:history="1">
        <w:r w:rsidR="00F76D7D" w:rsidRPr="00F76D7D">
          <w:rPr>
            <w:rStyle w:val="Hyperlink"/>
            <w:rFonts w:asciiTheme="minorHAnsi" w:hAnsiTheme="minorHAnsi" w:cstheme="minorHAnsi"/>
            <w:shd w:val="clear" w:color="auto" w:fill="FFFFFF"/>
          </w:rPr>
          <w:t>https://</w:t>
        </w:r>
        <w:r w:rsidR="00697168" w:rsidRPr="00F76D7D">
          <w:rPr>
            <w:rStyle w:val="Hyperlink"/>
            <w:rFonts w:asciiTheme="minorHAnsi" w:hAnsiTheme="minorHAnsi" w:cstheme="minorHAnsi"/>
          </w:rPr>
          <w:t>d</w:t>
        </w:r>
        <w:r w:rsidRPr="00F76D7D">
          <w:rPr>
            <w:rStyle w:val="Hyperlink"/>
            <w:rFonts w:asciiTheme="minorHAnsi" w:hAnsiTheme="minorHAnsi" w:cstheme="minorHAnsi"/>
          </w:rPr>
          <w:t>oi</w:t>
        </w:r>
        <w:r w:rsidR="00F76D7D" w:rsidRPr="00F76D7D">
          <w:rPr>
            <w:rStyle w:val="Hyperlink"/>
            <w:rFonts w:asciiTheme="minorHAnsi" w:hAnsiTheme="minorHAnsi" w:cstheme="minorHAnsi"/>
          </w:rPr>
          <w:t>.org/</w:t>
        </w:r>
        <w:r w:rsidRPr="00F76D7D">
          <w:rPr>
            <w:rStyle w:val="Hyperlink"/>
            <w:rFonts w:asciiTheme="minorHAnsi" w:hAnsiTheme="minorHAnsi" w:cstheme="minorHAnsi"/>
          </w:rPr>
          <w:t>10.1146/annurev.psych.52.1.397</w:t>
        </w:r>
      </w:hyperlink>
      <w:r w:rsidRPr="00325A51">
        <w:rPr>
          <w:rFonts w:asciiTheme="minorHAnsi" w:hAnsiTheme="minorHAnsi" w:cstheme="minorHAnsi"/>
        </w:rPr>
        <w:t xml:space="preserve"> </w:t>
      </w:r>
    </w:p>
    <w:p w14:paraId="5551503B" w14:textId="77777777" w:rsidR="005247C8" w:rsidRPr="00325A51" w:rsidRDefault="005247C8" w:rsidP="00AF192E">
      <w:pPr>
        <w:spacing w:line="360" w:lineRule="auto"/>
        <w:rPr>
          <w:rFonts w:asciiTheme="minorHAnsi" w:hAnsiTheme="minorHAnsi" w:cstheme="minorHAnsi"/>
        </w:rPr>
      </w:pPr>
    </w:p>
    <w:p w14:paraId="5F56EB54" w14:textId="1DDA2886" w:rsidR="005247C8" w:rsidRPr="00325A51" w:rsidRDefault="005247C8" w:rsidP="00AF192E">
      <w:pPr>
        <w:spacing w:line="360" w:lineRule="auto"/>
        <w:rPr>
          <w:rFonts w:asciiTheme="minorHAnsi" w:hAnsiTheme="minorHAnsi" w:cstheme="minorHAnsi"/>
        </w:rPr>
      </w:pPr>
      <w:r w:rsidRPr="00325A51">
        <w:rPr>
          <w:rFonts w:asciiTheme="minorHAnsi" w:hAnsiTheme="minorHAnsi" w:cstheme="minorHAnsi"/>
        </w:rPr>
        <w:t>Masters,G. (1982)  Rasch Model for partial credit scoring.  Psychomertica, 47, 149-174.</w:t>
      </w:r>
    </w:p>
    <w:p w14:paraId="7AFF794B" w14:textId="77777777" w:rsidR="005247C8" w:rsidRPr="00325A51" w:rsidRDefault="005247C8" w:rsidP="00AF192E">
      <w:pPr>
        <w:spacing w:before="75" w:after="75" w:line="360" w:lineRule="auto"/>
        <w:rPr>
          <w:rFonts w:asciiTheme="minorHAnsi" w:hAnsiTheme="minorHAnsi" w:cstheme="minorHAnsi"/>
          <w:lang w:val="en-US" w:eastAsia="en-US"/>
        </w:rPr>
      </w:pPr>
    </w:p>
    <w:p w14:paraId="3068CD61" w14:textId="4520CC3E" w:rsidR="005247C8" w:rsidRDefault="00837A4A" w:rsidP="00AF192E">
      <w:pPr>
        <w:spacing w:line="360" w:lineRule="auto"/>
        <w:rPr>
          <w:rFonts w:asciiTheme="minorHAnsi" w:hAnsiTheme="minorHAnsi" w:cstheme="minorHAnsi"/>
          <w:lang w:val="en-US" w:eastAsia="en-US"/>
        </w:rPr>
      </w:pPr>
      <w:r w:rsidRPr="00F76D7D">
        <w:rPr>
          <w:rFonts w:asciiTheme="minorHAnsi" w:hAnsiTheme="minorHAnsi" w:cstheme="minorHAnsi"/>
          <w:lang w:val="en-US" w:eastAsia="en-US"/>
        </w:rPr>
        <w:t xml:space="preserve">Mukherjee, S., Beresford, B., </w:t>
      </w:r>
      <w:r w:rsidR="00225FD9">
        <w:rPr>
          <w:rFonts w:asciiTheme="minorHAnsi" w:hAnsiTheme="minorHAnsi" w:cstheme="minorHAnsi"/>
          <w:lang w:val="en-US" w:eastAsia="en-US"/>
        </w:rPr>
        <w:t xml:space="preserve">&amp; </w:t>
      </w:r>
      <w:r w:rsidRPr="00F76D7D">
        <w:rPr>
          <w:rFonts w:asciiTheme="minorHAnsi" w:hAnsiTheme="minorHAnsi" w:cstheme="minorHAnsi"/>
          <w:lang w:val="en-US" w:eastAsia="en-US"/>
        </w:rPr>
        <w:t>Tennant, A.</w:t>
      </w:r>
      <w:r w:rsidR="00F76D7D" w:rsidRPr="00F76D7D">
        <w:rPr>
          <w:rFonts w:asciiTheme="minorHAnsi" w:hAnsiTheme="minorHAnsi" w:cstheme="minorHAnsi"/>
          <w:lang w:val="en-US" w:eastAsia="en-US"/>
        </w:rPr>
        <w:t xml:space="preserve"> </w:t>
      </w:r>
      <w:r w:rsidRPr="00F76D7D">
        <w:rPr>
          <w:rFonts w:asciiTheme="minorHAnsi" w:hAnsiTheme="minorHAnsi" w:cstheme="minorHAnsi"/>
          <w:lang w:val="en-US" w:eastAsia="en-US"/>
        </w:rPr>
        <w:t>(2014) Staff burnout in paediatric oncology: new tools to facilitate the development and evaluation of effective interventions. European Journal of Cancer Care</w:t>
      </w:r>
      <w:r w:rsidR="00F76D7D" w:rsidRPr="00F76D7D">
        <w:rPr>
          <w:rFonts w:asciiTheme="minorHAnsi" w:hAnsiTheme="minorHAnsi" w:cstheme="minorHAnsi"/>
          <w:lang w:val="en-US" w:eastAsia="en-US"/>
        </w:rPr>
        <w:t>,</w:t>
      </w:r>
      <w:r w:rsidR="00F76D7D">
        <w:rPr>
          <w:rFonts w:asciiTheme="minorHAnsi" w:hAnsiTheme="minorHAnsi" w:cstheme="minorHAnsi"/>
          <w:lang w:val="en-US" w:eastAsia="en-US"/>
        </w:rPr>
        <w:t xml:space="preserve"> </w:t>
      </w:r>
      <w:r w:rsidRPr="00F76D7D">
        <w:rPr>
          <w:rFonts w:asciiTheme="minorHAnsi" w:hAnsiTheme="minorHAnsi" w:cstheme="minorHAnsi"/>
          <w:lang w:val="en-US" w:eastAsia="en-US"/>
        </w:rPr>
        <w:t>23 (4)</w:t>
      </w:r>
      <w:r w:rsidR="00F76D7D">
        <w:rPr>
          <w:rFonts w:asciiTheme="minorHAnsi" w:hAnsiTheme="minorHAnsi" w:cstheme="minorHAnsi"/>
          <w:lang w:val="en-US" w:eastAsia="en-US"/>
        </w:rPr>
        <w:t xml:space="preserve">, </w:t>
      </w:r>
      <w:r w:rsidRPr="00F76D7D">
        <w:rPr>
          <w:rFonts w:asciiTheme="minorHAnsi" w:hAnsiTheme="minorHAnsi" w:cstheme="minorHAnsi"/>
          <w:lang w:val="en-US" w:eastAsia="en-US"/>
        </w:rPr>
        <w:t>1365-2354.</w:t>
      </w:r>
      <w:r w:rsidR="00F76D7D">
        <w:rPr>
          <w:rFonts w:asciiTheme="minorHAnsi" w:hAnsiTheme="minorHAnsi" w:cstheme="minorHAnsi"/>
          <w:lang w:val="en-US" w:eastAsia="en-US"/>
        </w:rPr>
        <w:t xml:space="preserve"> </w:t>
      </w:r>
      <w:hyperlink r:id="rId25" w:history="1">
        <w:r w:rsidR="00F76D7D" w:rsidRPr="00F76D7D">
          <w:rPr>
            <w:rStyle w:val="Hyperlink"/>
            <w:rFonts w:asciiTheme="minorHAnsi" w:hAnsiTheme="minorHAnsi" w:cstheme="minorHAnsi"/>
            <w:lang w:val="en-US" w:eastAsia="en-US"/>
          </w:rPr>
          <w:t>https://doi.org/10.1111/ecc.12176</w:t>
        </w:r>
      </w:hyperlink>
      <w:r w:rsidR="00F76D7D">
        <w:rPr>
          <w:rFonts w:asciiTheme="minorHAnsi" w:hAnsiTheme="minorHAnsi" w:cstheme="minorHAnsi"/>
          <w:lang w:val="en-US" w:eastAsia="en-US"/>
        </w:rPr>
        <w:t xml:space="preserve"> </w:t>
      </w:r>
    </w:p>
    <w:p w14:paraId="598E5B42" w14:textId="77777777" w:rsidR="00F76D7D" w:rsidRPr="00F76D7D" w:rsidRDefault="00F76D7D" w:rsidP="00AF192E">
      <w:pPr>
        <w:spacing w:line="360" w:lineRule="auto"/>
        <w:rPr>
          <w:rFonts w:asciiTheme="minorHAnsi" w:hAnsiTheme="minorHAnsi" w:cstheme="minorHAnsi"/>
        </w:rPr>
      </w:pPr>
    </w:p>
    <w:p w14:paraId="37047D09" w14:textId="77777777" w:rsidR="00697168" w:rsidRDefault="005247C8" w:rsidP="00AF192E">
      <w:pPr>
        <w:spacing w:line="360" w:lineRule="auto"/>
        <w:jc w:val="both"/>
        <w:rPr>
          <w:rFonts w:asciiTheme="minorHAnsi" w:hAnsiTheme="minorHAnsi" w:cstheme="minorHAnsi"/>
        </w:rPr>
      </w:pPr>
      <w:r w:rsidRPr="00325A51">
        <w:rPr>
          <w:rFonts w:asciiTheme="minorHAnsi" w:hAnsiTheme="minorHAnsi" w:cstheme="minorHAnsi"/>
        </w:rPr>
        <w:t xml:space="preserve">Muthén, L. K., &amp; Muthén, B. O. (1998-2011).  Mplus User's Guide. Sixth Edition. Los Angeles, </w:t>
      </w:r>
    </w:p>
    <w:p w14:paraId="52007C81" w14:textId="58CBC41A" w:rsidR="005247C8" w:rsidRPr="00325A51" w:rsidRDefault="005247C8" w:rsidP="00AF192E">
      <w:pPr>
        <w:spacing w:line="360" w:lineRule="auto"/>
        <w:jc w:val="both"/>
        <w:rPr>
          <w:rFonts w:asciiTheme="minorHAnsi" w:hAnsiTheme="minorHAnsi" w:cstheme="minorHAnsi"/>
        </w:rPr>
      </w:pPr>
      <w:r w:rsidRPr="00325A51">
        <w:rPr>
          <w:rFonts w:asciiTheme="minorHAnsi" w:hAnsiTheme="minorHAnsi" w:cstheme="minorHAnsi"/>
        </w:rPr>
        <w:t>CA: Muthén &amp; Muthén.</w:t>
      </w:r>
    </w:p>
    <w:p w14:paraId="1732FBDA" w14:textId="77777777" w:rsidR="005247C8" w:rsidRPr="00325A51" w:rsidRDefault="005247C8" w:rsidP="00AF192E">
      <w:pPr>
        <w:autoSpaceDE w:val="0"/>
        <w:autoSpaceDN w:val="0"/>
        <w:adjustRightInd w:val="0"/>
        <w:spacing w:line="360" w:lineRule="auto"/>
        <w:rPr>
          <w:rFonts w:asciiTheme="minorHAnsi" w:hAnsiTheme="minorHAnsi" w:cstheme="minorHAnsi"/>
        </w:rPr>
      </w:pPr>
    </w:p>
    <w:p w14:paraId="3C81400D" w14:textId="77777777" w:rsidR="00697168" w:rsidRDefault="005247C8" w:rsidP="00AF192E">
      <w:pPr>
        <w:widowControl w:val="0"/>
        <w:autoSpaceDE w:val="0"/>
        <w:autoSpaceDN w:val="0"/>
        <w:adjustRightInd w:val="0"/>
        <w:spacing w:after="240" w:line="360" w:lineRule="auto"/>
        <w:rPr>
          <w:rFonts w:asciiTheme="minorHAnsi" w:hAnsiTheme="minorHAnsi" w:cstheme="minorHAnsi"/>
          <w:lang w:val="en-US" w:eastAsia="en-US"/>
        </w:rPr>
      </w:pPr>
      <w:r w:rsidRPr="00325A51">
        <w:rPr>
          <w:rFonts w:asciiTheme="minorHAnsi" w:hAnsiTheme="minorHAnsi" w:cstheme="minorHAnsi"/>
          <w:lang w:val="en-US" w:eastAsia="en-US"/>
        </w:rPr>
        <w:t>Nunnally J.C</w:t>
      </w:r>
      <w:r w:rsidR="00E7399B" w:rsidRPr="00325A51">
        <w:rPr>
          <w:rFonts w:asciiTheme="minorHAnsi" w:hAnsiTheme="minorHAnsi" w:cstheme="minorHAnsi"/>
          <w:lang w:val="en-US" w:eastAsia="en-US"/>
        </w:rPr>
        <w:t>.</w:t>
      </w:r>
      <w:r w:rsidRPr="00325A51">
        <w:rPr>
          <w:rFonts w:asciiTheme="minorHAnsi" w:hAnsiTheme="minorHAnsi" w:cstheme="minorHAnsi"/>
          <w:lang w:val="en-US" w:eastAsia="en-US"/>
        </w:rPr>
        <w:t xml:space="preserve">, </w:t>
      </w:r>
      <w:r w:rsidR="00E7399B" w:rsidRPr="00325A51">
        <w:rPr>
          <w:rFonts w:asciiTheme="minorHAnsi" w:hAnsiTheme="minorHAnsi" w:cstheme="minorHAnsi"/>
          <w:lang w:val="en-US" w:eastAsia="en-US"/>
        </w:rPr>
        <w:t xml:space="preserve">&amp; </w:t>
      </w:r>
      <w:r w:rsidRPr="00325A51">
        <w:rPr>
          <w:rFonts w:asciiTheme="minorHAnsi" w:hAnsiTheme="minorHAnsi" w:cstheme="minorHAnsi"/>
          <w:lang w:val="en-US" w:eastAsia="en-US"/>
        </w:rPr>
        <w:t>Bernstein I.H</w:t>
      </w:r>
      <w:r w:rsidR="00E7399B" w:rsidRPr="00325A51">
        <w:rPr>
          <w:rFonts w:asciiTheme="minorHAnsi" w:hAnsiTheme="minorHAnsi" w:cstheme="minorHAnsi"/>
          <w:lang w:val="en-US" w:eastAsia="en-US"/>
        </w:rPr>
        <w:t>.</w:t>
      </w:r>
      <w:r w:rsidRPr="00325A51">
        <w:rPr>
          <w:rFonts w:asciiTheme="minorHAnsi" w:hAnsiTheme="minorHAnsi" w:cstheme="minorHAnsi"/>
          <w:lang w:val="en-US" w:eastAsia="en-US"/>
        </w:rPr>
        <w:t xml:space="preserve"> (1994) Psychometric Theory (3rd ed.). New York: McGraw-</w:t>
      </w:r>
    </w:p>
    <w:p w14:paraId="5E7B316D" w14:textId="60AF3496" w:rsidR="005247C8" w:rsidRPr="00325A51" w:rsidRDefault="005247C8" w:rsidP="00AF192E">
      <w:pPr>
        <w:widowControl w:val="0"/>
        <w:autoSpaceDE w:val="0"/>
        <w:autoSpaceDN w:val="0"/>
        <w:adjustRightInd w:val="0"/>
        <w:spacing w:after="240" w:line="360" w:lineRule="auto"/>
        <w:rPr>
          <w:rFonts w:asciiTheme="minorHAnsi" w:hAnsiTheme="minorHAnsi" w:cstheme="minorHAnsi"/>
          <w:lang w:val="en-US" w:eastAsia="en-US"/>
        </w:rPr>
      </w:pPr>
      <w:r w:rsidRPr="00325A51">
        <w:rPr>
          <w:rFonts w:asciiTheme="minorHAnsi" w:hAnsiTheme="minorHAnsi" w:cstheme="minorHAnsi"/>
          <w:lang w:val="en-US" w:eastAsia="en-US"/>
        </w:rPr>
        <w:t xml:space="preserve">Hill. </w:t>
      </w:r>
    </w:p>
    <w:p w14:paraId="018377AF" w14:textId="77777777" w:rsidR="003B77A3" w:rsidRDefault="003B77A3" w:rsidP="00AF192E">
      <w:pPr>
        <w:autoSpaceDE w:val="0"/>
        <w:autoSpaceDN w:val="0"/>
        <w:adjustRightInd w:val="0"/>
        <w:spacing w:line="360" w:lineRule="auto"/>
        <w:rPr>
          <w:rFonts w:asciiTheme="minorHAnsi" w:hAnsiTheme="minorHAnsi" w:cstheme="minorHAnsi"/>
        </w:rPr>
      </w:pPr>
    </w:p>
    <w:p w14:paraId="3E13932A" w14:textId="7DC82013" w:rsidR="00697168"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Petrillo, J., Cano, S., Mcleod, L., </w:t>
      </w:r>
      <w:r w:rsidR="00E7399B" w:rsidRPr="00325A51">
        <w:rPr>
          <w:rFonts w:asciiTheme="minorHAnsi" w:hAnsiTheme="minorHAnsi" w:cstheme="minorHAnsi"/>
        </w:rPr>
        <w:t xml:space="preserve">&amp; </w:t>
      </w:r>
      <w:r w:rsidRPr="00325A51">
        <w:rPr>
          <w:rFonts w:asciiTheme="minorHAnsi" w:hAnsiTheme="minorHAnsi" w:cstheme="minorHAnsi"/>
        </w:rPr>
        <w:t xml:space="preserve">Coon, C. (2015) Using classical teat theory, item response </w:t>
      </w:r>
    </w:p>
    <w:p w14:paraId="102B3533" w14:textId="6E68B101" w:rsidR="005247C8" w:rsidRPr="00325A51"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theory, and Rasch measurement theory to evaluate patient-reported outcome measures: a comparison of worked examples. Value in Health, 18, 25-34. </w:t>
      </w:r>
    </w:p>
    <w:p w14:paraId="1D95712B" w14:textId="77777777" w:rsidR="00253F33" w:rsidRPr="00325A51" w:rsidRDefault="00253F33" w:rsidP="00AF192E">
      <w:pPr>
        <w:autoSpaceDE w:val="0"/>
        <w:autoSpaceDN w:val="0"/>
        <w:adjustRightInd w:val="0"/>
        <w:spacing w:line="360" w:lineRule="auto"/>
        <w:rPr>
          <w:rFonts w:asciiTheme="minorHAnsi" w:hAnsiTheme="minorHAnsi" w:cstheme="minorHAnsi"/>
          <w:lang w:val="en-US" w:eastAsia="en-US"/>
        </w:rPr>
      </w:pPr>
    </w:p>
    <w:p w14:paraId="2584F7E2" w14:textId="77777777" w:rsidR="00697168" w:rsidRDefault="00253F33" w:rsidP="00AF192E">
      <w:pPr>
        <w:autoSpaceDE w:val="0"/>
        <w:autoSpaceDN w:val="0"/>
        <w:adjustRightInd w:val="0"/>
        <w:spacing w:line="360" w:lineRule="auto"/>
        <w:rPr>
          <w:rFonts w:asciiTheme="minorHAnsi" w:hAnsiTheme="minorHAnsi" w:cstheme="minorHAnsi"/>
          <w:lang w:val="en-US" w:eastAsia="en-US"/>
        </w:rPr>
      </w:pPr>
      <w:r w:rsidRPr="00325A51">
        <w:rPr>
          <w:rFonts w:asciiTheme="minorHAnsi" w:hAnsiTheme="minorHAnsi" w:cstheme="minorHAnsi"/>
          <w:lang w:val="en-US" w:eastAsia="en-US"/>
        </w:rPr>
        <w:t>Poghosyan, L</w:t>
      </w:r>
      <w:r w:rsidR="00507838" w:rsidRPr="00325A51">
        <w:rPr>
          <w:rFonts w:asciiTheme="minorHAnsi" w:hAnsiTheme="minorHAnsi" w:cstheme="minorHAnsi"/>
          <w:lang w:val="en-US" w:eastAsia="en-US"/>
        </w:rPr>
        <w:t>.</w:t>
      </w:r>
      <w:r w:rsidRPr="00325A51">
        <w:rPr>
          <w:rFonts w:asciiTheme="minorHAnsi" w:hAnsiTheme="minorHAnsi" w:cstheme="minorHAnsi"/>
          <w:lang w:val="en-US" w:eastAsia="en-US"/>
        </w:rPr>
        <w:t>, Clarke,</w:t>
      </w:r>
      <w:r w:rsidR="00507838" w:rsidRPr="00325A51">
        <w:rPr>
          <w:rFonts w:asciiTheme="minorHAnsi" w:hAnsiTheme="minorHAnsi" w:cstheme="minorHAnsi"/>
          <w:lang w:val="en-US" w:eastAsia="en-US"/>
        </w:rPr>
        <w:t xml:space="preserve"> </w:t>
      </w:r>
      <w:r w:rsidRPr="00325A51">
        <w:rPr>
          <w:rFonts w:asciiTheme="minorHAnsi" w:hAnsiTheme="minorHAnsi" w:cstheme="minorHAnsi"/>
          <w:lang w:val="en-US" w:eastAsia="en-US"/>
        </w:rPr>
        <w:t xml:space="preserve">S., Finlayson, M., </w:t>
      </w:r>
      <w:r w:rsidR="00E7399B" w:rsidRPr="00325A51">
        <w:rPr>
          <w:rFonts w:asciiTheme="minorHAnsi" w:hAnsiTheme="minorHAnsi" w:cstheme="minorHAnsi"/>
          <w:lang w:val="en-US" w:eastAsia="en-US"/>
        </w:rPr>
        <w:t xml:space="preserve">&amp; </w:t>
      </w:r>
      <w:r w:rsidRPr="00325A51">
        <w:rPr>
          <w:rFonts w:asciiTheme="minorHAnsi" w:hAnsiTheme="minorHAnsi" w:cstheme="minorHAnsi"/>
          <w:lang w:val="en-US" w:eastAsia="en-US"/>
        </w:rPr>
        <w:t>Aiken, L. (2010) Nurse Burnout and Quality of</w:t>
      </w:r>
    </w:p>
    <w:p w14:paraId="7A24597B" w14:textId="1ECAC4BF" w:rsidR="00253F33" w:rsidRPr="00325A51" w:rsidRDefault="00253F33" w:rsidP="00AF192E">
      <w:pPr>
        <w:autoSpaceDE w:val="0"/>
        <w:autoSpaceDN w:val="0"/>
        <w:adjustRightInd w:val="0"/>
        <w:spacing w:line="360" w:lineRule="auto"/>
        <w:rPr>
          <w:rFonts w:asciiTheme="minorHAnsi" w:hAnsiTheme="minorHAnsi" w:cstheme="minorHAnsi"/>
          <w:lang w:val="en-US" w:eastAsia="en-US"/>
        </w:rPr>
      </w:pPr>
      <w:r w:rsidRPr="00325A51">
        <w:rPr>
          <w:rFonts w:asciiTheme="minorHAnsi" w:hAnsiTheme="minorHAnsi" w:cstheme="minorHAnsi"/>
          <w:lang w:val="en-US" w:eastAsia="en-US"/>
        </w:rPr>
        <w:t xml:space="preserve">Care: Cross-National Investigation in Six Countries. </w:t>
      </w:r>
      <w:r w:rsidRPr="00325A51">
        <w:rPr>
          <w:rFonts w:asciiTheme="minorHAnsi" w:hAnsiTheme="minorHAnsi" w:cstheme="minorHAnsi"/>
          <w:iCs/>
          <w:lang w:val="en-US" w:eastAsia="en-US"/>
        </w:rPr>
        <w:t>Research in Nursing &amp; Health</w:t>
      </w:r>
      <w:r w:rsidRPr="00325A51">
        <w:rPr>
          <w:rFonts w:asciiTheme="minorHAnsi" w:hAnsiTheme="minorHAnsi" w:cstheme="minorHAnsi"/>
          <w:lang w:val="en-US" w:eastAsia="en-US"/>
        </w:rPr>
        <w:t>, 33(4), 288-298.</w:t>
      </w:r>
      <w:r w:rsidRPr="00325A51">
        <w:rPr>
          <w:rFonts w:asciiTheme="minorHAnsi" w:hAnsiTheme="minorHAnsi" w:cstheme="minorHAnsi"/>
          <w:shd w:val="clear" w:color="auto" w:fill="FFFFFF"/>
        </w:rPr>
        <w:t xml:space="preserve"> </w:t>
      </w:r>
      <w:hyperlink r:id="rId26" w:history="1">
        <w:r w:rsidR="006105DB" w:rsidRPr="00783D8A">
          <w:rPr>
            <w:rStyle w:val="Hyperlink"/>
            <w:rFonts w:asciiTheme="minorHAnsi" w:hAnsiTheme="minorHAnsi" w:cstheme="minorHAnsi"/>
            <w:shd w:val="clear" w:color="auto" w:fill="FFFFFF"/>
          </w:rPr>
          <w:t>https://</w:t>
        </w:r>
        <w:r w:rsidRPr="00783D8A">
          <w:rPr>
            <w:rStyle w:val="Hyperlink"/>
            <w:rFonts w:asciiTheme="minorHAnsi" w:hAnsiTheme="minorHAnsi" w:cstheme="minorHAnsi"/>
            <w:shd w:val="clear" w:color="auto" w:fill="FFFFFF"/>
          </w:rPr>
          <w:t>doi: 10.1002/nur.20383.</w:t>
        </w:r>
      </w:hyperlink>
    </w:p>
    <w:p w14:paraId="19F50CB0" w14:textId="77777777" w:rsidR="000740A4" w:rsidRPr="00325A51" w:rsidRDefault="000740A4" w:rsidP="00AF192E">
      <w:pPr>
        <w:widowControl w:val="0"/>
        <w:autoSpaceDE w:val="0"/>
        <w:autoSpaceDN w:val="0"/>
        <w:adjustRightInd w:val="0"/>
        <w:spacing w:line="360" w:lineRule="auto"/>
        <w:rPr>
          <w:rFonts w:asciiTheme="minorHAnsi" w:hAnsiTheme="minorHAnsi" w:cstheme="minorHAnsi"/>
          <w:lang w:val="en-US" w:eastAsia="en-US"/>
        </w:rPr>
      </w:pPr>
    </w:p>
    <w:p w14:paraId="62FFD19B" w14:textId="77777777" w:rsidR="00697168"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Roth, M., Morrone, K., Moody, K., Kim, M., Wang, D., Moadel, A., et al. (2011). Career</w:t>
      </w:r>
    </w:p>
    <w:p w14:paraId="0FA39A52" w14:textId="22317F0C" w:rsidR="005247C8" w:rsidRPr="00325A51"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burnout among pediatric oncologists. Pediatric Blood and Cancer, 57,1168-73</w:t>
      </w:r>
      <w:hyperlink r:id="rId27" w:history="1">
        <w:r w:rsidRPr="00783D8A">
          <w:rPr>
            <w:rStyle w:val="Hyperlink"/>
            <w:rFonts w:asciiTheme="minorHAnsi" w:hAnsiTheme="minorHAnsi" w:cstheme="minorHAnsi"/>
          </w:rPr>
          <w:t xml:space="preserve">. </w:t>
        </w:r>
        <w:r w:rsidRPr="00783D8A">
          <w:rPr>
            <w:rStyle w:val="Hyperlink"/>
            <w:rFonts w:asciiTheme="minorHAnsi" w:hAnsiTheme="minorHAnsi" w:cstheme="minorHAnsi"/>
            <w:shd w:val="clear" w:color="auto" w:fill="FFFFFF"/>
          </w:rPr>
          <w:t> </w:t>
        </w:r>
        <w:r w:rsidR="006105DB" w:rsidRPr="00783D8A">
          <w:rPr>
            <w:rStyle w:val="Hyperlink"/>
            <w:rFonts w:asciiTheme="minorHAnsi" w:hAnsiTheme="minorHAnsi" w:cstheme="minorHAnsi"/>
            <w:shd w:val="clear" w:color="auto" w:fill="FFFFFF"/>
          </w:rPr>
          <w:t>https://</w:t>
        </w:r>
        <w:r w:rsidRPr="00783D8A">
          <w:rPr>
            <w:rStyle w:val="Hyperlink"/>
            <w:rFonts w:asciiTheme="minorHAnsi" w:hAnsiTheme="minorHAnsi" w:cstheme="minorHAnsi"/>
            <w:shd w:val="clear" w:color="auto" w:fill="FFFFFF"/>
          </w:rPr>
          <w:t>doi: 10.1002/pbc.23121.</w:t>
        </w:r>
      </w:hyperlink>
    </w:p>
    <w:p w14:paraId="63F0D651" w14:textId="77777777" w:rsidR="00943424" w:rsidRPr="00325A51" w:rsidRDefault="00943424" w:rsidP="00AF192E">
      <w:pPr>
        <w:autoSpaceDE w:val="0"/>
        <w:autoSpaceDN w:val="0"/>
        <w:adjustRightInd w:val="0"/>
        <w:spacing w:line="360" w:lineRule="auto"/>
        <w:rPr>
          <w:rFonts w:asciiTheme="minorHAnsi" w:eastAsiaTheme="minorHAnsi" w:hAnsiTheme="minorHAnsi" w:cstheme="minorHAnsi"/>
          <w:lang w:eastAsia="en-US"/>
        </w:rPr>
      </w:pPr>
    </w:p>
    <w:p w14:paraId="3C35792D" w14:textId="77777777" w:rsidR="00697168" w:rsidRDefault="00943424" w:rsidP="00AF192E">
      <w:pPr>
        <w:autoSpaceDE w:val="0"/>
        <w:autoSpaceDN w:val="0"/>
        <w:adjustRightInd w:val="0"/>
        <w:spacing w:line="360" w:lineRule="auto"/>
        <w:rPr>
          <w:rFonts w:asciiTheme="minorHAnsi" w:eastAsiaTheme="minorHAnsi" w:hAnsiTheme="minorHAnsi" w:cstheme="minorHAnsi"/>
          <w:lang w:eastAsia="en-US"/>
        </w:rPr>
      </w:pPr>
      <w:r w:rsidRPr="00325A51">
        <w:rPr>
          <w:rFonts w:asciiTheme="minorHAnsi" w:eastAsiaTheme="minorHAnsi" w:hAnsiTheme="minorHAnsi" w:cstheme="minorHAnsi"/>
          <w:lang w:eastAsia="en-US"/>
        </w:rPr>
        <w:t xml:space="preserve">Schaufeli WB, Leiter MP, </w:t>
      </w:r>
      <w:r w:rsidR="00E7399B" w:rsidRPr="00325A51">
        <w:rPr>
          <w:rFonts w:asciiTheme="minorHAnsi" w:eastAsiaTheme="minorHAnsi" w:hAnsiTheme="minorHAnsi" w:cstheme="minorHAnsi"/>
          <w:lang w:eastAsia="en-US"/>
        </w:rPr>
        <w:t xml:space="preserve">&amp; </w:t>
      </w:r>
      <w:r w:rsidRPr="00325A51">
        <w:rPr>
          <w:rFonts w:asciiTheme="minorHAnsi" w:eastAsiaTheme="minorHAnsi" w:hAnsiTheme="minorHAnsi" w:cstheme="minorHAnsi"/>
          <w:lang w:eastAsia="en-US"/>
        </w:rPr>
        <w:t xml:space="preserve">Maslach C. (2009) Burnout: 35 years of research and practice. </w:t>
      </w:r>
    </w:p>
    <w:p w14:paraId="0E90D1F7" w14:textId="5903463B" w:rsidR="00943424" w:rsidRPr="00325A51" w:rsidRDefault="00943424" w:rsidP="00AF192E">
      <w:pPr>
        <w:autoSpaceDE w:val="0"/>
        <w:autoSpaceDN w:val="0"/>
        <w:adjustRightInd w:val="0"/>
        <w:spacing w:line="360" w:lineRule="auto"/>
        <w:rPr>
          <w:rFonts w:asciiTheme="minorHAnsi" w:eastAsiaTheme="minorHAnsi" w:hAnsiTheme="minorHAnsi" w:cstheme="minorHAnsi"/>
          <w:lang w:eastAsia="en-US"/>
        </w:rPr>
      </w:pPr>
      <w:r w:rsidRPr="00325A51">
        <w:rPr>
          <w:rFonts w:asciiTheme="minorHAnsi" w:eastAsiaTheme="minorHAnsi" w:hAnsiTheme="minorHAnsi" w:cstheme="minorHAnsi"/>
          <w:lang w:eastAsia="en-US"/>
        </w:rPr>
        <w:t>Career Development International, 14(3), 204-20.</w:t>
      </w:r>
      <w:r w:rsidR="00AF192E">
        <w:rPr>
          <w:rFonts w:asciiTheme="minorHAnsi" w:eastAsiaTheme="minorHAnsi" w:hAnsiTheme="minorHAnsi" w:cstheme="minorHAnsi"/>
          <w:lang w:eastAsia="en-US"/>
        </w:rPr>
        <w:t xml:space="preserve"> </w:t>
      </w:r>
      <w:r w:rsidR="006105DB" w:rsidRPr="006105DB">
        <w:rPr>
          <w:rFonts w:asciiTheme="minorHAnsi" w:eastAsiaTheme="minorHAnsi" w:hAnsiTheme="minorHAnsi" w:cstheme="minorHAnsi"/>
          <w:lang w:eastAsia="en-US"/>
        </w:rPr>
        <w:t>https://</w:t>
      </w:r>
      <w:hyperlink r:id="rId28" w:history="1">
        <w:r w:rsidRPr="00325A51">
          <w:rPr>
            <w:rStyle w:val="Hyperlink"/>
            <w:rFonts w:asciiTheme="minorHAnsi" w:eastAsiaTheme="minorHAnsi" w:hAnsiTheme="minorHAnsi" w:cstheme="minorHAnsi"/>
            <w:color w:val="auto"/>
            <w:lang w:eastAsia="en-US"/>
          </w:rPr>
          <w:t>doi.org/10.1108/13620430910966406</w:t>
        </w:r>
      </w:hyperlink>
    </w:p>
    <w:p w14:paraId="2E986852" w14:textId="7B623EAE" w:rsidR="00943424" w:rsidRDefault="00943424" w:rsidP="00AF192E">
      <w:pPr>
        <w:autoSpaceDE w:val="0"/>
        <w:autoSpaceDN w:val="0"/>
        <w:adjustRightInd w:val="0"/>
        <w:spacing w:line="360" w:lineRule="auto"/>
        <w:rPr>
          <w:rFonts w:asciiTheme="minorHAnsi" w:hAnsiTheme="minorHAnsi" w:cstheme="minorHAnsi"/>
          <w:lang w:val="en-US" w:eastAsia="en-US"/>
        </w:rPr>
      </w:pPr>
    </w:p>
    <w:p w14:paraId="3993694F" w14:textId="77777777" w:rsidR="00947943" w:rsidRDefault="00947943" w:rsidP="00AF192E">
      <w:pPr>
        <w:autoSpaceDE w:val="0"/>
        <w:autoSpaceDN w:val="0"/>
        <w:adjustRightInd w:val="0"/>
        <w:spacing w:line="360" w:lineRule="auto"/>
        <w:rPr>
          <w:rFonts w:asciiTheme="minorHAnsi" w:hAnsiTheme="minorHAnsi" w:cstheme="minorHAnsi"/>
          <w:lang w:val="en-US" w:eastAsia="en-US"/>
        </w:rPr>
      </w:pPr>
      <w:r>
        <w:rPr>
          <w:rFonts w:asciiTheme="minorHAnsi" w:hAnsiTheme="minorHAnsi" w:cstheme="minorHAnsi"/>
          <w:lang w:val="en-US" w:eastAsia="en-US"/>
        </w:rPr>
        <w:t xml:space="preserve">Schaufeli, W.B. &amp; Taris, T.W. (2005) The conceptualization and measurement of burnout: </w:t>
      </w:r>
    </w:p>
    <w:p w14:paraId="6CEBE8D4" w14:textId="4D404F39" w:rsidR="005247C8" w:rsidRPr="00325A51" w:rsidRDefault="00947943" w:rsidP="00AF192E">
      <w:pPr>
        <w:autoSpaceDE w:val="0"/>
        <w:autoSpaceDN w:val="0"/>
        <w:adjustRightInd w:val="0"/>
        <w:spacing w:line="360" w:lineRule="auto"/>
        <w:rPr>
          <w:rFonts w:asciiTheme="minorHAnsi" w:hAnsiTheme="minorHAnsi" w:cstheme="minorHAnsi"/>
          <w:lang w:val="en-US" w:eastAsia="en-US"/>
        </w:rPr>
      </w:pPr>
      <w:r>
        <w:rPr>
          <w:rFonts w:asciiTheme="minorHAnsi" w:hAnsiTheme="minorHAnsi" w:cstheme="minorHAnsi"/>
          <w:lang w:val="en-US" w:eastAsia="en-US"/>
        </w:rPr>
        <w:t xml:space="preserve">Common ground and worlds apart.  Work &amp; Stress, 19, 356-362.  </w:t>
      </w:r>
      <w:hyperlink r:id="rId29" w:history="1">
        <w:r w:rsidR="00AF192E" w:rsidRPr="00783D8A">
          <w:rPr>
            <w:rStyle w:val="Hyperlink"/>
            <w:rFonts w:asciiTheme="minorHAnsi" w:eastAsiaTheme="minorHAnsi" w:hAnsiTheme="minorHAnsi" w:cstheme="minorHAnsi"/>
            <w:lang w:eastAsia="en-US"/>
          </w:rPr>
          <w:t>https://</w:t>
        </w:r>
        <w:r w:rsidR="005247C8" w:rsidRPr="00783D8A">
          <w:rPr>
            <w:rStyle w:val="Hyperlink"/>
            <w:rFonts w:asciiTheme="minorHAnsi" w:hAnsiTheme="minorHAnsi" w:cstheme="minorHAnsi"/>
            <w:lang w:eastAsia="en-US"/>
          </w:rPr>
          <w:t>doi: 10.1080/02678370500385913</w:t>
        </w:r>
      </w:hyperlink>
    </w:p>
    <w:p w14:paraId="31500E6B" w14:textId="77777777" w:rsidR="005247C8" w:rsidRPr="00325A51" w:rsidRDefault="005247C8" w:rsidP="00AF192E">
      <w:pPr>
        <w:autoSpaceDE w:val="0"/>
        <w:autoSpaceDN w:val="0"/>
        <w:adjustRightInd w:val="0"/>
        <w:spacing w:line="360" w:lineRule="auto"/>
        <w:rPr>
          <w:rFonts w:asciiTheme="minorHAnsi" w:hAnsiTheme="minorHAnsi" w:cstheme="minorHAnsi"/>
          <w:lang w:eastAsia="en-US"/>
        </w:rPr>
      </w:pPr>
    </w:p>
    <w:p w14:paraId="3BF12D14" w14:textId="77777777" w:rsidR="00697168" w:rsidRDefault="000526B3"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Shanafelt, T. </w:t>
      </w:r>
      <w:r w:rsidR="00720657" w:rsidRPr="00325A51">
        <w:rPr>
          <w:rFonts w:asciiTheme="minorHAnsi" w:hAnsiTheme="minorHAnsi" w:cstheme="minorHAnsi"/>
        </w:rPr>
        <w:t xml:space="preserve">(2010) </w:t>
      </w:r>
      <w:r w:rsidRPr="00325A51">
        <w:rPr>
          <w:rFonts w:asciiTheme="minorHAnsi" w:hAnsiTheme="minorHAnsi" w:cstheme="minorHAnsi"/>
        </w:rPr>
        <w:t xml:space="preserve">Burnout and medical errors among American surgeons. </w:t>
      </w:r>
      <w:r w:rsidR="00720657" w:rsidRPr="00325A51">
        <w:rPr>
          <w:rFonts w:asciiTheme="minorHAnsi" w:hAnsiTheme="minorHAnsi" w:cstheme="minorHAnsi"/>
        </w:rPr>
        <w:t xml:space="preserve">Annals of </w:t>
      </w:r>
    </w:p>
    <w:p w14:paraId="366FC75F" w14:textId="67308051" w:rsidR="000526B3" w:rsidRPr="00325A51" w:rsidRDefault="00720657"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surgery, </w:t>
      </w:r>
      <w:r w:rsidR="000526B3" w:rsidRPr="00325A51">
        <w:rPr>
          <w:rFonts w:asciiTheme="minorHAnsi" w:hAnsiTheme="minorHAnsi" w:cstheme="minorHAnsi"/>
        </w:rPr>
        <w:t xml:space="preserve"> 251(6), 995-1000</w:t>
      </w:r>
      <w:hyperlink r:id="rId30" w:history="1">
        <w:r w:rsidR="000526B3" w:rsidRPr="00783D8A">
          <w:rPr>
            <w:rStyle w:val="Hyperlink"/>
            <w:rFonts w:asciiTheme="minorHAnsi" w:hAnsiTheme="minorHAnsi" w:cstheme="minorHAnsi"/>
          </w:rPr>
          <w:t>.</w:t>
        </w:r>
        <w:r w:rsidR="001B433B" w:rsidRPr="00783D8A">
          <w:rPr>
            <w:rStyle w:val="Hyperlink"/>
            <w:rFonts w:asciiTheme="minorHAnsi" w:hAnsiTheme="minorHAnsi" w:cstheme="minorHAnsi"/>
            <w:shd w:val="clear" w:color="auto" w:fill="FFFFFF"/>
          </w:rPr>
          <w:t xml:space="preserve"> </w:t>
        </w:r>
        <w:r w:rsidR="006105DB" w:rsidRPr="00783D8A">
          <w:rPr>
            <w:rStyle w:val="Hyperlink"/>
            <w:rFonts w:asciiTheme="minorHAnsi" w:hAnsiTheme="minorHAnsi" w:cstheme="minorHAnsi"/>
            <w:shd w:val="clear" w:color="auto" w:fill="FFFFFF"/>
          </w:rPr>
          <w:t>https://</w:t>
        </w:r>
        <w:r w:rsidR="001B433B" w:rsidRPr="00783D8A">
          <w:rPr>
            <w:rStyle w:val="Hyperlink"/>
            <w:rFonts w:asciiTheme="minorHAnsi" w:hAnsiTheme="minorHAnsi" w:cstheme="minorHAnsi"/>
            <w:shd w:val="clear" w:color="auto" w:fill="FFFFFF"/>
          </w:rPr>
          <w:t>doi: 10.1097/SLA.0b013e3181bfdab3.</w:t>
        </w:r>
      </w:hyperlink>
    </w:p>
    <w:p w14:paraId="6C8BB514" w14:textId="77777777" w:rsidR="00943424" w:rsidRPr="00325A51" w:rsidRDefault="00943424" w:rsidP="00AF192E">
      <w:pPr>
        <w:autoSpaceDE w:val="0"/>
        <w:autoSpaceDN w:val="0"/>
        <w:adjustRightInd w:val="0"/>
        <w:spacing w:line="360" w:lineRule="auto"/>
        <w:rPr>
          <w:rFonts w:asciiTheme="minorHAnsi" w:hAnsiTheme="minorHAnsi" w:cstheme="minorHAnsi"/>
          <w:lang w:eastAsia="en-US"/>
        </w:rPr>
      </w:pPr>
    </w:p>
    <w:p w14:paraId="69AD4C92" w14:textId="77777777" w:rsidR="00697168" w:rsidRDefault="00943424" w:rsidP="00AF192E">
      <w:pPr>
        <w:autoSpaceDE w:val="0"/>
        <w:autoSpaceDN w:val="0"/>
        <w:adjustRightInd w:val="0"/>
        <w:spacing w:line="360" w:lineRule="auto"/>
        <w:rPr>
          <w:rFonts w:asciiTheme="minorHAnsi" w:hAnsiTheme="minorHAnsi" w:cstheme="minorHAnsi"/>
          <w:lang w:eastAsia="en-US"/>
        </w:rPr>
      </w:pPr>
      <w:r w:rsidRPr="00325A51">
        <w:rPr>
          <w:rFonts w:asciiTheme="minorHAnsi" w:hAnsiTheme="minorHAnsi" w:cstheme="minorHAnsi"/>
          <w:lang w:eastAsia="en-US"/>
        </w:rPr>
        <w:t xml:space="preserve">Shirom, A. (2003). Job-related burnout: A review. In J.C. Quick &amp; L.E. Tetrick, Handbook of </w:t>
      </w:r>
    </w:p>
    <w:p w14:paraId="380E79F3" w14:textId="7A33C8B7" w:rsidR="00943424" w:rsidRPr="00325A51" w:rsidRDefault="00943424" w:rsidP="00AF192E">
      <w:pPr>
        <w:autoSpaceDE w:val="0"/>
        <w:autoSpaceDN w:val="0"/>
        <w:adjustRightInd w:val="0"/>
        <w:spacing w:line="360" w:lineRule="auto"/>
        <w:rPr>
          <w:rFonts w:asciiTheme="minorHAnsi" w:hAnsiTheme="minorHAnsi" w:cstheme="minorHAnsi"/>
          <w:lang w:eastAsia="en-US"/>
        </w:rPr>
      </w:pPr>
      <w:r w:rsidRPr="00325A51">
        <w:rPr>
          <w:rFonts w:asciiTheme="minorHAnsi" w:hAnsiTheme="minorHAnsi" w:cstheme="minorHAnsi"/>
          <w:lang w:eastAsia="en-US"/>
        </w:rPr>
        <w:t xml:space="preserve">Occupational Health Psychology. Washington, DC: American Psychological Association, 245-264.  </w:t>
      </w:r>
      <w:r w:rsidR="006105DB" w:rsidRPr="006105DB">
        <w:rPr>
          <w:rFonts w:asciiTheme="minorHAnsi" w:hAnsiTheme="minorHAnsi" w:cstheme="minorHAnsi"/>
          <w:lang w:eastAsia="en-US"/>
        </w:rPr>
        <w:t>https://</w:t>
      </w:r>
      <w:r w:rsidRPr="00325A51">
        <w:rPr>
          <w:rFonts w:asciiTheme="minorHAnsi" w:hAnsiTheme="minorHAnsi" w:cstheme="minorHAnsi"/>
          <w:lang w:eastAsia="en-US"/>
        </w:rPr>
        <w:t>doi:  </w:t>
      </w:r>
      <w:hyperlink r:id="rId31" w:tgtFrame="_blank" w:history="1">
        <w:r w:rsidRPr="00325A51">
          <w:rPr>
            <w:rStyle w:val="Hyperlink"/>
            <w:rFonts w:asciiTheme="minorHAnsi" w:hAnsiTheme="minorHAnsi" w:cstheme="minorHAnsi"/>
            <w:color w:val="auto"/>
            <w:lang w:eastAsia="en-US"/>
          </w:rPr>
          <w:t>10.1037/10474-012</w:t>
        </w:r>
      </w:hyperlink>
    </w:p>
    <w:p w14:paraId="1D5F7DCB" w14:textId="77777777" w:rsidR="00943424" w:rsidRPr="00325A51" w:rsidRDefault="00943424" w:rsidP="00AF192E">
      <w:pPr>
        <w:autoSpaceDE w:val="0"/>
        <w:autoSpaceDN w:val="0"/>
        <w:adjustRightInd w:val="0"/>
        <w:spacing w:line="360" w:lineRule="auto"/>
        <w:rPr>
          <w:rFonts w:asciiTheme="minorHAnsi" w:hAnsiTheme="minorHAnsi" w:cstheme="minorHAnsi"/>
        </w:rPr>
      </w:pPr>
    </w:p>
    <w:p w14:paraId="18DE60EB" w14:textId="77777777" w:rsidR="00697168"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Stalker, C., Harvey, C., Frensch, K., Mandell, D., </w:t>
      </w:r>
      <w:r w:rsidR="00E7399B" w:rsidRPr="00325A51">
        <w:rPr>
          <w:rFonts w:asciiTheme="minorHAnsi" w:hAnsiTheme="minorHAnsi" w:cstheme="minorHAnsi"/>
        </w:rPr>
        <w:t xml:space="preserve">&amp; </w:t>
      </w:r>
      <w:r w:rsidRPr="00325A51">
        <w:rPr>
          <w:rFonts w:asciiTheme="minorHAnsi" w:hAnsiTheme="minorHAnsi" w:cstheme="minorHAnsi"/>
        </w:rPr>
        <w:t xml:space="preserve">Adams, G. (2008) Confirmatory Factor </w:t>
      </w:r>
    </w:p>
    <w:p w14:paraId="3A096FAB" w14:textId="447444DC" w:rsidR="005247C8" w:rsidRPr="00325A51" w:rsidRDefault="005247C8" w:rsidP="00AF192E">
      <w:pPr>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Analysis of the Maslach Burnout Inventory. Journal of Public Child Welfare, 1(3),77-94.  </w:t>
      </w:r>
      <w:hyperlink r:id="rId32" w:history="1">
        <w:r w:rsidR="006105DB" w:rsidRPr="00783D8A">
          <w:rPr>
            <w:rStyle w:val="Hyperlink"/>
            <w:rFonts w:asciiTheme="minorHAnsi" w:hAnsiTheme="minorHAnsi" w:cstheme="minorHAnsi"/>
          </w:rPr>
          <w:t>https://</w:t>
        </w:r>
        <w:r w:rsidRPr="00783D8A">
          <w:rPr>
            <w:rStyle w:val="Hyperlink"/>
            <w:rFonts w:asciiTheme="minorHAnsi" w:hAnsiTheme="minorHAnsi" w:cstheme="minorHAnsi"/>
          </w:rPr>
          <w:t>doi: 10.1300/J479v01n03_05.</w:t>
        </w:r>
      </w:hyperlink>
    </w:p>
    <w:p w14:paraId="409F7CCE" w14:textId="7FB3709A" w:rsidR="003B77A3" w:rsidRDefault="003B77A3" w:rsidP="00AF192E">
      <w:pPr>
        <w:spacing w:line="360" w:lineRule="auto"/>
      </w:pPr>
    </w:p>
    <w:p w14:paraId="21F3BEAE" w14:textId="77777777" w:rsidR="00AF192E" w:rsidRDefault="00AF192E" w:rsidP="00AF192E">
      <w:pPr>
        <w:spacing w:line="360" w:lineRule="auto"/>
      </w:pPr>
    </w:p>
    <w:p w14:paraId="0FBF80E5" w14:textId="3ADE911E" w:rsidR="00130F1F" w:rsidRPr="00130F1F" w:rsidRDefault="003B77A3" w:rsidP="00AF192E">
      <w:pPr>
        <w:shd w:val="clear" w:color="auto" w:fill="FFFFFF"/>
        <w:spacing w:line="360" w:lineRule="auto"/>
        <w:rPr>
          <w:rFonts w:asciiTheme="minorHAnsi" w:hAnsiTheme="minorHAnsi" w:cstheme="minorHAnsi"/>
        </w:rPr>
      </w:pPr>
      <w:r w:rsidRPr="00554754">
        <w:rPr>
          <w:rFonts w:asciiTheme="minorHAnsi" w:hAnsiTheme="minorHAnsi" w:cstheme="minorHAnsi"/>
        </w:rPr>
        <w:t xml:space="preserve">Tennant, A., </w:t>
      </w:r>
      <w:r w:rsidR="00554754">
        <w:rPr>
          <w:rFonts w:asciiTheme="minorHAnsi" w:hAnsiTheme="minorHAnsi" w:cstheme="minorHAnsi"/>
        </w:rPr>
        <w:t xml:space="preserve">&amp; </w:t>
      </w:r>
      <w:r w:rsidRPr="00554754">
        <w:rPr>
          <w:rFonts w:asciiTheme="minorHAnsi" w:hAnsiTheme="minorHAnsi" w:cstheme="minorHAnsi"/>
        </w:rPr>
        <w:t>Conaghan, P. (2007) The Rasch measurement model in rheumatology: what is it and why use it?  When should it be applied and what should one look for in a Rasch paper?  Arthritis Rheumatology</w:t>
      </w:r>
      <w:r w:rsidR="00554754" w:rsidRPr="00554754">
        <w:rPr>
          <w:rFonts w:asciiTheme="minorHAnsi" w:hAnsiTheme="minorHAnsi" w:cstheme="minorHAnsi"/>
        </w:rPr>
        <w:t>,</w:t>
      </w:r>
      <w:r w:rsidRPr="00554754">
        <w:rPr>
          <w:rFonts w:asciiTheme="minorHAnsi" w:hAnsiTheme="minorHAnsi" w:cstheme="minorHAnsi"/>
        </w:rPr>
        <w:t xml:space="preserve"> 57,1358-62.</w:t>
      </w:r>
      <w:r w:rsidR="00130F1F">
        <w:rPr>
          <w:rFonts w:asciiTheme="minorHAnsi" w:hAnsiTheme="minorHAnsi" w:cstheme="minorHAnsi"/>
        </w:rPr>
        <w:t xml:space="preserve">  </w:t>
      </w:r>
      <w:r w:rsidR="00130F1F" w:rsidRPr="00130F1F">
        <w:rPr>
          <w:rFonts w:asciiTheme="minorHAnsi" w:hAnsiTheme="minorHAnsi" w:cstheme="minorHAnsi"/>
        </w:rPr>
        <w:t>https://</w:t>
      </w:r>
      <w:r w:rsidR="00130F1F">
        <w:rPr>
          <w:rFonts w:asciiTheme="minorHAnsi" w:hAnsiTheme="minorHAnsi" w:cstheme="minorHAnsi"/>
        </w:rPr>
        <w:t>doi</w:t>
      </w:r>
      <w:r w:rsidR="00AF192E">
        <w:rPr>
          <w:rFonts w:asciiTheme="minorHAnsi" w:hAnsiTheme="minorHAnsi" w:cstheme="minorHAnsi"/>
        </w:rPr>
        <w:t xml:space="preserve">: </w:t>
      </w:r>
      <w:hyperlink r:id="rId33" w:tgtFrame="_blank" w:history="1">
        <w:r w:rsidR="00130F1F" w:rsidRPr="00130F1F">
          <w:rPr>
            <w:rFonts w:asciiTheme="minorHAnsi" w:hAnsiTheme="minorHAnsi" w:cstheme="minorHAnsi"/>
            <w:u w:val="single"/>
          </w:rPr>
          <w:t>10.1002/art.23108</w:t>
        </w:r>
      </w:hyperlink>
    </w:p>
    <w:p w14:paraId="3A981E50" w14:textId="0BD8354E" w:rsidR="003B77A3" w:rsidRPr="00554754" w:rsidRDefault="003B77A3" w:rsidP="00AF192E">
      <w:pPr>
        <w:spacing w:line="360" w:lineRule="auto"/>
        <w:rPr>
          <w:rFonts w:asciiTheme="minorHAnsi" w:hAnsiTheme="minorHAnsi" w:cstheme="minorHAnsi"/>
        </w:rPr>
      </w:pPr>
    </w:p>
    <w:p w14:paraId="176520B7" w14:textId="3E03E8A6" w:rsidR="00130F1F" w:rsidRPr="00130F1F" w:rsidRDefault="00554754" w:rsidP="00AF192E">
      <w:pPr>
        <w:shd w:val="clear" w:color="auto" w:fill="FFFFFF"/>
        <w:spacing w:before="100" w:beforeAutospacing="1" w:after="100" w:afterAutospacing="1" w:line="360" w:lineRule="auto"/>
        <w:rPr>
          <w:rFonts w:asciiTheme="minorHAnsi" w:hAnsiTheme="minorHAnsi" w:cstheme="minorHAnsi"/>
          <w:color w:val="777777"/>
        </w:rPr>
      </w:pPr>
      <w:r w:rsidRPr="00130F1F">
        <w:rPr>
          <w:rFonts w:asciiTheme="minorHAnsi" w:hAnsiTheme="minorHAnsi" w:cstheme="minorHAnsi"/>
        </w:rPr>
        <w:t xml:space="preserve">Pallant, J., &amp; Tennant, A. (2007) An introduction to the Rasch measurement model: an example using the Hospital Anxiety and Depression Scale (HADS).  British Journal of Clinical Psychology, 46 (1), 1-18. </w:t>
      </w:r>
      <w:hyperlink r:id="rId34" w:history="1">
        <w:r w:rsidR="00130F1F" w:rsidRPr="00783D8A">
          <w:rPr>
            <w:rStyle w:val="Hyperlink"/>
            <w:rFonts w:asciiTheme="minorHAnsi" w:hAnsiTheme="minorHAnsi" w:cstheme="minorHAnsi"/>
          </w:rPr>
          <w:t>https://doi:10.1348/014466506X96931</w:t>
        </w:r>
      </w:hyperlink>
    </w:p>
    <w:p w14:paraId="6A9BA308" w14:textId="788A4340" w:rsidR="00554754" w:rsidRPr="00554754" w:rsidRDefault="00554754" w:rsidP="00AF192E">
      <w:pPr>
        <w:spacing w:line="360" w:lineRule="auto"/>
        <w:rPr>
          <w:rFonts w:asciiTheme="minorHAnsi" w:hAnsiTheme="minorHAnsi" w:cstheme="minorHAnsi"/>
        </w:rPr>
      </w:pPr>
    </w:p>
    <w:p w14:paraId="3E89B5E9" w14:textId="77777777" w:rsidR="00253F33" w:rsidRPr="00325A51" w:rsidRDefault="00253F33" w:rsidP="00AF192E">
      <w:pPr>
        <w:autoSpaceDE w:val="0"/>
        <w:autoSpaceDN w:val="0"/>
        <w:adjustRightInd w:val="0"/>
        <w:spacing w:line="360" w:lineRule="auto"/>
        <w:rPr>
          <w:rFonts w:asciiTheme="minorHAnsi" w:hAnsiTheme="minorHAnsi" w:cstheme="minorHAnsi"/>
        </w:rPr>
      </w:pPr>
    </w:p>
    <w:p w14:paraId="570CA88F" w14:textId="77777777" w:rsidR="00697168" w:rsidRDefault="000526B3" w:rsidP="00AF192E">
      <w:pPr>
        <w:autoSpaceDE w:val="0"/>
        <w:autoSpaceDN w:val="0"/>
        <w:adjustRightInd w:val="0"/>
        <w:spacing w:line="360" w:lineRule="auto"/>
        <w:rPr>
          <w:rFonts w:asciiTheme="minorHAnsi" w:eastAsiaTheme="minorHAnsi" w:hAnsiTheme="minorHAnsi" w:cstheme="minorHAnsi"/>
          <w:lang w:eastAsia="en-US"/>
        </w:rPr>
      </w:pPr>
      <w:r w:rsidRPr="00325A51">
        <w:rPr>
          <w:rFonts w:asciiTheme="minorHAnsi" w:eastAsiaTheme="minorHAnsi" w:hAnsiTheme="minorHAnsi" w:cstheme="minorHAnsi"/>
          <w:lang w:eastAsia="en-US"/>
        </w:rPr>
        <w:t>Trufelli D</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C</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 Bensi C</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G</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 Garcia J</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B</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 Narahara J</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L</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 Abrao M</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N</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 Diniz R</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W</w:t>
      </w:r>
      <w:r w:rsidR="00E7399B" w:rsidRPr="00325A51">
        <w:rPr>
          <w:rFonts w:asciiTheme="minorHAnsi" w:eastAsiaTheme="minorHAnsi" w:hAnsiTheme="minorHAnsi" w:cstheme="minorHAnsi"/>
          <w:lang w:eastAsia="en-US"/>
        </w:rPr>
        <w:t>.</w:t>
      </w:r>
      <w:r w:rsidRPr="00325A51">
        <w:rPr>
          <w:rFonts w:asciiTheme="minorHAnsi" w:eastAsiaTheme="minorHAnsi" w:hAnsiTheme="minorHAnsi" w:cstheme="minorHAnsi"/>
          <w:lang w:eastAsia="en-US"/>
        </w:rPr>
        <w:t xml:space="preserve">, et al. </w:t>
      </w:r>
      <w:r w:rsidR="00720657" w:rsidRPr="00325A51">
        <w:rPr>
          <w:rFonts w:asciiTheme="minorHAnsi" w:eastAsiaTheme="minorHAnsi" w:hAnsiTheme="minorHAnsi" w:cstheme="minorHAnsi"/>
          <w:lang w:eastAsia="en-US"/>
        </w:rPr>
        <w:t xml:space="preserve">(2008) </w:t>
      </w:r>
    </w:p>
    <w:p w14:paraId="2EAA27FE" w14:textId="1AF883E9" w:rsidR="000526B3" w:rsidRPr="00325A51" w:rsidRDefault="000526B3" w:rsidP="00AF192E">
      <w:pPr>
        <w:autoSpaceDE w:val="0"/>
        <w:autoSpaceDN w:val="0"/>
        <w:adjustRightInd w:val="0"/>
        <w:spacing w:line="360" w:lineRule="auto"/>
        <w:rPr>
          <w:rFonts w:asciiTheme="minorHAnsi" w:eastAsiaTheme="minorHAnsi" w:hAnsiTheme="minorHAnsi" w:cstheme="minorHAnsi"/>
          <w:lang w:eastAsia="en-US"/>
        </w:rPr>
      </w:pPr>
      <w:r w:rsidRPr="00325A51">
        <w:rPr>
          <w:rFonts w:asciiTheme="minorHAnsi" w:eastAsiaTheme="minorHAnsi" w:hAnsiTheme="minorHAnsi" w:cstheme="minorHAnsi"/>
          <w:lang w:eastAsia="en-US"/>
        </w:rPr>
        <w:t>Burnout in cancer professionals: a systematic review and meta-analysis. Eur J Cancer</w:t>
      </w:r>
      <w:r w:rsidRPr="00325A51">
        <w:rPr>
          <w:rFonts w:asciiTheme="minorHAnsi" w:eastAsiaTheme="minorHAnsi" w:hAnsiTheme="minorHAnsi" w:cstheme="minorHAnsi"/>
          <w:i/>
          <w:lang w:eastAsia="en-US"/>
        </w:rPr>
        <w:t xml:space="preserve"> </w:t>
      </w:r>
      <w:r w:rsidR="00720657" w:rsidRPr="00325A51">
        <w:rPr>
          <w:rFonts w:asciiTheme="minorHAnsi" w:eastAsiaTheme="minorHAnsi" w:hAnsiTheme="minorHAnsi" w:cstheme="minorHAnsi"/>
          <w:lang w:eastAsia="en-US"/>
        </w:rPr>
        <w:t xml:space="preserve">Care, </w:t>
      </w:r>
      <w:r w:rsidRPr="00325A51">
        <w:rPr>
          <w:rFonts w:asciiTheme="minorHAnsi" w:eastAsiaTheme="minorHAnsi" w:hAnsiTheme="minorHAnsi" w:cstheme="minorHAnsi"/>
          <w:lang w:eastAsia="en-US"/>
        </w:rPr>
        <w:t>17(6):524-31.</w:t>
      </w:r>
      <w:r w:rsidR="001B433B" w:rsidRPr="00325A51">
        <w:rPr>
          <w:rFonts w:asciiTheme="minorHAnsi" w:eastAsiaTheme="minorHAnsi" w:hAnsiTheme="minorHAnsi" w:cstheme="minorHAnsi"/>
          <w:lang w:eastAsia="en-US"/>
        </w:rPr>
        <w:t xml:space="preserve"> </w:t>
      </w:r>
      <w:hyperlink r:id="rId35" w:history="1">
        <w:r w:rsidR="006105DB" w:rsidRPr="00783D8A">
          <w:rPr>
            <w:rStyle w:val="Hyperlink"/>
            <w:rFonts w:asciiTheme="minorHAnsi" w:eastAsiaTheme="minorHAnsi" w:hAnsiTheme="minorHAnsi" w:cstheme="minorHAnsi"/>
            <w:lang w:eastAsia="en-US"/>
          </w:rPr>
          <w:t>https://</w:t>
        </w:r>
        <w:r w:rsidR="001B433B" w:rsidRPr="00783D8A">
          <w:rPr>
            <w:rStyle w:val="Hyperlink"/>
            <w:rFonts w:asciiTheme="minorHAnsi" w:hAnsiTheme="minorHAnsi" w:cstheme="minorHAnsi"/>
            <w:shd w:val="clear" w:color="auto" w:fill="FFFFFF"/>
          </w:rPr>
          <w:t>doi: 10.1111/j.1365-2354.2008.00927</w:t>
        </w:r>
      </w:hyperlink>
    </w:p>
    <w:p w14:paraId="5ADC3F1B" w14:textId="77777777" w:rsidR="005247C8" w:rsidRPr="00325A51" w:rsidRDefault="005247C8" w:rsidP="00AF192E">
      <w:pPr>
        <w:tabs>
          <w:tab w:val="left" w:pos="3252"/>
        </w:tabs>
        <w:autoSpaceDE w:val="0"/>
        <w:autoSpaceDN w:val="0"/>
        <w:adjustRightInd w:val="0"/>
        <w:spacing w:line="360" w:lineRule="auto"/>
        <w:rPr>
          <w:rFonts w:asciiTheme="minorHAnsi" w:eastAsia="Calibri" w:hAnsiTheme="minorHAnsi" w:cstheme="minorHAnsi"/>
          <w:lang w:val="en-US"/>
        </w:rPr>
      </w:pPr>
    </w:p>
    <w:p w14:paraId="29D9C5C9" w14:textId="77777777" w:rsidR="00697168" w:rsidRDefault="000526B3" w:rsidP="00AF192E">
      <w:pPr>
        <w:tabs>
          <w:tab w:val="left" w:pos="3252"/>
        </w:tabs>
        <w:autoSpaceDE w:val="0"/>
        <w:autoSpaceDN w:val="0"/>
        <w:adjustRightInd w:val="0"/>
        <w:spacing w:line="360" w:lineRule="auto"/>
        <w:rPr>
          <w:rFonts w:asciiTheme="minorHAnsi" w:eastAsia="Calibri" w:hAnsiTheme="minorHAnsi" w:cstheme="minorHAnsi"/>
          <w:lang w:val="en-US"/>
        </w:rPr>
      </w:pPr>
      <w:r w:rsidRPr="00325A51">
        <w:rPr>
          <w:rFonts w:asciiTheme="minorHAnsi" w:eastAsia="Calibri" w:hAnsiTheme="minorHAnsi" w:cstheme="minorHAnsi"/>
          <w:lang w:val="en-US"/>
        </w:rPr>
        <w:t>Van Newby A</w:t>
      </w:r>
      <w:r w:rsidR="00E7399B" w:rsidRPr="00325A51">
        <w:rPr>
          <w:rFonts w:asciiTheme="minorHAnsi" w:eastAsia="Calibri" w:hAnsiTheme="minorHAnsi" w:cstheme="minorHAnsi"/>
          <w:lang w:val="en-US"/>
        </w:rPr>
        <w:t>.</w:t>
      </w:r>
      <w:r w:rsidRPr="00325A51">
        <w:rPr>
          <w:rFonts w:asciiTheme="minorHAnsi" w:eastAsia="Calibri" w:hAnsiTheme="minorHAnsi" w:cstheme="minorHAnsi"/>
          <w:lang w:val="en-US"/>
        </w:rPr>
        <w:t>, Conner G</w:t>
      </w:r>
      <w:r w:rsidR="00F92968" w:rsidRPr="00325A51">
        <w:rPr>
          <w:rFonts w:asciiTheme="minorHAnsi" w:eastAsia="Calibri" w:hAnsiTheme="minorHAnsi" w:cstheme="minorHAnsi"/>
          <w:lang w:val="en-US"/>
        </w:rPr>
        <w:t>.</w:t>
      </w:r>
      <w:r w:rsidRPr="00325A51">
        <w:rPr>
          <w:rFonts w:asciiTheme="minorHAnsi" w:eastAsia="Calibri" w:hAnsiTheme="minorHAnsi" w:cstheme="minorHAnsi"/>
          <w:lang w:val="en-US"/>
        </w:rPr>
        <w:t>R</w:t>
      </w:r>
      <w:r w:rsidR="00E7399B" w:rsidRPr="00325A51">
        <w:rPr>
          <w:rFonts w:asciiTheme="minorHAnsi" w:eastAsia="Calibri" w:hAnsiTheme="minorHAnsi" w:cstheme="minorHAnsi"/>
          <w:lang w:val="en-US"/>
        </w:rPr>
        <w:t>.</w:t>
      </w:r>
      <w:r w:rsidRPr="00325A51">
        <w:rPr>
          <w:rFonts w:asciiTheme="minorHAnsi" w:eastAsia="Calibri" w:hAnsiTheme="minorHAnsi" w:cstheme="minorHAnsi"/>
          <w:lang w:val="en-US"/>
        </w:rPr>
        <w:t xml:space="preserve">, </w:t>
      </w:r>
      <w:r w:rsidR="00E7399B" w:rsidRPr="00325A51">
        <w:rPr>
          <w:rFonts w:asciiTheme="minorHAnsi" w:eastAsia="Calibri" w:hAnsiTheme="minorHAnsi" w:cstheme="minorHAnsi"/>
          <w:lang w:val="en-US"/>
        </w:rPr>
        <w:t xml:space="preserve">&amp; </w:t>
      </w:r>
      <w:r w:rsidRPr="00325A51">
        <w:rPr>
          <w:rFonts w:asciiTheme="minorHAnsi" w:eastAsia="Calibri" w:hAnsiTheme="minorHAnsi" w:cstheme="minorHAnsi"/>
          <w:lang w:val="en-US"/>
        </w:rPr>
        <w:t>Bunderson C</w:t>
      </w:r>
      <w:r w:rsidR="00F92968" w:rsidRPr="00325A51">
        <w:rPr>
          <w:rFonts w:asciiTheme="minorHAnsi" w:eastAsia="Calibri" w:hAnsiTheme="minorHAnsi" w:cstheme="minorHAnsi"/>
          <w:lang w:val="en-US"/>
        </w:rPr>
        <w:t>.</w:t>
      </w:r>
      <w:r w:rsidRPr="00325A51">
        <w:rPr>
          <w:rFonts w:asciiTheme="minorHAnsi" w:eastAsia="Calibri" w:hAnsiTheme="minorHAnsi" w:cstheme="minorHAnsi"/>
          <w:lang w:val="en-US"/>
        </w:rPr>
        <w:t xml:space="preserve">V.  </w:t>
      </w:r>
      <w:r w:rsidR="00F92968" w:rsidRPr="00325A51">
        <w:rPr>
          <w:rFonts w:asciiTheme="minorHAnsi" w:eastAsia="Calibri" w:hAnsiTheme="minorHAnsi" w:cstheme="minorHAnsi"/>
          <w:lang w:val="en-US"/>
        </w:rPr>
        <w:t xml:space="preserve">(2009). </w:t>
      </w:r>
      <w:r w:rsidRPr="00325A51">
        <w:rPr>
          <w:rFonts w:asciiTheme="minorHAnsi" w:eastAsia="Calibri" w:hAnsiTheme="minorHAnsi" w:cstheme="minorHAnsi"/>
          <w:lang w:val="en-US"/>
        </w:rPr>
        <w:t xml:space="preserve">The Rasch model and additive </w:t>
      </w:r>
    </w:p>
    <w:p w14:paraId="2A552E01" w14:textId="5F578EF1" w:rsidR="00BB673F" w:rsidRPr="00325A51" w:rsidRDefault="000526B3" w:rsidP="00AF192E">
      <w:pPr>
        <w:tabs>
          <w:tab w:val="left" w:pos="3252"/>
        </w:tabs>
        <w:autoSpaceDE w:val="0"/>
        <w:autoSpaceDN w:val="0"/>
        <w:adjustRightInd w:val="0"/>
        <w:spacing w:line="360" w:lineRule="auto"/>
        <w:rPr>
          <w:rFonts w:asciiTheme="minorHAnsi" w:eastAsia="Calibri" w:hAnsiTheme="minorHAnsi" w:cstheme="minorHAnsi"/>
        </w:rPr>
      </w:pPr>
      <w:r w:rsidRPr="00325A51">
        <w:rPr>
          <w:rFonts w:asciiTheme="minorHAnsi" w:eastAsia="Calibri" w:hAnsiTheme="minorHAnsi" w:cstheme="minorHAnsi"/>
          <w:lang w:val="en-US"/>
        </w:rPr>
        <w:t>conjoint measurement. Journal of Applied Measurement</w:t>
      </w:r>
      <w:r w:rsidR="00F92968" w:rsidRPr="00325A51">
        <w:rPr>
          <w:rFonts w:asciiTheme="minorHAnsi" w:eastAsia="Calibri" w:hAnsiTheme="minorHAnsi" w:cstheme="minorHAnsi"/>
          <w:lang w:val="en-US"/>
        </w:rPr>
        <w:t xml:space="preserve">, </w:t>
      </w:r>
      <w:r w:rsidRPr="00325A51">
        <w:rPr>
          <w:rFonts w:asciiTheme="minorHAnsi" w:eastAsia="Calibri" w:hAnsiTheme="minorHAnsi" w:cstheme="minorHAnsi"/>
          <w:lang w:val="en-US"/>
        </w:rPr>
        <w:t>10</w:t>
      </w:r>
      <w:r w:rsidR="00F92968" w:rsidRPr="00325A51">
        <w:rPr>
          <w:rFonts w:asciiTheme="minorHAnsi" w:eastAsia="Calibri" w:hAnsiTheme="minorHAnsi" w:cstheme="minorHAnsi"/>
          <w:lang w:val="en-US"/>
        </w:rPr>
        <w:t xml:space="preserve">, </w:t>
      </w:r>
      <w:r w:rsidRPr="00325A51">
        <w:rPr>
          <w:rFonts w:asciiTheme="minorHAnsi" w:eastAsia="Calibri" w:hAnsiTheme="minorHAnsi" w:cstheme="minorHAnsi"/>
          <w:lang w:val="en-US"/>
        </w:rPr>
        <w:t xml:space="preserve">348-354. </w:t>
      </w:r>
      <w:r w:rsidR="006105DB" w:rsidRPr="006105DB">
        <w:rPr>
          <w:rFonts w:asciiTheme="minorHAnsi" w:eastAsia="Calibri" w:hAnsiTheme="minorHAnsi" w:cstheme="minorHAnsi"/>
          <w:lang w:val="en-US"/>
        </w:rPr>
        <w:t>https://</w:t>
      </w:r>
      <w:r w:rsidR="00BB673F" w:rsidRPr="00325A51">
        <w:rPr>
          <w:rFonts w:asciiTheme="minorHAnsi" w:eastAsia="Calibri" w:hAnsiTheme="minorHAnsi" w:cstheme="minorHAnsi"/>
          <w:lang w:val="en-US"/>
        </w:rPr>
        <w:t xml:space="preserve">doi: </w:t>
      </w:r>
      <w:hyperlink r:id="rId36" w:tgtFrame="_blank" w:history="1">
        <w:r w:rsidR="00BB673F" w:rsidRPr="00325A51">
          <w:rPr>
            <w:rStyle w:val="Hyperlink"/>
            <w:rFonts w:asciiTheme="minorHAnsi" w:eastAsia="Calibri" w:hAnsiTheme="minorHAnsi" w:cstheme="minorHAnsi"/>
            <w:color w:val="auto"/>
          </w:rPr>
          <w:t>10.1016/j.jval.2014.10.005</w:t>
        </w:r>
      </w:hyperlink>
    </w:p>
    <w:p w14:paraId="250F3F1D" w14:textId="77777777" w:rsidR="005247C8" w:rsidRPr="00325A51" w:rsidRDefault="005247C8" w:rsidP="00AF192E">
      <w:pPr>
        <w:autoSpaceDE w:val="0"/>
        <w:autoSpaceDN w:val="0"/>
        <w:adjustRightInd w:val="0"/>
        <w:spacing w:line="360" w:lineRule="auto"/>
        <w:rPr>
          <w:rFonts w:asciiTheme="minorHAnsi" w:hAnsiTheme="minorHAnsi" w:cstheme="minorHAnsi"/>
        </w:rPr>
      </w:pPr>
    </w:p>
    <w:p w14:paraId="050C97B3" w14:textId="77777777" w:rsidR="00697168" w:rsidRDefault="000526B3" w:rsidP="00AF192E">
      <w:pPr>
        <w:tabs>
          <w:tab w:val="left" w:pos="3252"/>
        </w:tabs>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Wheeler, D., Vassar, M.</w:t>
      </w:r>
      <w:r w:rsidR="00434B74" w:rsidRPr="00325A51">
        <w:rPr>
          <w:rFonts w:asciiTheme="minorHAnsi" w:hAnsiTheme="minorHAnsi" w:cstheme="minorHAnsi"/>
        </w:rPr>
        <w:t xml:space="preserve">, Worley, J., </w:t>
      </w:r>
      <w:r w:rsidR="00E7399B" w:rsidRPr="00325A51">
        <w:rPr>
          <w:rFonts w:asciiTheme="minorHAnsi" w:hAnsiTheme="minorHAnsi" w:cstheme="minorHAnsi"/>
        </w:rPr>
        <w:t xml:space="preserve">&amp; </w:t>
      </w:r>
      <w:r w:rsidR="00434B74" w:rsidRPr="00325A51">
        <w:rPr>
          <w:rFonts w:asciiTheme="minorHAnsi" w:hAnsiTheme="minorHAnsi" w:cstheme="minorHAnsi"/>
        </w:rPr>
        <w:t xml:space="preserve">Barnes, L. </w:t>
      </w:r>
      <w:r w:rsidRPr="00325A51">
        <w:rPr>
          <w:rFonts w:asciiTheme="minorHAnsi" w:hAnsiTheme="minorHAnsi" w:cstheme="minorHAnsi"/>
        </w:rPr>
        <w:t>A</w:t>
      </w:r>
      <w:r w:rsidR="00F92968" w:rsidRPr="00325A51">
        <w:rPr>
          <w:rFonts w:asciiTheme="minorHAnsi" w:hAnsiTheme="minorHAnsi" w:cstheme="minorHAnsi"/>
        </w:rPr>
        <w:t>.</w:t>
      </w:r>
      <w:r w:rsidRPr="00325A51">
        <w:rPr>
          <w:rFonts w:asciiTheme="minorHAnsi" w:hAnsiTheme="minorHAnsi" w:cstheme="minorHAnsi"/>
        </w:rPr>
        <w:t xml:space="preserve"> </w:t>
      </w:r>
      <w:r w:rsidR="00F92968" w:rsidRPr="00325A51">
        <w:rPr>
          <w:rFonts w:asciiTheme="minorHAnsi" w:hAnsiTheme="minorHAnsi" w:cstheme="minorHAnsi"/>
        </w:rPr>
        <w:t xml:space="preserve">(2011) </w:t>
      </w:r>
      <w:r w:rsidRPr="00325A51">
        <w:rPr>
          <w:rFonts w:asciiTheme="minorHAnsi" w:hAnsiTheme="minorHAnsi" w:cstheme="minorHAnsi"/>
        </w:rPr>
        <w:t>Reliability Generalization Meta-</w:t>
      </w:r>
    </w:p>
    <w:p w14:paraId="40EE6663" w14:textId="5B4CAED6" w:rsidR="00BA1889" w:rsidRPr="00325A51" w:rsidRDefault="000526B3" w:rsidP="00AF192E">
      <w:pPr>
        <w:tabs>
          <w:tab w:val="left" w:pos="3252"/>
        </w:tabs>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Analysis of Coefficient Alpha for the Maslach Burnout Inventory. Educational and Psychological Measurement</w:t>
      </w:r>
      <w:r w:rsidR="00F92968" w:rsidRPr="00325A51">
        <w:rPr>
          <w:rFonts w:asciiTheme="minorHAnsi" w:hAnsiTheme="minorHAnsi" w:cstheme="minorHAnsi"/>
        </w:rPr>
        <w:t>,</w:t>
      </w:r>
      <w:r w:rsidR="00434B74" w:rsidRPr="00325A51">
        <w:rPr>
          <w:rFonts w:asciiTheme="minorHAnsi" w:hAnsiTheme="minorHAnsi" w:cstheme="minorHAnsi"/>
        </w:rPr>
        <w:t xml:space="preserve"> </w:t>
      </w:r>
      <w:r w:rsidRPr="00325A51">
        <w:rPr>
          <w:rFonts w:asciiTheme="minorHAnsi" w:hAnsiTheme="minorHAnsi" w:cstheme="minorHAnsi"/>
        </w:rPr>
        <w:t>71</w:t>
      </w:r>
      <w:r w:rsidR="00F92968" w:rsidRPr="00325A51">
        <w:rPr>
          <w:rFonts w:asciiTheme="minorHAnsi" w:hAnsiTheme="minorHAnsi" w:cstheme="minorHAnsi"/>
        </w:rPr>
        <w:t xml:space="preserve"> </w:t>
      </w:r>
      <w:r w:rsidRPr="00325A51">
        <w:rPr>
          <w:rFonts w:asciiTheme="minorHAnsi" w:hAnsiTheme="minorHAnsi" w:cstheme="minorHAnsi"/>
        </w:rPr>
        <w:t>(1), 231-44.</w:t>
      </w:r>
      <w:r w:rsidR="00783D8A">
        <w:rPr>
          <w:rFonts w:asciiTheme="minorHAnsi" w:hAnsiTheme="minorHAnsi" w:cstheme="minorHAnsi"/>
        </w:rPr>
        <w:t xml:space="preserve"> </w:t>
      </w:r>
      <w:hyperlink r:id="rId37" w:history="1">
        <w:r w:rsidR="00BA1889" w:rsidRPr="00325A51">
          <w:rPr>
            <w:rStyle w:val="Hyperlink"/>
            <w:rFonts w:asciiTheme="minorHAnsi" w:hAnsiTheme="minorHAnsi" w:cstheme="minorHAnsi"/>
            <w:color w:val="auto"/>
          </w:rPr>
          <w:t>https://doi.org/10.1177%2F0013164410391579</w:t>
        </w:r>
      </w:hyperlink>
    </w:p>
    <w:p w14:paraId="46375999" w14:textId="77777777" w:rsidR="00BA1889" w:rsidRPr="00325A51" w:rsidRDefault="00BA1889" w:rsidP="00AF192E">
      <w:pPr>
        <w:tabs>
          <w:tab w:val="left" w:pos="3252"/>
        </w:tabs>
        <w:autoSpaceDE w:val="0"/>
        <w:autoSpaceDN w:val="0"/>
        <w:adjustRightInd w:val="0"/>
        <w:spacing w:line="360" w:lineRule="auto"/>
        <w:rPr>
          <w:rFonts w:asciiTheme="minorHAnsi" w:hAnsiTheme="minorHAnsi" w:cstheme="minorHAnsi"/>
        </w:rPr>
      </w:pPr>
    </w:p>
    <w:p w14:paraId="186EBB7E" w14:textId="77777777" w:rsidR="00697168" w:rsidRDefault="00E7399B" w:rsidP="00AF192E">
      <w:pPr>
        <w:tabs>
          <w:tab w:val="left" w:pos="3252"/>
        </w:tabs>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Whitford, B., Nadel, A.L, &amp; Fish, J.D. (</w:t>
      </w:r>
      <w:r w:rsidR="00507838" w:rsidRPr="00325A51">
        <w:rPr>
          <w:rFonts w:asciiTheme="minorHAnsi" w:hAnsiTheme="minorHAnsi" w:cstheme="minorHAnsi"/>
        </w:rPr>
        <w:t>2018) Burnout in pediatric hematology/oncology- time</w:t>
      </w:r>
    </w:p>
    <w:p w14:paraId="391A59AE" w14:textId="6E8A58D4" w:rsidR="00AF192E" w:rsidRDefault="00507838" w:rsidP="00AF192E">
      <w:pPr>
        <w:tabs>
          <w:tab w:val="left" w:pos="3252"/>
        </w:tabs>
        <w:autoSpaceDE w:val="0"/>
        <w:autoSpaceDN w:val="0"/>
        <w:adjustRightInd w:val="0"/>
        <w:spacing w:line="360" w:lineRule="auto"/>
        <w:rPr>
          <w:rFonts w:asciiTheme="minorHAnsi" w:hAnsiTheme="minorHAnsi" w:cstheme="minorHAnsi"/>
        </w:rPr>
      </w:pPr>
      <w:r w:rsidRPr="00325A51">
        <w:rPr>
          <w:rFonts w:asciiTheme="minorHAnsi" w:hAnsiTheme="minorHAnsi" w:cstheme="minorHAnsi"/>
        </w:rPr>
        <w:t xml:space="preserve">to address the elephant by name.  Paediatric Blood and Cancer, 65:e27244.  </w:t>
      </w:r>
      <w:hyperlink r:id="rId38" w:history="1">
        <w:r w:rsidR="006105DB" w:rsidRPr="00783D8A">
          <w:rPr>
            <w:rStyle w:val="Hyperlink"/>
            <w:rFonts w:asciiTheme="minorHAnsi" w:hAnsiTheme="minorHAnsi" w:cstheme="minorHAnsi"/>
          </w:rPr>
          <w:t>https://</w:t>
        </w:r>
        <w:r w:rsidRPr="00783D8A">
          <w:rPr>
            <w:rStyle w:val="Hyperlink"/>
            <w:rFonts w:asciiTheme="minorHAnsi" w:hAnsiTheme="minorHAnsi" w:cstheme="minorHAnsi"/>
          </w:rPr>
          <w:t>doi: 10.1002/pbc.27244</w:t>
        </w:r>
      </w:hyperlink>
    </w:p>
    <w:p w14:paraId="410A9984" w14:textId="77777777" w:rsidR="00AF192E" w:rsidRDefault="00AF192E">
      <w:pPr>
        <w:spacing w:after="200" w:line="276" w:lineRule="auto"/>
        <w:rPr>
          <w:rFonts w:asciiTheme="minorHAnsi" w:hAnsiTheme="minorHAnsi" w:cstheme="minorHAnsi"/>
        </w:rPr>
      </w:pPr>
      <w:r>
        <w:rPr>
          <w:rFonts w:asciiTheme="minorHAnsi" w:hAnsiTheme="minorHAnsi" w:cstheme="minorHAnsi"/>
        </w:rPr>
        <w:br w:type="page"/>
      </w:r>
    </w:p>
    <w:p w14:paraId="0213F339" w14:textId="77777777" w:rsidR="00507838" w:rsidRPr="00325A51" w:rsidRDefault="00507838" w:rsidP="00AF192E">
      <w:pPr>
        <w:tabs>
          <w:tab w:val="left" w:pos="3252"/>
        </w:tabs>
        <w:autoSpaceDE w:val="0"/>
        <w:autoSpaceDN w:val="0"/>
        <w:adjustRightInd w:val="0"/>
        <w:spacing w:line="480" w:lineRule="auto"/>
        <w:rPr>
          <w:rFonts w:asciiTheme="minorHAnsi" w:hAnsiTheme="minorHAnsi" w:cstheme="minorHAnsi"/>
        </w:rPr>
      </w:pPr>
    </w:p>
    <w:p w14:paraId="596A3912" w14:textId="339863AB" w:rsidR="002A277B" w:rsidRDefault="006105DB" w:rsidP="00554754">
      <w:pPr>
        <w:spacing w:after="200" w:line="276" w:lineRule="auto"/>
        <w:rPr>
          <w:rFonts w:asciiTheme="minorHAnsi" w:hAnsiTheme="minorHAnsi" w:cstheme="minorHAnsi"/>
          <w:b/>
        </w:rPr>
      </w:pPr>
      <w:r>
        <w:rPr>
          <w:rFonts w:asciiTheme="minorHAnsi" w:hAnsiTheme="minorHAnsi" w:cstheme="minorHAnsi"/>
          <w:b/>
        </w:rPr>
        <w:t>F</w:t>
      </w:r>
      <w:r w:rsidR="002A277B" w:rsidRPr="00325A51">
        <w:rPr>
          <w:rFonts w:asciiTheme="minorHAnsi" w:hAnsiTheme="minorHAnsi" w:cstheme="minorHAnsi"/>
          <w:b/>
        </w:rPr>
        <w:t xml:space="preserve">igure 1. </w:t>
      </w:r>
      <w:r w:rsidR="002A277B" w:rsidRPr="00325A51">
        <w:rPr>
          <w:rFonts w:asciiTheme="minorHAnsi" w:hAnsiTheme="minorHAnsi" w:cstheme="minorHAnsi"/>
        </w:rPr>
        <w:t xml:space="preserve">Distribution of the Depersonalisation </w:t>
      </w:r>
      <w:r w:rsidR="00974162">
        <w:rPr>
          <w:rFonts w:asciiTheme="minorHAnsi" w:hAnsiTheme="minorHAnsi" w:cstheme="minorHAnsi"/>
        </w:rPr>
        <w:t>S</w:t>
      </w:r>
      <w:r w:rsidR="002A277B" w:rsidRPr="00325A51">
        <w:rPr>
          <w:rFonts w:asciiTheme="minorHAnsi" w:hAnsiTheme="minorHAnsi" w:cstheme="minorHAnsi"/>
        </w:rPr>
        <w:t>ubscale</w:t>
      </w:r>
      <w:r w:rsidR="002A277B" w:rsidRPr="00325A51">
        <w:rPr>
          <w:rFonts w:asciiTheme="minorHAnsi" w:hAnsiTheme="minorHAnsi" w:cstheme="minorHAnsi"/>
          <w:b/>
        </w:rPr>
        <w:t xml:space="preserve"> </w:t>
      </w:r>
    </w:p>
    <w:p w14:paraId="49F60B39" w14:textId="1C8A4303" w:rsidR="00283EFF" w:rsidRDefault="00283EFF" w:rsidP="00C77ECF">
      <w:pPr>
        <w:spacing w:line="360" w:lineRule="auto"/>
        <w:rPr>
          <w:rFonts w:asciiTheme="minorHAnsi" w:hAnsiTheme="minorHAnsi" w:cstheme="minorHAnsi"/>
          <w:b/>
        </w:rPr>
      </w:pPr>
      <w:r>
        <w:rPr>
          <w:noProof/>
        </w:rPr>
        <w:drawing>
          <wp:inline distT="0" distB="0" distL="0" distR="0" wp14:anchorId="6D1F5E74" wp14:editId="27A91749">
            <wp:extent cx="5731510" cy="289877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 person item distribution.bmp"/>
                    <pic:cNvPicPr/>
                  </pic:nvPicPr>
                  <pic:blipFill>
                    <a:blip r:embed="rId39">
                      <a:extLst>
                        <a:ext uri="{28A0092B-C50C-407E-A947-70E740481C1C}">
                          <a14:useLocalDpi xmlns:a14="http://schemas.microsoft.com/office/drawing/2010/main" val="0"/>
                        </a:ext>
                      </a:extLst>
                    </a:blip>
                    <a:stretch>
                      <a:fillRect/>
                    </a:stretch>
                  </pic:blipFill>
                  <pic:spPr>
                    <a:xfrm>
                      <a:off x="0" y="0"/>
                      <a:ext cx="5731510" cy="2898775"/>
                    </a:xfrm>
                    <a:prstGeom prst="rect">
                      <a:avLst/>
                    </a:prstGeom>
                  </pic:spPr>
                </pic:pic>
              </a:graphicData>
            </a:graphic>
          </wp:inline>
        </w:drawing>
      </w:r>
    </w:p>
    <w:p w14:paraId="7F39910B" w14:textId="77777777" w:rsidR="00283EFF" w:rsidRDefault="00283EFF">
      <w:pPr>
        <w:spacing w:after="200" w:line="276" w:lineRule="auto"/>
        <w:rPr>
          <w:rFonts w:asciiTheme="minorHAnsi" w:hAnsiTheme="minorHAnsi" w:cstheme="minorHAnsi"/>
          <w:b/>
        </w:rPr>
      </w:pPr>
      <w:r>
        <w:rPr>
          <w:rFonts w:asciiTheme="minorHAnsi" w:hAnsiTheme="minorHAnsi" w:cstheme="minorHAnsi"/>
          <w:b/>
        </w:rPr>
        <w:br w:type="page"/>
      </w:r>
    </w:p>
    <w:p w14:paraId="79BB2BBF" w14:textId="77777777" w:rsidR="00C77ECF" w:rsidRPr="00283EFF" w:rsidRDefault="00C77ECF" w:rsidP="00C77ECF">
      <w:pPr>
        <w:spacing w:line="360" w:lineRule="auto"/>
        <w:rPr>
          <w:rFonts w:asciiTheme="minorHAnsi" w:hAnsiTheme="minorHAnsi" w:cstheme="minorHAnsi"/>
          <w:b/>
        </w:rPr>
      </w:pPr>
    </w:p>
    <w:tbl>
      <w:tblPr>
        <w:tblW w:w="6361" w:type="pct"/>
        <w:tblInd w:w="-1276" w:type="dxa"/>
        <w:tblBorders>
          <w:top w:val="single" w:sz="4" w:space="0" w:color="auto"/>
          <w:bottom w:val="single" w:sz="4" w:space="0" w:color="auto"/>
        </w:tblBorders>
        <w:tblLayout w:type="fixed"/>
        <w:tblLook w:val="0400" w:firstRow="0" w:lastRow="0" w:firstColumn="0" w:lastColumn="0" w:noHBand="0" w:noVBand="1"/>
      </w:tblPr>
      <w:tblGrid>
        <w:gridCol w:w="992"/>
        <w:gridCol w:w="2127"/>
        <w:gridCol w:w="1277"/>
        <w:gridCol w:w="992"/>
        <w:gridCol w:w="1091"/>
        <w:gridCol w:w="779"/>
        <w:gridCol w:w="769"/>
        <w:gridCol w:w="1490"/>
        <w:gridCol w:w="1966"/>
      </w:tblGrid>
      <w:tr w:rsidR="00283EFF" w:rsidRPr="00F92493" w14:paraId="67B725A6" w14:textId="77777777" w:rsidTr="00130F1F">
        <w:trPr>
          <w:trHeight w:val="483"/>
        </w:trPr>
        <w:tc>
          <w:tcPr>
            <w:tcW w:w="5000" w:type="pct"/>
            <w:gridSpan w:val="9"/>
            <w:tcBorders>
              <w:top w:val="nil"/>
              <w:bottom w:val="single" w:sz="4" w:space="0" w:color="auto"/>
            </w:tcBorders>
            <w:shd w:val="clear" w:color="auto" w:fill="auto"/>
          </w:tcPr>
          <w:p w14:paraId="633E4A59" w14:textId="77777777" w:rsidR="00283EFF" w:rsidRPr="00CB37E5" w:rsidRDefault="00283EFF" w:rsidP="00130F1F">
            <w:pPr>
              <w:spacing w:before="40"/>
              <w:rPr>
                <w:rFonts w:asciiTheme="minorHAnsi" w:hAnsiTheme="minorHAnsi" w:cstheme="minorHAnsi"/>
                <w:b/>
                <w:bCs/>
                <w:color w:val="000000"/>
              </w:rPr>
            </w:pPr>
            <w:r w:rsidRPr="00F92493">
              <w:rPr>
                <w:rFonts w:asciiTheme="minorHAnsi" w:hAnsiTheme="minorHAnsi" w:cstheme="minorHAnsi"/>
                <w:b/>
                <w:bCs/>
                <w:color w:val="000000"/>
              </w:rPr>
              <w:t>Table 1</w:t>
            </w:r>
            <w:r>
              <w:rPr>
                <w:rFonts w:asciiTheme="minorHAnsi" w:hAnsiTheme="minorHAnsi" w:cstheme="minorHAnsi"/>
                <w:b/>
                <w:bCs/>
                <w:color w:val="000000"/>
              </w:rPr>
              <w:t xml:space="preserve">.  </w:t>
            </w:r>
            <w:r>
              <w:rPr>
                <w:rFonts w:asciiTheme="minorHAnsi" w:hAnsiTheme="minorHAnsi" w:cstheme="minorHAnsi"/>
                <w:bCs/>
                <w:color w:val="000000"/>
              </w:rPr>
              <w:t>Summary of Rasch A</w:t>
            </w:r>
            <w:r w:rsidRPr="00314CCB">
              <w:rPr>
                <w:rFonts w:asciiTheme="minorHAnsi" w:hAnsiTheme="minorHAnsi" w:cstheme="minorHAnsi"/>
                <w:bCs/>
                <w:color w:val="000000"/>
              </w:rPr>
              <w:t>nalysis</w:t>
            </w:r>
          </w:p>
        </w:tc>
      </w:tr>
      <w:tr w:rsidR="00283EFF" w:rsidRPr="00F92493" w14:paraId="2080BFEC" w14:textId="77777777" w:rsidTr="00130F1F">
        <w:trPr>
          <w:trHeight w:val="723"/>
        </w:trPr>
        <w:tc>
          <w:tcPr>
            <w:tcW w:w="432" w:type="pct"/>
            <w:tcBorders>
              <w:top w:val="single" w:sz="4" w:space="0" w:color="auto"/>
              <w:bottom w:val="nil"/>
              <w:right w:val="nil"/>
            </w:tcBorders>
            <w:shd w:val="clear" w:color="auto" w:fill="auto"/>
          </w:tcPr>
          <w:p w14:paraId="782C5207" w14:textId="77777777" w:rsidR="00283EFF" w:rsidRPr="00F92493" w:rsidRDefault="00283EFF" w:rsidP="00130F1F">
            <w:pPr>
              <w:jc w:val="both"/>
              <w:rPr>
                <w:rFonts w:asciiTheme="minorHAnsi" w:hAnsiTheme="minorHAnsi" w:cstheme="minorHAnsi"/>
                <w:b/>
                <w:bCs/>
                <w:color w:val="000000"/>
                <w:sz w:val="22"/>
                <w:szCs w:val="22"/>
                <w:lang w:val="en-US"/>
              </w:rPr>
            </w:pPr>
            <w:r w:rsidRPr="00314CCB">
              <w:rPr>
                <w:rFonts w:asciiTheme="minorHAnsi" w:hAnsiTheme="minorHAnsi" w:cstheme="minorHAnsi"/>
                <w:bCs/>
                <w:color w:val="000000"/>
                <w:sz w:val="22"/>
                <w:szCs w:val="22"/>
                <w:lang w:val="en-US"/>
              </w:rPr>
              <w:t>Analysis</w:t>
            </w:r>
          </w:p>
        </w:tc>
        <w:tc>
          <w:tcPr>
            <w:tcW w:w="926" w:type="pct"/>
            <w:tcBorders>
              <w:top w:val="single" w:sz="4" w:space="0" w:color="auto"/>
              <w:left w:val="nil"/>
              <w:bottom w:val="nil"/>
              <w:right w:val="nil"/>
            </w:tcBorders>
            <w:shd w:val="clear" w:color="auto" w:fill="auto"/>
          </w:tcPr>
          <w:p w14:paraId="5753D8FE" w14:textId="77777777" w:rsidR="00283EFF" w:rsidRPr="00314CCB" w:rsidRDefault="00283EFF" w:rsidP="00130F1F">
            <w:pPr>
              <w:jc w:val="center"/>
              <w:rPr>
                <w:rFonts w:asciiTheme="minorHAnsi" w:hAnsiTheme="minorHAnsi" w:cstheme="minorHAnsi"/>
                <w:color w:val="000000"/>
                <w:sz w:val="22"/>
                <w:szCs w:val="22"/>
                <w:lang w:val="en-US"/>
              </w:rPr>
            </w:pPr>
            <w:r w:rsidRPr="00314CCB">
              <w:rPr>
                <w:rFonts w:asciiTheme="minorHAnsi" w:hAnsiTheme="minorHAnsi" w:cstheme="minorHAnsi"/>
                <w:color w:val="000000"/>
                <w:sz w:val="22"/>
                <w:szCs w:val="22"/>
                <w:lang w:val="en-US"/>
              </w:rPr>
              <w:t>Sub-scale</w:t>
            </w:r>
          </w:p>
        </w:tc>
        <w:tc>
          <w:tcPr>
            <w:tcW w:w="556" w:type="pct"/>
            <w:tcBorders>
              <w:top w:val="single" w:sz="4" w:space="0" w:color="auto"/>
              <w:left w:val="nil"/>
              <w:bottom w:val="nil"/>
              <w:right w:val="nil"/>
            </w:tcBorders>
            <w:shd w:val="clear" w:color="auto" w:fill="auto"/>
          </w:tcPr>
          <w:p w14:paraId="46B86B41" w14:textId="77777777" w:rsidR="00283EFF" w:rsidRPr="00314CCB" w:rsidRDefault="00283EFF" w:rsidP="00130F1F">
            <w:pPr>
              <w:jc w:val="center"/>
              <w:rPr>
                <w:rFonts w:asciiTheme="minorHAnsi" w:hAnsiTheme="minorHAnsi" w:cstheme="minorHAnsi"/>
                <w:bCs/>
                <w:color w:val="000000"/>
                <w:sz w:val="22"/>
                <w:szCs w:val="22"/>
                <w:lang w:val="en-US"/>
              </w:rPr>
            </w:pPr>
            <w:r w:rsidRPr="00314CCB">
              <w:rPr>
                <w:rFonts w:asciiTheme="minorHAnsi" w:hAnsiTheme="minorHAnsi" w:cstheme="minorHAnsi"/>
                <w:bCs/>
                <w:color w:val="000000"/>
                <w:sz w:val="22"/>
                <w:szCs w:val="22"/>
                <w:lang w:val="en-US"/>
              </w:rPr>
              <w:t>Item Residual</w:t>
            </w:r>
          </w:p>
        </w:tc>
        <w:tc>
          <w:tcPr>
            <w:tcW w:w="432" w:type="pct"/>
            <w:tcBorders>
              <w:top w:val="single" w:sz="4" w:space="0" w:color="auto"/>
              <w:left w:val="nil"/>
              <w:bottom w:val="nil"/>
              <w:right w:val="nil"/>
            </w:tcBorders>
            <w:shd w:val="clear" w:color="auto" w:fill="auto"/>
          </w:tcPr>
          <w:p w14:paraId="2BF7746E" w14:textId="77777777" w:rsidR="00283EFF" w:rsidRPr="00314CCB" w:rsidRDefault="00283EFF" w:rsidP="00130F1F">
            <w:pPr>
              <w:jc w:val="center"/>
              <w:rPr>
                <w:rFonts w:asciiTheme="minorHAnsi" w:hAnsiTheme="minorHAnsi" w:cstheme="minorHAnsi"/>
                <w:bCs/>
                <w:color w:val="000000"/>
                <w:sz w:val="22"/>
                <w:szCs w:val="22"/>
                <w:lang w:val="en-US"/>
              </w:rPr>
            </w:pPr>
            <w:r w:rsidRPr="00314CCB">
              <w:rPr>
                <w:rFonts w:asciiTheme="minorHAnsi" w:hAnsiTheme="minorHAnsi" w:cstheme="minorHAnsi"/>
                <w:bCs/>
                <w:color w:val="000000"/>
                <w:sz w:val="22"/>
                <w:szCs w:val="22"/>
                <w:lang w:val="en-US"/>
              </w:rPr>
              <w:t>Person Residual</w:t>
            </w:r>
          </w:p>
        </w:tc>
        <w:tc>
          <w:tcPr>
            <w:tcW w:w="814" w:type="pct"/>
            <w:gridSpan w:val="2"/>
            <w:tcBorders>
              <w:top w:val="single" w:sz="4" w:space="0" w:color="auto"/>
              <w:left w:val="nil"/>
              <w:bottom w:val="nil"/>
              <w:right w:val="nil"/>
            </w:tcBorders>
            <w:shd w:val="clear" w:color="auto" w:fill="auto"/>
          </w:tcPr>
          <w:p w14:paraId="4F3A754E" w14:textId="77777777" w:rsidR="00283EFF" w:rsidRPr="00314CCB" w:rsidRDefault="00283EFF" w:rsidP="00130F1F">
            <w:pPr>
              <w:jc w:val="center"/>
              <w:rPr>
                <w:rFonts w:asciiTheme="minorHAnsi" w:hAnsiTheme="minorHAnsi" w:cstheme="minorHAnsi"/>
                <w:bCs/>
                <w:color w:val="000000"/>
                <w:sz w:val="22"/>
                <w:szCs w:val="22"/>
                <w:lang w:val="en-US"/>
              </w:rPr>
            </w:pPr>
            <w:r w:rsidRPr="00314CCB">
              <w:rPr>
                <w:rFonts w:asciiTheme="minorHAnsi" w:hAnsiTheme="minorHAnsi" w:cstheme="minorHAnsi"/>
                <w:bCs/>
                <w:color w:val="000000"/>
                <w:sz w:val="22"/>
                <w:szCs w:val="22"/>
                <w:lang w:val="en-US"/>
              </w:rPr>
              <w:t>χ</w:t>
            </w:r>
            <w:r w:rsidRPr="00314CCB">
              <w:rPr>
                <w:rFonts w:asciiTheme="minorHAnsi" w:hAnsiTheme="minorHAnsi" w:cstheme="minorHAnsi"/>
                <w:bCs/>
                <w:color w:val="000000"/>
                <w:sz w:val="22"/>
                <w:szCs w:val="22"/>
                <w:vertAlign w:val="superscript"/>
                <w:lang w:val="en-US"/>
              </w:rPr>
              <w:t>2</w:t>
            </w:r>
            <w:r w:rsidRPr="00314CCB">
              <w:rPr>
                <w:rFonts w:asciiTheme="minorHAnsi" w:hAnsiTheme="minorHAnsi" w:cstheme="minorHAnsi"/>
                <w:bCs/>
                <w:color w:val="000000"/>
                <w:sz w:val="22"/>
                <w:szCs w:val="22"/>
                <w:lang w:val="en-US"/>
              </w:rPr>
              <w:t xml:space="preserve"> Interaction</w:t>
            </w:r>
          </w:p>
        </w:tc>
        <w:tc>
          <w:tcPr>
            <w:tcW w:w="335" w:type="pct"/>
            <w:tcBorders>
              <w:top w:val="single" w:sz="4" w:space="0" w:color="auto"/>
              <w:left w:val="nil"/>
              <w:bottom w:val="nil"/>
              <w:right w:val="nil"/>
            </w:tcBorders>
            <w:shd w:val="clear" w:color="auto" w:fill="auto"/>
          </w:tcPr>
          <w:p w14:paraId="10B306E8" w14:textId="77777777" w:rsidR="00283EFF" w:rsidRPr="00314CCB" w:rsidRDefault="00283EFF" w:rsidP="00130F1F">
            <w:pPr>
              <w:jc w:val="center"/>
              <w:rPr>
                <w:rFonts w:asciiTheme="minorHAnsi" w:hAnsiTheme="minorHAnsi" w:cstheme="minorHAnsi"/>
                <w:bCs/>
                <w:color w:val="000000"/>
                <w:sz w:val="22"/>
                <w:szCs w:val="22"/>
                <w:lang w:val="en-US"/>
              </w:rPr>
            </w:pPr>
            <w:r w:rsidRPr="00314CCB">
              <w:rPr>
                <w:rFonts w:asciiTheme="minorHAnsi" w:hAnsiTheme="minorHAnsi" w:cstheme="minorHAnsi"/>
                <w:bCs/>
                <w:color w:val="000000"/>
                <w:sz w:val="22"/>
                <w:szCs w:val="22"/>
                <w:lang w:val="en-US"/>
              </w:rPr>
              <w:t>PSI</w:t>
            </w:r>
          </w:p>
        </w:tc>
        <w:tc>
          <w:tcPr>
            <w:tcW w:w="649" w:type="pct"/>
            <w:tcBorders>
              <w:top w:val="single" w:sz="4" w:space="0" w:color="auto"/>
              <w:left w:val="nil"/>
              <w:bottom w:val="nil"/>
              <w:right w:val="nil"/>
            </w:tcBorders>
            <w:shd w:val="clear" w:color="auto" w:fill="auto"/>
          </w:tcPr>
          <w:p w14:paraId="3F1CB664" w14:textId="77777777" w:rsidR="00283EFF" w:rsidRPr="00314CCB" w:rsidRDefault="00283EFF" w:rsidP="00130F1F">
            <w:pPr>
              <w:jc w:val="center"/>
              <w:rPr>
                <w:rFonts w:asciiTheme="minorHAnsi" w:hAnsiTheme="minorHAnsi" w:cstheme="minorHAnsi"/>
                <w:bCs/>
                <w:color w:val="000000"/>
                <w:sz w:val="22"/>
                <w:szCs w:val="22"/>
                <w:lang w:val="en-US"/>
              </w:rPr>
            </w:pPr>
            <w:r w:rsidRPr="00314CCB">
              <w:rPr>
                <w:rFonts w:asciiTheme="minorHAnsi" w:hAnsiTheme="minorHAnsi" w:cstheme="minorHAnsi"/>
                <w:bCs/>
                <w:color w:val="000000"/>
                <w:sz w:val="22"/>
                <w:szCs w:val="22"/>
                <w:lang w:val="en-US"/>
              </w:rPr>
              <w:t>Cronbach’s alpha</w:t>
            </w:r>
          </w:p>
        </w:tc>
        <w:tc>
          <w:tcPr>
            <w:tcW w:w="856" w:type="pct"/>
            <w:tcBorders>
              <w:top w:val="single" w:sz="4" w:space="0" w:color="auto"/>
              <w:left w:val="nil"/>
              <w:bottom w:val="nil"/>
              <w:right w:val="nil"/>
            </w:tcBorders>
            <w:shd w:val="clear" w:color="auto" w:fill="auto"/>
          </w:tcPr>
          <w:p w14:paraId="4B8DF870" w14:textId="77777777" w:rsidR="00283EFF" w:rsidRPr="00314CCB" w:rsidRDefault="00283EFF" w:rsidP="00130F1F">
            <w:pPr>
              <w:jc w:val="center"/>
              <w:rPr>
                <w:rFonts w:asciiTheme="minorHAnsi" w:hAnsiTheme="minorHAnsi" w:cstheme="minorHAnsi"/>
                <w:bCs/>
                <w:color w:val="000000"/>
                <w:sz w:val="22"/>
                <w:szCs w:val="22"/>
                <w:lang w:val="en-US"/>
              </w:rPr>
            </w:pPr>
            <w:r w:rsidRPr="00314CCB">
              <w:rPr>
                <w:rFonts w:asciiTheme="minorHAnsi" w:hAnsiTheme="minorHAnsi" w:cstheme="minorHAnsi"/>
                <w:bCs/>
                <w:color w:val="000000"/>
                <w:sz w:val="22"/>
                <w:szCs w:val="22"/>
                <w:lang w:val="en-US"/>
              </w:rPr>
              <w:t xml:space="preserve">Unidimensionality </w:t>
            </w:r>
          </w:p>
        </w:tc>
      </w:tr>
      <w:tr w:rsidR="00283EFF" w:rsidRPr="00F92493" w14:paraId="4E743CB5" w14:textId="77777777" w:rsidTr="00130F1F">
        <w:trPr>
          <w:trHeight w:val="795"/>
        </w:trPr>
        <w:tc>
          <w:tcPr>
            <w:tcW w:w="432" w:type="pct"/>
            <w:tcBorders>
              <w:top w:val="nil"/>
              <w:bottom w:val="single" w:sz="4" w:space="0" w:color="auto"/>
              <w:right w:val="nil"/>
            </w:tcBorders>
            <w:shd w:val="clear" w:color="auto" w:fill="auto"/>
          </w:tcPr>
          <w:p w14:paraId="064F9568" w14:textId="77777777" w:rsidR="00283EFF" w:rsidRPr="00314CCB" w:rsidRDefault="00283EFF" w:rsidP="00130F1F">
            <w:pPr>
              <w:rPr>
                <w:rFonts w:asciiTheme="minorHAnsi" w:hAnsiTheme="minorHAnsi" w:cstheme="minorHAnsi"/>
                <w:bCs/>
                <w:color w:val="000000"/>
                <w:sz w:val="22"/>
                <w:szCs w:val="22"/>
                <w:lang w:val="en-US"/>
              </w:rPr>
            </w:pPr>
          </w:p>
        </w:tc>
        <w:tc>
          <w:tcPr>
            <w:tcW w:w="926" w:type="pct"/>
            <w:tcBorders>
              <w:top w:val="nil"/>
              <w:left w:val="nil"/>
              <w:bottom w:val="single" w:sz="4" w:space="0" w:color="auto"/>
              <w:right w:val="nil"/>
            </w:tcBorders>
            <w:shd w:val="clear" w:color="auto" w:fill="auto"/>
          </w:tcPr>
          <w:p w14:paraId="36237400" w14:textId="77777777" w:rsidR="00283EFF" w:rsidRPr="00314CCB" w:rsidRDefault="00283EFF" w:rsidP="00130F1F">
            <w:pPr>
              <w:jc w:val="center"/>
              <w:rPr>
                <w:rFonts w:asciiTheme="minorHAnsi" w:hAnsiTheme="minorHAnsi" w:cstheme="minorHAnsi"/>
                <w:color w:val="000000"/>
                <w:sz w:val="22"/>
                <w:szCs w:val="22"/>
                <w:lang w:val="en-US"/>
              </w:rPr>
            </w:pPr>
          </w:p>
        </w:tc>
        <w:tc>
          <w:tcPr>
            <w:tcW w:w="556" w:type="pct"/>
            <w:tcBorders>
              <w:top w:val="nil"/>
              <w:left w:val="nil"/>
              <w:bottom w:val="single" w:sz="4" w:space="0" w:color="auto"/>
              <w:right w:val="nil"/>
            </w:tcBorders>
            <w:shd w:val="clear" w:color="auto" w:fill="auto"/>
          </w:tcPr>
          <w:p w14:paraId="0925E6D7" w14:textId="77777777" w:rsidR="00283EFF" w:rsidRPr="00314CCB" w:rsidRDefault="00283EFF" w:rsidP="00130F1F">
            <w:pPr>
              <w:jc w:val="center"/>
              <w:rPr>
                <w:rFonts w:asciiTheme="minorHAnsi" w:hAnsiTheme="minorHAnsi" w:cstheme="minorHAnsi"/>
                <w:color w:val="000000"/>
                <w:sz w:val="22"/>
                <w:szCs w:val="22"/>
                <w:lang w:val="en-US"/>
              </w:rPr>
            </w:pPr>
            <w:r w:rsidRPr="00314CCB">
              <w:rPr>
                <w:rFonts w:asciiTheme="minorHAnsi" w:hAnsiTheme="minorHAnsi" w:cstheme="minorHAnsi"/>
                <w:color w:val="000000"/>
                <w:sz w:val="22"/>
                <w:szCs w:val="22"/>
                <w:lang w:val="en-US"/>
              </w:rPr>
              <w:t xml:space="preserve">Mean </w:t>
            </w:r>
          </w:p>
          <w:p w14:paraId="0E157A7C" w14:textId="77777777" w:rsidR="00283EFF" w:rsidRPr="00314CCB" w:rsidRDefault="00283EFF" w:rsidP="00130F1F">
            <w:pPr>
              <w:jc w:val="center"/>
              <w:rPr>
                <w:rFonts w:asciiTheme="minorHAnsi" w:hAnsiTheme="minorHAnsi" w:cstheme="minorHAnsi"/>
                <w:color w:val="000000"/>
                <w:sz w:val="22"/>
                <w:szCs w:val="22"/>
                <w:lang w:val="en-US"/>
              </w:rPr>
            </w:pPr>
            <w:r w:rsidRPr="00314CCB">
              <w:rPr>
                <w:rFonts w:asciiTheme="minorHAnsi" w:hAnsiTheme="minorHAnsi" w:cstheme="minorHAnsi"/>
                <w:color w:val="000000"/>
                <w:sz w:val="22"/>
                <w:szCs w:val="22"/>
                <w:lang w:val="en-US"/>
              </w:rPr>
              <w:t>(SD)</w:t>
            </w:r>
          </w:p>
        </w:tc>
        <w:tc>
          <w:tcPr>
            <w:tcW w:w="432" w:type="pct"/>
            <w:tcBorders>
              <w:top w:val="nil"/>
              <w:left w:val="nil"/>
              <w:bottom w:val="single" w:sz="4" w:space="0" w:color="auto"/>
              <w:right w:val="nil"/>
            </w:tcBorders>
            <w:shd w:val="clear" w:color="auto" w:fill="auto"/>
          </w:tcPr>
          <w:p w14:paraId="6908993F" w14:textId="77777777" w:rsidR="00283EFF" w:rsidRPr="00314CCB" w:rsidRDefault="00283EFF" w:rsidP="00130F1F">
            <w:pPr>
              <w:jc w:val="center"/>
              <w:rPr>
                <w:rFonts w:asciiTheme="minorHAnsi" w:hAnsiTheme="minorHAnsi" w:cstheme="minorHAnsi"/>
                <w:color w:val="000000"/>
                <w:sz w:val="22"/>
                <w:szCs w:val="22"/>
                <w:lang w:val="en-US"/>
              </w:rPr>
            </w:pPr>
            <w:r w:rsidRPr="00314CCB">
              <w:rPr>
                <w:rFonts w:asciiTheme="minorHAnsi" w:hAnsiTheme="minorHAnsi" w:cstheme="minorHAnsi"/>
                <w:color w:val="000000"/>
                <w:sz w:val="22"/>
                <w:szCs w:val="22"/>
                <w:lang w:val="en-US"/>
              </w:rPr>
              <w:t>Mean (SD)</w:t>
            </w:r>
          </w:p>
        </w:tc>
        <w:tc>
          <w:tcPr>
            <w:tcW w:w="475" w:type="pct"/>
            <w:tcBorders>
              <w:top w:val="nil"/>
              <w:left w:val="nil"/>
              <w:bottom w:val="single" w:sz="4" w:space="0" w:color="auto"/>
              <w:right w:val="nil"/>
            </w:tcBorders>
            <w:shd w:val="clear" w:color="auto" w:fill="auto"/>
          </w:tcPr>
          <w:p w14:paraId="09EBFA8E" w14:textId="77777777" w:rsidR="00283EFF" w:rsidRPr="00314CCB" w:rsidRDefault="00283EFF" w:rsidP="00130F1F">
            <w:pPr>
              <w:jc w:val="center"/>
              <w:rPr>
                <w:rFonts w:asciiTheme="minorHAnsi" w:hAnsiTheme="minorHAnsi" w:cstheme="minorHAnsi"/>
                <w:color w:val="000000"/>
                <w:sz w:val="22"/>
                <w:szCs w:val="22"/>
                <w:lang w:val="en-US"/>
              </w:rPr>
            </w:pPr>
            <w:r w:rsidRPr="00314CCB">
              <w:rPr>
                <w:rFonts w:asciiTheme="minorHAnsi" w:hAnsiTheme="minorHAnsi" w:cstheme="minorHAnsi"/>
                <w:color w:val="000000"/>
                <w:sz w:val="22"/>
                <w:szCs w:val="22"/>
                <w:lang w:val="en-US"/>
              </w:rPr>
              <w:t xml:space="preserve">Value </w:t>
            </w:r>
          </w:p>
        </w:tc>
        <w:tc>
          <w:tcPr>
            <w:tcW w:w="339" w:type="pct"/>
            <w:tcBorders>
              <w:top w:val="nil"/>
              <w:left w:val="nil"/>
              <w:bottom w:val="single" w:sz="4" w:space="0" w:color="auto"/>
              <w:right w:val="nil"/>
            </w:tcBorders>
            <w:shd w:val="clear" w:color="auto" w:fill="auto"/>
          </w:tcPr>
          <w:p w14:paraId="3CF7C5F2" w14:textId="77777777" w:rsidR="00283EFF" w:rsidRPr="00314CCB" w:rsidRDefault="00283EFF" w:rsidP="00130F1F">
            <w:pPr>
              <w:jc w:val="center"/>
              <w:rPr>
                <w:rFonts w:asciiTheme="minorHAnsi" w:hAnsiTheme="minorHAnsi" w:cstheme="minorHAnsi"/>
                <w:i/>
                <w:color w:val="000000"/>
                <w:sz w:val="22"/>
                <w:szCs w:val="22"/>
                <w:lang w:val="en-US"/>
              </w:rPr>
            </w:pPr>
            <w:r w:rsidRPr="00314CCB">
              <w:rPr>
                <w:rFonts w:asciiTheme="minorHAnsi" w:hAnsiTheme="minorHAnsi" w:cstheme="minorHAnsi"/>
                <w:i/>
                <w:color w:val="000000"/>
                <w:sz w:val="22"/>
                <w:szCs w:val="22"/>
                <w:lang w:val="en-US"/>
              </w:rPr>
              <w:t>p</w:t>
            </w:r>
          </w:p>
        </w:tc>
        <w:tc>
          <w:tcPr>
            <w:tcW w:w="335" w:type="pct"/>
            <w:tcBorders>
              <w:top w:val="nil"/>
              <w:left w:val="nil"/>
              <w:bottom w:val="single" w:sz="4" w:space="0" w:color="auto"/>
              <w:right w:val="nil"/>
            </w:tcBorders>
            <w:shd w:val="clear" w:color="auto" w:fill="auto"/>
          </w:tcPr>
          <w:p w14:paraId="08719CC6" w14:textId="77777777" w:rsidR="00283EFF" w:rsidRPr="00314CCB" w:rsidRDefault="00283EFF" w:rsidP="00130F1F">
            <w:pPr>
              <w:jc w:val="center"/>
              <w:rPr>
                <w:rFonts w:asciiTheme="minorHAnsi" w:hAnsiTheme="minorHAnsi" w:cstheme="minorHAnsi"/>
                <w:color w:val="000000"/>
                <w:sz w:val="22"/>
                <w:szCs w:val="22"/>
                <w:lang w:val="en-US"/>
              </w:rPr>
            </w:pPr>
          </w:p>
        </w:tc>
        <w:tc>
          <w:tcPr>
            <w:tcW w:w="649" w:type="pct"/>
            <w:tcBorders>
              <w:top w:val="nil"/>
              <w:left w:val="nil"/>
              <w:bottom w:val="single" w:sz="4" w:space="0" w:color="auto"/>
              <w:right w:val="nil"/>
            </w:tcBorders>
            <w:shd w:val="clear" w:color="auto" w:fill="auto"/>
          </w:tcPr>
          <w:p w14:paraId="099812D4" w14:textId="77777777" w:rsidR="00283EFF" w:rsidRPr="00314CCB" w:rsidRDefault="00283EFF" w:rsidP="00130F1F">
            <w:pPr>
              <w:jc w:val="center"/>
              <w:rPr>
                <w:rFonts w:asciiTheme="minorHAnsi" w:hAnsiTheme="minorHAnsi" w:cstheme="minorHAnsi"/>
                <w:color w:val="000000"/>
                <w:sz w:val="22"/>
                <w:szCs w:val="22"/>
                <w:lang w:val="en-US"/>
              </w:rPr>
            </w:pPr>
          </w:p>
        </w:tc>
        <w:tc>
          <w:tcPr>
            <w:tcW w:w="856" w:type="pct"/>
            <w:tcBorders>
              <w:top w:val="nil"/>
              <w:left w:val="nil"/>
              <w:bottom w:val="single" w:sz="4" w:space="0" w:color="auto"/>
              <w:right w:val="nil"/>
            </w:tcBorders>
            <w:shd w:val="clear" w:color="auto" w:fill="auto"/>
          </w:tcPr>
          <w:p w14:paraId="2A16F9A7" w14:textId="77777777" w:rsidR="00283EFF" w:rsidRPr="00314CCB" w:rsidRDefault="00283EFF" w:rsidP="00130F1F">
            <w:pPr>
              <w:jc w:val="center"/>
              <w:rPr>
                <w:rFonts w:asciiTheme="minorHAnsi" w:hAnsiTheme="minorHAnsi" w:cstheme="minorHAnsi"/>
                <w:color w:val="000000"/>
                <w:sz w:val="22"/>
                <w:szCs w:val="22"/>
                <w:lang w:val="en-US"/>
              </w:rPr>
            </w:pPr>
            <w:r w:rsidRPr="00314CCB">
              <w:rPr>
                <w:rFonts w:asciiTheme="minorHAnsi" w:hAnsiTheme="minorHAnsi" w:cstheme="minorHAnsi"/>
                <w:color w:val="000000"/>
                <w:sz w:val="22"/>
                <w:szCs w:val="22"/>
                <w:lang w:val="en-US"/>
              </w:rPr>
              <w:t>Percentage sig at &lt;5% (95% CI)</w:t>
            </w:r>
          </w:p>
        </w:tc>
      </w:tr>
      <w:tr w:rsidR="00283EFF" w:rsidRPr="00F92493" w14:paraId="6E767FDC" w14:textId="77777777" w:rsidTr="00130F1F">
        <w:trPr>
          <w:trHeight w:val="687"/>
        </w:trPr>
        <w:tc>
          <w:tcPr>
            <w:tcW w:w="432" w:type="pct"/>
            <w:tcBorders>
              <w:top w:val="single" w:sz="4" w:space="0" w:color="auto"/>
            </w:tcBorders>
            <w:shd w:val="clear" w:color="auto" w:fill="auto"/>
          </w:tcPr>
          <w:p w14:paraId="5C49B8B4" w14:textId="77777777" w:rsidR="00283EFF" w:rsidRPr="00F92493" w:rsidRDefault="00283EFF" w:rsidP="00130F1F">
            <w:pPr>
              <w:rPr>
                <w:rFonts w:asciiTheme="minorHAnsi" w:hAnsiTheme="minorHAnsi" w:cstheme="minorHAnsi"/>
                <w:bCs/>
                <w:color w:val="000000"/>
                <w:sz w:val="22"/>
                <w:szCs w:val="22"/>
                <w:lang w:val="en-US"/>
              </w:rPr>
            </w:pPr>
            <w:r w:rsidRPr="00F92493">
              <w:rPr>
                <w:rFonts w:asciiTheme="minorHAnsi" w:hAnsiTheme="minorHAnsi" w:cstheme="minorHAnsi"/>
                <w:bCs/>
                <w:color w:val="000000"/>
                <w:sz w:val="22"/>
                <w:szCs w:val="22"/>
                <w:lang w:val="en-US"/>
              </w:rPr>
              <w:t>1</w:t>
            </w:r>
          </w:p>
        </w:tc>
        <w:tc>
          <w:tcPr>
            <w:tcW w:w="926" w:type="pct"/>
            <w:tcBorders>
              <w:top w:val="single" w:sz="4" w:space="0" w:color="auto"/>
            </w:tcBorders>
            <w:shd w:val="clear" w:color="auto" w:fill="auto"/>
          </w:tcPr>
          <w:p w14:paraId="133FC023"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MBI-HSS EE</w:t>
            </w:r>
          </w:p>
        </w:tc>
        <w:tc>
          <w:tcPr>
            <w:tcW w:w="556" w:type="pct"/>
            <w:tcBorders>
              <w:top w:val="single" w:sz="4" w:space="0" w:color="auto"/>
            </w:tcBorders>
            <w:shd w:val="clear" w:color="auto" w:fill="auto"/>
          </w:tcPr>
          <w:p w14:paraId="0FBAC407" w14:textId="77777777" w:rsidR="00283EFF"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-0.71</w:t>
            </w:r>
          </w:p>
          <w:p w14:paraId="0AFEF4B2"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(1.20)</w:t>
            </w:r>
          </w:p>
        </w:tc>
        <w:tc>
          <w:tcPr>
            <w:tcW w:w="432" w:type="pct"/>
            <w:tcBorders>
              <w:top w:val="single" w:sz="4" w:space="0" w:color="auto"/>
            </w:tcBorders>
            <w:shd w:val="clear" w:color="auto" w:fill="auto"/>
          </w:tcPr>
          <w:p w14:paraId="71FE1452"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-0.42 (1.01)</w:t>
            </w:r>
          </w:p>
        </w:tc>
        <w:tc>
          <w:tcPr>
            <w:tcW w:w="475" w:type="pct"/>
            <w:tcBorders>
              <w:top w:val="single" w:sz="4" w:space="0" w:color="auto"/>
            </w:tcBorders>
            <w:shd w:val="clear" w:color="auto" w:fill="auto"/>
          </w:tcPr>
          <w:p w14:paraId="3B5E8ED1"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 xml:space="preserve">35.51 </w:t>
            </w:r>
          </w:p>
        </w:tc>
        <w:tc>
          <w:tcPr>
            <w:tcW w:w="339" w:type="pct"/>
            <w:tcBorders>
              <w:top w:val="single" w:sz="4" w:space="0" w:color="auto"/>
            </w:tcBorders>
            <w:shd w:val="clear" w:color="auto" w:fill="auto"/>
          </w:tcPr>
          <w:p w14:paraId="3599B9AC"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0.008</w:t>
            </w:r>
          </w:p>
        </w:tc>
        <w:tc>
          <w:tcPr>
            <w:tcW w:w="335" w:type="pct"/>
            <w:tcBorders>
              <w:top w:val="single" w:sz="4" w:space="0" w:color="auto"/>
            </w:tcBorders>
            <w:shd w:val="clear" w:color="auto" w:fill="auto"/>
          </w:tcPr>
          <w:p w14:paraId="6574DBD7"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0.845</w:t>
            </w:r>
          </w:p>
        </w:tc>
        <w:tc>
          <w:tcPr>
            <w:tcW w:w="649" w:type="pct"/>
            <w:tcBorders>
              <w:top w:val="single" w:sz="4" w:space="0" w:color="auto"/>
            </w:tcBorders>
            <w:shd w:val="clear" w:color="auto" w:fill="auto"/>
          </w:tcPr>
          <w:p w14:paraId="4F22B792"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0.84</w:t>
            </w:r>
          </w:p>
        </w:tc>
        <w:tc>
          <w:tcPr>
            <w:tcW w:w="856" w:type="pct"/>
            <w:tcBorders>
              <w:top w:val="single" w:sz="4" w:space="0" w:color="auto"/>
            </w:tcBorders>
            <w:shd w:val="clear" w:color="auto" w:fill="auto"/>
          </w:tcPr>
          <w:p w14:paraId="01E94E89"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8.96 (2.87-15.05)</w:t>
            </w:r>
          </w:p>
        </w:tc>
      </w:tr>
      <w:tr w:rsidR="00283EFF" w:rsidRPr="00F92493" w14:paraId="6DC5DF46" w14:textId="77777777" w:rsidTr="00130F1F">
        <w:trPr>
          <w:trHeight w:val="689"/>
        </w:trPr>
        <w:tc>
          <w:tcPr>
            <w:tcW w:w="432" w:type="pct"/>
            <w:shd w:val="clear" w:color="auto" w:fill="auto"/>
          </w:tcPr>
          <w:p w14:paraId="53140D90" w14:textId="77777777" w:rsidR="00283EFF" w:rsidRPr="00F92493" w:rsidRDefault="00283EFF" w:rsidP="00130F1F">
            <w:pPr>
              <w:rPr>
                <w:rFonts w:asciiTheme="minorHAnsi" w:hAnsiTheme="minorHAnsi" w:cstheme="minorHAnsi"/>
                <w:bCs/>
                <w:color w:val="000000"/>
                <w:sz w:val="22"/>
                <w:szCs w:val="22"/>
                <w:lang w:val="en-US"/>
              </w:rPr>
            </w:pPr>
            <w:r w:rsidRPr="00F92493">
              <w:rPr>
                <w:rFonts w:asciiTheme="minorHAnsi" w:hAnsiTheme="minorHAnsi" w:cstheme="minorHAnsi"/>
                <w:bCs/>
                <w:color w:val="000000"/>
                <w:sz w:val="22"/>
                <w:szCs w:val="22"/>
                <w:lang w:val="en-US"/>
              </w:rPr>
              <w:t>2</w:t>
            </w:r>
          </w:p>
        </w:tc>
        <w:tc>
          <w:tcPr>
            <w:tcW w:w="926" w:type="pct"/>
            <w:shd w:val="clear" w:color="auto" w:fill="auto"/>
          </w:tcPr>
          <w:p w14:paraId="43593AC8"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MBI-HSS EE</w:t>
            </w:r>
          </w:p>
        </w:tc>
        <w:tc>
          <w:tcPr>
            <w:tcW w:w="556" w:type="pct"/>
            <w:shd w:val="clear" w:color="auto" w:fill="auto"/>
          </w:tcPr>
          <w:p w14:paraId="5130F2F5" w14:textId="77777777" w:rsidR="00283EFF"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-0.58</w:t>
            </w:r>
          </w:p>
          <w:p w14:paraId="5DE574D9"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 xml:space="preserve"> (1.41)</w:t>
            </w:r>
          </w:p>
        </w:tc>
        <w:tc>
          <w:tcPr>
            <w:tcW w:w="432" w:type="pct"/>
            <w:shd w:val="clear" w:color="auto" w:fill="auto"/>
          </w:tcPr>
          <w:p w14:paraId="46C08C7D"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-0.43 (1.06)</w:t>
            </w:r>
          </w:p>
        </w:tc>
        <w:tc>
          <w:tcPr>
            <w:tcW w:w="475" w:type="pct"/>
            <w:shd w:val="clear" w:color="auto" w:fill="auto"/>
          </w:tcPr>
          <w:p w14:paraId="63DA6136" w14:textId="77777777" w:rsidR="00283EFF" w:rsidRPr="00F92493" w:rsidRDefault="00283EFF" w:rsidP="00130F1F">
            <w:pPr>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22.94</w:t>
            </w:r>
          </w:p>
        </w:tc>
        <w:tc>
          <w:tcPr>
            <w:tcW w:w="339" w:type="pct"/>
            <w:shd w:val="clear" w:color="auto" w:fill="auto"/>
          </w:tcPr>
          <w:p w14:paraId="4BD05199"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0.028</w:t>
            </w:r>
          </w:p>
        </w:tc>
        <w:tc>
          <w:tcPr>
            <w:tcW w:w="335" w:type="pct"/>
            <w:shd w:val="clear" w:color="auto" w:fill="auto"/>
          </w:tcPr>
          <w:p w14:paraId="11D73386"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0.810</w:t>
            </w:r>
          </w:p>
        </w:tc>
        <w:tc>
          <w:tcPr>
            <w:tcW w:w="649" w:type="pct"/>
            <w:shd w:val="clear" w:color="auto" w:fill="auto"/>
          </w:tcPr>
          <w:p w14:paraId="07E06676"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0.80</w:t>
            </w:r>
          </w:p>
        </w:tc>
        <w:tc>
          <w:tcPr>
            <w:tcW w:w="856" w:type="pct"/>
            <w:shd w:val="clear" w:color="auto" w:fill="auto"/>
          </w:tcPr>
          <w:p w14:paraId="46C77AFC"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6.47 (0.38 - 12.56)</w:t>
            </w:r>
          </w:p>
        </w:tc>
      </w:tr>
      <w:tr w:rsidR="00283EFF" w:rsidRPr="00F92493" w14:paraId="398156EC" w14:textId="77777777" w:rsidTr="00130F1F">
        <w:trPr>
          <w:trHeight w:val="706"/>
        </w:trPr>
        <w:tc>
          <w:tcPr>
            <w:tcW w:w="432" w:type="pct"/>
            <w:shd w:val="clear" w:color="auto" w:fill="auto"/>
          </w:tcPr>
          <w:p w14:paraId="5B137671" w14:textId="77777777" w:rsidR="00283EFF" w:rsidRPr="00F92493" w:rsidRDefault="00283EFF" w:rsidP="00130F1F">
            <w:pPr>
              <w:rPr>
                <w:rFonts w:asciiTheme="minorHAnsi" w:hAnsiTheme="minorHAnsi" w:cstheme="minorHAnsi"/>
                <w:bCs/>
                <w:color w:val="000000"/>
                <w:sz w:val="22"/>
                <w:szCs w:val="22"/>
                <w:lang w:val="en-US"/>
              </w:rPr>
            </w:pPr>
            <w:r w:rsidRPr="00F92493">
              <w:rPr>
                <w:rFonts w:asciiTheme="minorHAnsi" w:hAnsiTheme="minorHAnsi" w:cstheme="minorHAnsi"/>
                <w:bCs/>
                <w:color w:val="000000"/>
                <w:sz w:val="22"/>
                <w:szCs w:val="22"/>
                <w:lang w:val="en-US"/>
              </w:rPr>
              <w:t>3</w:t>
            </w:r>
          </w:p>
        </w:tc>
        <w:tc>
          <w:tcPr>
            <w:tcW w:w="926" w:type="pct"/>
            <w:shd w:val="clear" w:color="auto" w:fill="auto"/>
          </w:tcPr>
          <w:p w14:paraId="14B3AA31"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MBI-HSS DP</w:t>
            </w:r>
          </w:p>
        </w:tc>
        <w:tc>
          <w:tcPr>
            <w:tcW w:w="556" w:type="pct"/>
            <w:shd w:val="clear" w:color="auto" w:fill="auto"/>
          </w:tcPr>
          <w:p w14:paraId="4B94C4CF" w14:textId="77777777" w:rsidR="00283EFF"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 xml:space="preserve">-1.26 </w:t>
            </w:r>
          </w:p>
          <w:p w14:paraId="254F1D15"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(0.80)</w:t>
            </w:r>
          </w:p>
        </w:tc>
        <w:tc>
          <w:tcPr>
            <w:tcW w:w="432" w:type="pct"/>
            <w:shd w:val="clear" w:color="auto" w:fill="auto"/>
          </w:tcPr>
          <w:p w14:paraId="671B66F9"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-0.37 (0.49)</w:t>
            </w:r>
          </w:p>
        </w:tc>
        <w:tc>
          <w:tcPr>
            <w:tcW w:w="475" w:type="pct"/>
            <w:shd w:val="clear" w:color="auto" w:fill="auto"/>
          </w:tcPr>
          <w:p w14:paraId="214A4F14"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38.35`</w:t>
            </w:r>
          </w:p>
        </w:tc>
        <w:tc>
          <w:tcPr>
            <w:tcW w:w="339" w:type="pct"/>
            <w:shd w:val="clear" w:color="auto" w:fill="auto"/>
          </w:tcPr>
          <w:p w14:paraId="3AC865F7"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0.000</w:t>
            </w:r>
          </w:p>
        </w:tc>
        <w:tc>
          <w:tcPr>
            <w:tcW w:w="335" w:type="pct"/>
            <w:shd w:val="clear" w:color="auto" w:fill="auto"/>
          </w:tcPr>
          <w:p w14:paraId="34FC9B4F"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0.324</w:t>
            </w:r>
          </w:p>
        </w:tc>
        <w:tc>
          <w:tcPr>
            <w:tcW w:w="649" w:type="pct"/>
            <w:shd w:val="clear" w:color="auto" w:fill="auto"/>
          </w:tcPr>
          <w:p w14:paraId="59DEF2B9"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0.65</w:t>
            </w:r>
          </w:p>
        </w:tc>
        <w:tc>
          <w:tcPr>
            <w:tcW w:w="856" w:type="pct"/>
            <w:shd w:val="clear" w:color="auto" w:fill="auto"/>
          </w:tcPr>
          <w:p w14:paraId="591298EB"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 (-6.09 - 6.09)</w:t>
            </w:r>
          </w:p>
        </w:tc>
      </w:tr>
      <w:tr w:rsidR="00283EFF" w:rsidRPr="00F92493" w14:paraId="074D62D7" w14:textId="77777777" w:rsidTr="00130F1F">
        <w:trPr>
          <w:trHeight w:val="523"/>
        </w:trPr>
        <w:tc>
          <w:tcPr>
            <w:tcW w:w="432" w:type="pct"/>
            <w:shd w:val="clear" w:color="auto" w:fill="auto"/>
          </w:tcPr>
          <w:p w14:paraId="31F076A0" w14:textId="77777777" w:rsidR="00283EFF" w:rsidRPr="00F92493" w:rsidRDefault="00283EFF" w:rsidP="00130F1F">
            <w:pPr>
              <w:rPr>
                <w:rFonts w:asciiTheme="minorHAnsi" w:hAnsiTheme="minorHAnsi" w:cstheme="minorHAnsi"/>
                <w:bCs/>
                <w:color w:val="000000"/>
                <w:sz w:val="22"/>
                <w:szCs w:val="22"/>
                <w:lang w:val="en-US"/>
              </w:rPr>
            </w:pPr>
            <w:r w:rsidRPr="00F92493">
              <w:rPr>
                <w:rFonts w:asciiTheme="minorHAnsi" w:hAnsiTheme="minorHAnsi" w:cstheme="minorHAnsi"/>
                <w:bCs/>
                <w:color w:val="000000"/>
                <w:sz w:val="22"/>
                <w:szCs w:val="22"/>
                <w:lang w:val="en-US"/>
              </w:rPr>
              <w:t>4</w:t>
            </w:r>
          </w:p>
        </w:tc>
        <w:tc>
          <w:tcPr>
            <w:tcW w:w="926" w:type="pct"/>
            <w:shd w:val="clear" w:color="auto" w:fill="auto"/>
          </w:tcPr>
          <w:p w14:paraId="71039843"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MBI-HSS DP</w:t>
            </w:r>
          </w:p>
        </w:tc>
        <w:tc>
          <w:tcPr>
            <w:tcW w:w="556" w:type="pct"/>
            <w:shd w:val="clear" w:color="auto" w:fill="auto"/>
          </w:tcPr>
          <w:p w14:paraId="31F52EC3" w14:textId="77777777" w:rsidR="00283EFF"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 xml:space="preserve">-0. 68 </w:t>
            </w:r>
          </w:p>
          <w:p w14:paraId="260FC263" w14:textId="77777777" w:rsidR="00283EFF"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(1.31)</w:t>
            </w:r>
          </w:p>
          <w:p w14:paraId="45A117BF" w14:textId="77777777" w:rsidR="00283EFF" w:rsidRPr="00F92493" w:rsidRDefault="00283EFF" w:rsidP="00130F1F">
            <w:pPr>
              <w:jc w:val="center"/>
              <w:rPr>
                <w:rFonts w:asciiTheme="minorHAnsi" w:hAnsiTheme="minorHAnsi" w:cstheme="minorHAnsi"/>
                <w:color w:val="000000"/>
                <w:sz w:val="22"/>
                <w:szCs w:val="22"/>
                <w:lang w:val="en-US"/>
              </w:rPr>
            </w:pPr>
          </w:p>
        </w:tc>
        <w:tc>
          <w:tcPr>
            <w:tcW w:w="432" w:type="pct"/>
            <w:shd w:val="clear" w:color="auto" w:fill="auto"/>
          </w:tcPr>
          <w:p w14:paraId="5018D4AD"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-0.33 (0.63)</w:t>
            </w:r>
          </w:p>
        </w:tc>
        <w:tc>
          <w:tcPr>
            <w:tcW w:w="475" w:type="pct"/>
            <w:shd w:val="clear" w:color="auto" w:fill="auto"/>
          </w:tcPr>
          <w:p w14:paraId="63A3C5F7"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37.95</w:t>
            </w:r>
          </w:p>
        </w:tc>
        <w:tc>
          <w:tcPr>
            <w:tcW w:w="339" w:type="pct"/>
            <w:shd w:val="clear" w:color="auto" w:fill="auto"/>
          </w:tcPr>
          <w:p w14:paraId="1CEE7BC2"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0.000</w:t>
            </w:r>
          </w:p>
        </w:tc>
        <w:tc>
          <w:tcPr>
            <w:tcW w:w="335" w:type="pct"/>
            <w:shd w:val="clear" w:color="auto" w:fill="auto"/>
          </w:tcPr>
          <w:p w14:paraId="040E91F4"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0.321</w:t>
            </w:r>
          </w:p>
        </w:tc>
        <w:tc>
          <w:tcPr>
            <w:tcW w:w="649" w:type="pct"/>
            <w:shd w:val="clear" w:color="auto" w:fill="auto"/>
          </w:tcPr>
          <w:p w14:paraId="3E01F444"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0.64</w:t>
            </w:r>
          </w:p>
        </w:tc>
        <w:tc>
          <w:tcPr>
            <w:tcW w:w="856" w:type="pct"/>
            <w:shd w:val="clear" w:color="auto" w:fill="auto"/>
          </w:tcPr>
          <w:p w14:paraId="6C049823"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 (-6.09 - 6.09)</w:t>
            </w:r>
          </w:p>
        </w:tc>
      </w:tr>
      <w:tr w:rsidR="00283EFF" w:rsidRPr="00F92493" w14:paraId="3EDC1A12" w14:textId="77777777" w:rsidTr="00130F1F">
        <w:trPr>
          <w:trHeight w:val="545"/>
        </w:trPr>
        <w:tc>
          <w:tcPr>
            <w:tcW w:w="432" w:type="pct"/>
            <w:shd w:val="clear" w:color="auto" w:fill="auto"/>
          </w:tcPr>
          <w:p w14:paraId="3ED589C7" w14:textId="77777777" w:rsidR="00283EFF" w:rsidRPr="00F92493" w:rsidRDefault="00283EFF" w:rsidP="00130F1F">
            <w:pPr>
              <w:rPr>
                <w:rFonts w:asciiTheme="minorHAnsi" w:hAnsiTheme="minorHAnsi" w:cstheme="minorHAnsi"/>
                <w:bCs/>
                <w:color w:val="000000"/>
                <w:sz w:val="22"/>
                <w:szCs w:val="22"/>
                <w:lang w:val="en-US"/>
              </w:rPr>
            </w:pPr>
            <w:r w:rsidRPr="00F92493">
              <w:rPr>
                <w:rFonts w:asciiTheme="minorHAnsi" w:hAnsiTheme="minorHAnsi" w:cstheme="minorHAnsi"/>
                <w:bCs/>
                <w:color w:val="000000"/>
                <w:sz w:val="22"/>
                <w:szCs w:val="22"/>
                <w:lang w:val="en-US"/>
              </w:rPr>
              <w:t>5</w:t>
            </w:r>
          </w:p>
        </w:tc>
        <w:tc>
          <w:tcPr>
            <w:tcW w:w="926" w:type="pct"/>
            <w:shd w:val="clear" w:color="auto" w:fill="auto"/>
          </w:tcPr>
          <w:p w14:paraId="21136F90"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MBI-HSS DP</w:t>
            </w:r>
          </w:p>
        </w:tc>
        <w:tc>
          <w:tcPr>
            <w:tcW w:w="556" w:type="pct"/>
            <w:shd w:val="clear" w:color="auto" w:fill="auto"/>
          </w:tcPr>
          <w:p w14:paraId="01AB99BE" w14:textId="77777777" w:rsidR="00283EFF"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 xml:space="preserve">-0.27 </w:t>
            </w:r>
          </w:p>
          <w:p w14:paraId="2F35CADE" w14:textId="77777777" w:rsidR="00283EFF"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(1.64)</w:t>
            </w:r>
          </w:p>
          <w:p w14:paraId="3DB46D02" w14:textId="77777777" w:rsidR="00283EFF" w:rsidRPr="00F92493" w:rsidRDefault="00283EFF" w:rsidP="00130F1F">
            <w:pPr>
              <w:jc w:val="center"/>
              <w:rPr>
                <w:rFonts w:asciiTheme="minorHAnsi" w:hAnsiTheme="minorHAnsi" w:cstheme="minorHAnsi"/>
                <w:color w:val="000000"/>
                <w:sz w:val="22"/>
                <w:szCs w:val="22"/>
                <w:lang w:val="en-US"/>
              </w:rPr>
            </w:pPr>
          </w:p>
        </w:tc>
        <w:tc>
          <w:tcPr>
            <w:tcW w:w="432" w:type="pct"/>
            <w:shd w:val="clear" w:color="auto" w:fill="auto"/>
          </w:tcPr>
          <w:p w14:paraId="4DC6C5B6"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-0.31 (0.70)</w:t>
            </w:r>
          </w:p>
        </w:tc>
        <w:tc>
          <w:tcPr>
            <w:tcW w:w="475" w:type="pct"/>
            <w:shd w:val="clear" w:color="auto" w:fill="auto"/>
          </w:tcPr>
          <w:p w14:paraId="5D9BA4BE"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35.90</w:t>
            </w:r>
          </w:p>
        </w:tc>
        <w:tc>
          <w:tcPr>
            <w:tcW w:w="339" w:type="pct"/>
            <w:shd w:val="clear" w:color="auto" w:fill="auto"/>
          </w:tcPr>
          <w:p w14:paraId="370BEDC2"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0.000</w:t>
            </w:r>
          </w:p>
        </w:tc>
        <w:tc>
          <w:tcPr>
            <w:tcW w:w="335" w:type="pct"/>
            <w:shd w:val="clear" w:color="auto" w:fill="auto"/>
          </w:tcPr>
          <w:p w14:paraId="5FACF20F"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0.349</w:t>
            </w:r>
          </w:p>
        </w:tc>
        <w:tc>
          <w:tcPr>
            <w:tcW w:w="649" w:type="pct"/>
            <w:shd w:val="clear" w:color="auto" w:fill="auto"/>
          </w:tcPr>
          <w:p w14:paraId="08CF0757"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0.63</w:t>
            </w:r>
          </w:p>
        </w:tc>
        <w:tc>
          <w:tcPr>
            <w:tcW w:w="856" w:type="pct"/>
            <w:shd w:val="clear" w:color="auto" w:fill="auto"/>
          </w:tcPr>
          <w:p w14:paraId="09593893"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0.5 (-5.59 - 6.59)</w:t>
            </w:r>
          </w:p>
        </w:tc>
      </w:tr>
      <w:tr w:rsidR="00283EFF" w:rsidRPr="00F92493" w14:paraId="430AAF54" w14:textId="77777777" w:rsidTr="00130F1F">
        <w:trPr>
          <w:trHeight w:val="715"/>
        </w:trPr>
        <w:tc>
          <w:tcPr>
            <w:tcW w:w="432" w:type="pct"/>
            <w:shd w:val="clear" w:color="auto" w:fill="auto"/>
          </w:tcPr>
          <w:p w14:paraId="1CE106FF" w14:textId="77777777" w:rsidR="00283EFF" w:rsidRPr="00F92493" w:rsidRDefault="00283EFF" w:rsidP="00130F1F">
            <w:pPr>
              <w:rPr>
                <w:rFonts w:asciiTheme="minorHAnsi" w:hAnsiTheme="minorHAnsi" w:cstheme="minorHAnsi"/>
                <w:bCs/>
                <w:color w:val="000000"/>
                <w:sz w:val="22"/>
                <w:szCs w:val="22"/>
                <w:lang w:val="en-US"/>
              </w:rPr>
            </w:pPr>
            <w:r w:rsidRPr="00F92493">
              <w:rPr>
                <w:rFonts w:asciiTheme="minorHAnsi" w:hAnsiTheme="minorHAnsi" w:cstheme="minorHAnsi"/>
                <w:bCs/>
                <w:color w:val="000000"/>
                <w:sz w:val="22"/>
                <w:szCs w:val="22"/>
                <w:lang w:val="en-US"/>
              </w:rPr>
              <w:t>6</w:t>
            </w:r>
          </w:p>
        </w:tc>
        <w:tc>
          <w:tcPr>
            <w:tcW w:w="926" w:type="pct"/>
            <w:shd w:val="clear" w:color="auto" w:fill="auto"/>
          </w:tcPr>
          <w:p w14:paraId="7FD63209"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MBI-HSS DP</w:t>
            </w:r>
          </w:p>
        </w:tc>
        <w:tc>
          <w:tcPr>
            <w:tcW w:w="556" w:type="pct"/>
            <w:shd w:val="clear" w:color="auto" w:fill="auto"/>
          </w:tcPr>
          <w:p w14:paraId="574A7576" w14:textId="77777777" w:rsidR="00283EFF" w:rsidRDefault="00283EFF" w:rsidP="00130F1F">
            <w:pPr>
              <w:tabs>
                <w:tab w:val="center" w:pos="387"/>
              </w:tabs>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 xml:space="preserve">0.06 </w:t>
            </w:r>
          </w:p>
          <w:p w14:paraId="5E8902D0" w14:textId="77777777" w:rsidR="00283EFF" w:rsidRPr="00F92493" w:rsidRDefault="00283EFF" w:rsidP="00130F1F">
            <w:pPr>
              <w:tabs>
                <w:tab w:val="center" w:pos="387"/>
              </w:tabs>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(1.73)</w:t>
            </w:r>
          </w:p>
        </w:tc>
        <w:tc>
          <w:tcPr>
            <w:tcW w:w="432" w:type="pct"/>
            <w:shd w:val="clear" w:color="auto" w:fill="auto"/>
          </w:tcPr>
          <w:p w14:paraId="493DC253"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-0.27 (0.82)</w:t>
            </w:r>
          </w:p>
        </w:tc>
        <w:tc>
          <w:tcPr>
            <w:tcW w:w="475" w:type="pct"/>
            <w:shd w:val="clear" w:color="auto" w:fill="auto"/>
          </w:tcPr>
          <w:p w14:paraId="6154BF0B"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34.598</w:t>
            </w:r>
          </w:p>
        </w:tc>
        <w:tc>
          <w:tcPr>
            <w:tcW w:w="339" w:type="pct"/>
            <w:shd w:val="clear" w:color="auto" w:fill="auto"/>
          </w:tcPr>
          <w:p w14:paraId="0B32017C" w14:textId="77777777" w:rsidR="00283EFF" w:rsidRPr="00F92493" w:rsidRDefault="00283EFF" w:rsidP="00130F1F">
            <w:pPr>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0</w:t>
            </w:r>
            <w:r w:rsidRPr="00F92493">
              <w:rPr>
                <w:rFonts w:asciiTheme="minorHAnsi" w:hAnsiTheme="minorHAnsi" w:cstheme="minorHAnsi"/>
                <w:color w:val="000000"/>
                <w:sz w:val="22"/>
                <w:szCs w:val="22"/>
                <w:lang w:val="en-US"/>
              </w:rPr>
              <w:t>.000</w:t>
            </w:r>
          </w:p>
        </w:tc>
        <w:tc>
          <w:tcPr>
            <w:tcW w:w="335" w:type="pct"/>
            <w:shd w:val="clear" w:color="auto" w:fill="auto"/>
          </w:tcPr>
          <w:p w14:paraId="186FA886"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0.224</w:t>
            </w:r>
          </w:p>
        </w:tc>
        <w:tc>
          <w:tcPr>
            <w:tcW w:w="649" w:type="pct"/>
            <w:shd w:val="clear" w:color="auto" w:fill="auto"/>
          </w:tcPr>
          <w:p w14:paraId="0EA0D22F"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0.60</w:t>
            </w:r>
          </w:p>
        </w:tc>
        <w:tc>
          <w:tcPr>
            <w:tcW w:w="856" w:type="pct"/>
            <w:shd w:val="clear" w:color="auto" w:fill="auto"/>
          </w:tcPr>
          <w:p w14:paraId="4AABFCB6"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Could not be calculated</w:t>
            </w:r>
          </w:p>
        </w:tc>
      </w:tr>
      <w:tr w:rsidR="00283EFF" w:rsidRPr="00F92493" w14:paraId="6EEAC5E5" w14:textId="77777777" w:rsidTr="00130F1F">
        <w:trPr>
          <w:trHeight w:val="543"/>
        </w:trPr>
        <w:tc>
          <w:tcPr>
            <w:tcW w:w="432" w:type="pct"/>
            <w:shd w:val="clear" w:color="auto" w:fill="auto"/>
          </w:tcPr>
          <w:p w14:paraId="0BF501DC" w14:textId="77777777" w:rsidR="00283EFF" w:rsidRPr="00F92493" w:rsidRDefault="00283EFF" w:rsidP="00130F1F">
            <w:pPr>
              <w:rPr>
                <w:rFonts w:asciiTheme="minorHAnsi" w:hAnsiTheme="minorHAnsi" w:cstheme="minorHAnsi"/>
                <w:bCs/>
                <w:color w:val="000000"/>
                <w:sz w:val="22"/>
                <w:szCs w:val="22"/>
                <w:lang w:val="en-US"/>
              </w:rPr>
            </w:pPr>
            <w:r w:rsidRPr="00F92493">
              <w:rPr>
                <w:rFonts w:asciiTheme="minorHAnsi" w:hAnsiTheme="minorHAnsi" w:cstheme="minorHAnsi"/>
                <w:bCs/>
                <w:color w:val="000000"/>
                <w:sz w:val="22"/>
                <w:szCs w:val="22"/>
                <w:lang w:val="en-US"/>
              </w:rPr>
              <w:t>7</w:t>
            </w:r>
          </w:p>
        </w:tc>
        <w:tc>
          <w:tcPr>
            <w:tcW w:w="926" w:type="pct"/>
            <w:shd w:val="clear" w:color="auto" w:fill="auto"/>
          </w:tcPr>
          <w:p w14:paraId="51550E51"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MBI-HSS PA</w:t>
            </w:r>
          </w:p>
        </w:tc>
        <w:tc>
          <w:tcPr>
            <w:tcW w:w="556" w:type="pct"/>
            <w:shd w:val="clear" w:color="auto" w:fill="auto"/>
          </w:tcPr>
          <w:p w14:paraId="47131882" w14:textId="77777777" w:rsidR="00283EFF"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 xml:space="preserve">0.05 </w:t>
            </w:r>
          </w:p>
          <w:p w14:paraId="42A02053" w14:textId="77777777" w:rsidR="00283EFF"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(1.63)</w:t>
            </w:r>
          </w:p>
          <w:p w14:paraId="1404D59D" w14:textId="77777777" w:rsidR="00283EFF" w:rsidRPr="00F92493" w:rsidRDefault="00283EFF" w:rsidP="00130F1F">
            <w:pPr>
              <w:jc w:val="center"/>
              <w:rPr>
                <w:rFonts w:asciiTheme="minorHAnsi" w:hAnsiTheme="minorHAnsi" w:cstheme="minorHAnsi"/>
                <w:color w:val="000000"/>
                <w:sz w:val="22"/>
                <w:szCs w:val="22"/>
                <w:lang w:val="en-US"/>
              </w:rPr>
            </w:pPr>
          </w:p>
        </w:tc>
        <w:tc>
          <w:tcPr>
            <w:tcW w:w="432" w:type="pct"/>
            <w:shd w:val="clear" w:color="auto" w:fill="auto"/>
          </w:tcPr>
          <w:p w14:paraId="1883AA20"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-0.32 (1.04)</w:t>
            </w:r>
          </w:p>
        </w:tc>
        <w:tc>
          <w:tcPr>
            <w:tcW w:w="475" w:type="pct"/>
            <w:shd w:val="clear" w:color="auto" w:fill="auto"/>
          </w:tcPr>
          <w:p w14:paraId="0E22490C"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51.403</w:t>
            </w:r>
          </w:p>
        </w:tc>
        <w:tc>
          <w:tcPr>
            <w:tcW w:w="339" w:type="pct"/>
            <w:shd w:val="clear" w:color="auto" w:fill="auto"/>
          </w:tcPr>
          <w:p w14:paraId="54590668" w14:textId="77777777" w:rsidR="00283EFF" w:rsidRPr="00F92493" w:rsidRDefault="00283EFF" w:rsidP="00130F1F">
            <w:pPr>
              <w:jc w:val="center"/>
              <w:rPr>
                <w:rFonts w:asciiTheme="minorHAnsi" w:hAnsiTheme="minorHAnsi" w:cstheme="minorHAnsi"/>
                <w:color w:val="000000"/>
                <w:sz w:val="22"/>
                <w:szCs w:val="22"/>
                <w:lang w:val="en-US"/>
              </w:rPr>
            </w:pPr>
            <w:r>
              <w:rPr>
                <w:rFonts w:asciiTheme="minorHAnsi" w:hAnsiTheme="minorHAnsi" w:cstheme="minorHAnsi"/>
                <w:color w:val="000000"/>
                <w:sz w:val="22"/>
                <w:szCs w:val="22"/>
                <w:lang w:val="en-US"/>
              </w:rPr>
              <w:t>0</w:t>
            </w:r>
            <w:r w:rsidRPr="00F92493">
              <w:rPr>
                <w:rFonts w:asciiTheme="minorHAnsi" w:hAnsiTheme="minorHAnsi" w:cstheme="minorHAnsi"/>
                <w:color w:val="000000"/>
                <w:sz w:val="22"/>
                <w:szCs w:val="22"/>
                <w:lang w:val="en-US"/>
              </w:rPr>
              <w:t>.000</w:t>
            </w:r>
          </w:p>
        </w:tc>
        <w:tc>
          <w:tcPr>
            <w:tcW w:w="335" w:type="pct"/>
            <w:shd w:val="clear" w:color="auto" w:fill="auto"/>
          </w:tcPr>
          <w:p w14:paraId="7657B4B2"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0.764</w:t>
            </w:r>
          </w:p>
        </w:tc>
        <w:tc>
          <w:tcPr>
            <w:tcW w:w="649" w:type="pct"/>
            <w:shd w:val="clear" w:color="auto" w:fill="auto"/>
          </w:tcPr>
          <w:p w14:paraId="1DBC069B"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0.74</w:t>
            </w:r>
          </w:p>
        </w:tc>
        <w:tc>
          <w:tcPr>
            <w:tcW w:w="856" w:type="pct"/>
            <w:shd w:val="clear" w:color="auto" w:fill="auto"/>
          </w:tcPr>
          <w:p w14:paraId="51561830" w14:textId="77777777" w:rsidR="00283EFF" w:rsidRPr="00F92493" w:rsidRDefault="00283EFF" w:rsidP="00130F1F">
            <w:pPr>
              <w:jc w:val="center"/>
              <w:rPr>
                <w:rFonts w:asciiTheme="minorHAnsi" w:hAnsiTheme="minorHAnsi" w:cstheme="minorHAnsi"/>
                <w:color w:val="000000"/>
                <w:sz w:val="22"/>
                <w:szCs w:val="22"/>
                <w:lang w:val="en-US"/>
              </w:rPr>
            </w:pPr>
            <w:r w:rsidRPr="00F92493">
              <w:rPr>
                <w:rFonts w:asciiTheme="minorHAnsi" w:hAnsiTheme="minorHAnsi" w:cstheme="minorHAnsi"/>
                <w:color w:val="000000"/>
                <w:sz w:val="22"/>
                <w:szCs w:val="22"/>
                <w:lang w:val="en-US"/>
              </w:rPr>
              <w:t>3.98 (-2.11-10.07)</w:t>
            </w:r>
          </w:p>
        </w:tc>
      </w:tr>
      <w:tr w:rsidR="00283EFF" w:rsidRPr="00F92493" w14:paraId="045665A4" w14:textId="77777777" w:rsidTr="00130F1F">
        <w:trPr>
          <w:trHeight w:val="344"/>
        </w:trPr>
        <w:tc>
          <w:tcPr>
            <w:tcW w:w="432" w:type="pct"/>
            <w:shd w:val="clear" w:color="auto" w:fill="auto"/>
          </w:tcPr>
          <w:p w14:paraId="3FB6E7F0" w14:textId="77777777" w:rsidR="00283EFF" w:rsidRPr="00F92493" w:rsidRDefault="00283EFF" w:rsidP="00130F1F">
            <w:pPr>
              <w:rPr>
                <w:rFonts w:asciiTheme="minorHAnsi" w:hAnsiTheme="minorHAnsi" w:cstheme="minorHAnsi"/>
                <w:bCs/>
                <w:sz w:val="22"/>
                <w:szCs w:val="22"/>
                <w:lang w:val="en-US"/>
              </w:rPr>
            </w:pPr>
            <w:r w:rsidRPr="00F92493">
              <w:rPr>
                <w:rFonts w:asciiTheme="minorHAnsi" w:hAnsiTheme="minorHAnsi" w:cstheme="minorHAnsi"/>
                <w:bCs/>
                <w:sz w:val="22"/>
                <w:szCs w:val="22"/>
                <w:lang w:val="en-US"/>
              </w:rPr>
              <w:t>8</w:t>
            </w:r>
          </w:p>
        </w:tc>
        <w:tc>
          <w:tcPr>
            <w:tcW w:w="926" w:type="pct"/>
            <w:shd w:val="clear" w:color="auto" w:fill="auto"/>
          </w:tcPr>
          <w:p w14:paraId="66ECC4DE"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MBI-HSS PA</w:t>
            </w:r>
          </w:p>
        </w:tc>
        <w:tc>
          <w:tcPr>
            <w:tcW w:w="556" w:type="pct"/>
            <w:shd w:val="clear" w:color="auto" w:fill="auto"/>
          </w:tcPr>
          <w:p w14:paraId="24495AF5" w14:textId="77777777" w:rsidR="00283EFF"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0.29</w:t>
            </w:r>
          </w:p>
          <w:p w14:paraId="2D332878" w14:textId="77777777" w:rsidR="00283EFF"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 xml:space="preserve"> (1.33)</w:t>
            </w:r>
          </w:p>
          <w:p w14:paraId="1EA457AA" w14:textId="77777777" w:rsidR="00283EFF" w:rsidRPr="00F92493" w:rsidRDefault="00283EFF" w:rsidP="00130F1F">
            <w:pPr>
              <w:jc w:val="center"/>
              <w:rPr>
                <w:rFonts w:asciiTheme="minorHAnsi" w:hAnsiTheme="minorHAnsi" w:cstheme="minorHAnsi"/>
                <w:sz w:val="22"/>
                <w:szCs w:val="22"/>
                <w:lang w:val="en-US"/>
              </w:rPr>
            </w:pPr>
          </w:p>
        </w:tc>
        <w:tc>
          <w:tcPr>
            <w:tcW w:w="432" w:type="pct"/>
            <w:shd w:val="clear" w:color="auto" w:fill="auto"/>
          </w:tcPr>
          <w:p w14:paraId="21C3E6F5"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-0.33 (1.20)</w:t>
            </w:r>
          </w:p>
        </w:tc>
        <w:tc>
          <w:tcPr>
            <w:tcW w:w="475" w:type="pct"/>
            <w:shd w:val="clear" w:color="auto" w:fill="auto"/>
          </w:tcPr>
          <w:p w14:paraId="73800271"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43.489</w:t>
            </w:r>
          </w:p>
        </w:tc>
        <w:tc>
          <w:tcPr>
            <w:tcW w:w="339" w:type="pct"/>
            <w:shd w:val="clear" w:color="auto" w:fill="auto"/>
          </w:tcPr>
          <w:p w14:paraId="10EAA729" w14:textId="77777777" w:rsidR="00283EFF" w:rsidRPr="00F92493" w:rsidRDefault="00283EFF" w:rsidP="00130F1F">
            <w:pPr>
              <w:jc w:val="center"/>
              <w:rPr>
                <w:rFonts w:asciiTheme="minorHAnsi" w:hAnsiTheme="minorHAnsi" w:cstheme="minorHAnsi"/>
                <w:sz w:val="22"/>
                <w:szCs w:val="22"/>
                <w:lang w:val="en-US"/>
              </w:rPr>
            </w:pPr>
            <w:r>
              <w:rPr>
                <w:rFonts w:asciiTheme="minorHAnsi" w:hAnsiTheme="minorHAnsi" w:cstheme="minorHAnsi"/>
                <w:sz w:val="22"/>
                <w:szCs w:val="22"/>
                <w:lang w:val="en-US"/>
              </w:rPr>
              <w:t>0</w:t>
            </w:r>
            <w:r w:rsidRPr="00F92493">
              <w:rPr>
                <w:rFonts w:asciiTheme="minorHAnsi" w:hAnsiTheme="minorHAnsi" w:cstheme="minorHAnsi"/>
                <w:sz w:val="22"/>
                <w:szCs w:val="22"/>
                <w:lang w:val="en-US"/>
              </w:rPr>
              <w:t>.000</w:t>
            </w:r>
          </w:p>
        </w:tc>
        <w:tc>
          <w:tcPr>
            <w:tcW w:w="335" w:type="pct"/>
            <w:shd w:val="clear" w:color="auto" w:fill="auto"/>
          </w:tcPr>
          <w:p w14:paraId="151B77FC"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0.755</w:t>
            </w:r>
          </w:p>
        </w:tc>
        <w:tc>
          <w:tcPr>
            <w:tcW w:w="649" w:type="pct"/>
            <w:shd w:val="clear" w:color="auto" w:fill="auto"/>
          </w:tcPr>
          <w:p w14:paraId="59D6B8D7"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0.75</w:t>
            </w:r>
          </w:p>
        </w:tc>
        <w:tc>
          <w:tcPr>
            <w:tcW w:w="856" w:type="pct"/>
            <w:shd w:val="clear" w:color="auto" w:fill="auto"/>
          </w:tcPr>
          <w:p w14:paraId="1D7DF616"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4.98 (-1.12-11.07)</w:t>
            </w:r>
          </w:p>
        </w:tc>
      </w:tr>
      <w:tr w:rsidR="00283EFF" w:rsidRPr="00F92493" w14:paraId="77DBF80F" w14:textId="77777777" w:rsidTr="00130F1F">
        <w:trPr>
          <w:trHeight w:val="583"/>
        </w:trPr>
        <w:tc>
          <w:tcPr>
            <w:tcW w:w="432" w:type="pct"/>
            <w:shd w:val="clear" w:color="auto" w:fill="auto"/>
          </w:tcPr>
          <w:p w14:paraId="0185E82C" w14:textId="77777777" w:rsidR="00283EFF" w:rsidRPr="00F92493" w:rsidRDefault="00283EFF" w:rsidP="00130F1F">
            <w:pPr>
              <w:rPr>
                <w:rFonts w:asciiTheme="minorHAnsi" w:hAnsiTheme="minorHAnsi" w:cstheme="minorHAnsi"/>
                <w:bCs/>
                <w:sz w:val="22"/>
                <w:szCs w:val="22"/>
                <w:lang w:val="en-US"/>
              </w:rPr>
            </w:pPr>
            <w:r w:rsidRPr="00F92493">
              <w:rPr>
                <w:rFonts w:asciiTheme="minorHAnsi" w:hAnsiTheme="minorHAnsi" w:cstheme="minorHAnsi"/>
                <w:bCs/>
                <w:sz w:val="22"/>
                <w:szCs w:val="22"/>
                <w:lang w:val="en-US"/>
              </w:rPr>
              <w:t>9</w:t>
            </w:r>
          </w:p>
        </w:tc>
        <w:tc>
          <w:tcPr>
            <w:tcW w:w="926" w:type="pct"/>
            <w:shd w:val="clear" w:color="auto" w:fill="auto"/>
          </w:tcPr>
          <w:p w14:paraId="09289E2E"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MBI-HSS PA</w:t>
            </w:r>
          </w:p>
        </w:tc>
        <w:tc>
          <w:tcPr>
            <w:tcW w:w="556" w:type="pct"/>
            <w:shd w:val="clear" w:color="auto" w:fill="auto"/>
          </w:tcPr>
          <w:p w14:paraId="7648F50B" w14:textId="77777777" w:rsidR="00283EFF"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-0.06</w:t>
            </w:r>
          </w:p>
          <w:p w14:paraId="67EDA463" w14:textId="77777777" w:rsidR="00283EFF"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 xml:space="preserve"> (1.45)</w:t>
            </w:r>
          </w:p>
          <w:p w14:paraId="22C85617" w14:textId="77777777" w:rsidR="00283EFF" w:rsidRPr="00F92493" w:rsidRDefault="00283EFF" w:rsidP="00130F1F">
            <w:pPr>
              <w:jc w:val="center"/>
              <w:rPr>
                <w:rFonts w:asciiTheme="minorHAnsi" w:hAnsiTheme="minorHAnsi" w:cstheme="minorHAnsi"/>
                <w:sz w:val="22"/>
                <w:szCs w:val="22"/>
                <w:lang w:val="en-US"/>
              </w:rPr>
            </w:pPr>
          </w:p>
        </w:tc>
        <w:tc>
          <w:tcPr>
            <w:tcW w:w="432" w:type="pct"/>
            <w:shd w:val="clear" w:color="auto" w:fill="auto"/>
          </w:tcPr>
          <w:p w14:paraId="7A9B67F3"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-0.37 (1.22)</w:t>
            </w:r>
          </w:p>
        </w:tc>
        <w:tc>
          <w:tcPr>
            <w:tcW w:w="475" w:type="pct"/>
            <w:shd w:val="clear" w:color="auto" w:fill="auto"/>
          </w:tcPr>
          <w:p w14:paraId="36EFCCF0"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36.674</w:t>
            </w:r>
          </w:p>
        </w:tc>
        <w:tc>
          <w:tcPr>
            <w:tcW w:w="339" w:type="pct"/>
            <w:shd w:val="clear" w:color="auto" w:fill="auto"/>
          </w:tcPr>
          <w:p w14:paraId="2895F02D" w14:textId="77777777" w:rsidR="00283EFF" w:rsidRPr="00F92493" w:rsidRDefault="00283EFF" w:rsidP="00130F1F">
            <w:pPr>
              <w:jc w:val="center"/>
              <w:rPr>
                <w:rFonts w:asciiTheme="minorHAnsi" w:hAnsiTheme="minorHAnsi" w:cstheme="minorHAnsi"/>
                <w:sz w:val="22"/>
                <w:szCs w:val="22"/>
                <w:lang w:val="en-US"/>
              </w:rPr>
            </w:pPr>
            <w:r>
              <w:rPr>
                <w:rFonts w:asciiTheme="minorHAnsi" w:hAnsiTheme="minorHAnsi" w:cstheme="minorHAnsi"/>
                <w:sz w:val="22"/>
                <w:szCs w:val="22"/>
                <w:lang w:val="en-US"/>
              </w:rPr>
              <w:t>0</w:t>
            </w:r>
            <w:r w:rsidRPr="00F92493">
              <w:rPr>
                <w:rFonts w:asciiTheme="minorHAnsi" w:hAnsiTheme="minorHAnsi" w:cstheme="minorHAnsi"/>
                <w:sz w:val="22"/>
                <w:szCs w:val="22"/>
                <w:lang w:val="en-US"/>
              </w:rPr>
              <w:t>.002</w:t>
            </w:r>
          </w:p>
        </w:tc>
        <w:tc>
          <w:tcPr>
            <w:tcW w:w="335" w:type="pct"/>
            <w:shd w:val="clear" w:color="auto" w:fill="auto"/>
          </w:tcPr>
          <w:p w14:paraId="1B2BB1C9"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0.733</w:t>
            </w:r>
          </w:p>
        </w:tc>
        <w:tc>
          <w:tcPr>
            <w:tcW w:w="649" w:type="pct"/>
            <w:shd w:val="clear" w:color="auto" w:fill="auto"/>
          </w:tcPr>
          <w:p w14:paraId="765031C6"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0.75</w:t>
            </w:r>
          </w:p>
        </w:tc>
        <w:tc>
          <w:tcPr>
            <w:tcW w:w="856" w:type="pct"/>
            <w:shd w:val="clear" w:color="auto" w:fill="auto"/>
          </w:tcPr>
          <w:p w14:paraId="7D927D40"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3.00 (-3.09-9.09)</w:t>
            </w:r>
          </w:p>
        </w:tc>
      </w:tr>
      <w:tr w:rsidR="00283EFF" w:rsidRPr="00F92493" w14:paraId="0EFA9665" w14:textId="77777777" w:rsidTr="00130F1F">
        <w:trPr>
          <w:trHeight w:val="609"/>
        </w:trPr>
        <w:tc>
          <w:tcPr>
            <w:tcW w:w="432" w:type="pct"/>
            <w:shd w:val="clear" w:color="auto" w:fill="auto"/>
          </w:tcPr>
          <w:p w14:paraId="4CC8425F" w14:textId="77777777" w:rsidR="00283EFF" w:rsidRPr="00F92493" w:rsidRDefault="00283EFF" w:rsidP="00130F1F">
            <w:pPr>
              <w:rPr>
                <w:rFonts w:asciiTheme="minorHAnsi" w:hAnsiTheme="minorHAnsi" w:cstheme="minorHAnsi"/>
                <w:bCs/>
                <w:sz w:val="22"/>
                <w:szCs w:val="22"/>
                <w:lang w:val="en-US"/>
              </w:rPr>
            </w:pPr>
            <w:r w:rsidRPr="00F92493">
              <w:rPr>
                <w:rFonts w:asciiTheme="minorHAnsi" w:hAnsiTheme="minorHAnsi" w:cstheme="minorHAnsi"/>
                <w:bCs/>
                <w:sz w:val="22"/>
                <w:szCs w:val="22"/>
                <w:lang w:val="en-US"/>
              </w:rPr>
              <w:t>10</w:t>
            </w:r>
          </w:p>
        </w:tc>
        <w:tc>
          <w:tcPr>
            <w:tcW w:w="926" w:type="pct"/>
            <w:shd w:val="clear" w:color="auto" w:fill="auto"/>
          </w:tcPr>
          <w:p w14:paraId="39A71825"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MBI-HSS PA</w:t>
            </w:r>
          </w:p>
        </w:tc>
        <w:tc>
          <w:tcPr>
            <w:tcW w:w="556" w:type="pct"/>
            <w:shd w:val="clear" w:color="auto" w:fill="auto"/>
          </w:tcPr>
          <w:p w14:paraId="5A5610EA" w14:textId="77777777" w:rsidR="00283EFF"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-0.23</w:t>
            </w:r>
          </w:p>
          <w:p w14:paraId="32D3DA2B" w14:textId="77777777" w:rsidR="00283EFF"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 xml:space="preserve"> (1.61)</w:t>
            </w:r>
          </w:p>
          <w:p w14:paraId="04657273" w14:textId="77777777" w:rsidR="00283EFF" w:rsidRPr="00F92493" w:rsidRDefault="00283EFF" w:rsidP="00130F1F">
            <w:pPr>
              <w:jc w:val="center"/>
              <w:rPr>
                <w:rFonts w:asciiTheme="minorHAnsi" w:hAnsiTheme="minorHAnsi" w:cstheme="minorHAnsi"/>
                <w:sz w:val="22"/>
                <w:szCs w:val="22"/>
                <w:lang w:val="en-US"/>
              </w:rPr>
            </w:pPr>
          </w:p>
        </w:tc>
        <w:tc>
          <w:tcPr>
            <w:tcW w:w="432" w:type="pct"/>
            <w:shd w:val="clear" w:color="auto" w:fill="auto"/>
          </w:tcPr>
          <w:p w14:paraId="42E45C8D"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-0.39 (1.16)</w:t>
            </w:r>
          </w:p>
        </w:tc>
        <w:tc>
          <w:tcPr>
            <w:tcW w:w="475" w:type="pct"/>
            <w:shd w:val="clear" w:color="auto" w:fill="auto"/>
          </w:tcPr>
          <w:p w14:paraId="4DBF5E98"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24.901</w:t>
            </w:r>
          </w:p>
        </w:tc>
        <w:tc>
          <w:tcPr>
            <w:tcW w:w="339" w:type="pct"/>
            <w:shd w:val="clear" w:color="auto" w:fill="auto"/>
          </w:tcPr>
          <w:p w14:paraId="419CD119" w14:textId="77777777" w:rsidR="00283EFF" w:rsidRPr="00F92493" w:rsidRDefault="00283EFF" w:rsidP="00130F1F">
            <w:pPr>
              <w:jc w:val="center"/>
              <w:rPr>
                <w:rFonts w:asciiTheme="minorHAnsi" w:hAnsiTheme="minorHAnsi" w:cstheme="minorHAnsi"/>
                <w:sz w:val="22"/>
                <w:szCs w:val="22"/>
                <w:lang w:val="en-US"/>
              </w:rPr>
            </w:pPr>
            <w:r>
              <w:rPr>
                <w:rFonts w:asciiTheme="minorHAnsi" w:hAnsiTheme="minorHAnsi" w:cstheme="minorHAnsi"/>
                <w:sz w:val="22"/>
                <w:szCs w:val="22"/>
                <w:lang w:val="en-US"/>
              </w:rPr>
              <w:t>0</w:t>
            </w:r>
            <w:r w:rsidRPr="00F92493">
              <w:rPr>
                <w:rFonts w:asciiTheme="minorHAnsi" w:hAnsiTheme="minorHAnsi" w:cstheme="minorHAnsi"/>
                <w:sz w:val="22"/>
                <w:szCs w:val="22"/>
                <w:lang w:val="en-US"/>
              </w:rPr>
              <w:t>.035</w:t>
            </w:r>
          </w:p>
        </w:tc>
        <w:tc>
          <w:tcPr>
            <w:tcW w:w="335" w:type="pct"/>
            <w:shd w:val="clear" w:color="auto" w:fill="auto"/>
          </w:tcPr>
          <w:p w14:paraId="380E8ACB"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0.707</w:t>
            </w:r>
          </w:p>
        </w:tc>
        <w:tc>
          <w:tcPr>
            <w:tcW w:w="649" w:type="pct"/>
            <w:shd w:val="clear" w:color="auto" w:fill="auto"/>
          </w:tcPr>
          <w:p w14:paraId="20EF5801"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0.70</w:t>
            </w:r>
          </w:p>
        </w:tc>
        <w:tc>
          <w:tcPr>
            <w:tcW w:w="856" w:type="pct"/>
            <w:shd w:val="clear" w:color="auto" w:fill="auto"/>
          </w:tcPr>
          <w:p w14:paraId="190FD211" w14:textId="77777777" w:rsidR="00283EFF" w:rsidRPr="00F92493" w:rsidRDefault="00283EFF" w:rsidP="00130F1F">
            <w:pPr>
              <w:jc w:val="center"/>
              <w:rPr>
                <w:rFonts w:asciiTheme="minorHAnsi" w:hAnsiTheme="minorHAnsi" w:cstheme="minorHAnsi"/>
                <w:sz w:val="22"/>
                <w:szCs w:val="22"/>
                <w:lang w:val="en-US"/>
              </w:rPr>
            </w:pPr>
            <w:r w:rsidRPr="00F92493">
              <w:rPr>
                <w:rFonts w:asciiTheme="minorHAnsi" w:hAnsiTheme="minorHAnsi" w:cstheme="minorHAnsi"/>
                <w:sz w:val="22"/>
                <w:szCs w:val="22"/>
                <w:lang w:val="en-US"/>
              </w:rPr>
              <w:t>3.00 (-3.09-9.09)</w:t>
            </w:r>
          </w:p>
        </w:tc>
      </w:tr>
      <w:tr w:rsidR="00283EFF" w:rsidRPr="00F92493" w14:paraId="76506060" w14:textId="77777777" w:rsidTr="00130F1F">
        <w:trPr>
          <w:trHeight w:val="780"/>
        </w:trPr>
        <w:tc>
          <w:tcPr>
            <w:tcW w:w="1358" w:type="pct"/>
            <w:gridSpan w:val="2"/>
            <w:shd w:val="clear" w:color="auto" w:fill="auto"/>
          </w:tcPr>
          <w:p w14:paraId="3E68475B" w14:textId="77777777" w:rsidR="00283EFF" w:rsidRPr="00EB77EB" w:rsidRDefault="00283EFF" w:rsidP="00130F1F">
            <w:pPr>
              <w:rPr>
                <w:rFonts w:asciiTheme="minorHAnsi" w:hAnsiTheme="minorHAnsi" w:cstheme="minorHAnsi"/>
                <w:bCs/>
                <w:color w:val="000000"/>
                <w:sz w:val="22"/>
                <w:szCs w:val="22"/>
                <w:lang w:val="en-US"/>
              </w:rPr>
            </w:pPr>
            <w:r w:rsidRPr="00EB77EB">
              <w:rPr>
                <w:rFonts w:asciiTheme="minorHAnsi" w:hAnsiTheme="minorHAnsi" w:cstheme="minorHAnsi"/>
                <w:bCs/>
                <w:color w:val="000000"/>
                <w:sz w:val="22"/>
                <w:szCs w:val="22"/>
                <w:lang w:val="en-US"/>
              </w:rPr>
              <w:t>Requirements for satisfactory fit</w:t>
            </w:r>
          </w:p>
        </w:tc>
        <w:tc>
          <w:tcPr>
            <w:tcW w:w="556" w:type="pct"/>
            <w:shd w:val="clear" w:color="auto" w:fill="auto"/>
          </w:tcPr>
          <w:p w14:paraId="41863D68" w14:textId="77777777" w:rsidR="00283EFF" w:rsidRPr="00EB77EB" w:rsidRDefault="00283EFF" w:rsidP="00130F1F">
            <w:pPr>
              <w:jc w:val="center"/>
              <w:rPr>
                <w:rFonts w:asciiTheme="minorHAnsi" w:hAnsiTheme="minorHAnsi" w:cstheme="minorHAnsi"/>
                <w:color w:val="000000"/>
                <w:sz w:val="22"/>
                <w:szCs w:val="22"/>
                <w:lang w:val="en-US"/>
              </w:rPr>
            </w:pPr>
            <w:r w:rsidRPr="00EB77EB">
              <w:rPr>
                <w:rFonts w:asciiTheme="minorHAnsi" w:hAnsiTheme="minorHAnsi" w:cstheme="minorHAnsi"/>
                <w:color w:val="000000"/>
                <w:sz w:val="22"/>
                <w:szCs w:val="22"/>
                <w:lang w:val="en-US"/>
              </w:rPr>
              <w:t xml:space="preserve">0.0 </w:t>
            </w:r>
          </w:p>
          <w:p w14:paraId="55EEA655" w14:textId="77777777" w:rsidR="00283EFF" w:rsidRPr="00EB77EB" w:rsidRDefault="00283EFF" w:rsidP="00130F1F">
            <w:pPr>
              <w:jc w:val="center"/>
              <w:rPr>
                <w:rFonts w:asciiTheme="minorHAnsi" w:hAnsiTheme="minorHAnsi" w:cstheme="minorHAnsi"/>
                <w:color w:val="000000"/>
                <w:sz w:val="22"/>
                <w:szCs w:val="22"/>
                <w:lang w:val="en-US"/>
              </w:rPr>
            </w:pPr>
            <w:r w:rsidRPr="00EB77EB">
              <w:rPr>
                <w:rFonts w:asciiTheme="minorHAnsi" w:hAnsiTheme="minorHAnsi" w:cstheme="minorHAnsi"/>
                <w:color w:val="000000"/>
                <w:sz w:val="22"/>
                <w:szCs w:val="22"/>
                <w:lang w:val="en-US"/>
              </w:rPr>
              <w:t>(&lt;1.4*)</w:t>
            </w:r>
          </w:p>
        </w:tc>
        <w:tc>
          <w:tcPr>
            <w:tcW w:w="432" w:type="pct"/>
            <w:shd w:val="clear" w:color="auto" w:fill="auto"/>
          </w:tcPr>
          <w:p w14:paraId="3F6FE5C4" w14:textId="77777777" w:rsidR="00283EFF" w:rsidRPr="00EB77EB" w:rsidRDefault="00283EFF" w:rsidP="00130F1F">
            <w:pPr>
              <w:jc w:val="center"/>
              <w:rPr>
                <w:rFonts w:asciiTheme="minorHAnsi" w:hAnsiTheme="minorHAnsi" w:cstheme="minorHAnsi"/>
                <w:color w:val="000000"/>
                <w:sz w:val="22"/>
                <w:szCs w:val="22"/>
                <w:lang w:val="en-US"/>
              </w:rPr>
            </w:pPr>
            <w:r w:rsidRPr="00EB77EB">
              <w:rPr>
                <w:rFonts w:asciiTheme="minorHAnsi" w:hAnsiTheme="minorHAnsi" w:cstheme="minorHAnsi"/>
                <w:color w:val="000000"/>
                <w:sz w:val="22"/>
                <w:szCs w:val="22"/>
                <w:lang w:val="en-US"/>
              </w:rPr>
              <w:t>0.0 (&lt;1.40)</w:t>
            </w:r>
          </w:p>
        </w:tc>
        <w:tc>
          <w:tcPr>
            <w:tcW w:w="475" w:type="pct"/>
            <w:shd w:val="clear" w:color="auto" w:fill="auto"/>
          </w:tcPr>
          <w:p w14:paraId="42CE76B5" w14:textId="77777777" w:rsidR="00283EFF" w:rsidRPr="00EB77EB" w:rsidRDefault="00283EFF" w:rsidP="00130F1F">
            <w:pPr>
              <w:jc w:val="center"/>
              <w:rPr>
                <w:rFonts w:asciiTheme="minorHAnsi" w:hAnsiTheme="minorHAnsi" w:cstheme="minorHAnsi"/>
                <w:color w:val="000000"/>
                <w:sz w:val="22"/>
                <w:szCs w:val="22"/>
                <w:lang w:val="en-US"/>
              </w:rPr>
            </w:pPr>
          </w:p>
        </w:tc>
        <w:tc>
          <w:tcPr>
            <w:tcW w:w="339" w:type="pct"/>
            <w:shd w:val="clear" w:color="auto" w:fill="auto"/>
          </w:tcPr>
          <w:p w14:paraId="05ACC3D1" w14:textId="77777777" w:rsidR="00283EFF" w:rsidRPr="00EB77EB" w:rsidRDefault="00283EFF" w:rsidP="00130F1F">
            <w:pPr>
              <w:jc w:val="center"/>
              <w:rPr>
                <w:rFonts w:asciiTheme="minorHAnsi" w:hAnsiTheme="minorHAnsi" w:cstheme="minorHAnsi"/>
                <w:color w:val="000000"/>
                <w:sz w:val="22"/>
                <w:szCs w:val="22"/>
                <w:lang w:val="en-US"/>
              </w:rPr>
            </w:pPr>
            <w:r w:rsidRPr="00EB77EB">
              <w:rPr>
                <w:rFonts w:asciiTheme="minorHAnsi" w:hAnsiTheme="minorHAnsi" w:cstheme="minorHAnsi"/>
                <w:color w:val="000000"/>
                <w:sz w:val="22"/>
                <w:szCs w:val="22"/>
                <w:lang w:val="en-US"/>
              </w:rPr>
              <w:t>&gt;0.0</w:t>
            </w:r>
            <w:r>
              <w:rPr>
                <w:rFonts w:asciiTheme="minorHAnsi" w:hAnsiTheme="minorHAnsi" w:cstheme="minorHAnsi"/>
                <w:color w:val="000000"/>
                <w:sz w:val="22"/>
                <w:szCs w:val="22"/>
                <w:lang w:val="en-US"/>
              </w:rPr>
              <w:t>1</w:t>
            </w:r>
          </w:p>
        </w:tc>
        <w:tc>
          <w:tcPr>
            <w:tcW w:w="335" w:type="pct"/>
            <w:shd w:val="clear" w:color="auto" w:fill="auto"/>
          </w:tcPr>
          <w:p w14:paraId="4FE0D608" w14:textId="77777777" w:rsidR="00283EFF" w:rsidRPr="00EB77EB" w:rsidRDefault="00283EFF" w:rsidP="00130F1F">
            <w:pPr>
              <w:jc w:val="center"/>
              <w:rPr>
                <w:rFonts w:asciiTheme="minorHAnsi" w:hAnsiTheme="minorHAnsi" w:cstheme="minorHAnsi"/>
                <w:color w:val="000000"/>
                <w:sz w:val="22"/>
                <w:szCs w:val="22"/>
                <w:highlight w:val="yellow"/>
                <w:lang w:val="en-US"/>
              </w:rPr>
            </w:pPr>
            <w:r w:rsidRPr="00EB77EB">
              <w:rPr>
                <w:rFonts w:asciiTheme="minorHAnsi" w:hAnsiTheme="minorHAnsi" w:cstheme="minorHAnsi"/>
                <w:color w:val="000000"/>
                <w:sz w:val="22"/>
                <w:szCs w:val="22"/>
                <w:lang w:val="en-US"/>
              </w:rPr>
              <w:t>≥0.7</w:t>
            </w:r>
          </w:p>
        </w:tc>
        <w:tc>
          <w:tcPr>
            <w:tcW w:w="649" w:type="pct"/>
            <w:shd w:val="clear" w:color="auto" w:fill="auto"/>
          </w:tcPr>
          <w:p w14:paraId="7F7FD814" w14:textId="77777777" w:rsidR="00283EFF" w:rsidRPr="00EB77EB" w:rsidRDefault="00283EFF" w:rsidP="00130F1F">
            <w:pPr>
              <w:jc w:val="center"/>
              <w:rPr>
                <w:rFonts w:asciiTheme="minorHAnsi" w:hAnsiTheme="minorHAnsi" w:cstheme="minorHAnsi"/>
                <w:color w:val="000000"/>
                <w:sz w:val="22"/>
                <w:szCs w:val="22"/>
                <w:lang w:val="en-US"/>
              </w:rPr>
            </w:pPr>
            <w:r w:rsidRPr="00EB77EB">
              <w:rPr>
                <w:rFonts w:asciiTheme="minorHAnsi" w:hAnsiTheme="minorHAnsi" w:cstheme="minorHAnsi"/>
                <w:color w:val="000000"/>
                <w:sz w:val="22"/>
                <w:szCs w:val="22"/>
                <w:lang w:val="en-US"/>
              </w:rPr>
              <w:t>≥0.7</w:t>
            </w:r>
          </w:p>
        </w:tc>
        <w:tc>
          <w:tcPr>
            <w:tcW w:w="856" w:type="pct"/>
            <w:shd w:val="clear" w:color="auto" w:fill="auto"/>
          </w:tcPr>
          <w:p w14:paraId="66917C09" w14:textId="77777777" w:rsidR="00283EFF" w:rsidRPr="00EB77EB" w:rsidRDefault="00283EFF" w:rsidP="00130F1F">
            <w:pPr>
              <w:jc w:val="center"/>
              <w:rPr>
                <w:rFonts w:asciiTheme="minorHAnsi" w:hAnsiTheme="minorHAnsi" w:cstheme="minorHAnsi"/>
                <w:color w:val="000000"/>
                <w:sz w:val="22"/>
                <w:szCs w:val="22"/>
                <w:lang w:val="en-US"/>
              </w:rPr>
            </w:pPr>
            <w:r w:rsidRPr="00EB77EB">
              <w:rPr>
                <w:rFonts w:asciiTheme="minorHAnsi" w:hAnsiTheme="minorHAnsi" w:cstheme="minorHAnsi"/>
                <w:color w:val="000000"/>
                <w:sz w:val="22"/>
                <w:szCs w:val="22"/>
                <w:lang w:val="en-US"/>
              </w:rPr>
              <w:t>Lower CI (&lt;.0.5)</w:t>
            </w:r>
          </w:p>
        </w:tc>
      </w:tr>
      <w:tr w:rsidR="00283EFF" w:rsidRPr="00F92493" w14:paraId="5D716D76" w14:textId="77777777" w:rsidTr="00130F1F">
        <w:trPr>
          <w:trHeight w:val="791"/>
        </w:trPr>
        <w:tc>
          <w:tcPr>
            <w:tcW w:w="5000" w:type="pct"/>
            <w:gridSpan w:val="9"/>
            <w:shd w:val="clear" w:color="auto" w:fill="auto"/>
          </w:tcPr>
          <w:p w14:paraId="048E2D6D" w14:textId="77777777" w:rsidR="00283EFF" w:rsidRPr="00F92493" w:rsidRDefault="00283EFF" w:rsidP="00130F1F">
            <w:pPr>
              <w:autoSpaceDE w:val="0"/>
              <w:autoSpaceDN w:val="0"/>
              <w:adjustRightInd w:val="0"/>
              <w:spacing w:before="40" w:after="40"/>
              <w:rPr>
                <w:rFonts w:asciiTheme="minorHAnsi" w:hAnsiTheme="minorHAnsi" w:cstheme="minorHAnsi"/>
                <w:i/>
                <w:color w:val="000000"/>
                <w:sz w:val="22"/>
                <w:szCs w:val="22"/>
                <w:lang w:val="en-US"/>
              </w:rPr>
            </w:pPr>
            <w:r w:rsidRPr="00F92493">
              <w:rPr>
                <w:rFonts w:asciiTheme="minorHAnsi" w:hAnsiTheme="minorHAnsi" w:cstheme="minorHAnsi"/>
                <w:sz w:val="22"/>
                <w:szCs w:val="22"/>
                <w:lang w:val="en-US" w:eastAsia="tr-TR"/>
              </w:rPr>
              <w:t>SD: Standard D</w:t>
            </w:r>
            <w:r>
              <w:rPr>
                <w:rFonts w:asciiTheme="minorHAnsi" w:hAnsiTheme="minorHAnsi" w:cstheme="minorHAnsi"/>
                <w:sz w:val="22"/>
                <w:szCs w:val="22"/>
                <w:lang w:val="en-US" w:eastAsia="tr-TR"/>
              </w:rPr>
              <w:t>eviation;</w:t>
            </w:r>
            <w:r w:rsidRPr="00F92493">
              <w:rPr>
                <w:rFonts w:asciiTheme="minorHAnsi" w:hAnsiTheme="minorHAnsi" w:cstheme="minorHAnsi"/>
                <w:sz w:val="22"/>
                <w:szCs w:val="22"/>
                <w:lang w:val="en-US" w:eastAsia="tr-TR"/>
              </w:rPr>
              <w:t xml:space="preserve"> </w:t>
            </w:r>
            <w:r w:rsidRPr="00F92493">
              <w:rPr>
                <w:rFonts w:asciiTheme="minorHAnsi" w:hAnsiTheme="minorHAnsi" w:cstheme="minorHAnsi"/>
                <w:sz w:val="22"/>
                <w:szCs w:val="22"/>
                <w:lang w:val="en-US"/>
              </w:rPr>
              <w:t>χ</w:t>
            </w:r>
            <w:r w:rsidRPr="00F92493">
              <w:rPr>
                <w:rFonts w:asciiTheme="minorHAnsi" w:hAnsiTheme="minorHAnsi" w:cstheme="minorHAnsi"/>
                <w:sz w:val="22"/>
                <w:szCs w:val="22"/>
                <w:vertAlign w:val="superscript"/>
                <w:lang w:val="en-US"/>
              </w:rPr>
              <w:t>2</w:t>
            </w:r>
            <w:r w:rsidRPr="00F92493">
              <w:rPr>
                <w:rFonts w:asciiTheme="minorHAnsi" w:hAnsiTheme="minorHAnsi" w:cstheme="minorHAnsi"/>
                <w:sz w:val="22"/>
                <w:szCs w:val="22"/>
                <w:lang w:val="en-US"/>
              </w:rPr>
              <w:t>: Chi-square; PSI: Person Separation Index; CI: Confidence Interval; * May be inflated when testlets are used.</w:t>
            </w:r>
          </w:p>
        </w:tc>
      </w:tr>
    </w:tbl>
    <w:p w14:paraId="054B2C41" w14:textId="77777777" w:rsidR="00283EFF" w:rsidRDefault="00283EFF" w:rsidP="00943424">
      <w:pPr>
        <w:spacing w:line="360" w:lineRule="auto"/>
        <w:rPr>
          <w:rFonts w:asciiTheme="minorHAnsi" w:hAnsiTheme="minorHAnsi" w:cstheme="minorHAnsi"/>
          <w:b/>
        </w:rPr>
      </w:pPr>
    </w:p>
    <w:p w14:paraId="5C62F550" w14:textId="77777777" w:rsidR="00283EFF" w:rsidRDefault="00283EFF">
      <w:pPr>
        <w:spacing w:after="200" w:line="276" w:lineRule="auto"/>
        <w:rPr>
          <w:rFonts w:asciiTheme="minorHAnsi" w:hAnsiTheme="minorHAnsi" w:cstheme="minorHAnsi"/>
          <w:b/>
        </w:rPr>
      </w:pPr>
      <w:r>
        <w:rPr>
          <w:rFonts w:asciiTheme="minorHAnsi" w:hAnsiTheme="minorHAnsi" w:cstheme="minorHAnsi"/>
          <w:b/>
        </w:rPr>
        <w:br w:type="page"/>
      </w:r>
    </w:p>
    <w:p w14:paraId="39753CCB" w14:textId="2B7A8C1A" w:rsidR="00943424" w:rsidRDefault="00EB63C9" w:rsidP="00943424">
      <w:pPr>
        <w:spacing w:line="360" w:lineRule="auto"/>
        <w:rPr>
          <w:rFonts w:asciiTheme="minorHAnsi" w:hAnsiTheme="minorHAnsi" w:cstheme="minorHAnsi"/>
          <w:b/>
        </w:rPr>
      </w:pPr>
      <w:r w:rsidRPr="00325A51">
        <w:rPr>
          <w:rFonts w:asciiTheme="minorHAnsi" w:hAnsiTheme="minorHAnsi" w:cstheme="minorHAnsi"/>
          <w:b/>
        </w:rPr>
        <w:t xml:space="preserve">Table 2. </w:t>
      </w:r>
      <w:r w:rsidR="00C77ECF" w:rsidRPr="00325A51">
        <w:rPr>
          <w:rFonts w:asciiTheme="minorHAnsi" w:hAnsiTheme="minorHAnsi" w:cstheme="minorHAnsi"/>
          <w:b/>
        </w:rPr>
        <w:t xml:space="preserve"> </w:t>
      </w:r>
      <w:r w:rsidR="00B960A6" w:rsidRPr="00325A51">
        <w:rPr>
          <w:rFonts w:asciiTheme="minorHAnsi" w:hAnsiTheme="minorHAnsi" w:cstheme="minorHAnsi"/>
        </w:rPr>
        <w:t xml:space="preserve">Raw </w:t>
      </w:r>
      <w:r w:rsidR="00974162">
        <w:rPr>
          <w:rFonts w:asciiTheme="minorHAnsi" w:hAnsiTheme="minorHAnsi" w:cstheme="minorHAnsi"/>
        </w:rPr>
        <w:t>S</w:t>
      </w:r>
      <w:r w:rsidR="00B960A6" w:rsidRPr="00325A51">
        <w:rPr>
          <w:rFonts w:asciiTheme="minorHAnsi" w:hAnsiTheme="minorHAnsi" w:cstheme="minorHAnsi"/>
        </w:rPr>
        <w:t xml:space="preserve">core </w:t>
      </w:r>
      <w:r w:rsidR="00974162">
        <w:rPr>
          <w:rFonts w:asciiTheme="minorHAnsi" w:hAnsiTheme="minorHAnsi" w:cstheme="minorHAnsi"/>
        </w:rPr>
        <w:t>I</w:t>
      </w:r>
      <w:r w:rsidR="00B960A6" w:rsidRPr="00325A51">
        <w:rPr>
          <w:rFonts w:asciiTheme="minorHAnsi" w:hAnsiTheme="minorHAnsi" w:cstheme="minorHAnsi"/>
        </w:rPr>
        <w:t xml:space="preserve">nterval </w:t>
      </w:r>
      <w:r w:rsidR="00974162">
        <w:rPr>
          <w:rFonts w:asciiTheme="minorHAnsi" w:hAnsiTheme="minorHAnsi" w:cstheme="minorHAnsi"/>
        </w:rPr>
        <w:t>S</w:t>
      </w:r>
      <w:r w:rsidR="00B960A6" w:rsidRPr="00325A51">
        <w:rPr>
          <w:rFonts w:asciiTheme="minorHAnsi" w:hAnsiTheme="minorHAnsi" w:cstheme="minorHAnsi"/>
        </w:rPr>
        <w:t xml:space="preserve">cale </w:t>
      </w:r>
      <w:r w:rsidR="00974162">
        <w:rPr>
          <w:rFonts w:asciiTheme="minorHAnsi" w:hAnsiTheme="minorHAnsi" w:cstheme="minorHAnsi"/>
        </w:rPr>
        <w:t>T</w:t>
      </w:r>
      <w:r w:rsidR="00943424" w:rsidRPr="00325A51">
        <w:rPr>
          <w:rFonts w:asciiTheme="minorHAnsi" w:hAnsiTheme="minorHAnsi" w:cstheme="minorHAnsi"/>
        </w:rPr>
        <w:t>ransform</w:t>
      </w:r>
      <w:r w:rsidR="00B960A6" w:rsidRPr="00325A51">
        <w:rPr>
          <w:rFonts w:asciiTheme="minorHAnsi" w:hAnsiTheme="minorHAnsi" w:cstheme="minorHAnsi"/>
        </w:rPr>
        <w:t xml:space="preserve">ation for Emotional Exhaustion </w:t>
      </w:r>
      <w:r w:rsidR="00974162">
        <w:rPr>
          <w:rFonts w:asciiTheme="minorHAnsi" w:hAnsiTheme="minorHAnsi" w:cstheme="minorHAnsi"/>
        </w:rPr>
        <w:t>S</w:t>
      </w:r>
      <w:r w:rsidR="00943424" w:rsidRPr="00325A51">
        <w:rPr>
          <w:rFonts w:asciiTheme="minorHAnsi" w:hAnsiTheme="minorHAnsi" w:cstheme="minorHAnsi"/>
        </w:rPr>
        <w:t>ubscale</w:t>
      </w:r>
      <w:r w:rsidR="00943424" w:rsidRPr="00325A51">
        <w:rPr>
          <w:rFonts w:asciiTheme="minorHAnsi" w:hAnsiTheme="minorHAnsi" w:cstheme="minorHAnsi"/>
          <w:b/>
        </w:rPr>
        <w:t xml:space="preserve"> </w:t>
      </w:r>
    </w:p>
    <w:tbl>
      <w:tblPr>
        <w:tblW w:w="9541" w:type="dxa"/>
        <w:tblInd w:w="93" w:type="dxa"/>
        <w:tblBorders>
          <w:top w:val="single" w:sz="4" w:space="0" w:color="auto"/>
          <w:bottom w:val="single" w:sz="4" w:space="0" w:color="auto"/>
        </w:tblBorders>
        <w:tblLook w:val="04A0" w:firstRow="1" w:lastRow="0" w:firstColumn="1" w:lastColumn="0" w:noHBand="0" w:noVBand="1"/>
      </w:tblPr>
      <w:tblGrid>
        <w:gridCol w:w="2170"/>
        <w:gridCol w:w="2600"/>
        <w:gridCol w:w="2220"/>
        <w:gridCol w:w="2551"/>
      </w:tblGrid>
      <w:tr w:rsidR="00283EFF" w:rsidRPr="00BF383C" w14:paraId="4898B72D" w14:textId="77777777" w:rsidTr="00130F1F">
        <w:trPr>
          <w:trHeight w:val="255"/>
        </w:trPr>
        <w:tc>
          <w:tcPr>
            <w:tcW w:w="2170" w:type="dxa"/>
            <w:tcBorders>
              <w:top w:val="single" w:sz="4" w:space="0" w:color="auto"/>
              <w:bottom w:val="single" w:sz="4" w:space="0" w:color="auto"/>
            </w:tcBorders>
            <w:shd w:val="clear" w:color="auto" w:fill="auto"/>
            <w:noWrap/>
            <w:vAlign w:val="bottom"/>
            <w:hideMark/>
          </w:tcPr>
          <w:p w14:paraId="1B287095" w14:textId="77777777" w:rsidR="00283EFF" w:rsidRDefault="00283EFF" w:rsidP="00130F1F">
            <w:pPr>
              <w:jc w:val="both"/>
              <w:rPr>
                <w:rFonts w:asciiTheme="minorHAnsi" w:hAnsiTheme="minorHAnsi" w:cstheme="minorHAnsi"/>
                <w:color w:val="000000"/>
                <w:sz w:val="22"/>
                <w:szCs w:val="22"/>
              </w:rPr>
            </w:pPr>
            <w:r w:rsidRPr="00BF383C">
              <w:rPr>
                <w:rFonts w:asciiTheme="minorHAnsi" w:hAnsiTheme="minorHAnsi" w:cstheme="minorHAnsi"/>
                <w:color w:val="000000"/>
                <w:sz w:val="22"/>
                <w:szCs w:val="22"/>
              </w:rPr>
              <w:t>Raw (ordinal) score</w:t>
            </w:r>
          </w:p>
          <w:p w14:paraId="7973BF9E" w14:textId="77777777" w:rsidR="00283EFF" w:rsidRPr="00BF383C" w:rsidRDefault="00283EFF" w:rsidP="00130F1F">
            <w:pPr>
              <w:jc w:val="both"/>
              <w:rPr>
                <w:rFonts w:asciiTheme="minorHAnsi" w:hAnsiTheme="minorHAnsi" w:cstheme="minorHAnsi"/>
                <w:color w:val="000000"/>
                <w:sz w:val="22"/>
                <w:szCs w:val="22"/>
              </w:rPr>
            </w:pPr>
          </w:p>
          <w:p w14:paraId="688B1924" w14:textId="77777777" w:rsidR="00283EFF" w:rsidRPr="00BF383C" w:rsidRDefault="00283EFF" w:rsidP="00130F1F">
            <w:pPr>
              <w:jc w:val="both"/>
              <w:rPr>
                <w:rFonts w:asciiTheme="minorHAnsi" w:hAnsiTheme="minorHAnsi" w:cstheme="minorHAnsi"/>
                <w:color w:val="000000"/>
                <w:sz w:val="22"/>
                <w:szCs w:val="22"/>
              </w:rPr>
            </w:pPr>
          </w:p>
        </w:tc>
        <w:tc>
          <w:tcPr>
            <w:tcW w:w="2600" w:type="dxa"/>
            <w:tcBorders>
              <w:top w:val="single" w:sz="4" w:space="0" w:color="auto"/>
              <w:bottom w:val="single" w:sz="4" w:space="0" w:color="auto"/>
            </w:tcBorders>
            <w:shd w:val="clear" w:color="auto" w:fill="auto"/>
            <w:noWrap/>
            <w:vAlign w:val="bottom"/>
            <w:hideMark/>
          </w:tcPr>
          <w:p w14:paraId="3B5066F3" w14:textId="77777777" w:rsidR="00283EFF" w:rsidRPr="00BF383C" w:rsidRDefault="00283EFF" w:rsidP="00130F1F">
            <w:pPr>
              <w:rPr>
                <w:rFonts w:asciiTheme="minorHAnsi" w:hAnsiTheme="minorHAnsi" w:cstheme="minorHAnsi"/>
                <w:color w:val="000000"/>
                <w:sz w:val="22"/>
                <w:szCs w:val="22"/>
              </w:rPr>
            </w:pPr>
          </w:p>
          <w:p w14:paraId="168A4F32" w14:textId="77777777" w:rsidR="00283EFF"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 xml:space="preserve">Transformation to </w:t>
            </w:r>
          </w:p>
          <w:p w14:paraId="530CFF9D" w14:textId="77777777" w:rsidR="00283EFF"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interval Score</w:t>
            </w:r>
          </w:p>
          <w:p w14:paraId="34B70AB2" w14:textId="77777777" w:rsidR="00283EFF" w:rsidRPr="00BF383C" w:rsidRDefault="00283EFF" w:rsidP="00130F1F">
            <w:pPr>
              <w:rPr>
                <w:rFonts w:asciiTheme="minorHAnsi" w:hAnsiTheme="minorHAnsi" w:cstheme="minorHAnsi"/>
                <w:color w:val="000000"/>
                <w:sz w:val="22"/>
                <w:szCs w:val="22"/>
              </w:rPr>
            </w:pPr>
          </w:p>
        </w:tc>
        <w:tc>
          <w:tcPr>
            <w:tcW w:w="2220" w:type="dxa"/>
            <w:tcBorders>
              <w:top w:val="single" w:sz="4" w:space="0" w:color="auto"/>
              <w:bottom w:val="single" w:sz="4" w:space="0" w:color="auto"/>
            </w:tcBorders>
            <w:vAlign w:val="bottom"/>
          </w:tcPr>
          <w:p w14:paraId="6D220E47" w14:textId="77777777" w:rsidR="00283EFF"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Raw (ordinal) score</w:t>
            </w:r>
          </w:p>
          <w:p w14:paraId="4E8A9BCC" w14:textId="77777777" w:rsidR="00283EFF" w:rsidRPr="00BF383C" w:rsidRDefault="00283EFF" w:rsidP="00130F1F">
            <w:pPr>
              <w:rPr>
                <w:rFonts w:asciiTheme="minorHAnsi" w:hAnsiTheme="minorHAnsi" w:cstheme="minorHAnsi"/>
                <w:color w:val="000000"/>
                <w:sz w:val="22"/>
                <w:szCs w:val="22"/>
              </w:rPr>
            </w:pPr>
          </w:p>
          <w:p w14:paraId="3687D16E" w14:textId="77777777" w:rsidR="00283EFF" w:rsidRPr="00BF383C" w:rsidRDefault="00283EFF" w:rsidP="00130F1F">
            <w:pPr>
              <w:rPr>
                <w:rFonts w:asciiTheme="minorHAnsi" w:hAnsiTheme="minorHAnsi" w:cstheme="minorHAnsi"/>
                <w:color w:val="000000"/>
                <w:sz w:val="22"/>
                <w:szCs w:val="22"/>
              </w:rPr>
            </w:pPr>
          </w:p>
        </w:tc>
        <w:tc>
          <w:tcPr>
            <w:tcW w:w="2551" w:type="dxa"/>
            <w:tcBorders>
              <w:top w:val="single" w:sz="4" w:space="0" w:color="auto"/>
              <w:bottom w:val="single" w:sz="4" w:space="0" w:color="auto"/>
            </w:tcBorders>
            <w:vAlign w:val="bottom"/>
          </w:tcPr>
          <w:p w14:paraId="137A2728" w14:textId="77777777" w:rsidR="00283EFF"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Transformation to interval score</w:t>
            </w:r>
          </w:p>
          <w:p w14:paraId="503CD3DD" w14:textId="77777777" w:rsidR="00283EFF" w:rsidRPr="00BF383C" w:rsidRDefault="00283EFF" w:rsidP="00130F1F">
            <w:pPr>
              <w:rPr>
                <w:rFonts w:asciiTheme="minorHAnsi" w:hAnsiTheme="minorHAnsi" w:cstheme="minorHAnsi"/>
                <w:color w:val="000000"/>
                <w:sz w:val="22"/>
                <w:szCs w:val="22"/>
              </w:rPr>
            </w:pPr>
          </w:p>
        </w:tc>
      </w:tr>
      <w:tr w:rsidR="00283EFF" w:rsidRPr="00BF383C" w14:paraId="377CAA99" w14:textId="77777777" w:rsidTr="00130F1F">
        <w:trPr>
          <w:trHeight w:val="255"/>
        </w:trPr>
        <w:tc>
          <w:tcPr>
            <w:tcW w:w="2170" w:type="dxa"/>
            <w:tcBorders>
              <w:top w:val="single" w:sz="4" w:space="0" w:color="auto"/>
            </w:tcBorders>
            <w:shd w:val="clear" w:color="auto" w:fill="auto"/>
            <w:noWrap/>
            <w:vAlign w:val="bottom"/>
            <w:hideMark/>
          </w:tcPr>
          <w:p w14:paraId="25B816C9"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0</w:t>
            </w:r>
          </w:p>
        </w:tc>
        <w:tc>
          <w:tcPr>
            <w:tcW w:w="2600" w:type="dxa"/>
            <w:tcBorders>
              <w:top w:val="single" w:sz="4" w:space="0" w:color="auto"/>
            </w:tcBorders>
            <w:shd w:val="clear" w:color="auto" w:fill="auto"/>
            <w:noWrap/>
            <w:vAlign w:val="bottom"/>
            <w:hideMark/>
          </w:tcPr>
          <w:p w14:paraId="224EE3E7"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0.0</w:t>
            </w:r>
          </w:p>
        </w:tc>
        <w:tc>
          <w:tcPr>
            <w:tcW w:w="2220" w:type="dxa"/>
            <w:tcBorders>
              <w:top w:val="single" w:sz="4" w:space="0" w:color="auto"/>
            </w:tcBorders>
            <w:vAlign w:val="bottom"/>
          </w:tcPr>
          <w:p w14:paraId="4789E850"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28</w:t>
            </w:r>
          </w:p>
        </w:tc>
        <w:tc>
          <w:tcPr>
            <w:tcW w:w="2551" w:type="dxa"/>
            <w:tcBorders>
              <w:top w:val="single" w:sz="4" w:space="0" w:color="auto"/>
            </w:tcBorders>
            <w:vAlign w:val="bottom"/>
          </w:tcPr>
          <w:p w14:paraId="10A22546"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31.5</w:t>
            </w:r>
          </w:p>
        </w:tc>
      </w:tr>
      <w:tr w:rsidR="00283EFF" w:rsidRPr="00BF383C" w14:paraId="04AA89F0" w14:textId="77777777" w:rsidTr="00130F1F">
        <w:trPr>
          <w:trHeight w:val="255"/>
        </w:trPr>
        <w:tc>
          <w:tcPr>
            <w:tcW w:w="2170" w:type="dxa"/>
            <w:shd w:val="clear" w:color="auto" w:fill="auto"/>
            <w:noWrap/>
            <w:vAlign w:val="bottom"/>
            <w:hideMark/>
          </w:tcPr>
          <w:p w14:paraId="44A983F4"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w:t>
            </w:r>
          </w:p>
        </w:tc>
        <w:tc>
          <w:tcPr>
            <w:tcW w:w="2600" w:type="dxa"/>
            <w:shd w:val="clear" w:color="auto" w:fill="auto"/>
            <w:noWrap/>
            <w:vAlign w:val="bottom"/>
            <w:hideMark/>
          </w:tcPr>
          <w:p w14:paraId="3637EF59"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6.3</w:t>
            </w:r>
          </w:p>
        </w:tc>
        <w:tc>
          <w:tcPr>
            <w:tcW w:w="2220" w:type="dxa"/>
            <w:vAlign w:val="bottom"/>
          </w:tcPr>
          <w:p w14:paraId="1AE5FCA8"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29</w:t>
            </w:r>
          </w:p>
        </w:tc>
        <w:tc>
          <w:tcPr>
            <w:tcW w:w="2551" w:type="dxa"/>
            <w:vAlign w:val="bottom"/>
          </w:tcPr>
          <w:p w14:paraId="041A6BE9"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31.9</w:t>
            </w:r>
          </w:p>
        </w:tc>
      </w:tr>
      <w:tr w:rsidR="00283EFF" w:rsidRPr="00BF383C" w14:paraId="29781F94" w14:textId="77777777" w:rsidTr="00130F1F">
        <w:trPr>
          <w:trHeight w:val="255"/>
        </w:trPr>
        <w:tc>
          <w:tcPr>
            <w:tcW w:w="2170" w:type="dxa"/>
            <w:shd w:val="clear" w:color="auto" w:fill="auto"/>
            <w:noWrap/>
            <w:vAlign w:val="bottom"/>
            <w:hideMark/>
          </w:tcPr>
          <w:p w14:paraId="1D7A69D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w:t>
            </w:r>
          </w:p>
        </w:tc>
        <w:tc>
          <w:tcPr>
            <w:tcW w:w="2600" w:type="dxa"/>
            <w:shd w:val="clear" w:color="auto" w:fill="auto"/>
            <w:noWrap/>
            <w:vAlign w:val="bottom"/>
            <w:hideMark/>
          </w:tcPr>
          <w:p w14:paraId="7C3A6884"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10.4</w:t>
            </w:r>
          </w:p>
        </w:tc>
        <w:tc>
          <w:tcPr>
            <w:tcW w:w="2220" w:type="dxa"/>
            <w:vAlign w:val="bottom"/>
          </w:tcPr>
          <w:p w14:paraId="67C877E0"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30</w:t>
            </w:r>
          </w:p>
        </w:tc>
        <w:tc>
          <w:tcPr>
            <w:tcW w:w="2551" w:type="dxa"/>
            <w:vAlign w:val="bottom"/>
          </w:tcPr>
          <w:p w14:paraId="10ABCA2F"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32.2</w:t>
            </w:r>
          </w:p>
        </w:tc>
      </w:tr>
      <w:tr w:rsidR="00283EFF" w:rsidRPr="00BF383C" w14:paraId="3B459AFC" w14:textId="77777777" w:rsidTr="00130F1F">
        <w:trPr>
          <w:trHeight w:val="255"/>
        </w:trPr>
        <w:tc>
          <w:tcPr>
            <w:tcW w:w="2170" w:type="dxa"/>
            <w:shd w:val="clear" w:color="auto" w:fill="auto"/>
            <w:noWrap/>
            <w:vAlign w:val="bottom"/>
            <w:hideMark/>
          </w:tcPr>
          <w:p w14:paraId="00603494"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w:t>
            </w:r>
          </w:p>
        </w:tc>
        <w:tc>
          <w:tcPr>
            <w:tcW w:w="2600" w:type="dxa"/>
            <w:shd w:val="clear" w:color="auto" w:fill="auto"/>
            <w:noWrap/>
            <w:vAlign w:val="bottom"/>
            <w:hideMark/>
          </w:tcPr>
          <w:p w14:paraId="05CDD40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13.1</w:t>
            </w:r>
          </w:p>
        </w:tc>
        <w:tc>
          <w:tcPr>
            <w:tcW w:w="2220" w:type="dxa"/>
            <w:vAlign w:val="bottom"/>
          </w:tcPr>
          <w:p w14:paraId="444AF3B8"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31</w:t>
            </w:r>
          </w:p>
        </w:tc>
        <w:tc>
          <w:tcPr>
            <w:tcW w:w="2551" w:type="dxa"/>
            <w:vAlign w:val="bottom"/>
          </w:tcPr>
          <w:p w14:paraId="0A74BB64"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32.5</w:t>
            </w:r>
          </w:p>
        </w:tc>
      </w:tr>
      <w:tr w:rsidR="00283EFF" w:rsidRPr="00BF383C" w14:paraId="0BA0C146" w14:textId="77777777" w:rsidTr="00130F1F">
        <w:trPr>
          <w:trHeight w:val="255"/>
        </w:trPr>
        <w:tc>
          <w:tcPr>
            <w:tcW w:w="2170" w:type="dxa"/>
            <w:shd w:val="clear" w:color="auto" w:fill="auto"/>
            <w:noWrap/>
            <w:vAlign w:val="bottom"/>
            <w:hideMark/>
          </w:tcPr>
          <w:p w14:paraId="78577D1A"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w:t>
            </w:r>
          </w:p>
        </w:tc>
        <w:tc>
          <w:tcPr>
            <w:tcW w:w="2600" w:type="dxa"/>
            <w:shd w:val="clear" w:color="auto" w:fill="auto"/>
            <w:noWrap/>
            <w:vAlign w:val="bottom"/>
            <w:hideMark/>
          </w:tcPr>
          <w:p w14:paraId="4F673A31"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15.2</w:t>
            </w:r>
          </w:p>
        </w:tc>
        <w:tc>
          <w:tcPr>
            <w:tcW w:w="2220" w:type="dxa"/>
            <w:vAlign w:val="bottom"/>
          </w:tcPr>
          <w:p w14:paraId="46304B6F"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32</w:t>
            </w:r>
          </w:p>
        </w:tc>
        <w:tc>
          <w:tcPr>
            <w:tcW w:w="2551" w:type="dxa"/>
            <w:vAlign w:val="bottom"/>
          </w:tcPr>
          <w:p w14:paraId="45CAAECD"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32.8</w:t>
            </w:r>
          </w:p>
        </w:tc>
      </w:tr>
      <w:tr w:rsidR="00283EFF" w:rsidRPr="00BF383C" w14:paraId="152395DD" w14:textId="77777777" w:rsidTr="00130F1F">
        <w:trPr>
          <w:trHeight w:val="255"/>
        </w:trPr>
        <w:tc>
          <w:tcPr>
            <w:tcW w:w="2170" w:type="dxa"/>
            <w:shd w:val="clear" w:color="auto" w:fill="auto"/>
            <w:noWrap/>
            <w:vAlign w:val="bottom"/>
            <w:hideMark/>
          </w:tcPr>
          <w:p w14:paraId="312342E4"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5</w:t>
            </w:r>
          </w:p>
        </w:tc>
        <w:tc>
          <w:tcPr>
            <w:tcW w:w="2600" w:type="dxa"/>
            <w:shd w:val="clear" w:color="auto" w:fill="auto"/>
            <w:noWrap/>
            <w:vAlign w:val="bottom"/>
            <w:hideMark/>
          </w:tcPr>
          <w:p w14:paraId="30CA01F7"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16.8</w:t>
            </w:r>
          </w:p>
        </w:tc>
        <w:tc>
          <w:tcPr>
            <w:tcW w:w="2220" w:type="dxa"/>
            <w:vAlign w:val="bottom"/>
          </w:tcPr>
          <w:p w14:paraId="50BA321A"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33</w:t>
            </w:r>
          </w:p>
        </w:tc>
        <w:tc>
          <w:tcPr>
            <w:tcW w:w="2551" w:type="dxa"/>
            <w:vAlign w:val="bottom"/>
          </w:tcPr>
          <w:p w14:paraId="1220F354"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33.2</w:t>
            </w:r>
          </w:p>
        </w:tc>
      </w:tr>
      <w:tr w:rsidR="00283EFF" w:rsidRPr="00BF383C" w14:paraId="7A5EB512" w14:textId="77777777" w:rsidTr="00130F1F">
        <w:trPr>
          <w:trHeight w:val="255"/>
        </w:trPr>
        <w:tc>
          <w:tcPr>
            <w:tcW w:w="2170" w:type="dxa"/>
            <w:shd w:val="clear" w:color="auto" w:fill="auto"/>
            <w:noWrap/>
            <w:vAlign w:val="bottom"/>
            <w:hideMark/>
          </w:tcPr>
          <w:p w14:paraId="1139098B"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6</w:t>
            </w:r>
          </w:p>
        </w:tc>
        <w:tc>
          <w:tcPr>
            <w:tcW w:w="2600" w:type="dxa"/>
            <w:shd w:val="clear" w:color="auto" w:fill="auto"/>
            <w:noWrap/>
            <w:vAlign w:val="bottom"/>
            <w:hideMark/>
          </w:tcPr>
          <w:p w14:paraId="542FCD3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18.1</w:t>
            </w:r>
          </w:p>
        </w:tc>
        <w:tc>
          <w:tcPr>
            <w:tcW w:w="2220" w:type="dxa"/>
            <w:vAlign w:val="bottom"/>
          </w:tcPr>
          <w:p w14:paraId="48DFDDBE"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34</w:t>
            </w:r>
          </w:p>
        </w:tc>
        <w:tc>
          <w:tcPr>
            <w:tcW w:w="2551" w:type="dxa"/>
            <w:vAlign w:val="bottom"/>
          </w:tcPr>
          <w:p w14:paraId="4F4A8F0D"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33.5</w:t>
            </w:r>
          </w:p>
        </w:tc>
      </w:tr>
      <w:tr w:rsidR="00283EFF" w:rsidRPr="00BF383C" w14:paraId="6E4D16D2" w14:textId="77777777" w:rsidTr="00130F1F">
        <w:trPr>
          <w:trHeight w:val="255"/>
        </w:trPr>
        <w:tc>
          <w:tcPr>
            <w:tcW w:w="2170" w:type="dxa"/>
            <w:shd w:val="clear" w:color="auto" w:fill="auto"/>
            <w:noWrap/>
            <w:vAlign w:val="bottom"/>
            <w:hideMark/>
          </w:tcPr>
          <w:p w14:paraId="1E555B18"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7</w:t>
            </w:r>
          </w:p>
        </w:tc>
        <w:tc>
          <w:tcPr>
            <w:tcW w:w="2600" w:type="dxa"/>
            <w:shd w:val="clear" w:color="auto" w:fill="auto"/>
            <w:noWrap/>
            <w:vAlign w:val="bottom"/>
            <w:hideMark/>
          </w:tcPr>
          <w:p w14:paraId="4B945C65"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19.3</w:t>
            </w:r>
          </w:p>
        </w:tc>
        <w:tc>
          <w:tcPr>
            <w:tcW w:w="2220" w:type="dxa"/>
            <w:vAlign w:val="bottom"/>
          </w:tcPr>
          <w:p w14:paraId="15A95CC5"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35</w:t>
            </w:r>
          </w:p>
        </w:tc>
        <w:tc>
          <w:tcPr>
            <w:tcW w:w="2551" w:type="dxa"/>
            <w:vAlign w:val="bottom"/>
          </w:tcPr>
          <w:p w14:paraId="1D58AF6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33.9</w:t>
            </w:r>
          </w:p>
        </w:tc>
      </w:tr>
      <w:tr w:rsidR="00283EFF" w:rsidRPr="00BF383C" w14:paraId="6ECCBB94" w14:textId="77777777" w:rsidTr="00130F1F">
        <w:trPr>
          <w:trHeight w:val="255"/>
        </w:trPr>
        <w:tc>
          <w:tcPr>
            <w:tcW w:w="2170" w:type="dxa"/>
            <w:shd w:val="clear" w:color="auto" w:fill="auto"/>
            <w:noWrap/>
            <w:vAlign w:val="bottom"/>
            <w:hideMark/>
          </w:tcPr>
          <w:p w14:paraId="1E71566D"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8</w:t>
            </w:r>
          </w:p>
        </w:tc>
        <w:tc>
          <w:tcPr>
            <w:tcW w:w="2600" w:type="dxa"/>
            <w:shd w:val="clear" w:color="auto" w:fill="auto"/>
            <w:noWrap/>
            <w:vAlign w:val="bottom"/>
            <w:hideMark/>
          </w:tcPr>
          <w:p w14:paraId="7D0D48DE"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20.3</w:t>
            </w:r>
          </w:p>
        </w:tc>
        <w:tc>
          <w:tcPr>
            <w:tcW w:w="2220" w:type="dxa"/>
            <w:vAlign w:val="bottom"/>
          </w:tcPr>
          <w:p w14:paraId="01B17279"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36</w:t>
            </w:r>
          </w:p>
        </w:tc>
        <w:tc>
          <w:tcPr>
            <w:tcW w:w="2551" w:type="dxa"/>
            <w:vAlign w:val="bottom"/>
          </w:tcPr>
          <w:p w14:paraId="0F814F5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34.3</w:t>
            </w:r>
          </w:p>
        </w:tc>
      </w:tr>
      <w:tr w:rsidR="00283EFF" w:rsidRPr="00BF383C" w14:paraId="7BB8D11C" w14:textId="77777777" w:rsidTr="00130F1F">
        <w:trPr>
          <w:trHeight w:val="255"/>
        </w:trPr>
        <w:tc>
          <w:tcPr>
            <w:tcW w:w="2170" w:type="dxa"/>
            <w:shd w:val="clear" w:color="auto" w:fill="auto"/>
            <w:noWrap/>
            <w:vAlign w:val="bottom"/>
            <w:hideMark/>
          </w:tcPr>
          <w:p w14:paraId="3F4515DA"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9</w:t>
            </w:r>
          </w:p>
        </w:tc>
        <w:tc>
          <w:tcPr>
            <w:tcW w:w="2600" w:type="dxa"/>
            <w:shd w:val="clear" w:color="auto" w:fill="auto"/>
            <w:noWrap/>
            <w:vAlign w:val="bottom"/>
            <w:hideMark/>
          </w:tcPr>
          <w:p w14:paraId="5864140D"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21.2</w:t>
            </w:r>
          </w:p>
        </w:tc>
        <w:tc>
          <w:tcPr>
            <w:tcW w:w="2220" w:type="dxa"/>
            <w:vAlign w:val="bottom"/>
          </w:tcPr>
          <w:p w14:paraId="126217FC"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37</w:t>
            </w:r>
          </w:p>
        </w:tc>
        <w:tc>
          <w:tcPr>
            <w:tcW w:w="2551" w:type="dxa"/>
            <w:vAlign w:val="bottom"/>
          </w:tcPr>
          <w:p w14:paraId="583EC92E"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34.6</w:t>
            </w:r>
          </w:p>
        </w:tc>
      </w:tr>
      <w:tr w:rsidR="00283EFF" w:rsidRPr="00BF383C" w14:paraId="6FBA9E29" w14:textId="77777777" w:rsidTr="00130F1F">
        <w:trPr>
          <w:trHeight w:val="255"/>
        </w:trPr>
        <w:tc>
          <w:tcPr>
            <w:tcW w:w="2170" w:type="dxa"/>
            <w:shd w:val="clear" w:color="auto" w:fill="auto"/>
            <w:noWrap/>
            <w:vAlign w:val="bottom"/>
            <w:hideMark/>
          </w:tcPr>
          <w:p w14:paraId="7C3B127C"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10</w:t>
            </w:r>
          </w:p>
        </w:tc>
        <w:tc>
          <w:tcPr>
            <w:tcW w:w="2600" w:type="dxa"/>
            <w:shd w:val="clear" w:color="auto" w:fill="auto"/>
            <w:noWrap/>
            <w:vAlign w:val="bottom"/>
            <w:hideMark/>
          </w:tcPr>
          <w:p w14:paraId="01410DDF"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22.1</w:t>
            </w:r>
          </w:p>
        </w:tc>
        <w:tc>
          <w:tcPr>
            <w:tcW w:w="2220" w:type="dxa"/>
            <w:vAlign w:val="bottom"/>
          </w:tcPr>
          <w:p w14:paraId="37BDCA00"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38</w:t>
            </w:r>
          </w:p>
        </w:tc>
        <w:tc>
          <w:tcPr>
            <w:tcW w:w="2551" w:type="dxa"/>
            <w:vAlign w:val="bottom"/>
          </w:tcPr>
          <w:p w14:paraId="06FB3F5E"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35.1</w:t>
            </w:r>
          </w:p>
        </w:tc>
      </w:tr>
      <w:tr w:rsidR="00283EFF" w:rsidRPr="00BF383C" w14:paraId="46E72464" w14:textId="77777777" w:rsidTr="00130F1F">
        <w:trPr>
          <w:trHeight w:val="255"/>
        </w:trPr>
        <w:tc>
          <w:tcPr>
            <w:tcW w:w="2170" w:type="dxa"/>
            <w:shd w:val="clear" w:color="auto" w:fill="auto"/>
            <w:noWrap/>
            <w:vAlign w:val="bottom"/>
            <w:hideMark/>
          </w:tcPr>
          <w:p w14:paraId="655280C1"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11</w:t>
            </w:r>
          </w:p>
        </w:tc>
        <w:tc>
          <w:tcPr>
            <w:tcW w:w="2600" w:type="dxa"/>
            <w:shd w:val="clear" w:color="auto" w:fill="auto"/>
            <w:noWrap/>
            <w:vAlign w:val="bottom"/>
            <w:hideMark/>
          </w:tcPr>
          <w:p w14:paraId="292261AD"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22.9</w:t>
            </w:r>
          </w:p>
        </w:tc>
        <w:tc>
          <w:tcPr>
            <w:tcW w:w="2220" w:type="dxa"/>
            <w:vAlign w:val="bottom"/>
          </w:tcPr>
          <w:p w14:paraId="270A0377"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39</w:t>
            </w:r>
          </w:p>
        </w:tc>
        <w:tc>
          <w:tcPr>
            <w:tcW w:w="2551" w:type="dxa"/>
            <w:vAlign w:val="bottom"/>
          </w:tcPr>
          <w:p w14:paraId="4633A8FF"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35.5</w:t>
            </w:r>
          </w:p>
        </w:tc>
      </w:tr>
      <w:tr w:rsidR="00283EFF" w:rsidRPr="00BF383C" w14:paraId="4BB6C413" w14:textId="77777777" w:rsidTr="00130F1F">
        <w:trPr>
          <w:trHeight w:val="255"/>
        </w:trPr>
        <w:tc>
          <w:tcPr>
            <w:tcW w:w="2170" w:type="dxa"/>
            <w:shd w:val="clear" w:color="auto" w:fill="auto"/>
            <w:noWrap/>
            <w:vAlign w:val="bottom"/>
            <w:hideMark/>
          </w:tcPr>
          <w:p w14:paraId="2C6BDD6E"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12</w:t>
            </w:r>
          </w:p>
        </w:tc>
        <w:tc>
          <w:tcPr>
            <w:tcW w:w="2600" w:type="dxa"/>
            <w:shd w:val="clear" w:color="auto" w:fill="auto"/>
            <w:noWrap/>
            <w:vAlign w:val="bottom"/>
            <w:hideMark/>
          </w:tcPr>
          <w:p w14:paraId="411A9B47"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23.6</w:t>
            </w:r>
          </w:p>
        </w:tc>
        <w:tc>
          <w:tcPr>
            <w:tcW w:w="2220" w:type="dxa"/>
            <w:vAlign w:val="bottom"/>
          </w:tcPr>
          <w:p w14:paraId="34C3D639"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40</w:t>
            </w:r>
          </w:p>
        </w:tc>
        <w:tc>
          <w:tcPr>
            <w:tcW w:w="2551" w:type="dxa"/>
            <w:vAlign w:val="bottom"/>
          </w:tcPr>
          <w:p w14:paraId="57FE23F8"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36.1</w:t>
            </w:r>
          </w:p>
        </w:tc>
      </w:tr>
      <w:tr w:rsidR="00283EFF" w:rsidRPr="00BF383C" w14:paraId="64FC6AED" w14:textId="77777777" w:rsidTr="00130F1F">
        <w:trPr>
          <w:trHeight w:val="255"/>
        </w:trPr>
        <w:tc>
          <w:tcPr>
            <w:tcW w:w="2170" w:type="dxa"/>
            <w:shd w:val="clear" w:color="auto" w:fill="auto"/>
            <w:noWrap/>
            <w:vAlign w:val="bottom"/>
            <w:hideMark/>
          </w:tcPr>
          <w:p w14:paraId="3D8CE4B8"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13</w:t>
            </w:r>
          </w:p>
        </w:tc>
        <w:tc>
          <w:tcPr>
            <w:tcW w:w="2600" w:type="dxa"/>
            <w:shd w:val="clear" w:color="auto" w:fill="auto"/>
            <w:noWrap/>
            <w:vAlign w:val="bottom"/>
            <w:hideMark/>
          </w:tcPr>
          <w:p w14:paraId="612F3C2F"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24.3</w:t>
            </w:r>
          </w:p>
        </w:tc>
        <w:tc>
          <w:tcPr>
            <w:tcW w:w="2220" w:type="dxa"/>
            <w:vAlign w:val="bottom"/>
          </w:tcPr>
          <w:p w14:paraId="6C24D301"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41</w:t>
            </w:r>
          </w:p>
        </w:tc>
        <w:tc>
          <w:tcPr>
            <w:tcW w:w="2551" w:type="dxa"/>
            <w:vAlign w:val="bottom"/>
          </w:tcPr>
          <w:p w14:paraId="5BBFB7D6"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36.6</w:t>
            </w:r>
          </w:p>
        </w:tc>
      </w:tr>
      <w:tr w:rsidR="00283EFF" w:rsidRPr="00BF383C" w14:paraId="2BCD8185" w14:textId="77777777" w:rsidTr="00130F1F">
        <w:trPr>
          <w:trHeight w:val="255"/>
        </w:trPr>
        <w:tc>
          <w:tcPr>
            <w:tcW w:w="2170" w:type="dxa"/>
            <w:shd w:val="clear" w:color="auto" w:fill="auto"/>
            <w:noWrap/>
            <w:vAlign w:val="bottom"/>
            <w:hideMark/>
          </w:tcPr>
          <w:p w14:paraId="429EEC4D"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14</w:t>
            </w:r>
          </w:p>
        </w:tc>
        <w:tc>
          <w:tcPr>
            <w:tcW w:w="2600" w:type="dxa"/>
            <w:shd w:val="clear" w:color="auto" w:fill="auto"/>
            <w:noWrap/>
            <w:vAlign w:val="bottom"/>
            <w:hideMark/>
          </w:tcPr>
          <w:p w14:paraId="65DC1685"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24.9</w:t>
            </w:r>
          </w:p>
        </w:tc>
        <w:tc>
          <w:tcPr>
            <w:tcW w:w="2220" w:type="dxa"/>
            <w:vAlign w:val="bottom"/>
          </w:tcPr>
          <w:p w14:paraId="4758D045"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42</w:t>
            </w:r>
          </w:p>
        </w:tc>
        <w:tc>
          <w:tcPr>
            <w:tcW w:w="2551" w:type="dxa"/>
            <w:vAlign w:val="bottom"/>
          </w:tcPr>
          <w:p w14:paraId="353ACCBF"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37.2</w:t>
            </w:r>
          </w:p>
        </w:tc>
      </w:tr>
      <w:tr w:rsidR="00283EFF" w:rsidRPr="00BF383C" w14:paraId="2AA2F74F" w14:textId="77777777" w:rsidTr="00130F1F">
        <w:trPr>
          <w:trHeight w:val="255"/>
        </w:trPr>
        <w:tc>
          <w:tcPr>
            <w:tcW w:w="2170" w:type="dxa"/>
            <w:shd w:val="clear" w:color="auto" w:fill="auto"/>
            <w:noWrap/>
            <w:vAlign w:val="bottom"/>
            <w:hideMark/>
          </w:tcPr>
          <w:p w14:paraId="05EEA5C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15</w:t>
            </w:r>
          </w:p>
        </w:tc>
        <w:tc>
          <w:tcPr>
            <w:tcW w:w="2600" w:type="dxa"/>
            <w:shd w:val="clear" w:color="auto" w:fill="auto"/>
            <w:noWrap/>
            <w:vAlign w:val="bottom"/>
            <w:hideMark/>
          </w:tcPr>
          <w:p w14:paraId="2F59C02B"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25.6</w:t>
            </w:r>
          </w:p>
        </w:tc>
        <w:tc>
          <w:tcPr>
            <w:tcW w:w="2220" w:type="dxa"/>
            <w:vAlign w:val="bottom"/>
          </w:tcPr>
          <w:p w14:paraId="212E1068"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43</w:t>
            </w:r>
          </w:p>
        </w:tc>
        <w:tc>
          <w:tcPr>
            <w:tcW w:w="2551" w:type="dxa"/>
            <w:vAlign w:val="bottom"/>
          </w:tcPr>
          <w:p w14:paraId="7F383700"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37.9</w:t>
            </w:r>
          </w:p>
        </w:tc>
      </w:tr>
      <w:tr w:rsidR="00283EFF" w:rsidRPr="00BF383C" w14:paraId="49EBF461" w14:textId="77777777" w:rsidTr="00130F1F">
        <w:trPr>
          <w:trHeight w:val="255"/>
        </w:trPr>
        <w:tc>
          <w:tcPr>
            <w:tcW w:w="2170" w:type="dxa"/>
            <w:shd w:val="clear" w:color="auto" w:fill="auto"/>
            <w:noWrap/>
            <w:vAlign w:val="bottom"/>
            <w:hideMark/>
          </w:tcPr>
          <w:p w14:paraId="48F6525D"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16</w:t>
            </w:r>
          </w:p>
        </w:tc>
        <w:tc>
          <w:tcPr>
            <w:tcW w:w="2600" w:type="dxa"/>
            <w:shd w:val="clear" w:color="auto" w:fill="auto"/>
            <w:noWrap/>
            <w:vAlign w:val="bottom"/>
            <w:hideMark/>
          </w:tcPr>
          <w:p w14:paraId="2CC28A4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26.1</w:t>
            </w:r>
          </w:p>
        </w:tc>
        <w:tc>
          <w:tcPr>
            <w:tcW w:w="2220" w:type="dxa"/>
            <w:vAlign w:val="bottom"/>
          </w:tcPr>
          <w:p w14:paraId="3E3EE2F7"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44</w:t>
            </w:r>
          </w:p>
        </w:tc>
        <w:tc>
          <w:tcPr>
            <w:tcW w:w="2551" w:type="dxa"/>
            <w:vAlign w:val="bottom"/>
          </w:tcPr>
          <w:p w14:paraId="0D95E12B"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38.7</w:t>
            </w:r>
          </w:p>
        </w:tc>
      </w:tr>
      <w:tr w:rsidR="00283EFF" w:rsidRPr="00BF383C" w14:paraId="7C82D135" w14:textId="77777777" w:rsidTr="00130F1F">
        <w:trPr>
          <w:trHeight w:val="255"/>
        </w:trPr>
        <w:tc>
          <w:tcPr>
            <w:tcW w:w="2170" w:type="dxa"/>
            <w:shd w:val="clear" w:color="auto" w:fill="auto"/>
            <w:noWrap/>
            <w:vAlign w:val="bottom"/>
            <w:hideMark/>
          </w:tcPr>
          <w:p w14:paraId="7C0B0B3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17</w:t>
            </w:r>
          </w:p>
        </w:tc>
        <w:tc>
          <w:tcPr>
            <w:tcW w:w="2600" w:type="dxa"/>
            <w:shd w:val="clear" w:color="auto" w:fill="auto"/>
            <w:noWrap/>
            <w:vAlign w:val="bottom"/>
            <w:hideMark/>
          </w:tcPr>
          <w:p w14:paraId="4EB974D3"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26.7</w:t>
            </w:r>
          </w:p>
        </w:tc>
        <w:tc>
          <w:tcPr>
            <w:tcW w:w="2220" w:type="dxa"/>
            <w:vAlign w:val="bottom"/>
          </w:tcPr>
          <w:p w14:paraId="3BC39FA4"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45</w:t>
            </w:r>
          </w:p>
        </w:tc>
        <w:tc>
          <w:tcPr>
            <w:tcW w:w="2551" w:type="dxa"/>
            <w:vAlign w:val="bottom"/>
          </w:tcPr>
          <w:p w14:paraId="5AD01A03"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39.5</w:t>
            </w:r>
          </w:p>
        </w:tc>
      </w:tr>
      <w:tr w:rsidR="00283EFF" w:rsidRPr="00BF383C" w14:paraId="6271E4EA" w14:textId="77777777" w:rsidTr="00130F1F">
        <w:trPr>
          <w:trHeight w:val="255"/>
        </w:trPr>
        <w:tc>
          <w:tcPr>
            <w:tcW w:w="2170" w:type="dxa"/>
            <w:shd w:val="clear" w:color="auto" w:fill="auto"/>
            <w:noWrap/>
            <w:vAlign w:val="bottom"/>
            <w:hideMark/>
          </w:tcPr>
          <w:p w14:paraId="41A0E294"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18</w:t>
            </w:r>
          </w:p>
        </w:tc>
        <w:tc>
          <w:tcPr>
            <w:tcW w:w="2600" w:type="dxa"/>
            <w:shd w:val="clear" w:color="auto" w:fill="auto"/>
            <w:noWrap/>
            <w:vAlign w:val="bottom"/>
            <w:hideMark/>
          </w:tcPr>
          <w:p w14:paraId="54211936"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27.2</w:t>
            </w:r>
          </w:p>
        </w:tc>
        <w:tc>
          <w:tcPr>
            <w:tcW w:w="2220" w:type="dxa"/>
            <w:vAlign w:val="bottom"/>
          </w:tcPr>
          <w:p w14:paraId="14D11778"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46</w:t>
            </w:r>
          </w:p>
        </w:tc>
        <w:tc>
          <w:tcPr>
            <w:tcW w:w="2551" w:type="dxa"/>
            <w:vAlign w:val="bottom"/>
          </w:tcPr>
          <w:p w14:paraId="347E0AD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40.4</w:t>
            </w:r>
          </w:p>
        </w:tc>
      </w:tr>
      <w:tr w:rsidR="00283EFF" w:rsidRPr="00BF383C" w14:paraId="167A258D" w14:textId="77777777" w:rsidTr="00130F1F">
        <w:trPr>
          <w:trHeight w:val="255"/>
        </w:trPr>
        <w:tc>
          <w:tcPr>
            <w:tcW w:w="2170" w:type="dxa"/>
            <w:shd w:val="clear" w:color="auto" w:fill="auto"/>
            <w:noWrap/>
            <w:vAlign w:val="bottom"/>
            <w:hideMark/>
          </w:tcPr>
          <w:p w14:paraId="4667E1EA"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19</w:t>
            </w:r>
          </w:p>
        </w:tc>
        <w:tc>
          <w:tcPr>
            <w:tcW w:w="2600" w:type="dxa"/>
            <w:shd w:val="clear" w:color="auto" w:fill="auto"/>
            <w:noWrap/>
            <w:vAlign w:val="bottom"/>
            <w:hideMark/>
          </w:tcPr>
          <w:p w14:paraId="1A529FFB"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27.8</w:t>
            </w:r>
          </w:p>
        </w:tc>
        <w:tc>
          <w:tcPr>
            <w:tcW w:w="2220" w:type="dxa"/>
            <w:vAlign w:val="bottom"/>
          </w:tcPr>
          <w:p w14:paraId="6ED02F15"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47</w:t>
            </w:r>
          </w:p>
        </w:tc>
        <w:tc>
          <w:tcPr>
            <w:tcW w:w="2551" w:type="dxa"/>
            <w:vAlign w:val="bottom"/>
          </w:tcPr>
          <w:p w14:paraId="43AB1CBC"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41.3</w:t>
            </w:r>
          </w:p>
        </w:tc>
      </w:tr>
      <w:tr w:rsidR="00283EFF" w:rsidRPr="00BF383C" w14:paraId="5CFC2B20" w14:textId="77777777" w:rsidTr="00130F1F">
        <w:trPr>
          <w:trHeight w:val="255"/>
        </w:trPr>
        <w:tc>
          <w:tcPr>
            <w:tcW w:w="2170" w:type="dxa"/>
            <w:shd w:val="clear" w:color="auto" w:fill="auto"/>
            <w:noWrap/>
            <w:vAlign w:val="bottom"/>
            <w:hideMark/>
          </w:tcPr>
          <w:p w14:paraId="66FF501D"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20</w:t>
            </w:r>
          </w:p>
        </w:tc>
        <w:tc>
          <w:tcPr>
            <w:tcW w:w="2600" w:type="dxa"/>
            <w:shd w:val="clear" w:color="auto" w:fill="auto"/>
            <w:noWrap/>
            <w:vAlign w:val="bottom"/>
            <w:hideMark/>
          </w:tcPr>
          <w:p w14:paraId="6BB143B8"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28.2</w:t>
            </w:r>
          </w:p>
        </w:tc>
        <w:tc>
          <w:tcPr>
            <w:tcW w:w="2220" w:type="dxa"/>
            <w:vAlign w:val="bottom"/>
          </w:tcPr>
          <w:p w14:paraId="0A7FEC39"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48</w:t>
            </w:r>
          </w:p>
        </w:tc>
        <w:tc>
          <w:tcPr>
            <w:tcW w:w="2551" w:type="dxa"/>
            <w:vAlign w:val="bottom"/>
          </w:tcPr>
          <w:p w14:paraId="6895FC47"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42.2</w:t>
            </w:r>
          </w:p>
        </w:tc>
      </w:tr>
      <w:tr w:rsidR="00283EFF" w:rsidRPr="00BF383C" w14:paraId="226EAB2A" w14:textId="77777777" w:rsidTr="00130F1F">
        <w:trPr>
          <w:trHeight w:val="255"/>
        </w:trPr>
        <w:tc>
          <w:tcPr>
            <w:tcW w:w="2170" w:type="dxa"/>
            <w:shd w:val="clear" w:color="auto" w:fill="auto"/>
            <w:noWrap/>
            <w:vAlign w:val="bottom"/>
            <w:hideMark/>
          </w:tcPr>
          <w:p w14:paraId="510F43B7"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21</w:t>
            </w:r>
          </w:p>
        </w:tc>
        <w:tc>
          <w:tcPr>
            <w:tcW w:w="2600" w:type="dxa"/>
            <w:shd w:val="clear" w:color="auto" w:fill="auto"/>
            <w:noWrap/>
            <w:vAlign w:val="bottom"/>
            <w:hideMark/>
          </w:tcPr>
          <w:p w14:paraId="51A59C3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28.7</w:t>
            </w:r>
          </w:p>
        </w:tc>
        <w:tc>
          <w:tcPr>
            <w:tcW w:w="2220" w:type="dxa"/>
            <w:vAlign w:val="bottom"/>
          </w:tcPr>
          <w:p w14:paraId="59660666"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49</w:t>
            </w:r>
          </w:p>
        </w:tc>
        <w:tc>
          <w:tcPr>
            <w:tcW w:w="2551" w:type="dxa"/>
            <w:vAlign w:val="bottom"/>
          </w:tcPr>
          <w:p w14:paraId="3A1067E6"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43.2</w:t>
            </w:r>
          </w:p>
        </w:tc>
      </w:tr>
      <w:tr w:rsidR="00283EFF" w:rsidRPr="00BF383C" w14:paraId="36006E07" w14:textId="77777777" w:rsidTr="00130F1F">
        <w:trPr>
          <w:trHeight w:val="255"/>
        </w:trPr>
        <w:tc>
          <w:tcPr>
            <w:tcW w:w="2170" w:type="dxa"/>
            <w:shd w:val="clear" w:color="auto" w:fill="auto"/>
            <w:noWrap/>
            <w:vAlign w:val="bottom"/>
            <w:hideMark/>
          </w:tcPr>
          <w:p w14:paraId="0AA91E1D"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22</w:t>
            </w:r>
          </w:p>
        </w:tc>
        <w:tc>
          <w:tcPr>
            <w:tcW w:w="2600" w:type="dxa"/>
            <w:shd w:val="clear" w:color="auto" w:fill="auto"/>
            <w:noWrap/>
            <w:vAlign w:val="bottom"/>
            <w:hideMark/>
          </w:tcPr>
          <w:p w14:paraId="14F4E653"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29.2</w:t>
            </w:r>
          </w:p>
        </w:tc>
        <w:tc>
          <w:tcPr>
            <w:tcW w:w="2220" w:type="dxa"/>
            <w:vAlign w:val="bottom"/>
          </w:tcPr>
          <w:p w14:paraId="1234C2F1"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50</w:t>
            </w:r>
          </w:p>
        </w:tc>
        <w:tc>
          <w:tcPr>
            <w:tcW w:w="2551" w:type="dxa"/>
            <w:vAlign w:val="bottom"/>
          </w:tcPr>
          <w:p w14:paraId="0D27414A"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44.3</w:t>
            </w:r>
          </w:p>
        </w:tc>
      </w:tr>
      <w:tr w:rsidR="00283EFF" w:rsidRPr="00BF383C" w14:paraId="6FB877D9" w14:textId="77777777" w:rsidTr="00130F1F">
        <w:trPr>
          <w:trHeight w:val="255"/>
        </w:trPr>
        <w:tc>
          <w:tcPr>
            <w:tcW w:w="2170" w:type="dxa"/>
            <w:shd w:val="clear" w:color="auto" w:fill="auto"/>
            <w:noWrap/>
            <w:vAlign w:val="bottom"/>
            <w:hideMark/>
          </w:tcPr>
          <w:p w14:paraId="4989DA95"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23</w:t>
            </w:r>
          </w:p>
        </w:tc>
        <w:tc>
          <w:tcPr>
            <w:tcW w:w="2600" w:type="dxa"/>
            <w:shd w:val="clear" w:color="auto" w:fill="auto"/>
            <w:noWrap/>
            <w:vAlign w:val="bottom"/>
            <w:hideMark/>
          </w:tcPr>
          <w:p w14:paraId="48937061"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29.6</w:t>
            </w:r>
          </w:p>
        </w:tc>
        <w:tc>
          <w:tcPr>
            <w:tcW w:w="2220" w:type="dxa"/>
            <w:vAlign w:val="bottom"/>
          </w:tcPr>
          <w:p w14:paraId="5B4B0271"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51</w:t>
            </w:r>
          </w:p>
        </w:tc>
        <w:tc>
          <w:tcPr>
            <w:tcW w:w="2551" w:type="dxa"/>
            <w:vAlign w:val="bottom"/>
          </w:tcPr>
          <w:p w14:paraId="67A994A5"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45.5</w:t>
            </w:r>
          </w:p>
        </w:tc>
      </w:tr>
      <w:tr w:rsidR="00283EFF" w:rsidRPr="00BF383C" w14:paraId="2EFC9586" w14:textId="77777777" w:rsidTr="00130F1F">
        <w:trPr>
          <w:trHeight w:val="255"/>
        </w:trPr>
        <w:tc>
          <w:tcPr>
            <w:tcW w:w="2170" w:type="dxa"/>
            <w:shd w:val="clear" w:color="auto" w:fill="auto"/>
            <w:noWrap/>
            <w:vAlign w:val="bottom"/>
            <w:hideMark/>
          </w:tcPr>
          <w:p w14:paraId="12DAADFB"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24</w:t>
            </w:r>
          </w:p>
        </w:tc>
        <w:tc>
          <w:tcPr>
            <w:tcW w:w="2600" w:type="dxa"/>
            <w:shd w:val="clear" w:color="auto" w:fill="auto"/>
            <w:noWrap/>
            <w:vAlign w:val="bottom"/>
            <w:hideMark/>
          </w:tcPr>
          <w:p w14:paraId="6A512A4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30.0</w:t>
            </w:r>
          </w:p>
        </w:tc>
        <w:tc>
          <w:tcPr>
            <w:tcW w:w="2220" w:type="dxa"/>
            <w:vAlign w:val="bottom"/>
          </w:tcPr>
          <w:p w14:paraId="46CF0908"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52</w:t>
            </w:r>
          </w:p>
        </w:tc>
        <w:tc>
          <w:tcPr>
            <w:tcW w:w="2551" w:type="dxa"/>
            <w:vAlign w:val="bottom"/>
          </w:tcPr>
          <w:p w14:paraId="0F9A56B2"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47.2</w:t>
            </w:r>
          </w:p>
        </w:tc>
      </w:tr>
      <w:tr w:rsidR="00283EFF" w:rsidRPr="00BF383C" w14:paraId="7BE4BE17" w14:textId="77777777" w:rsidTr="00130F1F">
        <w:trPr>
          <w:trHeight w:val="255"/>
        </w:trPr>
        <w:tc>
          <w:tcPr>
            <w:tcW w:w="2170" w:type="dxa"/>
            <w:shd w:val="clear" w:color="auto" w:fill="auto"/>
            <w:noWrap/>
            <w:vAlign w:val="bottom"/>
            <w:hideMark/>
          </w:tcPr>
          <w:p w14:paraId="2B010BA0"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25</w:t>
            </w:r>
          </w:p>
        </w:tc>
        <w:tc>
          <w:tcPr>
            <w:tcW w:w="2600" w:type="dxa"/>
            <w:shd w:val="clear" w:color="auto" w:fill="auto"/>
            <w:noWrap/>
            <w:vAlign w:val="bottom"/>
            <w:hideMark/>
          </w:tcPr>
          <w:p w14:paraId="6227B9B6"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30.4</w:t>
            </w:r>
          </w:p>
        </w:tc>
        <w:tc>
          <w:tcPr>
            <w:tcW w:w="2220" w:type="dxa"/>
            <w:vAlign w:val="bottom"/>
          </w:tcPr>
          <w:p w14:paraId="290C6AFD"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53</w:t>
            </w:r>
          </w:p>
        </w:tc>
        <w:tc>
          <w:tcPr>
            <w:tcW w:w="2551" w:type="dxa"/>
            <w:vAlign w:val="bottom"/>
          </w:tcPr>
          <w:p w14:paraId="5C7126A7"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49.8</w:t>
            </w:r>
          </w:p>
        </w:tc>
      </w:tr>
      <w:tr w:rsidR="00283EFF" w:rsidRPr="00BF383C" w14:paraId="7843F84C" w14:textId="77777777" w:rsidTr="00130F1F">
        <w:trPr>
          <w:trHeight w:val="255"/>
        </w:trPr>
        <w:tc>
          <w:tcPr>
            <w:tcW w:w="2170" w:type="dxa"/>
            <w:shd w:val="clear" w:color="auto" w:fill="auto"/>
            <w:noWrap/>
            <w:vAlign w:val="bottom"/>
            <w:hideMark/>
          </w:tcPr>
          <w:p w14:paraId="115D6800"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26</w:t>
            </w:r>
          </w:p>
        </w:tc>
        <w:tc>
          <w:tcPr>
            <w:tcW w:w="2600" w:type="dxa"/>
            <w:shd w:val="clear" w:color="auto" w:fill="auto"/>
            <w:noWrap/>
            <w:vAlign w:val="bottom"/>
            <w:hideMark/>
          </w:tcPr>
          <w:p w14:paraId="476B945A"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30.8</w:t>
            </w:r>
          </w:p>
        </w:tc>
        <w:tc>
          <w:tcPr>
            <w:tcW w:w="2220" w:type="dxa"/>
            <w:vAlign w:val="bottom"/>
          </w:tcPr>
          <w:p w14:paraId="05271E0F"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54</w:t>
            </w:r>
          </w:p>
        </w:tc>
        <w:tc>
          <w:tcPr>
            <w:tcW w:w="2551" w:type="dxa"/>
            <w:vAlign w:val="bottom"/>
          </w:tcPr>
          <w:p w14:paraId="48B8E55D"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54.0</w:t>
            </w:r>
          </w:p>
        </w:tc>
      </w:tr>
      <w:tr w:rsidR="00283EFF" w:rsidRPr="00BF383C" w14:paraId="5802B14E" w14:textId="77777777" w:rsidTr="00130F1F">
        <w:trPr>
          <w:trHeight w:val="255"/>
        </w:trPr>
        <w:tc>
          <w:tcPr>
            <w:tcW w:w="2170" w:type="dxa"/>
            <w:shd w:val="clear" w:color="auto" w:fill="auto"/>
            <w:noWrap/>
            <w:vAlign w:val="bottom"/>
            <w:hideMark/>
          </w:tcPr>
          <w:p w14:paraId="629981CE"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27</w:t>
            </w:r>
          </w:p>
        </w:tc>
        <w:tc>
          <w:tcPr>
            <w:tcW w:w="2600" w:type="dxa"/>
            <w:shd w:val="clear" w:color="auto" w:fill="auto"/>
            <w:noWrap/>
            <w:vAlign w:val="bottom"/>
            <w:hideMark/>
          </w:tcPr>
          <w:p w14:paraId="3615A1F7" w14:textId="77777777" w:rsidR="00283EFF" w:rsidRPr="00BF383C" w:rsidRDefault="00283EFF" w:rsidP="00130F1F">
            <w:pPr>
              <w:rPr>
                <w:rFonts w:asciiTheme="minorHAnsi" w:hAnsiTheme="minorHAnsi" w:cstheme="minorHAnsi"/>
                <w:color w:val="000000"/>
                <w:sz w:val="22"/>
                <w:szCs w:val="22"/>
              </w:rPr>
            </w:pPr>
            <w:r w:rsidRPr="00BF383C">
              <w:rPr>
                <w:rFonts w:asciiTheme="minorHAnsi" w:hAnsiTheme="minorHAnsi" w:cstheme="minorHAnsi"/>
                <w:color w:val="000000"/>
                <w:sz w:val="22"/>
                <w:szCs w:val="22"/>
              </w:rPr>
              <w:t>31.2</w:t>
            </w:r>
          </w:p>
        </w:tc>
        <w:tc>
          <w:tcPr>
            <w:tcW w:w="2220" w:type="dxa"/>
            <w:vAlign w:val="bottom"/>
          </w:tcPr>
          <w:p w14:paraId="76F34A4F" w14:textId="77777777" w:rsidR="00283EFF" w:rsidRPr="00BF383C" w:rsidRDefault="00283EFF" w:rsidP="00130F1F">
            <w:pPr>
              <w:rPr>
                <w:rFonts w:asciiTheme="minorHAnsi" w:hAnsiTheme="minorHAnsi" w:cstheme="minorHAnsi"/>
                <w:color w:val="000000"/>
                <w:sz w:val="22"/>
                <w:szCs w:val="22"/>
              </w:rPr>
            </w:pPr>
          </w:p>
        </w:tc>
        <w:tc>
          <w:tcPr>
            <w:tcW w:w="2551" w:type="dxa"/>
            <w:vAlign w:val="bottom"/>
          </w:tcPr>
          <w:p w14:paraId="6E76A0C6" w14:textId="77777777" w:rsidR="00283EFF" w:rsidRPr="00BF383C" w:rsidRDefault="00283EFF" w:rsidP="00130F1F">
            <w:pPr>
              <w:rPr>
                <w:rFonts w:asciiTheme="minorHAnsi" w:hAnsiTheme="minorHAnsi" w:cstheme="minorHAnsi"/>
                <w:color w:val="000000"/>
                <w:sz w:val="22"/>
                <w:szCs w:val="22"/>
              </w:rPr>
            </w:pPr>
          </w:p>
        </w:tc>
      </w:tr>
    </w:tbl>
    <w:p w14:paraId="175D8A34" w14:textId="290E74C0" w:rsidR="00283EFF" w:rsidRDefault="00283EFF" w:rsidP="00943424">
      <w:pPr>
        <w:spacing w:line="360" w:lineRule="auto"/>
        <w:rPr>
          <w:rFonts w:asciiTheme="minorHAnsi" w:hAnsiTheme="minorHAnsi" w:cstheme="minorHAnsi"/>
          <w:b/>
        </w:rPr>
      </w:pPr>
    </w:p>
    <w:p w14:paraId="2CC23BCA" w14:textId="23B73092" w:rsidR="00C77ECF" w:rsidRPr="00325A51" w:rsidRDefault="00283EFF" w:rsidP="00283EFF">
      <w:pPr>
        <w:spacing w:after="200" w:line="276" w:lineRule="auto"/>
        <w:rPr>
          <w:rFonts w:asciiTheme="minorHAnsi" w:hAnsiTheme="minorHAnsi" w:cstheme="minorHAnsi"/>
          <w:b/>
        </w:rPr>
      </w:pPr>
      <w:r>
        <w:rPr>
          <w:rFonts w:asciiTheme="minorHAnsi" w:hAnsiTheme="minorHAnsi" w:cstheme="minorHAnsi"/>
          <w:b/>
        </w:rPr>
        <w:br w:type="page"/>
      </w:r>
    </w:p>
    <w:tbl>
      <w:tblPr>
        <w:tblStyle w:val="TableGrid"/>
        <w:tblW w:w="11062"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2"/>
        <w:gridCol w:w="3403"/>
        <w:gridCol w:w="868"/>
        <w:gridCol w:w="868"/>
        <w:gridCol w:w="868"/>
        <w:gridCol w:w="869"/>
        <w:gridCol w:w="868"/>
        <w:gridCol w:w="868"/>
        <w:gridCol w:w="868"/>
        <w:gridCol w:w="1010"/>
      </w:tblGrid>
      <w:tr w:rsidR="00283EFF" w14:paraId="185BDF37" w14:textId="77777777" w:rsidTr="00130F1F">
        <w:tc>
          <w:tcPr>
            <w:tcW w:w="11062" w:type="dxa"/>
            <w:gridSpan w:val="10"/>
            <w:tcBorders>
              <w:bottom w:val="single" w:sz="4" w:space="0" w:color="auto"/>
            </w:tcBorders>
          </w:tcPr>
          <w:p w14:paraId="4089FF9A" w14:textId="77777777" w:rsidR="00283EFF" w:rsidRPr="00283EFF" w:rsidRDefault="00283EFF" w:rsidP="00130F1F">
            <w:pPr>
              <w:rPr>
                <w:rFonts w:asciiTheme="minorHAnsi" w:hAnsiTheme="minorHAnsi" w:cstheme="minorHAnsi"/>
              </w:rPr>
            </w:pPr>
            <w:r w:rsidRPr="00283EFF">
              <w:rPr>
                <w:rFonts w:asciiTheme="minorHAnsi" w:hAnsiTheme="minorHAnsi" w:cstheme="minorHAnsi"/>
                <w:b/>
              </w:rPr>
              <w:t xml:space="preserve">Table 3.  </w:t>
            </w:r>
            <w:r w:rsidRPr="00283EFF">
              <w:rPr>
                <w:rFonts w:asciiTheme="minorHAnsi" w:hAnsiTheme="minorHAnsi" w:cstheme="minorHAnsi"/>
              </w:rPr>
              <w:t>Category Response Frequencies for Depersonalisation Subscale.</w:t>
            </w:r>
          </w:p>
          <w:p w14:paraId="091F7F1B" w14:textId="77777777" w:rsidR="00283EFF" w:rsidRPr="00283EFF" w:rsidRDefault="00283EFF" w:rsidP="00130F1F">
            <w:pPr>
              <w:rPr>
                <w:rFonts w:asciiTheme="minorHAnsi" w:hAnsiTheme="minorHAnsi" w:cstheme="minorHAnsi"/>
              </w:rPr>
            </w:pPr>
          </w:p>
        </w:tc>
      </w:tr>
      <w:tr w:rsidR="00283EFF" w14:paraId="3140ED2B" w14:textId="77777777" w:rsidTr="00130F1F">
        <w:tc>
          <w:tcPr>
            <w:tcW w:w="3975" w:type="dxa"/>
            <w:gridSpan w:val="2"/>
            <w:tcBorders>
              <w:top w:val="single" w:sz="4" w:space="0" w:color="auto"/>
            </w:tcBorders>
          </w:tcPr>
          <w:p w14:paraId="178F017F" w14:textId="77777777" w:rsidR="00283EFF" w:rsidRPr="00283EFF" w:rsidRDefault="00283EFF" w:rsidP="00130F1F">
            <w:pPr>
              <w:rPr>
                <w:rFonts w:asciiTheme="minorHAnsi" w:hAnsiTheme="minorHAnsi" w:cstheme="minorHAnsi"/>
              </w:rPr>
            </w:pPr>
            <w:r w:rsidRPr="00283EFF">
              <w:rPr>
                <w:rFonts w:asciiTheme="minorHAnsi" w:hAnsiTheme="minorHAnsi" w:cstheme="minorHAnsi"/>
              </w:rPr>
              <w:t xml:space="preserve">Item </w:t>
            </w:r>
          </w:p>
        </w:tc>
        <w:tc>
          <w:tcPr>
            <w:tcW w:w="7087" w:type="dxa"/>
            <w:gridSpan w:val="8"/>
            <w:tcBorders>
              <w:top w:val="single" w:sz="4" w:space="0" w:color="auto"/>
            </w:tcBorders>
          </w:tcPr>
          <w:p w14:paraId="643927AC"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Response category (N=203)</w:t>
            </w:r>
          </w:p>
          <w:p w14:paraId="7FB3D6B5" w14:textId="77777777" w:rsidR="00283EFF" w:rsidRPr="00283EFF" w:rsidRDefault="00283EFF" w:rsidP="00130F1F">
            <w:pPr>
              <w:rPr>
                <w:rFonts w:asciiTheme="minorHAnsi" w:hAnsiTheme="minorHAnsi" w:cstheme="minorHAnsi"/>
              </w:rPr>
            </w:pPr>
          </w:p>
        </w:tc>
      </w:tr>
      <w:tr w:rsidR="00283EFF" w14:paraId="2CE6AA84" w14:textId="77777777" w:rsidTr="00130F1F">
        <w:tc>
          <w:tcPr>
            <w:tcW w:w="572" w:type="dxa"/>
            <w:tcBorders>
              <w:bottom w:val="single" w:sz="4" w:space="0" w:color="auto"/>
            </w:tcBorders>
          </w:tcPr>
          <w:p w14:paraId="22D75793" w14:textId="77777777" w:rsidR="00283EFF" w:rsidRPr="00283EFF" w:rsidRDefault="00283EFF" w:rsidP="00130F1F">
            <w:pPr>
              <w:rPr>
                <w:rFonts w:asciiTheme="minorHAnsi" w:hAnsiTheme="minorHAnsi" w:cstheme="minorHAnsi"/>
              </w:rPr>
            </w:pPr>
          </w:p>
        </w:tc>
        <w:tc>
          <w:tcPr>
            <w:tcW w:w="3403" w:type="dxa"/>
            <w:tcBorders>
              <w:bottom w:val="single" w:sz="4" w:space="0" w:color="auto"/>
            </w:tcBorders>
          </w:tcPr>
          <w:p w14:paraId="3A476AC9" w14:textId="77777777" w:rsidR="00283EFF" w:rsidRPr="00283EFF" w:rsidRDefault="00283EFF" w:rsidP="00130F1F">
            <w:pPr>
              <w:rPr>
                <w:rFonts w:asciiTheme="minorHAnsi" w:hAnsiTheme="minorHAnsi" w:cstheme="minorHAnsi"/>
              </w:rPr>
            </w:pPr>
          </w:p>
        </w:tc>
        <w:tc>
          <w:tcPr>
            <w:tcW w:w="868" w:type="dxa"/>
            <w:tcBorders>
              <w:bottom w:val="single" w:sz="4" w:space="0" w:color="auto"/>
            </w:tcBorders>
          </w:tcPr>
          <w:p w14:paraId="60D86654"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Never</w:t>
            </w:r>
          </w:p>
        </w:tc>
        <w:tc>
          <w:tcPr>
            <w:tcW w:w="868" w:type="dxa"/>
            <w:tcBorders>
              <w:bottom w:val="single" w:sz="4" w:space="0" w:color="auto"/>
            </w:tcBorders>
          </w:tcPr>
          <w:p w14:paraId="68DA7F07"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A few times a year</w:t>
            </w:r>
          </w:p>
        </w:tc>
        <w:tc>
          <w:tcPr>
            <w:tcW w:w="868" w:type="dxa"/>
            <w:tcBorders>
              <w:bottom w:val="single" w:sz="4" w:space="0" w:color="auto"/>
            </w:tcBorders>
          </w:tcPr>
          <w:p w14:paraId="21481992"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Once a month or less</w:t>
            </w:r>
          </w:p>
        </w:tc>
        <w:tc>
          <w:tcPr>
            <w:tcW w:w="869" w:type="dxa"/>
            <w:tcBorders>
              <w:bottom w:val="single" w:sz="4" w:space="0" w:color="auto"/>
            </w:tcBorders>
          </w:tcPr>
          <w:p w14:paraId="6609AA56"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A few times a month</w:t>
            </w:r>
          </w:p>
        </w:tc>
        <w:tc>
          <w:tcPr>
            <w:tcW w:w="868" w:type="dxa"/>
            <w:tcBorders>
              <w:bottom w:val="single" w:sz="4" w:space="0" w:color="auto"/>
            </w:tcBorders>
          </w:tcPr>
          <w:p w14:paraId="1BD89D34"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Once a week</w:t>
            </w:r>
          </w:p>
        </w:tc>
        <w:tc>
          <w:tcPr>
            <w:tcW w:w="868" w:type="dxa"/>
            <w:tcBorders>
              <w:bottom w:val="single" w:sz="4" w:space="0" w:color="auto"/>
            </w:tcBorders>
          </w:tcPr>
          <w:p w14:paraId="6013A64F"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A few times a week</w:t>
            </w:r>
          </w:p>
        </w:tc>
        <w:tc>
          <w:tcPr>
            <w:tcW w:w="868" w:type="dxa"/>
            <w:tcBorders>
              <w:bottom w:val="single" w:sz="4" w:space="0" w:color="auto"/>
            </w:tcBorders>
          </w:tcPr>
          <w:p w14:paraId="6CE01D68"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Every day</w:t>
            </w:r>
          </w:p>
        </w:tc>
        <w:tc>
          <w:tcPr>
            <w:tcW w:w="1010" w:type="dxa"/>
            <w:tcBorders>
              <w:bottom w:val="single" w:sz="4" w:space="0" w:color="auto"/>
            </w:tcBorders>
          </w:tcPr>
          <w:p w14:paraId="6CD51085"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Missing</w:t>
            </w:r>
          </w:p>
          <w:p w14:paraId="44E7B454" w14:textId="77777777" w:rsidR="00283EFF" w:rsidRPr="00283EFF" w:rsidRDefault="00283EFF" w:rsidP="00130F1F">
            <w:pPr>
              <w:jc w:val="center"/>
              <w:rPr>
                <w:rFonts w:asciiTheme="minorHAnsi" w:hAnsiTheme="minorHAnsi" w:cstheme="minorHAnsi"/>
              </w:rPr>
            </w:pPr>
          </w:p>
          <w:p w14:paraId="07FDD7A8" w14:textId="77777777" w:rsidR="00283EFF" w:rsidRPr="00283EFF" w:rsidRDefault="00283EFF" w:rsidP="00130F1F">
            <w:pPr>
              <w:jc w:val="center"/>
              <w:rPr>
                <w:rFonts w:asciiTheme="minorHAnsi" w:hAnsiTheme="minorHAnsi" w:cstheme="minorHAnsi"/>
              </w:rPr>
            </w:pPr>
          </w:p>
          <w:p w14:paraId="3046F30B" w14:textId="77777777" w:rsidR="00283EFF" w:rsidRPr="00283EFF" w:rsidRDefault="00283EFF" w:rsidP="00130F1F">
            <w:pPr>
              <w:jc w:val="center"/>
              <w:rPr>
                <w:rFonts w:asciiTheme="minorHAnsi" w:hAnsiTheme="minorHAnsi" w:cstheme="minorHAnsi"/>
              </w:rPr>
            </w:pPr>
          </w:p>
        </w:tc>
      </w:tr>
      <w:tr w:rsidR="00283EFF" w14:paraId="1B71708B" w14:textId="77777777" w:rsidTr="00130F1F">
        <w:tc>
          <w:tcPr>
            <w:tcW w:w="572" w:type="dxa"/>
            <w:tcBorders>
              <w:top w:val="single" w:sz="4" w:space="0" w:color="auto"/>
            </w:tcBorders>
          </w:tcPr>
          <w:p w14:paraId="2828424D" w14:textId="77777777" w:rsidR="00283EFF" w:rsidRPr="00283EFF" w:rsidRDefault="00283EFF" w:rsidP="00130F1F">
            <w:pPr>
              <w:rPr>
                <w:rFonts w:asciiTheme="minorHAnsi" w:hAnsiTheme="minorHAnsi" w:cstheme="minorHAnsi"/>
              </w:rPr>
            </w:pPr>
            <w:r w:rsidRPr="00283EFF">
              <w:rPr>
                <w:rFonts w:asciiTheme="minorHAnsi" w:hAnsiTheme="minorHAnsi" w:cstheme="minorHAnsi"/>
              </w:rPr>
              <w:t>5</w:t>
            </w:r>
          </w:p>
        </w:tc>
        <w:tc>
          <w:tcPr>
            <w:tcW w:w="3403" w:type="dxa"/>
            <w:tcBorders>
              <w:top w:val="single" w:sz="4" w:space="0" w:color="auto"/>
            </w:tcBorders>
          </w:tcPr>
          <w:p w14:paraId="2B844E3A" w14:textId="77777777" w:rsidR="00283EFF" w:rsidRPr="00283EFF" w:rsidRDefault="00283EFF" w:rsidP="00130F1F">
            <w:pPr>
              <w:rPr>
                <w:rFonts w:asciiTheme="minorHAnsi" w:hAnsiTheme="minorHAnsi" w:cstheme="minorHAnsi"/>
              </w:rPr>
            </w:pPr>
            <w:r w:rsidRPr="00283EFF">
              <w:rPr>
                <w:rFonts w:asciiTheme="minorHAnsi" w:hAnsiTheme="minorHAnsi" w:cstheme="minorHAnsi"/>
              </w:rPr>
              <w:t>I feel I treat some patients as if they were impersonal objects</w:t>
            </w:r>
          </w:p>
          <w:p w14:paraId="0DB9E123" w14:textId="77777777" w:rsidR="00283EFF" w:rsidRPr="00283EFF" w:rsidRDefault="00283EFF" w:rsidP="00130F1F">
            <w:pPr>
              <w:rPr>
                <w:rFonts w:asciiTheme="minorHAnsi" w:hAnsiTheme="minorHAnsi" w:cstheme="minorHAnsi"/>
              </w:rPr>
            </w:pPr>
          </w:p>
        </w:tc>
        <w:tc>
          <w:tcPr>
            <w:tcW w:w="868" w:type="dxa"/>
            <w:tcBorders>
              <w:top w:val="single" w:sz="4" w:space="0" w:color="auto"/>
            </w:tcBorders>
          </w:tcPr>
          <w:p w14:paraId="2EFEBBEE"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163</w:t>
            </w:r>
          </w:p>
        </w:tc>
        <w:tc>
          <w:tcPr>
            <w:tcW w:w="868" w:type="dxa"/>
            <w:tcBorders>
              <w:top w:val="single" w:sz="4" w:space="0" w:color="auto"/>
            </w:tcBorders>
          </w:tcPr>
          <w:p w14:paraId="7D7C667C"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25</w:t>
            </w:r>
          </w:p>
        </w:tc>
        <w:tc>
          <w:tcPr>
            <w:tcW w:w="868" w:type="dxa"/>
            <w:tcBorders>
              <w:top w:val="single" w:sz="4" w:space="0" w:color="auto"/>
            </w:tcBorders>
          </w:tcPr>
          <w:p w14:paraId="287498C3"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4</w:t>
            </w:r>
          </w:p>
        </w:tc>
        <w:tc>
          <w:tcPr>
            <w:tcW w:w="869" w:type="dxa"/>
            <w:tcBorders>
              <w:top w:val="single" w:sz="4" w:space="0" w:color="auto"/>
            </w:tcBorders>
          </w:tcPr>
          <w:p w14:paraId="1C15321B"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1</w:t>
            </w:r>
          </w:p>
        </w:tc>
        <w:tc>
          <w:tcPr>
            <w:tcW w:w="868" w:type="dxa"/>
            <w:tcBorders>
              <w:top w:val="single" w:sz="4" w:space="0" w:color="auto"/>
            </w:tcBorders>
          </w:tcPr>
          <w:p w14:paraId="742FF14C"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4</w:t>
            </w:r>
          </w:p>
        </w:tc>
        <w:tc>
          <w:tcPr>
            <w:tcW w:w="868" w:type="dxa"/>
            <w:tcBorders>
              <w:top w:val="single" w:sz="4" w:space="0" w:color="auto"/>
            </w:tcBorders>
          </w:tcPr>
          <w:p w14:paraId="6E48F95A"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3</w:t>
            </w:r>
          </w:p>
        </w:tc>
        <w:tc>
          <w:tcPr>
            <w:tcW w:w="868" w:type="dxa"/>
            <w:tcBorders>
              <w:top w:val="single" w:sz="4" w:space="0" w:color="auto"/>
            </w:tcBorders>
          </w:tcPr>
          <w:p w14:paraId="0092DE92"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0</w:t>
            </w:r>
          </w:p>
        </w:tc>
        <w:tc>
          <w:tcPr>
            <w:tcW w:w="1010" w:type="dxa"/>
            <w:tcBorders>
              <w:top w:val="single" w:sz="4" w:space="0" w:color="auto"/>
            </w:tcBorders>
          </w:tcPr>
          <w:p w14:paraId="1D7137AC"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3</w:t>
            </w:r>
          </w:p>
        </w:tc>
      </w:tr>
      <w:tr w:rsidR="00283EFF" w14:paraId="06615101" w14:textId="77777777" w:rsidTr="00130F1F">
        <w:tc>
          <w:tcPr>
            <w:tcW w:w="572" w:type="dxa"/>
          </w:tcPr>
          <w:p w14:paraId="69F7462B" w14:textId="77777777" w:rsidR="00283EFF" w:rsidRPr="00283EFF" w:rsidRDefault="00283EFF" w:rsidP="00130F1F">
            <w:pPr>
              <w:rPr>
                <w:rFonts w:asciiTheme="minorHAnsi" w:hAnsiTheme="minorHAnsi" w:cstheme="minorHAnsi"/>
              </w:rPr>
            </w:pPr>
            <w:r w:rsidRPr="00283EFF">
              <w:rPr>
                <w:rFonts w:asciiTheme="minorHAnsi" w:hAnsiTheme="minorHAnsi" w:cstheme="minorHAnsi"/>
              </w:rPr>
              <w:t>10</w:t>
            </w:r>
          </w:p>
        </w:tc>
        <w:tc>
          <w:tcPr>
            <w:tcW w:w="3403" w:type="dxa"/>
          </w:tcPr>
          <w:p w14:paraId="4E4BD49F" w14:textId="77777777" w:rsidR="00283EFF" w:rsidRPr="00283EFF" w:rsidRDefault="00283EFF" w:rsidP="00130F1F">
            <w:pPr>
              <w:rPr>
                <w:rFonts w:asciiTheme="minorHAnsi" w:hAnsiTheme="minorHAnsi" w:cstheme="minorHAnsi"/>
              </w:rPr>
            </w:pPr>
            <w:r w:rsidRPr="00283EFF">
              <w:rPr>
                <w:rFonts w:asciiTheme="minorHAnsi" w:hAnsiTheme="minorHAnsi" w:cstheme="minorHAnsi"/>
              </w:rPr>
              <w:t>I have become more callous toward people since I took this job</w:t>
            </w:r>
          </w:p>
          <w:p w14:paraId="4E28B69F" w14:textId="77777777" w:rsidR="00283EFF" w:rsidRPr="00283EFF" w:rsidRDefault="00283EFF" w:rsidP="00130F1F">
            <w:pPr>
              <w:rPr>
                <w:rFonts w:asciiTheme="minorHAnsi" w:hAnsiTheme="minorHAnsi" w:cstheme="minorHAnsi"/>
              </w:rPr>
            </w:pPr>
          </w:p>
        </w:tc>
        <w:tc>
          <w:tcPr>
            <w:tcW w:w="868" w:type="dxa"/>
          </w:tcPr>
          <w:p w14:paraId="0AF2C9F5"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135</w:t>
            </w:r>
          </w:p>
        </w:tc>
        <w:tc>
          <w:tcPr>
            <w:tcW w:w="868" w:type="dxa"/>
          </w:tcPr>
          <w:p w14:paraId="1F3A6777"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41</w:t>
            </w:r>
          </w:p>
        </w:tc>
        <w:tc>
          <w:tcPr>
            <w:tcW w:w="868" w:type="dxa"/>
          </w:tcPr>
          <w:p w14:paraId="1EA00132"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10</w:t>
            </w:r>
          </w:p>
        </w:tc>
        <w:tc>
          <w:tcPr>
            <w:tcW w:w="869" w:type="dxa"/>
          </w:tcPr>
          <w:p w14:paraId="7B5AA125"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9</w:t>
            </w:r>
          </w:p>
        </w:tc>
        <w:tc>
          <w:tcPr>
            <w:tcW w:w="868" w:type="dxa"/>
          </w:tcPr>
          <w:p w14:paraId="5EE4FB4E"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2</w:t>
            </w:r>
          </w:p>
        </w:tc>
        <w:tc>
          <w:tcPr>
            <w:tcW w:w="868" w:type="dxa"/>
          </w:tcPr>
          <w:p w14:paraId="1189CAB6"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4</w:t>
            </w:r>
          </w:p>
        </w:tc>
        <w:tc>
          <w:tcPr>
            <w:tcW w:w="868" w:type="dxa"/>
          </w:tcPr>
          <w:p w14:paraId="6E3266C1"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0</w:t>
            </w:r>
          </w:p>
        </w:tc>
        <w:tc>
          <w:tcPr>
            <w:tcW w:w="1010" w:type="dxa"/>
          </w:tcPr>
          <w:p w14:paraId="1E9CF4A0"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2</w:t>
            </w:r>
          </w:p>
        </w:tc>
      </w:tr>
      <w:tr w:rsidR="00283EFF" w14:paraId="609B868C" w14:textId="77777777" w:rsidTr="00130F1F">
        <w:tc>
          <w:tcPr>
            <w:tcW w:w="572" w:type="dxa"/>
          </w:tcPr>
          <w:p w14:paraId="5E6D53A6" w14:textId="77777777" w:rsidR="00283EFF" w:rsidRPr="00283EFF" w:rsidRDefault="00283EFF" w:rsidP="00130F1F">
            <w:pPr>
              <w:rPr>
                <w:rFonts w:asciiTheme="minorHAnsi" w:hAnsiTheme="minorHAnsi" w:cstheme="minorHAnsi"/>
              </w:rPr>
            </w:pPr>
            <w:r w:rsidRPr="00283EFF">
              <w:rPr>
                <w:rFonts w:asciiTheme="minorHAnsi" w:hAnsiTheme="minorHAnsi" w:cstheme="minorHAnsi"/>
              </w:rPr>
              <w:t>11</w:t>
            </w:r>
          </w:p>
        </w:tc>
        <w:tc>
          <w:tcPr>
            <w:tcW w:w="3403" w:type="dxa"/>
          </w:tcPr>
          <w:p w14:paraId="232F01AA" w14:textId="77777777" w:rsidR="00283EFF" w:rsidRPr="00283EFF" w:rsidRDefault="00283EFF" w:rsidP="00130F1F">
            <w:pPr>
              <w:rPr>
                <w:rFonts w:asciiTheme="minorHAnsi" w:hAnsiTheme="minorHAnsi" w:cstheme="minorHAnsi"/>
              </w:rPr>
            </w:pPr>
            <w:r w:rsidRPr="00283EFF">
              <w:rPr>
                <w:rFonts w:asciiTheme="minorHAnsi" w:hAnsiTheme="minorHAnsi" w:cstheme="minorHAnsi"/>
              </w:rPr>
              <w:t>I worry that this job is hardening me emotionally</w:t>
            </w:r>
          </w:p>
          <w:p w14:paraId="5D5FA1FC" w14:textId="77777777" w:rsidR="00283EFF" w:rsidRPr="00283EFF" w:rsidRDefault="00283EFF" w:rsidP="00130F1F">
            <w:pPr>
              <w:rPr>
                <w:rFonts w:asciiTheme="minorHAnsi" w:hAnsiTheme="minorHAnsi" w:cstheme="minorHAnsi"/>
              </w:rPr>
            </w:pPr>
          </w:p>
        </w:tc>
        <w:tc>
          <w:tcPr>
            <w:tcW w:w="868" w:type="dxa"/>
          </w:tcPr>
          <w:p w14:paraId="38D62879"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97</w:t>
            </w:r>
          </w:p>
        </w:tc>
        <w:tc>
          <w:tcPr>
            <w:tcW w:w="868" w:type="dxa"/>
          </w:tcPr>
          <w:p w14:paraId="0ADB8154"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63</w:t>
            </w:r>
          </w:p>
        </w:tc>
        <w:tc>
          <w:tcPr>
            <w:tcW w:w="868" w:type="dxa"/>
          </w:tcPr>
          <w:p w14:paraId="21FD1F0D"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15</w:t>
            </w:r>
          </w:p>
        </w:tc>
        <w:tc>
          <w:tcPr>
            <w:tcW w:w="869" w:type="dxa"/>
          </w:tcPr>
          <w:p w14:paraId="069CFDA8"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10</w:t>
            </w:r>
          </w:p>
        </w:tc>
        <w:tc>
          <w:tcPr>
            <w:tcW w:w="868" w:type="dxa"/>
          </w:tcPr>
          <w:p w14:paraId="4FBBD7E5"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3</w:t>
            </w:r>
          </w:p>
        </w:tc>
        <w:tc>
          <w:tcPr>
            <w:tcW w:w="868" w:type="dxa"/>
          </w:tcPr>
          <w:p w14:paraId="74563911"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5</w:t>
            </w:r>
          </w:p>
        </w:tc>
        <w:tc>
          <w:tcPr>
            <w:tcW w:w="868" w:type="dxa"/>
          </w:tcPr>
          <w:p w14:paraId="2AD828F4"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7</w:t>
            </w:r>
          </w:p>
        </w:tc>
        <w:tc>
          <w:tcPr>
            <w:tcW w:w="1010" w:type="dxa"/>
          </w:tcPr>
          <w:p w14:paraId="41A7E225"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3</w:t>
            </w:r>
          </w:p>
        </w:tc>
      </w:tr>
      <w:tr w:rsidR="00283EFF" w14:paraId="56CAE24A" w14:textId="77777777" w:rsidTr="00130F1F">
        <w:tc>
          <w:tcPr>
            <w:tcW w:w="572" w:type="dxa"/>
          </w:tcPr>
          <w:p w14:paraId="49859249" w14:textId="77777777" w:rsidR="00283EFF" w:rsidRPr="00283EFF" w:rsidRDefault="00283EFF" w:rsidP="00130F1F">
            <w:pPr>
              <w:rPr>
                <w:rFonts w:asciiTheme="minorHAnsi" w:hAnsiTheme="minorHAnsi" w:cstheme="minorHAnsi"/>
              </w:rPr>
            </w:pPr>
            <w:r w:rsidRPr="00283EFF">
              <w:rPr>
                <w:rFonts w:asciiTheme="minorHAnsi" w:hAnsiTheme="minorHAnsi" w:cstheme="minorHAnsi"/>
              </w:rPr>
              <w:t>15</w:t>
            </w:r>
          </w:p>
        </w:tc>
        <w:tc>
          <w:tcPr>
            <w:tcW w:w="3403" w:type="dxa"/>
          </w:tcPr>
          <w:p w14:paraId="2449C3CD" w14:textId="77777777" w:rsidR="00283EFF" w:rsidRPr="00283EFF" w:rsidRDefault="00283EFF" w:rsidP="00130F1F">
            <w:pPr>
              <w:rPr>
                <w:rFonts w:asciiTheme="minorHAnsi" w:hAnsiTheme="minorHAnsi" w:cstheme="minorHAnsi"/>
              </w:rPr>
            </w:pPr>
            <w:r w:rsidRPr="00283EFF">
              <w:rPr>
                <w:rFonts w:asciiTheme="minorHAnsi" w:hAnsiTheme="minorHAnsi" w:cstheme="minorHAnsi"/>
              </w:rPr>
              <w:t>I don’t really care what happens to some patients</w:t>
            </w:r>
          </w:p>
          <w:p w14:paraId="3CE95BAD" w14:textId="77777777" w:rsidR="00283EFF" w:rsidRPr="00283EFF" w:rsidRDefault="00283EFF" w:rsidP="00130F1F">
            <w:pPr>
              <w:rPr>
                <w:rFonts w:asciiTheme="minorHAnsi" w:hAnsiTheme="minorHAnsi" w:cstheme="minorHAnsi"/>
              </w:rPr>
            </w:pPr>
          </w:p>
        </w:tc>
        <w:tc>
          <w:tcPr>
            <w:tcW w:w="868" w:type="dxa"/>
          </w:tcPr>
          <w:p w14:paraId="5F6ECB45"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188</w:t>
            </w:r>
          </w:p>
        </w:tc>
        <w:tc>
          <w:tcPr>
            <w:tcW w:w="868" w:type="dxa"/>
          </w:tcPr>
          <w:p w14:paraId="38790496"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10</w:t>
            </w:r>
          </w:p>
        </w:tc>
        <w:tc>
          <w:tcPr>
            <w:tcW w:w="868" w:type="dxa"/>
          </w:tcPr>
          <w:p w14:paraId="15B1C543"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3</w:t>
            </w:r>
          </w:p>
        </w:tc>
        <w:tc>
          <w:tcPr>
            <w:tcW w:w="869" w:type="dxa"/>
          </w:tcPr>
          <w:p w14:paraId="5FE95BDA"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0</w:t>
            </w:r>
          </w:p>
        </w:tc>
        <w:tc>
          <w:tcPr>
            <w:tcW w:w="868" w:type="dxa"/>
          </w:tcPr>
          <w:p w14:paraId="1675A319"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0</w:t>
            </w:r>
          </w:p>
        </w:tc>
        <w:tc>
          <w:tcPr>
            <w:tcW w:w="868" w:type="dxa"/>
          </w:tcPr>
          <w:p w14:paraId="39FEB4F3"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0</w:t>
            </w:r>
          </w:p>
        </w:tc>
        <w:tc>
          <w:tcPr>
            <w:tcW w:w="868" w:type="dxa"/>
          </w:tcPr>
          <w:p w14:paraId="7B7090F6"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0</w:t>
            </w:r>
          </w:p>
        </w:tc>
        <w:tc>
          <w:tcPr>
            <w:tcW w:w="1010" w:type="dxa"/>
          </w:tcPr>
          <w:p w14:paraId="28762089"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2</w:t>
            </w:r>
          </w:p>
        </w:tc>
      </w:tr>
      <w:tr w:rsidR="00283EFF" w14:paraId="10879C48" w14:textId="77777777" w:rsidTr="00130F1F">
        <w:tc>
          <w:tcPr>
            <w:tcW w:w="572" w:type="dxa"/>
          </w:tcPr>
          <w:p w14:paraId="40580567" w14:textId="77777777" w:rsidR="00283EFF" w:rsidRPr="00283EFF" w:rsidRDefault="00283EFF" w:rsidP="00130F1F">
            <w:pPr>
              <w:rPr>
                <w:rFonts w:asciiTheme="minorHAnsi" w:hAnsiTheme="minorHAnsi" w:cstheme="minorHAnsi"/>
              </w:rPr>
            </w:pPr>
            <w:r w:rsidRPr="00283EFF">
              <w:rPr>
                <w:rFonts w:asciiTheme="minorHAnsi" w:hAnsiTheme="minorHAnsi" w:cstheme="minorHAnsi"/>
              </w:rPr>
              <w:t>22</w:t>
            </w:r>
          </w:p>
        </w:tc>
        <w:tc>
          <w:tcPr>
            <w:tcW w:w="3403" w:type="dxa"/>
            <w:tcBorders>
              <w:bottom w:val="single" w:sz="4" w:space="0" w:color="auto"/>
            </w:tcBorders>
          </w:tcPr>
          <w:p w14:paraId="0BD41611" w14:textId="77777777" w:rsidR="00283EFF" w:rsidRPr="00283EFF" w:rsidRDefault="00283EFF" w:rsidP="00130F1F">
            <w:pPr>
              <w:rPr>
                <w:rFonts w:asciiTheme="minorHAnsi" w:hAnsiTheme="minorHAnsi" w:cstheme="minorHAnsi"/>
              </w:rPr>
            </w:pPr>
            <w:r w:rsidRPr="00283EFF">
              <w:rPr>
                <w:rFonts w:asciiTheme="minorHAnsi" w:hAnsiTheme="minorHAnsi" w:cstheme="minorHAnsi"/>
              </w:rPr>
              <w:t>I feel patients blame me for some of their problems</w:t>
            </w:r>
          </w:p>
        </w:tc>
        <w:tc>
          <w:tcPr>
            <w:tcW w:w="868" w:type="dxa"/>
            <w:tcBorders>
              <w:bottom w:val="single" w:sz="4" w:space="0" w:color="auto"/>
            </w:tcBorders>
          </w:tcPr>
          <w:p w14:paraId="625F2EE4"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96</w:t>
            </w:r>
          </w:p>
        </w:tc>
        <w:tc>
          <w:tcPr>
            <w:tcW w:w="868" w:type="dxa"/>
            <w:tcBorders>
              <w:bottom w:val="single" w:sz="4" w:space="0" w:color="auto"/>
            </w:tcBorders>
          </w:tcPr>
          <w:p w14:paraId="7896BAD0"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66</w:t>
            </w:r>
          </w:p>
        </w:tc>
        <w:tc>
          <w:tcPr>
            <w:tcW w:w="868" w:type="dxa"/>
            <w:tcBorders>
              <w:bottom w:val="single" w:sz="4" w:space="0" w:color="auto"/>
            </w:tcBorders>
          </w:tcPr>
          <w:p w14:paraId="4989C389"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16</w:t>
            </w:r>
          </w:p>
        </w:tc>
        <w:tc>
          <w:tcPr>
            <w:tcW w:w="869" w:type="dxa"/>
            <w:tcBorders>
              <w:bottom w:val="single" w:sz="4" w:space="0" w:color="auto"/>
            </w:tcBorders>
          </w:tcPr>
          <w:p w14:paraId="451F2FEB"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11</w:t>
            </w:r>
          </w:p>
        </w:tc>
        <w:tc>
          <w:tcPr>
            <w:tcW w:w="868" w:type="dxa"/>
            <w:tcBorders>
              <w:bottom w:val="single" w:sz="4" w:space="0" w:color="auto"/>
            </w:tcBorders>
          </w:tcPr>
          <w:p w14:paraId="587E1958"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8</w:t>
            </w:r>
          </w:p>
        </w:tc>
        <w:tc>
          <w:tcPr>
            <w:tcW w:w="868" w:type="dxa"/>
            <w:tcBorders>
              <w:bottom w:val="single" w:sz="4" w:space="0" w:color="auto"/>
            </w:tcBorders>
          </w:tcPr>
          <w:p w14:paraId="789F300A"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2</w:t>
            </w:r>
          </w:p>
        </w:tc>
        <w:tc>
          <w:tcPr>
            <w:tcW w:w="868" w:type="dxa"/>
            <w:tcBorders>
              <w:bottom w:val="single" w:sz="4" w:space="0" w:color="auto"/>
            </w:tcBorders>
          </w:tcPr>
          <w:p w14:paraId="0E02DF21"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1</w:t>
            </w:r>
          </w:p>
        </w:tc>
        <w:tc>
          <w:tcPr>
            <w:tcW w:w="1010" w:type="dxa"/>
            <w:tcBorders>
              <w:bottom w:val="single" w:sz="4" w:space="0" w:color="auto"/>
            </w:tcBorders>
          </w:tcPr>
          <w:p w14:paraId="1F36B342" w14:textId="77777777" w:rsidR="00283EFF" w:rsidRPr="00283EFF" w:rsidRDefault="00283EFF" w:rsidP="00130F1F">
            <w:pPr>
              <w:jc w:val="center"/>
              <w:rPr>
                <w:rFonts w:asciiTheme="minorHAnsi" w:hAnsiTheme="minorHAnsi" w:cstheme="minorHAnsi"/>
              </w:rPr>
            </w:pPr>
            <w:r w:rsidRPr="00283EFF">
              <w:rPr>
                <w:rFonts w:asciiTheme="minorHAnsi" w:hAnsiTheme="minorHAnsi" w:cstheme="minorHAnsi"/>
              </w:rPr>
              <w:t>3</w:t>
            </w:r>
          </w:p>
        </w:tc>
      </w:tr>
    </w:tbl>
    <w:p w14:paraId="5534B378" w14:textId="77777777" w:rsidR="00283EFF" w:rsidRDefault="00283EFF" w:rsidP="00C77ECF">
      <w:pPr>
        <w:spacing w:line="360" w:lineRule="auto"/>
        <w:rPr>
          <w:rFonts w:asciiTheme="minorHAnsi" w:eastAsia="MS Mincho" w:hAnsiTheme="minorHAnsi" w:cs="Arial"/>
          <w:b/>
          <w:bCs/>
          <w:iCs/>
          <w:noProof/>
          <w:sz w:val="22"/>
          <w:szCs w:val="22"/>
        </w:rPr>
      </w:pPr>
    </w:p>
    <w:p w14:paraId="1D20BF65" w14:textId="45BAB04E" w:rsidR="00283EFF" w:rsidRDefault="00283EFF">
      <w:pPr>
        <w:spacing w:after="200" w:line="276" w:lineRule="auto"/>
        <w:rPr>
          <w:rFonts w:asciiTheme="minorHAnsi" w:eastAsia="MS Mincho" w:hAnsiTheme="minorHAnsi" w:cs="Arial"/>
          <w:b/>
          <w:bCs/>
          <w:iCs/>
          <w:noProof/>
          <w:sz w:val="22"/>
          <w:szCs w:val="22"/>
        </w:rPr>
      </w:pPr>
      <w:r>
        <w:rPr>
          <w:rFonts w:asciiTheme="minorHAnsi" w:eastAsia="MS Mincho" w:hAnsiTheme="minorHAnsi" w:cs="Arial"/>
          <w:b/>
          <w:bCs/>
          <w:iCs/>
          <w:noProof/>
          <w:sz w:val="22"/>
          <w:szCs w:val="22"/>
        </w:rPr>
        <w:br w:type="page"/>
      </w:r>
    </w:p>
    <w:p w14:paraId="7D6A79F4" w14:textId="092321E3" w:rsidR="00943424" w:rsidRDefault="00974162" w:rsidP="00C77ECF">
      <w:pPr>
        <w:spacing w:line="360" w:lineRule="auto"/>
        <w:rPr>
          <w:rFonts w:asciiTheme="minorHAnsi" w:eastAsia="MS Mincho" w:hAnsiTheme="minorHAnsi" w:cs="Arial"/>
          <w:bCs/>
          <w:iCs/>
          <w:noProof/>
          <w:sz w:val="22"/>
          <w:szCs w:val="22"/>
        </w:rPr>
      </w:pPr>
      <w:r w:rsidRPr="00D51371">
        <w:rPr>
          <w:rFonts w:asciiTheme="minorHAnsi" w:eastAsia="MS Mincho" w:hAnsiTheme="minorHAnsi" w:cs="Arial"/>
          <w:b/>
          <w:bCs/>
          <w:iCs/>
          <w:noProof/>
          <w:sz w:val="22"/>
          <w:szCs w:val="22"/>
        </w:rPr>
        <w:t>Table 4</w:t>
      </w:r>
      <w:r>
        <w:rPr>
          <w:rFonts w:asciiTheme="minorHAnsi" w:eastAsia="MS Mincho" w:hAnsiTheme="minorHAnsi" w:cs="Arial"/>
          <w:bCs/>
          <w:iCs/>
          <w:noProof/>
          <w:sz w:val="22"/>
          <w:szCs w:val="22"/>
        </w:rPr>
        <w:t>.  Raw Score I</w:t>
      </w:r>
      <w:r w:rsidRPr="00D833DB">
        <w:rPr>
          <w:rFonts w:asciiTheme="minorHAnsi" w:eastAsia="MS Mincho" w:hAnsiTheme="minorHAnsi" w:cs="Arial"/>
          <w:bCs/>
          <w:iCs/>
          <w:noProof/>
          <w:sz w:val="22"/>
          <w:szCs w:val="22"/>
        </w:rPr>
        <w:t xml:space="preserve">nterval Scale Transformation for Personal Accomplishment Subscale (where initial response category scoring of 0,1,2,3,4,5,6 is rescored to 0,1,1,2,2,2,3) </w:t>
      </w:r>
    </w:p>
    <w:tbl>
      <w:tblPr>
        <w:tblW w:w="6990" w:type="dxa"/>
        <w:tblInd w:w="93" w:type="dxa"/>
        <w:tblBorders>
          <w:bottom w:val="single" w:sz="4" w:space="0" w:color="auto"/>
        </w:tblBorders>
        <w:tblLook w:val="04A0" w:firstRow="1" w:lastRow="0" w:firstColumn="1" w:lastColumn="0" w:noHBand="0" w:noVBand="1"/>
      </w:tblPr>
      <w:tblGrid>
        <w:gridCol w:w="2737"/>
        <w:gridCol w:w="4253"/>
      </w:tblGrid>
      <w:tr w:rsidR="00283EFF" w:rsidRPr="00D51371" w14:paraId="755B3CFF" w14:textId="77777777" w:rsidTr="00130F1F">
        <w:trPr>
          <w:trHeight w:val="255"/>
        </w:trPr>
        <w:tc>
          <w:tcPr>
            <w:tcW w:w="2737" w:type="dxa"/>
            <w:tcBorders>
              <w:top w:val="single" w:sz="4" w:space="0" w:color="auto"/>
              <w:bottom w:val="single" w:sz="4" w:space="0" w:color="auto"/>
            </w:tcBorders>
            <w:shd w:val="clear" w:color="auto" w:fill="auto"/>
            <w:noWrap/>
            <w:vAlign w:val="bottom"/>
            <w:hideMark/>
          </w:tcPr>
          <w:p w14:paraId="4CD09D6D" w14:textId="77777777" w:rsidR="00283EFF" w:rsidRDefault="00283EFF" w:rsidP="00130F1F">
            <w:pPr>
              <w:rPr>
                <w:rFonts w:asciiTheme="minorHAnsi" w:hAnsiTheme="minorHAnsi" w:cs="Arial"/>
                <w:color w:val="000000"/>
                <w:sz w:val="22"/>
                <w:szCs w:val="22"/>
              </w:rPr>
            </w:pPr>
          </w:p>
          <w:p w14:paraId="7A342DDE"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 xml:space="preserve">Raw (ordinal) score </w:t>
            </w:r>
          </w:p>
          <w:p w14:paraId="3ED0A498" w14:textId="77777777" w:rsidR="00283EFF" w:rsidRPr="00D51371" w:rsidRDefault="00283EFF" w:rsidP="00130F1F">
            <w:pPr>
              <w:rPr>
                <w:rFonts w:asciiTheme="minorHAnsi" w:hAnsiTheme="minorHAnsi" w:cs="Arial"/>
                <w:color w:val="000000"/>
                <w:sz w:val="22"/>
                <w:szCs w:val="22"/>
              </w:rPr>
            </w:pPr>
          </w:p>
        </w:tc>
        <w:tc>
          <w:tcPr>
            <w:tcW w:w="4253" w:type="dxa"/>
            <w:tcBorders>
              <w:top w:val="single" w:sz="4" w:space="0" w:color="auto"/>
              <w:bottom w:val="single" w:sz="4" w:space="0" w:color="auto"/>
            </w:tcBorders>
            <w:shd w:val="clear" w:color="auto" w:fill="auto"/>
            <w:noWrap/>
            <w:vAlign w:val="bottom"/>
            <w:hideMark/>
          </w:tcPr>
          <w:p w14:paraId="65473A4D"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 xml:space="preserve">Transformation to the interval score </w:t>
            </w:r>
          </w:p>
          <w:p w14:paraId="78948911" w14:textId="77777777" w:rsidR="00283EFF" w:rsidRPr="00D51371" w:rsidRDefault="00283EFF" w:rsidP="00130F1F">
            <w:pPr>
              <w:rPr>
                <w:rFonts w:asciiTheme="minorHAnsi" w:hAnsiTheme="minorHAnsi" w:cs="Arial"/>
                <w:color w:val="000000"/>
                <w:sz w:val="22"/>
                <w:szCs w:val="22"/>
              </w:rPr>
            </w:pPr>
          </w:p>
        </w:tc>
      </w:tr>
      <w:tr w:rsidR="00283EFF" w:rsidRPr="00D51371" w14:paraId="04B0AD1C" w14:textId="77777777" w:rsidTr="00130F1F">
        <w:trPr>
          <w:trHeight w:val="255"/>
        </w:trPr>
        <w:tc>
          <w:tcPr>
            <w:tcW w:w="2737" w:type="dxa"/>
            <w:tcBorders>
              <w:top w:val="single" w:sz="4" w:space="0" w:color="auto"/>
            </w:tcBorders>
            <w:shd w:val="clear" w:color="auto" w:fill="auto"/>
            <w:noWrap/>
            <w:vAlign w:val="bottom"/>
            <w:hideMark/>
          </w:tcPr>
          <w:p w14:paraId="483FEB29"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0</w:t>
            </w:r>
          </w:p>
        </w:tc>
        <w:tc>
          <w:tcPr>
            <w:tcW w:w="4253" w:type="dxa"/>
            <w:tcBorders>
              <w:top w:val="single" w:sz="4" w:space="0" w:color="auto"/>
            </w:tcBorders>
            <w:shd w:val="clear" w:color="auto" w:fill="auto"/>
            <w:noWrap/>
          </w:tcPr>
          <w:p w14:paraId="572D6CB8"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0</w:t>
            </w:r>
          </w:p>
        </w:tc>
      </w:tr>
      <w:tr w:rsidR="00283EFF" w:rsidRPr="00D51371" w14:paraId="703CBAFB" w14:textId="77777777" w:rsidTr="00130F1F">
        <w:trPr>
          <w:trHeight w:val="255"/>
        </w:trPr>
        <w:tc>
          <w:tcPr>
            <w:tcW w:w="2737" w:type="dxa"/>
            <w:shd w:val="clear" w:color="auto" w:fill="auto"/>
            <w:noWrap/>
            <w:vAlign w:val="bottom"/>
            <w:hideMark/>
          </w:tcPr>
          <w:p w14:paraId="08EDAB9F"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1</w:t>
            </w:r>
          </w:p>
        </w:tc>
        <w:tc>
          <w:tcPr>
            <w:tcW w:w="4253" w:type="dxa"/>
            <w:shd w:val="clear" w:color="auto" w:fill="auto"/>
            <w:noWrap/>
          </w:tcPr>
          <w:p w14:paraId="20DD98D4"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2.6</w:t>
            </w:r>
          </w:p>
        </w:tc>
      </w:tr>
      <w:tr w:rsidR="00283EFF" w:rsidRPr="00D51371" w14:paraId="1EDABA31" w14:textId="77777777" w:rsidTr="00130F1F">
        <w:trPr>
          <w:trHeight w:val="255"/>
        </w:trPr>
        <w:tc>
          <w:tcPr>
            <w:tcW w:w="2737" w:type="dxa"/>
            <w:shd w:val="clear" w:color="auto" w:fill="auto"/>
            <w:noWrap/>
            <w:vAlign w:val="bottom"/>
            <w:hideMark/>
          </w:tcPr>
          <w:p w14:paraId="64DE1156"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2</w:t>
            </w:r>
          </w:p>
        </w:tc>
        <w:tc>
          <w:tcPr>
            <w:tcW w:w="4253" w:type="dxa"/>
            <w:shd w:val="clear" w:color="auto" w:fill="auto"/>
            <w:noWrap/>
          </w:tcPr>
          <w:p w14:paraId="364C0EA6"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4.4</w:t>
            </w:r>
          </w:p>
        </w:tc>
      </w:tr>
      <w:tr w:rsidR="00283EFF" w:rsidRPr="00D51371" w14:paraId="673768E9" w14:textId="77777777" w:rsidTr="00130F1F">
        <w:trPr>
          <w:trHeight w:val="255"/>
        </w:trPr>
        <w:tc>
          <w:tcPr>
            <w:tcW w:w="2737" w:type="dxa"/>
            <w:shd w:val="clear" w:color="auto" w:fill="auto"/>
            <w:noWrap/>
            <w:vAlign w:val="bottom"/>
            <w:hideMark/>
          </w:tcPr>
          <w:p w14:paraId="4825B301"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3</w:t>
            </w:r>
          </w:p>
        </w:tc>
        <w:tc>
          <w:tcPr>
            <w:tcW w:w="4253" w:type="dxa"/>
            <w:shd w:val="clear" w:color="auto" w:fill="auto"/>
            <w:noWrap/>
          </w:tcPr>
          <w:p w14:paraId="695118F5"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5.7</w:t>
            </w:r>
          </w:p>
        </w:tc>
      </w:tr>
      <w:tr w:rsidR="00283EFF" w:rsidRPr="00D51371" w14:paraId="38C87E9B" w14:textId="77777777" w:rsidTr="00130F1F">
        <w:trPr>
          <w:trHeight w:val="255"/>
        </w:trPr>
        <w:tc>
          <w:tcPr>
            <w:tcW w:w="2737" w:type="dxa"/>
            <w:shd w:val="clear" w:color="auto" w:fill="auto"/>
            <w:noWrap/>
            <w:vAlign w:val="bottom"/>
            <w:hideMark/>
          </w:tcPr>
          <w:p w14:paraId="53C0A0CA"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4</w:t>
            </w:r>
          </w:p>
        </w:tc>
        <w:tc>
          <w:tcPr>
            <w:tcW w:w="4253" w:type="dxa"/>
            <w:shd w:val="clear" w:color="auto" w:fill="auto"/>
            <w:noWrap/>
          </w:tcPr>
          <w:p w14:paraId="1FE53FAC"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6.7</w:t>
            </w:r>
          </w:p>
        </w:tc>
      </w:tr>
      <w:tr w:rsidR="00283EFF" w:rsidRPr="00D51371" w14:paraId="6A51E798" w14:textId="77777777" w:rsidTr="00130F1F">
        <w:trPr>
          <w:trHeight w:val="255"/>
        </w:trPr>
        <w:tc>
          <w:tcPr>
            <w:tcW w:w="2737" w:type="dxa"/>
            <w:shd w:val="clear" w:color="auto" w:fill="auto"/>
            <w:noWrap/>
            <w:vAlign w:val="bottom"/>
            <w:hideMark/>
          </w:tcPr>
          <w:p w14:paraId="7EADC0F8"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5</w:t>
            </w:r>
          </w:p>
        </w:tc>
        <w:tc>
          <w:tcPr>
            <w:tcW w:w="4253" w:type="dxa"/>
            <w:shd w:val="clear" w:color="auto" w:fill="auto"/>
            <w:noWrap/>
          </w:tcPr>
          <w:p w14:paraId="6AD0E0EE"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7.6</w:t>
            </w:r>
          </w:p>
        </w:tc>
      </w:tr>
      <w:tr w:rsidR="00283EFF" w:rsidRPr="00D51371" w14:paraId="2AFE0BEB" w14:textId="77777777" w:rsidTr="00130F1F">
        <w:trPr>
          <w:trHeight w:val="255"/>
        </w:trPr>
        <w:tc>
          <w:tcPr>
            <w:tcW w:w="2737" w:type="dxa"/>
            <w:shd w:val="clear" w:color="auto" w:fill="auto"/>
            <w:noWrap/>
            <w:vAlign w:val="bottom"/>
            <w:hideMark/>
          </w:tcPr>
          <w:p w14:paraId="632EAA07"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6</w:t>
            </w:r>
          </w:p>
        </w:tc>
        <w:tc>
          <w:tcPr>
            <w:tcW w:w="4253" w:type="dxa"/>
            <w:shd w:val="clear" w:color="auto" w:fill="auto"/>
            <w:noWrap/>
          </w:tcPr>
          <w:p w14:paraId="103DB965"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8.3</w:t>
            </w:r>
          </w:p>
        </w:tc>
      </w:tr>
      <w:tr w:rsidR="00283EFF" w:rsidRPr="00D51371" w14:paraId="7F492D8A" w14:textId="77777777" w:rsidTr="00130F1F">
        <w:trPr>
          <w:trHeight w:val="255"/>
        </w:trPr>
        <w:tc>
          <w:tcPr>
            <w:tcW w:w="2737" w:type="dxa"/>
            <w:shd w:val="clear" w:color="auto" w:fill="auto"/>
            <w:noWrap/>
            <w:vAlign w:val="bottom"/>
            <w:hideMark/>
          </w:tcPr>
          <w:p w14:paraId="6F1C00FF"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7</w:t>
            </w:r>
          </w:p>
        </w:tc>
        <w:tc>
          <w:tcPr>
            <w:tcW w:w="4253" w:type="dxa"/>
            <w:shd w:val="clear" w:color="auto" w:fill="auto"/>
            <w:noWrap/>
          </w:tcPr>
          <w:p w14:paraId="205F338B"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9.0</w:t>
            </w:r>
          </w:p>
        </w:tc>
      </w:tr>
      <w:tr w:rsidR="00283EFF" w:rsidRPr="00D51371" w14:paraId="2B2DA0EF" w14:textId="77777777" w:rsidTr="00130F1F">
        <w:trPr>
          <w:trHeight w:val="255"/>
        </w:trPr>
        <w:tc>
          <w:tcPr>
            <w:tcW w:w="2737" w:type="dxa"/>
            <w:shd w:val="clear" w:color="auto" w:fill="auto"/>
            <w:noWrap/>
            <w:vAlign w:val="bottom"/>
            <w:hideMark/>
          </w:tcPr>
          <w:p w14:paraId="3565035D"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8</w:t>
            </w:r>
          </w:p>
        </w:tc>
        <w:tc>
          <w:tcPr>
            <w:tcW w:w="4253" w:type="dxa"/>
            <w:shd w:val="clear" w:color="auto" w:fill="auto"/>
            <w:noWrap/>
          </w:tcPr>
          <w:p w14:paraId="7F3EE6EA"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9.7</w:t>
            </w:r>
          </w:p>
        </w:tc>
      </w:tr>
      <w:tr w:rsidR="00283EFF" w:rsidRPr="00D51371" w14:paraId="3C5D901A" w14:textId="77777777" w:rsidTr="00130F1F">
        <w:trPr>
          <w:trHeight w:val="255"/>
        </w:trPr>
        <w:tc>
          <w:tcPr>
            <w:tcW w:w="2737" w:type="dxa"/>
            <w:shd w:val="clear" w:color="auto" w:fill="auto"/>
            <w:noWrap/>
            <w:vAlign w:val="bottom"/>
            <w:hideMark/>
          </w:tcPr>
          <w:p w14:paraId="1083C978"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9</w:t>
            </w:r>
          </w:p>
        </w:tc>
        <w:tc>
          <w:tcPr>
            <w:tcW w:w="4253" w:type="dxa"/>
            <w:shd w:val="clear" w:color="auto" w:fill="auto"/>
            <w:noWrap/>
          </w:tcPr>
          <w:p w14:paraId="2AD4AF80"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10.3</w:t>
            </w:r>
          </w:p>
        </w:tc>
      </w:tr>
      <w:tr w:rsidR="00283EFF" w:rsidRPr="00D51371" w14:paraId="535B3DF5" w14:textId="77777777" w:rsidTr="00130F1F">
        <w:trPr>
          <w:trHeight w:val="255"/>
        </w:trPr>
        <w:tc>
          <w:tcPr>
            <w:tcW w:w="2737" w:type="dxa"/>
            <w:shd w:val="clear" w:color="auto" w:fill="auto"/>
            <w:noWrap/>
            <w:vAlign w:val="bottom"/>
            <w:hideMark/>
          </w:tcPr>
          <w:p w14:paraId="6C6DFDAC"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10</w:t>
            </w:r>
          </w:p>
        </w:tc>
        <w:tc>
          <w:tcPr>
            <w:tcW w:w="4253" w:type="dxa"/>
            <w:shd w:val="clear" w:color="auto" w:fill="auto"/>
            <w:noWrap/>
          </w:tcPr>
          <w:p w14:paraId="52A9B395"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10.9</w:t>
            </w:r>
          </w:p>
        </w:tc>
      </w:tr>
      <w:tr w:rsidR="00283EFF" w:rsidRPr="00D51371" w14:paraId="0C849CDB" w14:textId="77777777" w:rsidTr="00130F1F">
        <w:trPr>
          <w:trHeight w:val="255"/>
        </w:trPr>
        <w:tc>
          <w:tcPr>
            <w:tcW w:w="2737" w:type="dxa"/>
            <w:shd w:val="clear" w:color="auto" w:fill="auto"/>
            <w:noWrap/>
            <w:vAlign w:val="bottom"/>
            <w:hideMark/>
          </w:tcPr>
          <w:p w14:paraId="6E64D03E"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11</w:t>
            </w:r>
          </w:p>
        </w:tc>
        <w:tc>
          <w:tcPr>
            <w:tcW w:w="4253" w:type="dxa"/>
            <w:shd w:val="clear" w:color="auto" w:fill="auto"/>
            <w:noWrap/>
          </w:tcPr>
          <w:p w14:paraId="2C95DE79"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11.6</w:t>
            </w:r>
          </w:p>
        </w:tc>
      </w:tr>
      <w:tr w:rsidR="00283EFF" w:rsidRPr="00D51371" w14:paraId="44A31734" w14:textId="77777777" w:rsidTr="00130F1F">
        <w:trPr>
          <w:trHeight w:val="255"/>
        </w:trPr>
        <w:tc>
          <w:tcPr>
            <w:tcW w:w="2737" w:type="dxa"/>
            <w:shd w:val="clear" w:color="auto" w:fill="auto"/>
            <w:noWrap/>
            <w:vAlign w:val="bottom"/>
            <w:hideMark/>
          </w:tcPr>
          <w:p w14:paraId="56822951"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12</w:t>
            </w:r>
          </w:p>
        </w:tc>
        <w:tc>
          <w:tcPr>
            <w:tcW w:w="4253" w:type="dxa"/>
            <w:shd w:val="clear" w:color="auto" w:fill="auto"/>
            <w:noWrap/>
          </w:tcPr>
          <w:p w14:paraId="5A77E543"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12.1</w:t>
            </w:r>
          </w:p>
        </w:tc>
      </w:tr>
      <w:tr w:rsidR="00283EFF" w:rsidRPr="00D51371" w14:paraId="0BDF0AFA" w14:textId="77777777" w:rsidTr="00130F1F">
        <w:trPr>
          <w:trHeight w:val="255"/>
        </w:trPr>
        <w:tc>
          <w:tcPr>
            <w:tcW w:w="2737" w:type="dxa"/>
            <w:shd w:val="clear" w:color="auto" w:fill="auto"/>
            <w:noWrap/>
            <w:vAlign w:val="bottom"/>
            <w:hideMark/>
          </w:tcPr>
          <w:p w14:paraId="3FBDF3E4"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13</w:t>
            </w:r>
          </w:p>
        </w:tc>
        <w:tc>
          <w:tcPr>
            <w:tcW w:w="4253" w:type="dxa"/>
            <w:shd w:val="clear" w:color="auto" w:fill="auto"/>
            <w:noWrap/>
          </w:tcPr>
          <w:p w14:paraId="75424F09"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12.8</w:t>
            </w:r>
          </w:p>
        </w:tc>
      </w:tr>
      <w:tr w:rsidR="00283EFF" w:rsidRPr="00D51371" w14:paraId="735227CC" w14:textId="77777777" w:rsidTr="00130F1F">
        <w:trPr>
          <w:trHeight w:val="255"/>
        </w:trPr>
        <w:tc>
          <w:tcPr>
            <w:tcW w:w="2737" w:type="dxa"/>
            <w:shd w:val="clear" w:color="auto" w:fill="auto"/>
            <w:noWrap/>
            <w:vAlign w:val="bottom"/>
            <w:hideMark/>
          </w:tcPr>
          <w:p w14:paraId="06B4D24B"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14</w:t>
            </w:r>
          </w:p>
        </w:tc>
        <w:tc>
          <w:tcPr>
            <w:tcW w:w="4253" w:type="dxa"/>
            <w:shd w:val="clear" w:color="auto" w:fill="auto"/>
            <w:noWrap/>
          </w:tcPr>
          <w:p w14:paraId="61F446EF"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13.4</w:t>
            </w:r>
          </w:p>
        </w:tc>
      </w:tr>
      <w:tr w:rsidR="00283EFF" w:rsidRPr="00D51371" w14:paraId="2061CFE2" w14:textId="77777777" w:rsidTr="00130F1F">
        <w:trPr>
          <w:trHeight w:val="255"/>
        </w:trPr>
        <w:tc>
          <w:tcPr>
            <w:tcW w:w="2737" w:type="dxa"/>
            <w:shd w:val="clear" w:color="auto" w:fill="auto"/>
            <w:noWrap/>
            <w:vAlign w:val="bottom"/>
            <w:hideMark/>
          </w:tcPr>
          <w:p w14:paraId="31CDA94F"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15</w:t>
            </w:r>
          </w:p>
        </w:tc>
        <w:tc>
          <w:tcPr>
            <w:tcW w:w="4253" w:type="dxa"/>
            <w:shd w:val="clear" w:color="auto" w:fill="auto"/>
            <w:noWrap/>
          </w:tcPr>
          <w:p w14:paraId="39E4FA44"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14.1</w:t>
            </w:r>
          </w:p>
        </w:tc>
      </w:tr>
      <w:tr w:rsidR="00283EFF" w:rsidRPr="00D51371" w14:paraId="0993300D" w14:textId="77777777" w:rsidTr="00130F1F">
        <w:trPr>
          <w:trHeight w:val="255"/>
        </w:trPr>
        <w:tc>
          <w:tcPr>
            <w:tcW w:w="2737" w:type="dxa"/>
            <w:shd w:val="clear" w:color="auto" w:fill="auto"/>
            <w:noWrap/>
            <w:vAlign w:val="bottom"/>
            <w:hideMark/>
          </w:tcPr>
          <w:p w14:paraId="6370C806"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16</w:t>
            </w:r>
          </w:p>
        </w:tc>
        <w:tc>
          <w:tcPr>
            <w:tcW w:w="4253" w:type="dxa"/>
            <w:shd w:val="clear" w:color="auto" w:fill="auto"/>
            <w:noWrap/>
          </w:tcPr>
          <w:p w14:paraId="78B66D7C"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14.8</w:t>
            </w:r>
          </w:p>
        </w:tc>
      </w:tr>
      <w:tr w:rsidR="00283EFF" w:rsidRPr="00D51371" w14:paraId="5E5D11C1" w14:textId="77777777" w:rsidTr="00130F1F">
        <w:trPr>
          <w:trHeight w:val="255"/>
        </w:trPr>
        <w:tc>
          <w:tcPr>
            <w:tcW w:w="2737" w:type="dxa"/>
            <w:shd w:val="clear" w:color="auto" w:fill="auto"/>
            <w:noWrap/>
            <w:vAlign w:val="bottom"/>
            <w:hideMark/>
          </w:tcPr>
          <w:p w14:paraId="6EA71BE4"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17</w:t>
            </w:r>
          </w:p>
        </w:tc>
        <w:tc>
          <w:tcPr>
            <w:tcW w:w="4253" w:type="dxa"/>
            <w:shd w:val="clear" w:color="auto" w:fill="auto"/>
            <w:noWrap/>
          </w:tcPr>
          <w:p w14:paraId="1BE5EA5F"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15.5</w:t>
            </w:r>
          </w:p>
        </w:tc>
      </w:tr>
      <w:tr w:rsidR="00283EFF" w:rsidRPr="00D51371" w14:paraId="10F77385" w14:textId="77777777" w:rsidTr="00130F1F">
        <w:trPr>
          <w:trHeight w:val="255"/>
        </w:trPr>
        <w:tc>
          <w:tcPr>
            <w:tcW w:w="2737" w:type="dxa"/>
            <w:shd w:val="clear" w:color="auto" w:fill="auto"/>
            <w:noWrap/>
            <w:vAlign w:val="bottom"/>
            <w:hideMark/>
          </w:tcPr>
          <w:p w14:paraId="337F11C0"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18</w:t>
            </w:r>
          </w:p>
        </w:tc>
        <w:tc>
          <w:tcPr>
            <w:tcW w:w="4253" w:type="dxa"/>
            <w:shd w:val="clear" w:color="auto" w:fill="auto"/>
            <w:noWrap/>
          </w:tcPr>
          <w:p w14:paraId="2CD8B729"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16.2</w:t>
            </w:r>
          </w:p>
        </w:tc>
      </w:tr>
      <w:tr w:rsidR="00283EFF" w:rsidRPr="00D51371" w14:paraId="16537B72" w14:textId="77777777" w:rsidTr="00130F1F">
        <w:trPr>
          <w:trHeight w:val="255"/>
        </w:trPr>
        <w:tc>
          <w:tcPr>
            <w:tcW w:w="2737" w:type="dxa"/>
            <w:shd w:val="clear" w:color="auto" w:fill="auto"/>
            <w:noWrap/>
            <w:vAlign w:val="bottom"/>
            <w:hideMark/>
          </w:tcPr>
          <w:p w14:paraId="00175DB5"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19</w:t>
            </w:r>
          </w:p>
        </w:tc>
        <w:tc>
          <w:tcPr>
            <w:tcW w:w="4253" w:type="dxa"/>
            <w:shd w:val="clear" w:color="auto" w:fill="auto"/>
            <w:noWrap/>
          </w:tcPr>
          <w:p w14:paraId="1B729890"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17.0</w:t>
            </w:r>
          </w:p>
        </w:tc>
      </w:tr>
      <w:tr w:rsidR="00283EFF" w:rsidRPr="00D51371" w14:paraId="73E7A6E2" w14:textId="77777777" w:rsidTr="00130F1F">
        <w:trPr>
          <w:trHeight w:val="255"/>
        </w:trPr>
        <w:tc>
          <w:tcPr>
            <w:tcW w:w="2737" w:type="dxa"/>
            <w:shd w:val="clear" w:color="auto" w:fill="auto"/>
            <w:noWrap/>
            <w:vAlign w:val="bottom"/>
            <w:hideMark/>
          </w:tcPr>
          <w:p w14:paraId="1BB38F32"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20</w:t>
            </w:r>
          </w:p>
        </w:tc>
        <w:tc>
          <w:tcPr>
            <w:tcW w:w="4253" w:type="dxa"/>
            <w:shd w:val="clear" w:color="auto" w:fill="auto"/>
            <w:noWrap/>
          </w:tcPr>
          <w:p w14:paraId="52892F47"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17.8</w:t>
            </w:r>
          </w:p>
        </w:tc>
      </w:tr>
      <w:tr w:rsidR="00283EFF" w:rsidRPr="00D51371" w14:paraId="23C38ADC" w14:textId="77777777" w:rsidTr="00130F1F">
        <w:trPr>
          <w:trHeight w:val="255"/>
        </w:trPr>
        <w:tc>
          <w:tcPr>
            <w:tcW w:w="2737" w:type="dxa"/>
            <w:shd w:val="clear" w:color="auto" w:fill="auto"/>
            <w:noWrap/>
            <w:vAlign w:val="bottom"/>
            <w:hideMark/>
          </w:tcPr>
          <w:p w14:paraId="18FA221E"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21</w:t>
            </w:r>
          </w:p>
        </w:tc>
        <w:tc>
          <w:tcPr>
            <w:tcW w:w="4253" w:type="dxa"/>
            <w:shd w:val="clear" w:color="auto" w:fill="auto"/>
            <w:noWrap/>
          </w:tcPr>
          <w:p w14:paraId="4EFB8FAC"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18.8</w:t>
            </w:r>
          </w:p>
        </w:tc>
      </w:tr>
      <w:tr w:rsidR="00283EFF" w:rsidRPr="00D51371" w14:paraId="30D18D4F" w14:textId="77777777" w:rsidTr="00130F1F">
        <w:trPr>
          <w:trHeight w:val="255"/>
        </w:trPr>
        <w:tc>
          <w:tcPr>
            <w:tcW w:w="2737" w:type="dxa"/>
            <w:shd w:val="clear" w:color="auto" w:fill="auto"/>
            <w:noWrap/>
            <w:vAlign w:val="bottom"/>
            <w:hideMark/>
          </w:tcPr>
          <w:p w14:paraId="1FB2D771"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22</w:t>
            </w:r>
          </w:p>
        </w:tc>
        <w:tc>
          <w:tcPr>
            <w:tcW w:w="4253" w:type="dxa"/>
            <w:shd w:val="clear" w:color="auto" w:fill="auto"/>
            <w:noWrap/>
          </w:tcPr>
          <w:p w14:paraId="2AFFC266"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20.0</w:t>
            </w:r>
          </w:p>
        </w:tc>
      </w:tr>
      <w:tr w:rsidR="00283EFF" w:rsidRPr="00D51371" w14:paraId="6B9609F8" w14:textId="77777777" w:rsidTr="00130F1F">
        <w:trPr>
          <w:trHeight w:val="255"/>
        </w:trPr>
        <w:tc>
          <w:tcPr>
            <w:tcW w:w="2737" w:type="dxa"/>
            <w:shd w:val="clear" w:color="auto" w:fill="auto"/>
            <w:noWrap/>
            <w:vAlign w:val="bottom"/>
            <w:hideMark/>
          </w:tcPr>
          <w:p w14:paraId="7226E9C3"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23</w:t>
            </w:r>
          </w:p>
        </w:tc>
        <w:tc>
          <w:tcPr>
            <w:tcW w:w="4253" w:type="dxa"/>
            <w:shd w:val="clear" w:color="auto" w:fill="auto"/>
            <w:noWrap/>
          </w:tcPr>
          <w:p w14:paraId="59E2C46A"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21.7</w:t>
            </w:r>
          </w:p>
        </w:tc>
      </w:tr>
      <w:tr w:rsidR="00283EFF" w:rsidRPr="00D51371" w14:paraId="300E9F4B" w14:textId="77777777" w:rsidTr="00130F1F">
        <w:trPr>
          <w:trHeight w:val="255"/>
        </w:trPr>
        <w:tc>
          <w:tcPr>
            <w:tcW w:w="2737" w:type="dxa"/>
            <w:shd w:val="clear" w:color="auto" w:fill="auto"/>
            <w:noWrap/>
            <w:vAlign w:val="bottom"/>
            <w:hideMark/>
          </w:tcPr>
          <w:p w14:paraId="76096BC5" w14:textId="77777777" w:rsidR="00283EFF" w:rsidRPr="00D51371" w:rsidRDefault="00283EFF" w:rsidP="00130F1F">
            <w:pPr>
              <w:rPr>
                <w:rFonts w:asciiTheme="minorHAnsi" w:hAnsiTheme="minorHAnsi" w:cs="Arial"/>
                <w:color w:val="000000"/>
                <w:sz w:val="22"/>
                <w:szCs w:val="22"/>
              </w:rPr>
            </w:pPr>
            <w:r w:rsidRPr="00D51371">
              <w:rPr>
                <w:rFonts w:asciiTheme="minorHAnsi" w:hAnsiTheme="minorHAnsi" w:cs="Arial"/>
                <w:color w:val="000000"/>
                <w:sz w:val="22"/>
                <w:szCs w:val="22"/>
              </w:rPr>
              <w:t>24</w:t>
            </w:r>
          </w:p>
          <w:p w14:paraId="62786E5C" w14:textId="77777777" w:rsidR="00283EFF" w:rsidRPr="00D51371" w:rsidRDefault="00283EFF" w:rsidP="00130F1F">
            <w:pPr>
              <w:rPr>
                <w:rFonts w:asciiTheme="minorHAnsi" w:hAnsiTheme="minorHAnsi" w:cs="Arial"/>
                <w:color w:val="000000"/>
                <w:sz w:val="22"/>
                <w:szCs w:val="22"/>
              </w:rPr>
            </w:pPr>
          </w:p>
        </w:tc>
        <w:tc>
          <w:tcPr>
            <w:tcW w:w="4253" w:type="dxa"/>
            <w:shd w:val="clear" w:color="auto" w:fill="auto"/>
            <w:noWrap/>
          </w:tcPr>
          <w:p w14:paraId="412E9AC2" w14:textId="77777777" w:rsidR="00283EFF" w:rsidRPr="00D51371" w:rsidRDefault="00283EFF" w:rsidP="00130F1F">
            <w:pPr>
              <w:jc w:val="both"/>
              <w:rPr>
                <w:rFonts w:asciiTheme="minorHAnsi" w:hAnsiTheme="minorHAnsi" w:cs="Arial"/>
                <w:sz w:val="22"/>
                <w:szCs w:val="22"/>
              </w:rPr>
            </w:pPr>
            <w:r w:rsidRPr="00D51371">
              <w:rPr>
                <w:rFonts w:asciiTheme="minorHAnsi" w:hAnsiTheme="minorHAnsi" w:cs="Arial"/>
                <w:sz w:val="22"/>
                <w:szCs w:val="22"/>
              </w:rPr>
              <w:t>24.0</w:t>
            </w:r>
          </w:p>
          <w:p w14:paraId="33F3EE6D" w14:textId="77777777" w:rsidR="00283EFF" w:rsidRPr="00D51371" w:rsidRDefault="00283EFF" w:rsidP="00130F1F">
            <w:pPr>
              <w:jc w:val="both"/>
              <w:rPr>
                <w:rFonts w:asciiTheme="minorHAnsi" w:hAnsiTheme="minorHAnsi" w:cs="Arial"/>
                <w:sz w:val="22"/>
                <w:szCs w:val="22"/>
              </w:rPr>
            </w:pPr>
          </w:p>
        </w:tc>
      </w:tr>
    </w:tbl>
    <w:p w14:paraId="6B262DFD" w14:textId="77777777" w:rsidR="00283EFF" w:rsidRPr="00325A51" w:rsidRDefault="00283EFF" w:rsidP="00C77ECF">
      <w:pPr>
        <w:spacing w:line="360" w:lineRule="auto"/>
        <w:rPr>
          <w:rFonts w:asciiTheme="minorHAnsi" w:hAnsiTheme="minorHAnsi" w:cstheme="minorHAnsi"/>
        </w:rPr>
      </w:pPr>
    </w:p>
    <w:p w14:paraId="476E94B7" w14:textId="77777777" w:rsidR="00DF4290" w:rsidRPr="00325A51" w:rsidRDefault="00DF4290" w:rsidP="00DF4290">
      <w:pPr>
        <w:rPr>
          <w:rFonts w:asciiTheme="minorHAnsi" w:hAnsiTheme="minorHAnsi" w:cstheme="minorHAnsi"/>
        </w:rPr>
      </w:pPr>
    </w:p>
    <w:sectPr w:rsidR="00DF4290" w:rsidRPr="00325A51" w:rsidSect="00334429">
      <w:headerReference w:type="even" r:id="rId40"/>
      <w:headerReference w:type="default" r:id="rId41"/>
      <w:footerReference w:type="even" r:id="rId42"/>
      <w:footerReference w:type="default" r:id="rId43"/>
      <w:headerReference w:type="first" r:id="rId44"/>
      <w:footerReference w:type="first" r:id="rId45"/>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097756" w16cid:durableId="201A330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7124F" w14:textId="77777777" w:rsidR="00130F1F" w:rsidRDefault="00130F1F">
      <w:r>
        <w:separator/>
      </w:r>
    </w:p>
  </w:endnote>
  <w:endnote w:type="continuationSeparator" w:id="0">
    <w:p w14:paraId="359F6D8A" w14:textId="77777777" w:rsidR="00130F1F" w:rsidRDefault="00130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8B9AA2" w14:textId="77777777" w:rsidR="00130F1F" w:rsidRDefault="00130F1F" w:rsidP="00AF7A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FB7FFA9" w14:textId="77777777" w:rsidR="00130F1F" w:rsidRDefault="00130F1F" w:rsidP="00AF7A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59D69F" w14:textId="3C4D066A" w:rsidR="00130F1F" w:rsidRDefault="00130F1F">
    <w:pPr>
      <w:pStyle w:val="Footer"/>
      <w:jc w:val="right"/>
    </w:pPr>
    <w:r>
      <w:fldChar w:fldCharType="begin"/>
    </w:r>
    <w:r>
      <w:instrText xml:space="preserve"> PAGE   \* MERGEFORMAT </w:instrText>
    </w:r>
    <w:r>
      <w:fldChar w:fldCharType="separate"/>
    </w:r>
    <w:r w:rsidR="00E0165C">
      <w:rPr>
        <w:noProof/>
      </w:rPr>
      <w:t>2</w:t>
    </w:r>
    <w:r>
      <w:fldChar w:fldCharType="end"/>
    </w:r>
  </w:p>
  <w:p w14:paraId="018B4D8F" w14:textId="77777777" w:rsidR="00130F1F" w:rsidRDefault="00130F1F" w:rsidP="00AF7A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6265D" w14:textId="77777777" w:rsidR="00130F1F" w:rsidRDefault="00130F1F" w:rsidP="00AF7A0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0E366E" w14:textId="77777777" w:rsidR="00130F1F" w:rsidRDefault="00130F1F">
      <w:r>
        <w:separator/>
      </w:r>
    </w:p>
  </w:footnote>
  <w:footnote w:type="continuationSeparator" w:id="0">
    <w:p w14:paraId="2975484C" w14:textId="77777777" w:rsidR="00130F1F" w:rsidRDefault="00130F1F">
      <w:r>
        <w:continuationSeparator/>
      </w:r>
    </w:p>
  </w:footnote>
  <w:footnote w:id="1">
    <w:p w14:paraId="33AA47E7" w14:textId="6B91BF8E" w:rsidR="00130F1F" w:rsidRDefault="00130F1F">
      <w:pPr>
        <w:pStyle w:val="FootnoteText"/>
      </w:pPr>
      <w:r>
        <w:rPr>
          <w:rStyle w:val="FootnoteReference"/>
        </w:rPr>
        <w:footnoteRef/>
      </w:r>
      <w:r>
        <w:t xml:space="preserve"> </w:t>
      </w:r>
      <w:r w:rsidRPr="00DD191E">
        <w:t>The test for disordered threshold</w:t>
      </w:r>
      <w:r>
        <w:t xml:space="preserve">s </w:t>
      </w:r>
      <w:r w:rsidRPr="00DD191E">
        <w:t>is an empirical test of the hypothesis that response categories are in the correct order, that is they represent increasing levels of a latent attribute or trait</w:t>
      </w:r>
      <w:r>
        <w:t xml:space="preserve"> (monotonicity) </w:t>
      </w:r>
      <w:r w:rsidRPr="00DD191E">
        <w:t>.</w:t>
      </w:r>
      <w:r w:rsidRPr="005C75D6">
        <w:rPr>
          <w:rFonts w:ascii="Arial" w:hAnsi="Arial"/>
        </w:rPr>
        <w:t xml:space="preserve">  </w:t>
      </w:r>
    </w:p>
  </w:footnote>
  <w:footnote w:id="2">
    <w:p w14:paraId="269545C2" w14:textId="6BF6B111" w:rsidR="00130F1F" w:rsidRDefault="00130F1F">
      <w:pPr>
        <w:pStyle w:val="FootnoteText"/>
      </w:pPr>
      <w:r>
        <w:rPr>
          <w:rStyle w:val="FootnoteReference"/>
        </w:rPr>
        <w:footnoteRef/>
      </w:r>
      <w:r>
        <w:t xml:space="preserve"> </w:t>
      </w:r>
      <w:r w:rsidRPr="00DD191E">
        <w:rPr>
          <w:bCs/>
        </w:rPr>
        <w:t>Differential Item Functioning (DIF</w:t>
      </w:r>
      <w:r w:rsidRPr="00DD191E">
        <w:rPr>
          <w:b/>
          <w:bCs/>
        </w:rPr>
        <w:t>)</w:t>
      </w:r>
      <w:r w:rsidRPr="00DD191E">
        <w:rPr>
          <w:b/>
          <w:bCs/>
          <w:i/>
        </w:rPr>
        <w:t xml:space="preserve"> - </w:t>
      </w:r>
      <w:r w:rsidRPr="00DD191E">
        <w:t xml:space="preserve">occurs when people from different groups (commonly gender or ethnicity) with the same </w:t>
      </w:r>
      <w:r>
        <w:t xml:space="preserve">estimated </w:t>
      </w:r>
      <w:r w:rsidRPr="00DD191E">
        <w:t>latent trait have a different probability of giving a certain response on a scale item</w:t>
      </w:r>
      <w:r>
        <w:t>.</w:t>
      </w:r>
    </w:p>
  </w:footnote>
  <w:footnote w:id="3">
    <w:p w14:paraId="3E3124F4" w14:textId="6124F041" w:rsidR="00130F1F" w:rsidRPr="005A3376" w:rsidRDefault="00130F1F">
      <w:pPr>
        <w:pStyle w:val="FootnoteText"/>
      </w:pPr>
      <w:r>
        <w:rPr>
          <w:rStyle w:val="FootnoteReference"/>
        </w:rPr>
        <w:footnoteRef/>
      </w:r>
      <w:r>
        <w:t xml:space="preserve"> </w:t>
      </w:r>
      <w:r w:rsidRPr="00325A51">
        <w:rPr>
          <w:rFonts w:asciiTheme="minorHAnsi" w:hAnsiTheme="minorHAnsi" w:cstheme="minorHAnsi"/>
          <w:color w:val="222222"/>
          <w:sz w:val="22"/>
          <w:szCs w:val="22"/>
          <w:shd w:val="clear" w:color="auto" w:fill="FFFFFF"/>
        </w:rPr>
        <w:t xml:space="preserve">Misfit of items </w:t>
      </w:r>
      <w:r>
        <w:rPr>
          <w:rFonts w:asciiTheme="minorHAnsi" w:hAnsiTheme="minorHAnsi" w:cstheme="minorHAnsi"/>
          <w:color w:val="222222"/>
          <w:sz w:val="22"/>
          <w:szCs w:val="22"/>
          <w:shd w:val="clear" w:color="auto" w:fill="FFFFFF"/>
        </w:rPr>
        <w:t xml:space="preserve">and persons </w:t>
      </w:r>
      <w:r w:rsidRPr="00325A51">
        <w:rPr>
          <w:rFonts w:asciiTheme="minorHAnsi" w:hAnsiTheme="minorHAnsi" w:cstheme="minorHAnsi"/>
          <w:color w:val="222222"/>
          <w:sz w:val="22"/>
          <w:szCs w:val="22"/>
          <w:shd w:val="clear" w:color="auto" w:fill="FFFFFF"/>
        </w:rPr>
        <w:t>indicated at p-value</w:t>
      </w:r>
      <w:r>
        <w:rPr>
          <w:rFonts w:asciiTheme="minorHAnsi" w:hAnsiTheme="minorHAnsi" w:cstheme="minorHAnsi"/>
          <w:color w:val="222222"/>
          <w:sz w:val="22"/>
          <w:szCs w:val="22"/>
          <w:shd w:val="clear" w:color="auto" w:fill="FFFFFF"/>
        </w:rPr>
        <w:t xml:space="preserve"> of &lt;0.01</w:t>
      </w:r>
      <w:r w:rsidRPr="00325A51">
        <w:rPr>
          <w:rFonts w:asciiTheme="minorHAnsi" w:hAnsiTheme="minorHAnsi" w:cstheme="minorHAnsi"/>
          <w:color w:val="222222"/>
          <w:sz w:val="22"/>
          <w:szCs w:val="22"/>
          <w:shd w:val="clear" w:color="auto" w:fill="FFFFFF"/>
        </w:rPr>
        <w:t>, or fit residuals outside of the +/- 2.5 range.</w:t>
      </w:r>
    </w:p>
  </w:footnote>
  <w:footnote w:id="4">
    <w:p w14:paraId="725FECEB" w14:textId="7D69462E" w:rsidR="00130F1F" w:rsidRPr="00325A51" w:rsidRDefault="00130F1F">
      <w:pPr>
        <w:pStyle w:val="FootnoteText"/>
        <w:rPr>
          <w:rFonts w:asciiTheme="minorHAnsi" w:hAnsiTheme="minorHAnsi" w:cstheme="minorHAnsi"/>
          <w:sz w:val="22"/>
          <w:szCs w:val="22"/>
        </w:rPr>
      </w:pPr>
      <w:r w:rsidRPr="00325A51">
        <w:rPr>
          <w:rStyle w:val="FootnoteReference"/>
          <w:rFonts w:asciiTheme="minorHAnsi" w:hAnsiTheme="minorHAnsi" w:cstheme="minorHAnsi"/>
          <w:sz w:val="22"/>
          <w:szCs w:val="22"/>
        </w:rPr>
        <w:footnoteRef/>
      </w:r>
      <w:r w:rsidRPr="00325A51">
        <w:rPr>
          <w:rFonts w:asciiTheme="minorHAnsi" w:hAnsiTheme="minorHAnsi" w:cstheme="minorHAnsi"/>
          <w:sz w:val="22"/>
          <w:szCs w:val="22"/>
        </w:rPr>
        <w:t xml:space="preserve"> Local dependency is determined by residual correlations of 0.2 above the average residual correlation (see </w:t>
      </w:r>
      <w:r w:rsidRPr="00325A51">
        <w:rPr>
          <w:rFonts w:asciiTheme="minorHAnsi" w:hAnsiTheme="minorHAnsi" w:cstheme="minorHAnsi"/>
          <w:color w:val="222222"/>
          <w:sz w:val="22"/>
          <w:szCs w:val="22"/>
          <w:shd w:val="clear" w:color="auto" w:fill="FFFFFF"/>
        </w:rPr>
        <w:t>Christensen, K.B., Makransky, G. and Horton, M., 2017</w:t>
      </w:r>
      <w:r>
        <w:rPr>
          <w:rFonts w:asciiTheme="minorHAnsi" w:hAnsiTheme="minorHAnsi" w:cstheme="minorHAnsi"/>
          <w:color w:val="222222"/>
          <w:sz w:val="22"/>
          <w:szCs w:val="22"/>
          <w:shd w:val="clear" w:color="auto" w:fill="FFFFFF"/>
        </w:rPr>
        <w:t>)</w:t>
      </w:r>
      <w:r w:rsidRPr="00325A51">
        <w:rPr>
          <w:rFonts w:asciiTheme="minorHAnsi" w:hAnsiTheme="minorHAnsi" w:cstheme="minorHAnsi"/>
          <w:color w:val="222222"/>
          <w:sz w:val="22"/>
          <w:szCs w:val="22"/>
          <w:shd w:val="clear" w:color="auto" w:fill="FFFFFF"/>
        </w:rPr>
        <w:t xml:space="preserve"> </w:t>
      </w:r>
      <w:r>
        <w:rPr>
          <w:rFonts w:asciiTheme="minorHAnsi" w:hAnsiTheme="minorHAnsi" w:cstheme="minorHAnsi"/>
          <w:color w:val="222222"/>
          <w:sz w:val="22"/>
          <w:szCs w:val="22"/>
          <w:shd w:val="clear" w:color="auto" w:fill="FFFFFF"/>
        </w:rPr>
        <w:t xml:space="preserve">. It implies that items are very similar and do not contribute a full independent items’ worth of information. In some cases, it can imply redundancy in the item set.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6354E" w14:textId="77777777" w:rsidR="00130F1F" w:rsidRDefault="00130F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68A3F9" w14:textId="77777777" w:rsidR="00130F1F" w:rsidRDefault="00130F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6DCA3" w14:textId="77777777" w:rsidR="00130F1F" w:rsidRDefault="00130F1F">
    <w:pPr>
      <w:pStyle w:val="Header"/>
    </w:pPr>
    <w:r>
      <w:tab/>
    </w:r>
    <w:r>
      <w:tab/>
    </w:r>
  </w:p>
  <w:p w14:paraId="075B0FC4" w14:textId="77777777" w:rsidR="00130F1F" w:rsidRDefault="0013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5CE4D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587209"/>
    <w:multiLevelType w:val="multilevel"/>
    <w:tmpl w:val="3D1A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9242BD"/>
    <w:multiLevelType w:val="multilevel"/>
    <w:tmpl w:val="0E2E6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752FA"/>
    <w:multiLevelType w:val="hybridMultilevel"/>
    <w:tmpl w:val="26AE3ED8"/>
    <w:lvl w:ilvl="0" w:tplc="0809000F">
      <w:start w:val="1"/>
      <w:numFmt w:val="decimal"/>
      <w:lvlText w:val="%1."/>
      <w:lvlJc w:val="left"/>
      <w:pPr>
        <w:ind w:left="36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FB2790"/>
    <w:multiLevelType w:val="hybridMultilevel"/>
    <w:tmpl w:val="FCC47076"/>
    <w:lvl w:ilvl="0" w:tplc="406CF0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2724B4F"/>
    <w:multiLevelType w:val="hybridMultilevel"/>
    <w:tmpl w:val="C6B47710"/>
    <w:lvl w:ilvl="0" w:tplc="0809000F">
      <w:start w:val="1"/>
      <w:numFmt w:val="decimal"/>
      <w:lvlText w:val="%1."/>
      <w:lvlJc w:val="left"/>
      <w:pPr>
        <w:ind w:left="36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3C76BF"/>
    <w:multiLevelType w:val="hybridMultilevel"/>
    <w:tmpl w:val="9D506FFC"/>
    <w:lvl w:ilvl="0" w:tplc="08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E02EB8"/>
    <w:multiLevelType w:val="hybridMultilevel"/>
    <w:tmpl w:val="0DC83228"/>
    <w:lvl w:ilvl="0" w:tplc="08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922777"/>
    <w:multiLevelType w:val="hybridMultilevel"/>
    <w:tmpl w:val="D2187C26"/>
    <w:lvl w:ilvl="0" w:tplc="E980639C">
      <w:start w:val="1"/>
      <w:numFmt w:val="bullet"/>
      <w:lvlText w:val=""/>
      <w:lvlJc w:val="center"/>
      <w:pPr>
        <w:ind w:left="405" w:hanging="360"/>
      </w:pPr>
      <w:rPr>
        <w:rFonts w:ascii="Symbol" w:hAnsi="Symbol" w:hint="default"/>
      </w:rPr>
    </w:lvl>
    <w:lvl w:ilvl="1" w:tplc="08090019">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5B465277"/>
    <w:multiLevelType w:val="multilevel"/>
    <w:tmpl w:val="E4E4A6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74553136"/>
    <w:multiLevelType w:val="hybridMultilevel"/>
    <w:tmpl w:val="930A8F9C"/>
    <w:lvl w:ilvl="0" w:tplc="F0B60372">
      <w:start w:val="1"/>
      <w:numFmt w:val="bullet"/>
      <w:lvlText w:val=""/>
      <w:lvlJc w:val="left"/>
      <w:pPr>
        <w:tabs>
          <w:tab w:val="num" w:pos="720"/>
        </w:tabs>
        <w:ind w:left="720" w:hanging="360"/>
      </w:pPr>
      <w:rPr>
        <w:rFonts w:ascii="Wingdings" w:hAnsi="Wingdings" w:hint="default"/>
      </w:rPr>
    </w:lvl>
    <w:lvl w:ilvl="1" w:tplc="AA586BF4" w:tentative="1">
      <w:start w:val="1"/>
      <w:numFmt w:val="bullet"/>
      <w:lvlText w:val=""/>
      <w:lvlJc w:val="left"/>
      <w:pPr>
        <w:tabs>
          <w:tab w:val="num" w:pos="1440"/>
        </w:tabs>
        <w:ind w:left="1440" w:hanging="360"/>
      </w:pPr>
      <w:rPr>
        <w:rFonts w:ascii="Wingdings" w:hAnsi="Wingdings" w:hint="default"/>
      </w:rPr>
    </w:lvl>
    <w:lvl w:ilvl="2" w:tplc="E1F29AC0" w:tentative="1">
      <w:start w:val="1"/>
      <w:numFmt w:val="bullet"/>
      <w:lvlText w:val=""/>
      <w:lvlJc w:val="left"/>
      <w:pPr>
        <w:tabs>
          <w:tab w:val="num" w:pos="2160"/>
        </w:tabs>
        <w:ind w:left="2160" w:hanging="360"/>
      </w:pPr>
      <w:rPr>
        <w:rFonts w:ascii="Wingdings" w:hAnsi="Wingdings" w:hint="default"/>
      </w:rPr>
    </w:lvl>
    <w:lvl w:ilvl="3" w:tplc="256CEDDE" w:tentative="1">
      <w:start w:val="1"/>
      <w:numFmt w:val="bullet"/>
      <w:lvlText w:val=""/>
      <w:lvlJc w:val="left"/>
      <w:pPr>
        <w:tabs>
          <w:tab w:val="num" w:pos="2880"/>
        </w:tabs>
        <w:ind w:left="2880" w:hanging="360"/>
      </w:pPr>
      <w:rPr>
        <w:rFonts w:ascii="Wingdings" w:hAnsi="Wingdings" w:hint="default"/>
      </w:rPr>
    </w:lvl>
    <w:lvl w:ilvl="4" w:tplc="0CDEEEF0" w:tentative="1">
      <w:start w:val="1"/>
      <w:numFmt w:val="bullet"/>
      <w:lvlText w:val=""/>
      <w:lvlJc w:val="left"/>
      <w:pPr>
        <w:tabs>
          <w:tab w:val="num" w:pos="3600"/>
        </w:tabs>
        <w:ind w:left="3600" w:hanging="360"/>
      </w:pPr>
      <w:rPr>
        <w:rFonts w:ascii="Wingdings" w:hAnsi="Wingdings" w:hint="default"/>
      </w:rPr>
    </w:lvl>
    <w:lvl w:ilvl="5" w:tplc="00645F74" w:tentative="1">
      <w:start w:val="1"/>
      <w:numFmt w:val="bullet"/>
      <w:lvlText w:val=""/>
      <w:lvlJc w:val="left"/>
      <w:pPr>
        <w:tabs>
          <w:tab w:val="num" w:pos="4320"/>
        </w:tabs>
        <w:ind w:left="4320" w:hanging="360"/>
      </w:pPr>
      <w:rPr>
        <w:rFonts w:ascii="Wingdings" w:hAnsi="Wingdings" w:hint="default"/>
      </w:rPr>
    </w:lvl>
    <w:lvl w:ilvl="6" w:tplc="7E1C7948" w:tentative="1">
      <w:start w:val="1"/>
      <w:numFmt w:val="bullet"/>
      <w:lvlText w:val=""/>
      <w:lvlJc w:val="left"/>
      <w:pPr>
        <w:tabs>
          <w:tab w:val="num" w:pos="5040"/>
        </w:tabs>
        <w:ind w:left="5040" w:hanging="360"/>
      </w:pPr>
      <w:rPr>
        <w:rFonts w:ascii="Wingdings" w:hAnsi="Wingdings" w:hint="default"/>
      </w:rPr>
    </w:lvl>
    <w:lvl w:ilvl="7" w:tplc="260CF59A" w:tentative="1">
      <w:start w:val="1"/>
      <w:numFmt w:val="bullet"/>
      <w:lvlText w:val=""/>
      <w:lvlJc w:val="left"/>
      <w:pPr>
        <w:tabs>
          <w:tab w:val="num" w:pos="5760"/>
        </w:tabs>
        <w:ind w:left="5760" w:hanging="360"/>
      </w:pPr>
      <w:rPr>
        <w:rFonts w:ascii="Wingdings" w:hAnsi="Wingdings" w:hint="default"/>
      </w:rPr>
    </w:lvl>
    <w:lvl w:ilvl="8" w:tplc="D604E250"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3"/>
  </w:num>
  <w:num w:numId="4">
    <w:abstractNumId w:val="4"/>
  </w:num>
  <w:num w:numId="5">
    <w:abstractNumId w:val="0"/>
  </w:num>
  <w:num w:numId="6">
    <w:abstractNumId w:val="7"/>
  </w:num>
  <w:num w:numId="7">
    <w:abstractNumId w:val="6"/>
  </w:num>
  <w:num w:numId="8">
    <w:abstractNumId w:val="5"/>
  </w:num>
  <w:num w:numId="9">
    <w:abstractNumId w:val="1"/>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ACC"/>
    <w:rsid w:val="00013432"/>
    <w:rsid w:val="00013538"/>
    <w:rsid w:val="00031460"/>
    <w:rsid w:val="00032A5C"/>
    <w:rsid w:val="00045643"/>
    <w:rsid w:val="00047ACC"/>
    <w:rsid w:val="00050706"/>
    <w:rsid w:val="000526B3"/>
    <w:rsid w:val="000740A4"/>
    <w:rsid w:val="0007647A"/>
    <w:rsid w:val="0008055A"/>
    <w:rsid w:val="00096696"/>
    <w:rsid w:val="000C3734"/>
    <w:rsid w:val="000D5168"/>
    <w:rsid w:val="000F3C6B"/>
    <w:rsid w:val="000F6123"/>
    <w:rsid w:val="00110B47"/>
    <w:rsid w:val="00111AE1"/>
    <w:rsid w:val="00116AFB"/>
    <w:rsid w:val="001211B3"/>
    <w:rsid w:val="00122252"/>
    <w:rsid w:val="001225A7"/>
    <w:rsid w:val="001254A3"/>
    <w:rsid w:val="00130F1F"/>
    <w:rsid w:val="00134900"/>
    <w:rsid w:val="00156784"/>
    <w:rsid w:val="001633F6"/>
    <w:rsid w:val="00172D32"/>
    <w:rsid w:val="00190A2D"/>
    <w:rsid w:val="001A089A"/>
    <w:rsid w:val="001A477A"/>
    <w:rsid w:val="001B2B2A"/>
    <w:rsid w:val="001B433B"/>
    <w:rsid w:val="001B64E7"/>
    <w:rsid w:val="001C6E58"/>
    <w:rsid w:val="001D26DF"/>
    <w:rsid w:val="001D4D9B"/>
    <w:rsid w:val="001D4E4D"/>
    <w:rsid w:val="001F26E2"/>
    <w:rsid w:val="00220C98"/>
    <w:rsid w:val="00225FD9"/>
    <w:rsid w:val="002304FE"/>
    <w:rsid w:val="00233304"/>
    <w:rsid w:val="00253CCF"/>
    <w:rsid w:val="00253F33"/>
    <w:rsid w:val="00270FEB"/>
    <w:rsid w:val="00276850"/>
    <w:rsid w:val="00283EFF"/>
    <w:rsid w:val="0029547F"/>
    <w:rsid w:val="00295BD9"/>
    <w:rsid w:val="002A277B"/>
    <w:rsid w:val="002B2EC7"/>
    <w:rsid w:val="002C4B93"/>
    <w:rsid w:val="002E6817"/>
    <w:rsid w:val="002F1D0D"/>
    <w:rsid w:val="002F51BB"/>
    <w:rsid w:val="002F5A11"/>
    <w:rsid w:val="00316F91"/>
    <w:rsid w:val="003177FA"/>
    <w:rsid w:val="00325A51"/>
    <w:rsid w:val="00334429"/>
    <w:rsid w:val="00336D56"/>
    <w:rsid w:val="00393E33"/>
    <w:rsid w:val="003A5104"/>
    <w:rsid w:val="003B77A3"/>
    <w:rsid w:val="003C3BD3"/>
    <w:rsid w:val="003C547B"/>
    <w:rsid w:val="003C778E"/>
    <w:rsid w:val="003D0A2B"/>
    <w:rsid w:val="003D1C16"/>
    <w:rsid w:val="003E54AE"/>
    <w:rsid w:val="003F5523"/>
    <w:rsid w:val="00434B74"/>
    <w:rsid w:val="00434F6D"/>
    <w:rsid w:val="00435CB6"/>
    <w:rsid w:val="004578C2"/>
    <w:rsid w:val="004620A4"/>
    <w:rsid w:val="004774E6"/>
    <w:rsid w:val="00492BBA"/>
    <w:rsid w:val="004A3CBE"/>
    <w:rsid w:val="004A42B6"/>
    <w:rsid w:val="004B1683"/>
    <w:rsid w:val="004C1C1D"/>
    <w:rsid w:val="004C4EFE"/>
    <w:rsid w:val="004D067F"/>
    <w:rsid w:val="004E3DA9"/>
    <w:rsid w:val="004F0B61"/>
    <w:rsid w:val="004F6772"/>
    <w:rsid w:val="00503054"/>
    <w:rsid w:val="00506E6A"/>
    <w:rsid w:val="00507838"/>
    <w:rsid w:val="005122FC"/>
    <w:rsid w:val="005247C8"/>
    <w:rsid w:val="005272B3"/>
    <w:rsid w:val="0052730C"/>
    <w:rsid w:val="00535EBC"/>
    <w:rsid w:val="0054252F"/>
    <w:rsid w:val="00554754"/>
    <w:rsid w:val="005571AA"/>
    <w:rsid w:val="00565ED9"/>
    <w:rsid w:val="005825E0"/>
    <w:rsid w:val="00586586"/>
    <w:rsid w:val="00586B95"/>
    <w:rsid w:val="00594A60"/>
    <w:rsid w:val="00597CD8"/>
    <w:rsid w:val="005A31FD"/>
    <w:rsid w:val="005A3376"/>
    <w:rsid w:val="005B1689"/>
    <w:rsid w:val="005C29F1"/>
    <w:rsid w:val="005C650E"/>
    <w:rsid w:val="005D699D"/>
    <w:rsid w:val="005E0F35"/>
    <w:rsid w:val="005E1EFC"/>
    <w:rsid w:val="005E23E3"/>
    <w:rsid w:val="005F25E8"/>
    <w:rsid w:val="005F495A"/>
    <w:rsid w:val="0060409C"/>
    <w:rsid w:val="006070AD"/>
    <w:rsid w:val="006105DB"/>
    <w:rsid w:val="00612685"/>
    <w:rsid w:val="00623EF8"/>
    <w:rsid w:val="00627EB8"/>
    <w:rsid w:val="00661427"/>
    <w:rsid w:val="00667722"/>
    <w:rsid w:val="00673627"/>
    <w:rsid w:val="006748EA"/>
    <w:rsid w:val="0068386B"/>
    <w:rsid w:val="006931C8"/>
    <w:rsid w:val="006943B4"/>
    <w:rsid w:val="00697168"/>
    <w:rsid w:val="006A0722"/>
    <w:rsid w:val="006C1571"/>
    <w:rsid w:val="006C232B"/>
    <w:rsid w:val="006C5D3D"/>
    <w:rsid w:val="006D1ECE"/>
    <w:rsid w:val="006E1F5D"/>
    <w:rsid w:val="006E629D"/>
    <w:rsid w:val="006E6512"/>
    <w:rsid w:val="006F3BD4"/>
    <w:rsid w:val="00702F71"/>
    <w:rsid w:val="00704D1A"/>
    <w:rsid w:val="00705484"/>
    <w:rsid w:val="00712507"/>
    <w:rsid w:val="0071258E"/>
    <w:rsid w:val="00714527"/>
    <w:rsid w:val="00716FE0"/>
    <w:rsid w:val="00720657"/>
    <w:rsid w:val="00720A27"/>
    <w:rsid w:val="007269BD"/>
    <w:rsid w:val="00741D50"/>
    <w:rsid w:val="007509D4"/>
    <w:rsid w:val="0077160D"/>
    <w:rsid w:val="00781BDC"/>
    <w:rsid w:val="00783D8A"/>
    <w:rsid w:val="007A40C8"/>
    <w:rsid w:val="007A46A0"/>
    <w:rsid w:val="007A4A0B"/>
    <w:rsid w:val="007A56D0"/>
    <w:rsid w:val="007A700C"/>
    <w:rsid w:val="007C7788"/>
    <w:rsid w:val="007E68B3"/>
    <w:rsid w:val="00803DE3"/>
    <w:rsid w:val="00815927"/>
    <w:rsid w:val="00822128"/>
    <w:rsid w:val="00827C3E"/>
    <w:rsid w:val="00837A4A"/>
    <w:rsid w:val="00855D6F"/>
    <w:rsid w:val="00860FA5"/>
    <w:rsid w:val="00866CE0"/>
    <w:rsid w:val="008718DE"/>
    <w:rsid w:val="0088150D"/>
    <w:rsid w:val="008839ED"/>
    <w:rsid w:val="00891E57"/>
    <w:rsid w:val="008A6074"/>
    <w:rsid w:val="008A6BD0"/>
    <w:rsid w:val="008C76B8"/>
    <w:rsid w:val="008F2DC4"/>
    <w:rsid w:val="009109A5"/>
    <w:rsid w:val="00915042"/>
    <w:rsid w:val="00917200"/>
    <w:rsid w:val="00943424"/>
    <w:rsid w:val="00944997"/>
    <w:rsid w:val="00947943"/>
    <w:rsid w:val="0095042D"/>
    <w:rsid w:val="009569AE"/>
    <w:rsid w:val="00965455"/>
    <w:rsid w:val="00965DCC"/>
    <w:rsid w:val="00974162"/>
    <w:rsid w:val="0097502A"/>
    <w:rsid w:val="00996944"/>
    <w:rsid w:val="009A7B6F"/>
    <w:rsid w:val="009B23ED"/>
    <w:rsid w:val="009B7602"/>
    <w:rsid w:val="009D6D23"/>
    <w:rsid w:val="00A01347"/>
    <w:rsid w:val="00A01841"/>
    <w:rsid w:val="00A40085"/>
    <w:rsid w:val="00A400E4"/>
    <w:rsid w:val="00A46387"/>
    <w:rsid w:val="00A51BAF"/>
    <w:rsid w:val="00A61047"/>
    <w:rsid w:val="00A6447A"/>
    <w:rsid w:val="00A6761B"/>
    <w:rsid w:val="00A75C81"/>
    <w:rsid w:val="00A82C65"/>
    <w:rsid w:val="00AA3F05"/>
    <w:rsid w:val="00AC301D"/>
    <w:rsid w:val="00AC5AA0"/>
    <w:rsid w:val="00AD06BB"/>
    <w:rsid w:val="00AE2209"/>
    <w:rsid w:val="00AE4FC7"/>
    <w:rsid w:val="00AF192E"/>
    <w:rsid w:val="00AF7A0E"/>
    <w:rsid w:val="00B0445D"/>
    <w:rsid w:val="00B31570"/>
    <w:rsid w:val="00B34A09"/>
    <w:rsid w:val="00B359DA"/>
    <w:rsid w:val="00B36046"/>
    <w:rsid w:val="00B361FF"/>
    <w:rsid w:val="00B478FD"/>
    <w:rsid w:val="00B55FF6"/>
    <w:rsid w:val="00B6539A"/>
    <w:rsid w:val="00B82794"/>
    <w:rsid w:val="00B84BAD"/>
    <w:rsid w:val="00B909CD"/>
    <w:rsid w:val="00B9543C"/>
    <w:rsid w:val="00B960A6"/>
    <w:rsid w:val="00BA1889"/>
    <w:rsid w:val="00BA6462"/>
    <w:rsid w:val="00BB673F"/>
    <w:rsid w:val="00BC36E8"/>
    <w:rsid w:val="00BC65A2"/>
    <w:rsid w:val="00BD18DF"/>
    <w:rsid w:val="00BD7428"/>
    <w:rsid w:val="00BE5D2A"/>
    <w:rsid w:val="00BF056B"/>
    <w:rsid w:val="00BF37F2"/>
    <w:rsid w:val="00C10DE9"/>
    <w:rsid w:val="00C12CFA"/>
    <w:rsid w:val="00C1504F"/>
    <w:rsid w:val="00C16CB0"/>
    <w:rsid w:val="00C32D6E"/>
    <w:rsid w:val="00C4162F"/>
    <w:rsid w:val="00C5564C"/>
    <w:rsid w:val="00C60C9E"/>
    <w:rsid w:val="00C624F4"/>
    <w:rsid w:val="00C73A5B"/>
    <w:rsid w:val="00C75BB2"/>
    <w:rsid w:val="00C76128"/>
    <w:rsid w:val="00C77ECF"/>
    <w:rsid w:val="00C8240D"/>
    <w:rsid w:val="00CA6E9B"/>
    <w:rsid w:val="00CC055C"/>
    <w:rsid w:val="00CF1DA0"/>
    <w:rsid w:val="00CF748C"/>
    <w:rsid w:val="00D04F6F"/>
    <w:rsid w:val="00D1010C"/>
    <w:rsid w:val="00D11470"/>
    <w:rsid w:val="00D17428"/>
    <w:rsid w:val="00D22C6E"/>
    <w:rsid w:val="00D27E07"/>
    <w:rsid w:val="00D62701"/>
    <w:rsid w:val="00D66384"/>
    <w:rsid w:val="00D94B6F"/>
    <w:rsid w:val="00DA2DB5"/>
    <w:rsid w:val="00DA3694"/>
    <w:rsid w:val="00DB788C"/>
    <w:rsid w:val="00DC3699"/>
    <w:rsid w:val="00DC3994"/>
    <w:rsid w:val="00DC7C42"/>
    <w:rsid w:val="00DD0B13"/>
    <w:rsid w:val="00DD15C7"/>
    <w:rsid w:val="00DD191E"/>
    <w:rsid w:val="00DE24DD"/>
    <w:rsid w:val="00DE3C87"/>
    <w:rsid w:val="00DF1103"/>
    <w:rsid w:val="00DF4290"/>
    <w:rsid w:val="00E0165C"/>
    <w:rsid w:val="00E1231A"/>
    <w:rsid w:val="00E21CF3"/>
    <w:rsid w:val="00E2420B"/>
    <w:rsid w:val="00E2437F"/>
    <w:rsid w:val="00E26876"/>
    <w:rsid w:val="00E34070"/>
    <w:rsid w:val="00E370E9"/>
    <w:rsid w:val="00E636A5"/>
    <w:rsid w:val="00E7399B"/>
    <w:rsid w:val="00EA68CB"/>
    <w:rsid w:val="00EB150E"/>
    <w:rsid w:val="00EB63C9"/>
    <w:rsid w:val="00EC433F"/>
    <w:rsid w:val="00EC5971"/>
    <w:rsid w:val="00EC6A2A"/>
    <w:rsid w:val="00ED33EC"/>
    <w:rsid w:val="00ED3637"/>
    <w:rsid w:val="00EE5C03"/>
    <w:rsid w:val="00EF081A"/>
    <w:rsid w:val="00EF7556"/>
    <w:rsid w:val="00F021D6"/>
    <w:rsid w:val="00F21D18"/>
    <w:rsid w:val="00F23766"/>
    <w:rsid w:val="00F267E1"/>
    <w:rsid w:val="00F3118E"/>
    <w:rsid w:val="00F32084"/>
    <w:rsid w:val="00F32E42"/>
    <w:rsid w:val="00F34100"/>
    <w:rsid w:val="00F37F53"/>
    <w:rsid w:val="00F429BE"/>
    <w:rsid w:val="00F44487"/>
    <w:rsid w:val="00F46691"/>
    <w:rsid w:val="00F47D0A"/>
    <w:rsid w:val="00F503D3"/>
    <w:rsid w:val="00F60E83"/>
    <w:rsid w:val="00F60EB4"/>
    <w:rsid w:val="00F614EA"/>
    <w:rsid w:val="00F61FB6"/>
    <w:rsid w:val="00F67F56"/>
    <w:rsid w:val="00F76D7D"/>
    <w:rsid w:val="00F80C1C"/>
    <w:rsid w:val="00F92968"/>
    <w:rsid w:val="00FA31E2"/>
    <w:rsid w:val="00FB7EF7"/>
    <w:rsid w:val="00FE238C"/>
    <w:rsid w:val="00FE4E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38AC335F"/>
  <w15:docId w15:val="{C1F55B76-BF04-44DA-8373-8246ED2CC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0"/>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ACC"/>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047ACC"/>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ACC"/>
    <w:rPr>
      <w:rFonts w:ascii="Times New Roman" w:eastAsia="Times New Roman" w:hAnsi="Times New Roman" w:cs="Times New Roman"/>
      <w:b/>
      <w:bCs/>
      <w:kern w:val="36"/>
      <w:sz w:val="48"/>
      <w:szCs w:val="48"/>
      <w:lang w:eastAsia="en-GB"/>
    </w:rPr>
  </w:style>
  <w:style w:type="paragraph" w:styleId="Title">
    <w:name w:val="Title"/>
    <w:basedOn w:val="Normal"/>
    <w:next w:val="Normal"/>
    <w:link w:val="TitleChar"/>
    <w:uiPriority w:val="10"/>
    <w:qFormat/>
    <w:rsid w:val="00047ACC"/>
    <w:pPr>
      <w:spacing w:before="240" w:after="60"/>
      <w:jc w:val="center"/>
      <w:outlineLvl w:val="0"/>
    </w:pPr>
    <w:rPr>
      <w:rFonts w:ascii="Cambria" w:hAnsi="Cambria"/>
      <w:b/>
      <w:bCs/>
      <w:kern w:val="28"/>
      <w:sz w:val="32"/>
      <w:szCs w:val="32"/>
      <w:lang w:val="x-none" w:eastAsia="x-none"/>
    </w:rPr>
  </w:style>
  <w:style w:type="character" w:customStyle="1" w:styleId="TitleChar">
    <w:name w:val="Title Char"/>
    <w:basedOn w:val="DefaultParagraphFont"/>
    <w:link w:val="Title"/>
    <w:uiPriority w:val="10"/>
    <w:rsid w:val="00047ACC"/>
    <w:rPr>
      <w:rFonts w:ascii="Cambria" w:eastAsia="Times New Roman" w:hAnsi="Cambria" w:cs="Times New Roman"/>
      <w:b/>
      <w:bCs/>
      <w:kern w:val="28"/>
      <w:sz w:val="32"/>
      <w:szCs w:val="32"/>
      <w:lang w:val="x-none" w:eastAsia="x-none"/>
    </w:rPr>
  </w:style>
  <w:style w:type="paragraph" w:styleId="NormalWeb">
    <w:name w:val="Normal (Web)"/>
    <w:basedOn w:val="Normal"/>
    <w:uiPriority w:val="99"/>
    <w:semiHidden/>
    <w:unhideWhenUsed/>
    <w:rsid w:val="00047ACC"/>
    <w:pPr>
      <w:spacing w:before="100" w:beforeAutospacing="1" w:after="100" w:afterAutospacing="1"/>
    </w:pPr>
  </w:style>
  <w:style w:type="character" w:styleId="Hyperlink">
    <w:name w:val="Hyperlink"/>
    <w:uiPriority w:val="99"/>
    <w:unhideWhenUsed/>
    <w:rsid w:val="00047ACC"/>
    <w:rPr>
      <w:color w:val="0000FF"/>
      <w:u w:val="single"/>
    </w:rPr>
  </w:style>
  <w:style w:type="paragraph" w:styleId="Footer">
    <w:name w:val="footer"/>
    <w:basedOn w:val="Normal"/>
    <w:link w:val="FooterChar"/>
    <w:uiPriority w:val="99"/>
    <w:rsid w:val="00047ACC"/>
    <w:pPr>
      <w:tabs>
        <w:tab w:val="center" w:pos="4153"/>
        <w:tab w:val="right" w:pos="8306"/>
      </w:tabs>
    </w:pPr>
    <w:rPr>
      <w:rFonts w:ascii="Arial" w:eastAsia="SimSun" w:hAnsi="Arial"/>
      <w:szCs w:val="20"/>
      <w:lang w:val="x-none" w:eastAsia="zh-CN"/>
    </w:rPr>
  </w:style>
  <w:style w:type="character" w:customStyle="1" w:styleId="FooterChar">
    <w:name w:val="Footer Char"/>
    <w:basedOn w:val="DefaultParagraphFont"/>
    <w:link w:val="Footer"/>
    <w:uiPriority w:val="99"/>
    <w:rsid w:val="00047ACC"/>
    <w:rPr>
      <w:rFonts w:ascii="Arial" w:eastAsia="SimSun" w:hAnsi="Arial" w:cs="Times New Roman"/>
      <w:sz w:val="24"/>
      <w:szCs w:val="20"/>
      <w:lang w:val="x-none" w:eastAsia="zh-CN"/>
    </w:rPr>
  </w:style>
  <w:style w:type="character" w:styleId="PageNumber">
    <w:name w:val="page number"/>
    <w:basedOn w:val="DefaultParagraphFont"/>
    <w:uiPriority w:val="99"/>
    <w:rsid w:val="00047ACC"/>
  </w:style>
  <w:style w:type="paragraph" w:styleId="Header">
    <w:name w:val="header"/>
    <w:basedOn w:val="Normal"/>
    <w:link w:val="HeaderChar"/>
    <w:uiPriority w:val="99"/>
    <w:unhideWhenUsed/>
    <w:rsid w:val="00047ACC"/>
    <w:pPr>
      <w:tabs>
        <w:tab w:val="center" w:pos="4680"/>
        <w:tab w:val="right" w:pos="9360"/>
      </w:tabs>
    </w:pPr>
  </w:style>
  <w:style w:type="character" w:customStyle="1" w:styleId="HeaderChar">
    <w:name w:val="Header Char"/>
    <w:basedOn w:val="DefaultParagraphFont"/>
    <w:link w:val="Header"/>
    <w:uiPriority w:val="99"/>
    <w:rsid w:val="00047ACC"/>
    <w:rPr>
      <w:rFonts w:ascii="Times New Roman" w:eastAsia="Times New Roman" w:hAnsi="Times New Roman" w:cs="Times New Roman"/>
      <w:sz w:val="24"/>
      <w:szCs w:val="24"/>
      <w:lang w:eastAsia="en-GB"/>
    </w:rPr>
  </w:style>
  <w:style w:type="table" w:styleId="TableGrid">
    <w:name w:val="Table Grid"/>
    <w:basedOn w:val="TableNormal"/>
    <w:uiPriority w:val="39"/>
    <w:rsid w:val="00047ACC"/>
    <w:pPr>
      <w:spacing w:after="0" w:line="240" w:lineRule="auto"/>
    </w:pPr>
    <w:rPr>
      <w:rFonts w:ascii="Times New Roman" w:eastAsia="Times New Roman" w:hAnsi="Times New Roman"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047ACC"/>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47ACC"/>
    <w:rPr>
      <w:rFonts w:ascii="Tahoma" w:eastAsia="Times New Roman" w:hAnsi="Tahoma" w:cs="Times New Roman"/>
      <w:sz w:val="16"/>
      <w:szCs w:val="16"/>
      <w:lang w:val="x-none" w:eastAsia="x-none"/>
    </w:rPr>
  </w:style>
  <w:style w:type="character" w:styleId="CommentReference">
    <w:name w:val="annotation reference"/>
    <w:uiPriority w:val="99"/>
    <w:semiHidden/>
    <w:unhideWhenUsed/>
    <w:rsid w:val="00047ACC"/>
    <w:rPr>
      <w:sz w:val="16"/>
      <w:szCs w:val="16"/>
    </w:rPr>
  </w:style>
  <w:style w:type="paragraph" w:styleId="CommentText">
    <w:name w:val="annotation text"/>
    <w:basedOn w:val="Normal"/>
    <w:link w:val="CommentTextChar"/>
    <w:uiPriority w:val="99"/>
    <w:semiHidden/>
    <w:unhideWhenUsed/>
    <w:rsid w:val="00047ACC"/>
    <w:rPr>
      <w:sz w:val="20"/>
      <w:szCs w:val="20"/>
    </w:rPr>
  </w:style>
  <w:style w:type="character" w:customStyle="1" w:styleId="CommentTextChar">
    <w:name w:val="Comment Text Char"/>
    <w:basedOn w:val="DefaultParagraphFont"/>
    <w:link w:val="CommentText"/>
    <w:uiPriority w:val="99"/>
    <w:semiHidden/>
    <w:rsid w:val="00047AC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047ACC"/>
    <w:rPr>
      <w:b/>
      <w:bCs/>
      <w:lang w:val="x-none" w:eastAsia="x-none"/>
    </w:rPr>
  </w:style>
  <w:style w:type="character" w:customStyle="1" w:styleId="CommentSubjectChar">
    <w:name w:val="Comment Subject Char"/>
    <w:basedOn w:val="CommentTextChar"/>
    <w:link w:val="CommentSubject"/>
    <w:uiPriority w:val="99"/>
    <w:semiHidden/>
    <w:rsid w:val="00047ACC"/>
    <w:rPr>
      <w:rFonts w:ascii="Times New Roman" w:eastAsia="Times New Roman" w:hAnsi="Times New Roman" w:cs="Times New Roman"/>
      <w:b/>
      <w:bCs/>
      <w:sz w:val="20"/>
      <w:szCs w:val="20"/>
      <w:lang w:val="x-none" w:eastAsia="x-none"/>
    </w:rPr>
  </w:style>
  <w:style w:type="table" w:styleId="MediumGrid3-Accent5">
    <w:name w:val="Medium Grid 3 Accent 5"/>
    <w:basedOn w:val="TableNormal"/>
    <w:uiPriority w:val="60"/>
    <w:rsid w:val="00047ACC"/>
    <w:pPr>
      <w:spacing w:after="0" w:line="240" w:lineRule="auto"/>
    </w:pPr>
    <w:rPr>
      <w:rFonts w:ascii="Times New Roman" w:eastAsia="Times New Roman" w:hAnsi="Times New Roman" w:cs="Times New Roman"/>
      <w:color w:val="31849B"/>
      <w:sz w:val="20"/>
      <w:szCs w:val="20"/>
      <w:lang w:eastAsia="en-G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pple-converted-space">
    <w:name w:val="apple-converted-space"/>
    <w:rsid w:val="00047ACC"/>
  </w:style>
  <w:style w:type="character" w:styleId="FollowedHyperlink">
    <w:name w:val="FollowedHyperlink"/>
    <w:uiPriority w:val="99"/>
    <w:semiHidden/>
    <w:unhideWhenUsed/>
    <w:rsid w:val="00047ACC"/>
    <w:rPr>
      <w:color w:val="800080"/>
      <w:u w:val="single"/>
    </w:rPr>
  </w:style>
  <w:style w:type="character" w:customStyle="1" w:styleId="il">
    <w:name w:val="il"/>
    <w:rsid w:val="00047ACC"/>
  </w:style>
  <w:style w:type="paragraph" w:styleId="FootnoteText">
    <w:name w:val="footnote text"/>
    <w:basedOn w:val="Normal"/>
    <w:link w:val="FootnoteTextChar"/>
    <w:uiPriority w:val="99"/>
    <w:semiHidden/>
    <w:unhideWhenUsed/>
    <w:rsid w:val="00DD191E"/>
    <w:rPr>
      <w:sz w:val="20"/>
      <w:szCs w:val="20"/>
    </w:rPr>
  </w:style>
  <w:style w:type="character" w:customStyle="1" w:styleId="FootnoteTextChar">
    <w:name w:val="Footnote Text Char"/>
    <w:basedOn w:val="DefaultParagraphFont"/>
    <w:link w:val="FootnoteText"/>
    <w:uiPriority w:val="99"/>
    <w:semiHidden/>
    <w:rsid w:val="00DD191E"/>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unhideWhenUsed/>
    <w:rsid w:val="00DD191E"/>
    <w:rPr>
      <w:vertAlign w:val="superscript"/>
    </w:rPr>
  </w:style>
  <w:style w:type="paragraph" w:styleId="ListParagraph">
    <w:name w:val="List Paragraph"/>
    <w:basedOn w:val="Normal"/>
    <w:uiPriority w:val="34"/>
    <w:qFormat/>
    <w:rsid w:val="00F23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775047">
      <w:bodyDiv w:val="1"/>
      <w:marLeft w:val="0"/>
      <w:marRight w:val="0"/>
      <w:marTop w:val="0"/>
      <w:marBottom w:val="0"/>
      <w:divBdr>
        <w:top w:val="none" w:sz="0" w:space="0" w:color="auto"/>
        <w:left w:val="none" w:sz="0" w:space="0" w:color="auto"/>
        <w:bottom w:val="none" w:sz="0" w:space="0" w:color="auto"/>
        <w:right w:val="none" w:sz="0" w:space="0" w:color="auto"/>
      </w:divBdr>
    </w:div>
    <w:div w:id="254479853">
      <w:bodyDiv w:val="1"/>
      <w:marLeft w:val="0"/>
      <w:marRight w:val="0"/>
      <w:marTop w:val="0"/>
      <w:marBottom w:val="0"/>
      <w:divBdr>
        <w:top w:val="none" w:sz="0" w:space="0" w:color="auto"/>
        <w:left w:val="none" w:sz="0" w:space="0" w:color="auto"/>
        <w:bottom w:val="none" w:sz="0" w:space="0" w:color="auto"/>
        <w:right w:val="none" w:sz="0" w:space="0" w:color="auto"/>
      </w:divBdr>
    </w:div>
    <w:div w:id="617878407">
      <w:bodyDiv w:val="1"/>
      <w:marLeft w:val="0"/>
      <w:marRight w:val="0"/>
      <w:marTop w:val="0"/>
      <w:marBottom w:val="0"/>
      <w:divBdr>
        <w:top w:val="none" w:sz="0" w:space="0" w:color="auto"/>
        <w:left w:val="none" w:sz="0" w:space="0" w:color="auto"/>
        <w:bottom w:val="none" w:sz="0" w:space="0" w:color="auto"/>
        <w:right w:val="none" w:sz="0" w:space="0" w:color="auto"/>
      </w:divBdr>
      <w:divsChild>
        <w:div w:id="284121779">
          <w:marLeft w:val="0"/>
          <w:marRight w:val="0"/>
          <w:marTop w:val="0"/>
          <w:marBottom w:val="0"/>
          <w:divBdr>
            <w:top w:val="none" w:sz="0" w:space="0" w:color="auto"/>
            <w:left w:val="none" w:sz="0" w:space="0" w:color="auto"/>
            <w:bottom w:val="none" w:sz="0" w:space="0" w:color="auto"/>
            <w:right w:val="none" w:sz="0" w:space="0" w:color="auto"/>
          </w:divBdr>
        </w:div>
      </w:divsChild>
    </w:div>
    <w:div w:id="622730961">
      <w:bodyDiv w:val="1"/>
      <w:marLeft w:val="0"/>
      <w:marRight w:val="0"/>
      <w:marTop w:val="0"/>
      <w:marBottom w:val="0"/>
      <w:divBdr>
        <w:top w:val="none" w:sz="0" w:space="0" w:color="auto"/>
        <w:left w:val="none" w:sz="0" w:space="0" w:color="auto"/>
        <w:bottom w:val="none" w:sz="0" w:space="0" w:color="auto"/>
        <w:right w:val="none" w:sz="0" w:space="0" w:color="auto"/>
      </w:divBdr>
    </w:div>
    <w:div w:id="745879714">
      <w:bodyDiv w:val="1"/>
      <w:marLeft w:val="0"/>
      <w:marRight w:val="0"/>
      <w:marTop w:val="0"/>
      <w:marBottom w:val="0"/>
      <w:divBdr>
        <w:top w:val="none" w:sz="0" w:space="0" w:color="auto"/>
        <w:left w:val="none" w:sz="0" w:space="0" w:color="auto"/>
        <w:bottom w:val="none" w:sz="0" w:space="0" w:color="auto"/>
        <w:right w:val="none" w:sz="0" w:space="0" w:color="auto"/>
      </w:divBdr>
    </w:div>
    <w:div w:id="785273141">
      <w:bodyDiv w:val="1"/>
      <w:marLeft w:val="0"/>
      <w:marRight w:val="0"/>
      <w:marTop w:val="0"/>
      <w:marBottom w:val="0"/>
      <w:divBdr>
        <w:top w:val="none" w:sz="0" w:space="0" w:color="auto"/>
        <w:left w:val="none" w:sz="0" w:space="0" w:color="auto"/>
        <w:bottom w:val="none" w:sz="0" w:space="0" w:color="auto"/>
        <w:right w:val="none" w:sz="0" w:space="0" w:color="auto"/>
      </w:divBdr>
    </w:div>
    <w:div w:id="1033262998">
      <w:bodyDiv w:val="1"/>
      <w:marLeft w:val="0"/>
      <w:marRight w:val="0"/>
      <w:marTop w:val="0"/>
      <w:marBottom w:val="0"/>
      <w:divBdr>
        <w:top w:val="none" w:sz="0" w:space="0" w:color="auto"/>
        <w:left w:val="none" w:sz="0" w:space="0" w:color="auto"/>
        <w:bottom w:val="none" w:sz="0" w:space="0" w:color="auto"/>
        <w:right w:val="none" w:sz="0" w:space="0" w:color="auto"/>
      </w:divBdr>
    </w:div>
    <w:div w:id="1065956630">
      <w:bodyDiv w:val="1"/>
      <w:marLeft w:val="0"/>
      <w:marRight w:val="0"/>
      <w:marTop w:val="0"/>
      <w:marBottom w:val="0"/>
      <w:divBdr>
        <w:top w:val="none" w:sz="0" w:space="0" w:color="auto"/>
        <w:left w:val="none" w:sz="0" w:space="0" w:color="auto"/>
        <w:bottom w:val="none" w:sz="0" w:space="0" w:color="auto"/>
        <w:right w:val="none" w:sz="0" w:space="0" w:color="auto"/>
      </w:divBdr>
    </w:div>
    <w:div w:id="1433090958">
      <w:bodyDiv w:val="1"/>
      <w:marLeft w:val="0"/>
      <w:marRight w:val="0"/>
      <w:marTop w:val="0"/>
      <w:marBottom w:val="0"/>
      <w:divBdr>
        <w:top w:val="none" w:sz="0" w:space="0" w:color="auto"/>
        <w:left w:val="none" w:sz="0" w:space="0" w:color="auto"/>
        <w:bottom w:val="none" w:sz="0" w:space="0" w:color="auto"/>
        <w:right w:val="none" w:sz="0" w:space="0" w:color="auto"/>
      </w:divBdr>
    </w:div>
    <w:div w:id="1603877930">
      <w:bodyDiv w:val="1"/>
      <w:marLeft w:val="0"/>
      <w:marRight w:val="0"/>
      <w:marTop w:val="0"/>
      <w:marBottom w:val="0"/>
      <w:divBdr>
        <w:top w:val="none" w:sz="0" w:space="0" w:color="auto"/>
        <w:left w:val="none" w:sz="0" w:space="0" w:color="auto"/>
        <w:bottom w:val="none" w:sz="0" w:space="0" w:color="auto"/>
        <w:right w:val="none" w:sz="0" w:space="0" w:color="auto"/>
      </w:divBdr>
    </w:div>
    <w:div w:id="1707875918">
      <w:bodyDiv w:val="1"/>
      <w:marLeft w:val="0"/>
      <w:marRight w:val="0"/>
      <w:marTop w:val="0"/>
      <w:marBottom w:val="0"/>
      <w:divBdr>
        <w:top w:val="none" w:sz="0" w:space="0" w:color="auto"/>
        <w:left w:val="none" w:sz="0" w:space="0" w:color="auto"/>
        <w:bottom w:val="none" w:sz="0" w:space="0" w:color="auto"/>
        <w:right w:val="none" w:sz="0" w:space="0" w:color="auto"/>
      </w:divBdr>
    </w:div>
    <w:div w:id="1844659973">
      <w:bodyDiv w:val="1"/>
      <w:marLeft w:val="0"/>
      <w:marRight w:val="0"/>
      <w:marTop w:val="0"/>
      <w:marBottom w:val="0"/>
      <w:divBdr>
        <w:top w:val="none" w:sz="0" w:space="0" w:color="auto"/>
        <w:left w:val="none" w:sz="0" w:space="0" w:color="auto"/>
        <w:bottom w:val="none" w:sz="0" w:space="0" w:color="auto"/>
        <w:right w:val="none" w:sz="0" w:space="0" w:color="auto"/>
      </w:divBdr>
    </w:div>
    <w:div w:id="1890416115">
      <w:bodyDiv w:val="1"/>
      <w:marLeft w:val="0"/>
      <w:marRight w:val="0"/>
      <w:marTop w:val="0"/>
      <w:marBottom w:val="0"/>
      <w:divBdr>
        <w:top w:val="none" w:sz="0" w:space="0" w:color="auto"/>
        <w:left w:val="none" w:sz="0" w:space="0" w:color="auto"/>
        <w:bottom w:val="none" w:sz="0" w:space="0" w:color="auto"/>
        <w:right w:val="none" w:sz="0" w:space="0" w:color="auto"/>
      </w:divBdr>
    </w:div>
    <w:div w:id="1906405390">
      <w:bodyDiv w:val="1"/>
      <w:marLeft w:val="0"/>
      <w:marRight w:val="0"/>
      <w:marTop w:val="0"/>
      <w:marBottom w:val="0"/>
      <w:divBdr>
        <w:top w:val="none" w:sz="0" w:space="0" w:color="auto"/>
        <w:left w:val="none" w:sz="0" w:space="0" w:color="auto"/>
        <w:bottom w:val="none" w:sz="0" w:space="0" w:color="auto"/>
        <w:right w:val="none" w:sz="0" w:space="0" w:color="auto"/>
      </w:divBdr>
    </w:div>
    <w:div w:id="1922566439">
      <w:bodyDiv w:val="1"/>
      <w:marLeft w:val="0"/>
      <w:marRight w:val="0"/>
      <w:marTop w:val="0"/>
      <w:marBottom w:val="0"/>
      <w:divBdr>
        <w:top w:val="none" w:sz="0" w:space="0" w:color="auto"/>
        <w:left w:val="none" w:sz="0" w:space="0" w:color="auto"/>
        <w:bottom w:val="none" w:sz="0" w:space="0" w:color="auto"/>
        <w:right w:val="none" w:sz="0" w:space="0" w:color="auto"/>
      </w:divBdr>
    </w:div>
    <w:div w:id="1975914542">
      <w:bodyDiv w:val="1"/>
      <w:marLeft w:val="0"/>
      <w:marRight w:val="0"/>
      <w:marTop w:val="0"/>
      <w:marBottom w:val="0"/>
      <w:divBdr>
        <w:top w:val="none" w:sz="0" w:space="0" w:color="auto"/>
        <w:left w:val="none" w:sz="0" w:space="0" w:color="auto"/>
        <w:bottom w:val="none" w:sz="0" w:space="0" w:color="auto"/>
        <w:right w:val="none" w:sz="0" w:space="0" w:color="auto"/>
      </w:divBdr>
    </w:div>
    <w:div w:id="2053075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ne.mukherjee@york.ac.uk" TargetMode="External"/><Relationship Id="rId13" Type="http://schemas.openxmlformats.org/officeDocument/2006/relationships/hyperlink" Target="https://doi.org/10.1007/s12032-009-9318-5" TargetMode="External"/><Relationship Id="rId18" Type="http://schemas.openxmlformats.org/officeDocument/2006/relationships/hyperlink" Target="https://doi.org/10.1016/S1474-4422(07)70290-9" TargetMode="External"/><Relationship Id="rId26" Type="http://schemas.openxmlformats.org/officeDocument/2006/relationships/hyperlink" Target="https://doi:%2010.1002/nur.20383."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doi.org/10.1007/s00520-007-0297-9" TargetMode="External"/><Relationship Id="rId34" Type="http://schemas.openxmlformats.org/officeDocument/2006/relationships/hyperlink" Target="https://doi:10.1348/014466506X96931"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2010.1108/13620430910933574" TargetMode="External"/><Relationship Id="rId17" Type="http://schemas.openxmlformats.org/officeDocument/2006/relationships/hyperlink" Target="https://doi.org/10.1016/j.ijnurstu.2008.10.007" TargetMode="External"/><Relationship Id="rId25" Type="http://schemas.openxmlformats.org/officeDocument/2006/relationships/hyperlink" Target="https://doi.org/10.1111/ecc.12176" TargetMode="External"/><Relationship Id="rId33" Type="http://schemas.openxmlformats.org/officeDocument/2006/relationships/hyperlink" Target="https://doi.org/10.1002/art.23108" TargetMode="External"/><Relationship Id="rId38" Type="http://schemas.openxmlformats.org/officeDocument/2006/relationships/hyperlink" Target="https://doi:%2010.1002/pbc.2724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88/09.CJON.681-685" TargetMode="External"/><Relationship Id="rId20" Type="http://schemas.openxmlformats.org/officeDocument/2006/relationships/hyperlink" Target="https://doi.org/10.1080/02678370500297720" TargetMode="External"/><Relationship Id="rId29" Type="http://schemas.openxmlformats.org/officeDocument/2006/relationships/hyperlink" Target="https://doi:%2010.1080/02678370500385913"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7%2F0146621616677520" TargetMode="External"/><Relationship Id="rId24" Type="http://schemas.openxmlformats.org/officeDocument/2006/relationships/hyperlink" Target="https://doi.org/10.1146/annurev.psych.52.1.397%20" TargetMode="External"/><Relationship Id="rId32" Type="http://schemas.openxmlformats.org/officeDocument/2006/relationships/hyperlink" Target="https://doi:%2010.1300/J479v01n03_05." TargetMode="External"/><Relationship Id="rId37" Type="http://schemas.openxmlformats.org/officeDocument/2006/relationships/hyperlink" Target="https://doi.org/10.1177%2F0013164410391579"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111/j.1540-4560.1974.tb00706.x" TargetMode="External"/><Relationship Id="rId23" Type="http://schemas.openxmlformats.org/officeDocument/2006/relationships/hyperlink" Target="https://doi.org/10.1002/job.4030020205" TargetMode="External"/><Relationship Id="rId28" Type="http://schemas.openxmlformats.org/officeDocument/2006/relationships/hyperlink" Target="https://doi.org/10.1108/13620430910966406" TargetMode="External"/><Relationship Id="rId36" Type="http://schemas.openxmlformats.org/officeDocument/2006/relationships/hyperlink" Target="https://doi.org/10.1016/j.jval.2014.10.005" TargetMode="External"/><Relationship Id="rId10" Type="http://schemas.openxmlformats.org/officeDocument/2006/relationships/hyperlink" Target="https://doi.org/10.1111/j.1365-2788.2011.01413.x" TargetMode="External"/><Relationship Id="rId19" Type="http://schemas.openxmlformats.org/officeDocument/2006/relationships/hyperlink" Target="https://doi:%2010.3238/arztebl.2011.0781." TargetMode="External"/><Relationship Id="rId31" Type="http://schemas.openxmlformats.org/officeDocument/2006/relationships/hyperlink" Target="http://dx.doi.org/10.1037/10474-012" TargetMode="External"/><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doi:%2010.1097/JOM.0b013e3181f12f95." TargetMode="External"/><Relationship Id="rId14" Type="http://schemas.openxmlformats.org/officeDocument/2006/relationships/hyperlink" Target="https://doi.org/10.1097/MLR.0b013e31806728d8" TargetMode="External"/><Relationship Id="rId22" Type="http://schemas.openxmlformats.org/officeDocument/2006/relationships/hyperlink" Target="https://doi.org/10.1016/j.burn.2016.09.001" TargetMode="External"/><Relationship Id="rId27" Type="http://schemas.openxmlformats.org/officeDocument/2006/relationships/hyperlink" Target=".%20&#160;https:/doi:%2010.1002/pbc.23121." TargetMode="External"/><Relationship Id="rId30" Type="http://schemas.openxmlformats.org/officeDocument/2006/relationships/hyperlink" Target=".%20https:/doi:%2010.1097/SLA.0b013e3181bfdab3." TargetMode="External"/><Relationship Id="rId35" Type="http://schemas.openxmlformats.org/officeDocument/2006/relationships/hyperlink" Target="https://doi:%2010.1111/j.1365-2354.2008.00927" TargetMode="External"/><Relationship Id="rId43" Type="http://schemas.openxmlformats.org/officeDocument/2006/relationships/footer" Target="footer2.xml"/><Relationship Id="rId48"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35FC5-8D3E-40E6-82B3-0A03856A6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24</Pages>
  <Words>6188</Words>
  <Characters>35278</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Suzanne Mukherjee</dc:creator>
  <cp:lastModifiedBy>Suzanne Mukherjee</cp:lastModifiedBy>
  <cp:revision>8</cp:revision>
  <cp:lastPrinted>2019-08-19T11:38:00Z</cp:lastPrinted>
  <dcterms:created xsi:type="dcterms:W3CDTF">2019-08-19T09:57:00Z</dcterms:created>
  <dcterms:modified xsi:type="dcterms:W3CDTF">2019-08-19T12:07:00Z</dcterms:modified>
</cp:coreProperties>
</file>