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E765" w14:textId="77777777" w:rsidR="00F303C8" w:rsidRPr="00D41D47" w:rsidRDefault="00D41D47" w:rsidP="000040FD">
      <w:pPr>
        <w:spacing w:before="126" w:after="70" w:line="276" w:lineRule="auto"/>
        <w:textAlignment w:val="baseline"/>
        <w:rPr>
          <w:rFonts w:ascii="Cambria Math" w:eastAsia="Tahoma" w:hAnsi="Cambria Math" w:cs="Arial"/>
          <w:color w:val="000000"/>
          <w:spacing w:val="10"/>
          <w:w w:val="95"/>
          <w:sz w:val="44"/>
        </w:rPr>
      </w:pPr>
      <w:r w:rsidRPr="00D41D47">
        <w:rPr>
          <w:rFonts w:ascii="Cambria Math" w:eastAsia="Tahoma" w:hAnsi="Cambria Math" w:cs="Arial"/>
          <w:color w:val="000000"/>
          <w:spacing w:val="10"/>
          <w:w w:val="95"/>
          <w:sz w:val="44"/>
        </w:rPr>
        <w:t xml:space="preserve">CHER </w:t>
      </w:r>
      <w:r w:rsidR="00FF2A68" w:rsidRPr="00D41D47">
        <w:rPr>
          <w:rFonts w:ascii="Cambria Math" w:eastAsia="Tahoma" w:hAnsi="Cambria Math" w:cs="Arial"/>
          <w:color w:val="000000"/>
          <w:spacing w:val="10"/>
          <w:w w:val="95"/>
          <w:sz w:val="44"/>
        </w:rPr>
        <w:t>32</w:t>
      </w:r>
      <w:r w:rsidR="00257655">
        <w:rPr>
          <w:rFonts w:ascii="Cambria Math" w:eastAsia="Tahoma" w:hAnsi="Cambria Math" w:cs="Arial"/>
          <w:color w:val="000000"/>
          <w:spacing w:val="10"/>
          <w:sz w:val="44"/>
          <w:vertAlign w:val="superscript"/>
        </w:rPr>
        <w:t>nd</w:t>
      </w:r>
      <w:r w:rsidRPr="00D41D47">
        <w:rPr>
          <w:rFonts w:ascii="Cambria Math" w:eastAsia="Tahoma" w:hAnsi="Cambria Math" w:cs="Arial"/>
          <w:color w:val="000000"/>
          <w:spacing w:val="10"/>
          <w:w w:val="95"/>
          <w:sz w:val="44"/>
        </w:rPr>
        <w:t xml:space="preserve"> Annual Conference</w:t>
      </w:r>
    </w:p>
    <w:p w14:paraId="35B9EE80" w14:textId="77777777" w:rsidR="00A603BB" w:rsidRPr="0002121B" w:rsidRDefault="00A603BB" w:rsidP="000040FD">
      <w:pPr>
        <w:spacing w:before="26" w:line="276" w:lineRule="auto"/>
        <w:textAlignment w:val="baseline"/>
        <w:rPr>
          <w:rFonts w:ascii="Cambria Math" w:eastAsia="Calibri" w:hAnsi="Cambria Math" w:cs="Arial"/>
          <w:color w:val="5A5A5A"/>
          <w:spacing w:val="12"/>
          <w:sz w:val="28"/>
        </w:rPr>
      </w:pPr>
      <w:r w:rsidRPr="0002121B">
        <w:rPr>
          <w:rFonts w:ascii="Cambria Math" w:eastAsia="Calibri" w:hAnsi="Cambria Math" w:cs="Arial"/>
          <w:color w:val="5A5A5A"/>
          <w:spacing w:val="12"/>
          <w:sz w:val="28"/>
        </w:rPr>
        <w:t>Paper and Poster Proposal</w:t>
      </w:r>
    </w:p>
    <w:p w14:paraId="38FF720D" w14:textId="77777777" w:rsidR="00A603BB" w:rsidRPr="00D41D47" w:rsidRDefault="00A603BB" w:rsidP="000040FD">
      <w:pPr>
        <w:spacing w:line="276" w:lineRule="auto"/>
        <w:textAlignment w:val="baseline"/>
        <w:rPr>
          <w:rFonts w:ascii="Cambria Math" w:eastAsia="Calibri" w:hAnsi="Cambria Math" w:cs="Arial"/>
          <w:color w:val="5A5A5A"/>
          <w:spacing w:val="12"/>
          <w:sz w:val="28"/>
        </w:rPr>
      </w:pPr>
    </w:p>
    <w:p w14:paraId="3AC7367D" w14:textId="44EFCCB1" w:rsidR="00A603BB" w:rsidRPr="007344AB" w:rsidRDefault="00A603BB" w:rsidP="000040FD">
      <w:pPr>
        <w:spacing w:line="276" w:lineRule="auto"/>
        <w:rPr>
          <w:rFonts w:ascii="Garamond" w:hAnsi="Garamond" w:cs="Arial"/>
          <w:sz w:val="20"/>
          <w:szCs w:val="20"/>
        </w:rPr>
      </w:pPr>
      <w:r w:rsidRPr="007344AB">
        <w:rPr>
          <w:rFonts w:ascii="Garamond" w:hAnsi="Garamond" w:cs="Arial"/>
          <w:sz w:val="20"/>
          <w:szCs w:val="20"/>
        </w:rPr>
        <w:t xml:space="preserve">Note: Please fill in the information between squared brackets. </w:t>
      </w:r>
      <w:r w:rsidR="00D41D47" w:rsidRPr="007344AB">
        <w:rPr>
          <w:rFonts w:ascii="Garamond" w:hAnsi="Garamond" w:cs="Arial"/>
          <w:sz w:val="20"/>
          <w:szCs w:val="20"/>
        </w:rPr>
        <w:t xml:space="preserve"> </w:t>
      </w:r>
      <w:r w:rsidRPr="007344AB">
        <w:rPr>
          <w:rFonts w:ascii="Garamond" w:hAnsi="Garamond" w:cs="Arial"/>
          <w:sz w:val="20"/>
          <w:szCs w:val="20"/>
        </w:rPr>
        <w:t>Delete when not applicable.</w:t>
      </w:r>
    </w:p>
    <w:p w14:paraId="0782241E" w14:textId="77777777" w:rsidR="00A603BB" w:rsidRPr="007344AB" w:rsidRDefault="00E0034C" w:rsidP="000040FD">
      <w:pPr>
        <w:spacing w:line="276" w:lineRule="auto"/>
        <w:rPr>
          <w:rFonts w:ascii="Garamond" w:hAnsi="Garamond" w:cs="Arial"/>
          <w:sz w:val="20"/>
          <w:szCs w:val="20"/>
        </w:rPr>
      </w:pPr>
      <w:r w:rsidRPr="007344AB">
        <w:rPr>
          <w:rFonts w:ascii="Garamond" w:hAnsi="Garamond" w:cs="Arial"/>
          <w:sz w:val="20"/>
          <w:szCs w:val="20"/>
        </w:rPr>
        <w:t xml:space="preserve">This whole document should not have more than 1,000 words. </w:t>
      </w:r>
    </w:p>
    <w:p w14:paraId="26B04A0C" w14:textId="77777777" w:rsidR="00A603BB" w:rsidRPr="007344AB" w:rsidRDefault="00A603BB" w:rsidP="000040FD">
      <w:pPr>
        <w:spacing w:line="276" w:lineRule="auto"/>
        <w:textAlignment w:val="baseline"/>
        <w:rPr>
          <w:rFonts w:ascii="Garamond" w:eastAsia="Calibri" w:hAnsi="Garamond" w:cs="Arial"/>
          <w:color w:val="5A5A5A"/>
          <w:spacing w:val="12"/>
          <w:sz w:val="20"/>
          <w:szCs w:val="20"/>
        </w:rPr>
      </w:pPr>
    </w:p>
    <w:p w14:paraId="1CEA6CC2" w14:textId="7D33B4FB" w:rsidR="002B42EF" w:rsidRPr="007344AB" w:rsidRDefault="007344AB" w:rsidP="000040FD">
      <w:pPr>
        <w:spacing w:line="276" w:lineRule="auto"/>
        <w:rPr>
          <w:rFonts w:ascii="Garamond" w:hAnsi="Garamond"/>
          <w:bCs/>
          <w:i/>
          <w:color w:val="000000"/>
          <w:sz w:val="20"/>
          <w:szCs w:val="20"/>
        </w:rPr>
      </w:pPr>
      <w:r>
        <w:rPr>
          <w:rFonts w:ascii="Garamond" w:hAnsi="Garamond"/>
          <w:b/>
          <w:bCs/>
          <w:color w:val="000000"/>
          <w:sz w:val="20"/>
          <w:szCs w:val="20"/>
        </w:rPr>
        <w:t xml:space="preserve">Title: </w:t>
      </w:r>
      <w:r w:rsidR="002B42EF" w:rsidRPr="007344AB">
        <w:rPr>
          <w:rFonts w:ascii="Garamond" w:hAnsi="Garamond"/>
          <w:b/>
          <w:bCs/>
          <w:color w:val="000000"/>
          <w:sz w:val="20"/>
          <w:szCs w:val="20"/>
        </w:rPr>
        <w:t>Exploring doctoral employment in the UK: the value and limits of secondary data analysis</w:t>
      </w:r>
    </w:p>
    <w:p w14:paraId="574AF2E4" w14:textId="77777777" w:rsidR="0002121B" w:rsidRPr="007344AB" w:rsidRDefault="0002121B" w:rsidP="000040FD">
      <w:pPr>
        <w:spacing w:line="276" w:lineRule="auto"/>
        <w:textAlignment w:val="baseline"/>
        <w:rPr>
          <w:rFonts w:ascii="Garamond" w:eastAsia="Arial" w:hAnsi="Garamond" w:cs="Arial"/>
          <w:b/>
          <w:color w:val="000000"/>
          <w:sz w:val="20"/>
          <w:szCs w:val="20"/>
        </w:rPr>
      </w:pPr>
    </w:p>
    <w:p w14:paraId="7154F568" w14:textId="3ACC4404" w:rsidR="00F303C8" w:rsidRPr="007344AB" w:rsidRDefault="00D41D47" w:rsidP="000040FD">
      <w:pPr>
        <w:spacing w:line="276" w:lineRule="auto"/>
        <w:ind w:right="-141"/>
        <w:textAlignment w:val="baseline"/>
        <w:rPr>
          <w:rFonts w:ascii="Garamond" w:eastAsia="Arial" w:hAnsi="Garamond" w:cs="Arial"/>
          <w:color w:val="000000"/>
          <w:spacing w:val="-1"/>
          <w:sz w:val="20"/>
          <w:szCs w:val="20"/>
        </w:rPr>
      </w:pPr>
      <w:r w:rsidRPr="007344AB">
        <w:rPr>
          <w:rFonts w:ascii="Garamond" w:eastAsia="Arial" w:hAnsi="Garamond" w:cs="Arial"/>
          <w:color w:val="000000"/>
          <w:spacing w:val="-1"/>
          <w:sz w:val="20"/>
          <w:szCs w:val="20"/>
        </w:rPr>
        <w:t>T</w:t>
      </w:r>
      <w:r w:rsidR="00FF2A68" w:rsidRPr="007344AB">
        <w:rPr>
          <w:rFonts w:ascii="Garamond" w:eastAsia="Arial" w:hAnsi="Garamond" w:cs="Arial"/>
          <w:color w:val="000000"/>
          <w:spacing w:val="-1"/>
          <w:sz w:val="20"/>
          <w:szCs w:val="20"/>
        </w:rPr>
        <w:t>heories</w:t>
      </w:r>
      <w:proofErr w:type="gramStart"/>
      <w:r w:rsidR="00FF2A68" w:rsidRPr="007344AB">
        <w:rPr>
          <w:rFonts w:ascii="Garamond" w:eastAsia="Arial" w:hAnsi="Garamond" w:cs="Arial"/>
          <w:color w:val="000000"/>
          <w:spacing w:val="-1"/>
          <w:sz w:val="20"/>
          <w:szCs w:val="20"/>
        </w:rPr>
        <w:t xml:space="preserve">   </w:t>
      </w:r>
      <w:r w:rsidR="00A603BB" w:rsidRPr="007344AB">
        <w:rPr>
          <w:rFonts w:ascii="Garamond" w:hAnsi="Garamond" w:cs="Arial"/>
          <w:sz w:val="20"/>
          <w:szCs w:val="20"/>
        </w:rPr>
        <w:t>[</w:t>
      </w:r>
      <w:proofErr w:type="gramEnd"/>
      <w:r w:rsidR="00A603BB" w:rsidRPr="007344AB">
        <w:rPr>
          <w:rFonts w:ascii="Garamond" w:hAnsi="Garamond" w:cs="Arial"/>
          <w:sz w:val="20"/>
          <w:szCs w:val="20"/>
        </w:rPr>
        <w:t xml:space="preserve">   ]</w:t>
      </w:r>
      <w:r w:rsidR="00FF2A68" w:rsidRPr="007344AB">
        <w:rPr>
          <w:rFonts w:ascii="Garamond" w:eastAsia="Arial" w:hAnsi="Garamond" w:cs="Arial"/>
          <w:color w:val="000000"/>
          <w:spacing w:val="-1"/>
          <w:sz w:val="20"/>
          <w:szCs w:val="20"/>
        </w:rPr>
        <w:t xml:space="preserve">                 </w:t>
      </w:r>
      <w:r w:rsidR="00FF2A68" w:rsidRPr="007344AB">
        <w:rPr>
          <w:rFonts w:ascii="Garamond" w:eastAsia="Arial" w:hAnsi="Garamond" w:cs="Arial"/>
          <w:b/>
          <w:color w:val="000000"/>
          <w:spacing w:val="-1"/>
          <w:sz w:val="20"/>
          <w:szCs w:val="20"/>
        </w:rPr>
        <w:t>Methods</w:t>
      </w:r>
      <w:r w:rsidR="00FF2A68" w:rsidRPr="007344AB">
        <w:rPr>
          <w:rFonts w:ascii="Garamond" w:eastAsia="Arial" w:hAnsi="Garamond" w:cs="Arial"/>
          <w:color w:val="000000"/>
          <w:spacing w:val="-1"/>
          <w:sz w:val="20"/>
          <w:szCs w:val="20"/>
        </w:rPr>
        <w:t xml:space="preserve">   </w:t>
      </w:r>
      <w:r w:rsidR="00A603BB" w:rsidRPr="007344AB">
        <w:rPr>
          <w:rFonts w:ascii="Garamond" w:hAnsi="Garamond" w:cs="Arial"/>
          <w:sz w:val="20"/>
          <w:szCs w:val="20"/>
        </w:rPr>
        <w:t>[</w:t>
      </w:r>
      <w:r w:rsidR="002B42EF" w:rsidRPr="007344AB">
        <w:rPr>
          <w:rFonts w:ascii="Garamond" w:hAnsi="Garamond" w:cs="Arial"/>
          <w:sz w:val="20"/>
          <w:szCs w:val="20"/>
        </w:rPr>
        <w:t>x</w:t>
      </w:r>
      <w:r w:rsidR="00A603BB" w:rsidRPr="007344AB">
        <w:rPr>
          <w:rFonts w:ascii="Garamond" w:hAnsi="Garamond" w:cs="Arial"/>
          <w:sz w:val="20"/>
          <w:szCs w:val="20"/>
        </w:rPr>
        <w:t>]</w:t>
      </w:r>
      <w:r w:rsidR="00FF2A68" w:rsidRPr="007344AB">
        <w:rPr>
          <w:rFonts w:ascii="Garamond" w:eastAsia="Arial" w:hAnsi="Garamond" w:cs="Arial"/>
          <w:color w:val="000000"/>
          <w:spacing w:val="-1"/>
          <w:sz w:val="20"/>
          <w:szCs w:val="20"/>
        </w:rPr>
        <w:t xml:space="preserve">                 Nexus Theories/Methods   </w:t>
      </w:r>
      <w:r w:rsidR="00A603BB" w:rsidRPr="007344AB">
        <w:rPr>
          <w:rFonts w:ascii="Garamond" w:hAnsi="Garamond" w:cs="Arial"/>
          <w:sz w:val="20"/>
          <w:szCs w:val="20"/>
        </w:rPr>
        <w:t>[   ]</w:t>
      </w:r>
      <w:r w:rsidR="00FF2A68" w:rsidRPr="007344AB">
        <w:rPr>
          <w:rFonts w:ascii="Garamond" w:eastAsia="Arial" w:hAnsi="Garamond" w:cs="Arial"/>
          <w:color w:val="000000"/>
          <w:spacing w:val="-1"/>
          <w:sz w:val="20"/>
          <w:szCs w:val="20"/>
        </w:rPr>
        <w:t xml:space="preserve">      </w:t>
      </w:r>
      <w:r w:rsidR="00E0034C" w:rsidRPr="007344AB">
        <w:rPr>
          <w:rFonts w:ascii="Garamond" w:eastAsia="Arial" w:hAnsi="Garamond" w:cs="Arial"/>
          <w:color w:val="000000"/>
          <w:spacing w:val="-1"/>
          <w:sz w:val="20"/>
          <w:szCs w:val="20"/>
        </w:rPr>
        <w:t xml:space="preserve">            </w:t>
      </w:r>
      <w:r w:rsidR="00FF2A68" w:rsidRPr="007344AB">
        <w:rPr>
          <w:rFonts w:ascii="Garamond" w:eastAsia="Arial" w:hAnsi="Garamond" w:cs="Arial"/>
          <w:color w:val="000000"/>
          <w:spacing w:val="-1"/>
          <w:sz w:val="20"/>
          <w:szCs w:val="20"/>
        </w:rPr>
        <w:t xml:space="preserve">Open Track </w:t>
      </w:r>
      <w:r w:rsidR="00A603BB" w:rsidRPr="007344AB">
        <w:rPr>
          <w:rFonts w:ascii="Garamond" w:eastAsia="Arial" w:hAnsi="Garamond" w:cs="Arial"/>
          <w:color w:val="000000"/>
          <w:spacing w:val="-1"/>
          <w:sz w:val="20"/>
          <w:szCs w:val="20"/>
        </w:rPr>
        <w:t xml:space="preserve">  </w:t>
      </w:r>
      <w:r w:rsidR="00A603BB" w:rsidRPr="007344AB">
        <w:rPr>
          <w:rFonts w:ascii="Garamond" w:hAnsi="Garamond" w:cs="Arial"/>
          <w:sz w:val="20"/>
          <w:szCs w:val="20"/>
        </w:rPr>
        <w:t>[   ]</w:t>
      </w:r>
    </w:p>
    <w:p w14:paraId="63579C27" w14:textId="77777777" w:rsidR="00FF2A68" w:rsidRPr="007344AB" w:rsidRDefault="00FF2A68" w:rsidP="000040FD">
      <w:pPr>
        <w:spacing w:line="276" w:lineRule="auto"/>
        <w:textAlignment w:val="baseline"/>
        <w:rPr>
          <w:rFonts w:ascii="Garamond" w:eastAsia="Arial" w:hAnsi="Garamond" w:cs="Arial"/>
          <w:color w:val="000000"/>
          <w:sz w:val="20"/>
          <w:szCs w:val="20"/>
        </w:rPr>
      </w:pPr>
    </w:p>
    <w:p w14:paraId="330E6A4C" w14:textId="43B306DB" w:rsidR="00F303C8" w:rsidRPr="007344AB" w:rsidRDefault="00D41D47" w:rsidP="000040FD">
      <w:pPr>
        <w:spacing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 xml:space="preserve">Type of proposal: </w:t>
      </w:r>
      <w:r w:rsidR="002B42EF" w:rsidRPr="007344AB">
        <w:rPr>
          <w:rFonts w:ascii="Garamond" w:eastAsia="Arial" w:hAnsi="Garamond" w:cs="Arial"/>
          <w:color w:val="000000"/>
          <w:sz w:val="20"/>
          <w:szCs w:val="20"/>
        </w:rPr>
        <w:t>Paper</w:t>
      </w:r>
    </w:p>
    <w:p w14:paraId="347CC761" w14:textId="31F9A324" w:rsidR="002B42EF" w:rsidRPr="007344AB" w:rsidRDefault="002B42EF" w:rsidP="000040FD">
      <w:pPr>
        <w:spacing w:line="276" w:lineRule="auto"/>
        <w:textAlignment w:val="baseline"/>
        <w:rPr>
          <w:rFonts w:ascii="Garamond" w:eastAsia="Arial" w:hAnsi="Garamond" w:cs="Arial"/>
          <w:b/>
          <w:color w:val="000000"/>
          <w:sz w:val="20"/>
          <w:szCs w:val="20"/>
        </w:rPr>
      </w:pPr>
    </w:p>
    <w:p w14:paraId="50F459D1" w14:textId="723D02F2" w:rsidR="002B42EF" w:rsidRPr="007344AB" w:rsidRDefault="002B42EF" w:rsidP="000040FD">
      <w:pPr>
        <w:spacing w:line="276" w:lineRule="auto"/>
        <w:textAlignment w:val="baseline"/>
        <w:rPr>
          <w:rFonts w:ascii="Garamond" w:eastAsia="Arial" w:hAnsi="Garamond" w:cs="Arial"/>
          <w:color w:val="000000"/>
          <w:sz w:val="20"/>
          <w:szCs w:val="20"/>
        </w:rPr>
      </w:pPr>
      <w:r w:rsidRPr="007344AB">
        <w:rPr>
          <w:rFonts w:ascii="Garamond" w:eastAsia="Arial" w:hAnsi="Garamond" w:cs="Arial"/>
          <w:color w:val="000000"/>
          <w:sz w:val="20"/>
          <w:szCs w:val="20"/>
        </w:rPr>
        <w:t xml:space="preserve">Sally Hancock, Department of Education, University of York, York, UK. </w:t>
      </w:r>
    </w:p>
    <w:p w14:paraId="3F7002E5" w14:textId="77777777" w:rsidR="00A603BB" w:rsidRPr="007344AB" w:rsidRDefault="00A603BB" w:rsidP="000040FD">
      <w:pPr>
        <w:spacing w:line="276" w:lineRule="auto"/>
        <w:textAlignment w:val="baseline"/>
        <w:rPr>
          <w:rFonts w:ascii="Garamond" w:eastAsia="Arial" w:hAnsi="Garamond" w:cs="Arial"/>
          <w:b/>
          <w:color w:val="000000"/>
          <w:sz w:val="20"/>
          <w:szCs w:val="20"/>
        </w:rPr>
      </w:pPr>
    </w:p>
    <w:p w14:paraId="472BD4D9" w14:textId="77777777" w:rsidR="00A603BB" w:rsidRPr="007344AB" w:rsidRDefault="00A603BB" w:rsidP="000040FD">
      <w:pPr>
        <w:spacing w:line="276" w:lineRule="auto"/>
        <w:rPr>
          <w:rFonts w:ascii="Garamond" w:hAnsi="Garamond" w:cs="Arial"/>
          <w:i/>
          <w:sz w:val="20"/>
          <w:szCs w:val="20"/>
        </w:rPr>
      </w:pPr>
      <w:r w:rsidRPr="007344AB">
        <w:rPr>
          <w:rFonts w:ascii="Garamond" w:hAnsi="Garamond" w:cs="Arial"/>
          <w:i/>
          <w:sz w:val="20"/>
          <w:szCs w:val="20"/>
        </w:rPr>
        <w:t>NOTE: No further information or detail should be included.  Add as many author lines as needed.</w:t>
      </w:r>
    </w:p>
    <w:p w14:paraId="77915182" w14:textId="77777777" w:rsidR="00A603BB" w:rsidRPr="007344AB" w:rsidRDefault="00A603BB" w:rsidP="000040FD">
      <w:pPr>
        <w:spacing w:line="276" w:lineRule="auto"/>
        <w:textAlignment w:val="baseline"/>
        <w:rPr>
          <w:rFonts w:ascii="Garamond" w:eastAsia="Arial" w:hAnsi="Garamond" w:cs="Arial"/>
          <w:b/>
          <w:color w:val="000000"/>
          <w:sz w:val="20"/>
          <w:szCs w:val="20"/>
        </w:rPr>
      </w:pPr>
    </w:p>
    <w:p w14:paraId="1CF0EFC6" w14:textId="428E11AC" w:rsidR="00F303C8" w:rsidRPr="007344AB" w:rsidRDefault="00D41D47" w:rsidP="000040FD">
      <w:pPr>
        <w:spacing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 xml:space="preserve">Corresponding author: </w:t>
      </w:r>
      <w:r w:rsidR="002B42EF" w:rsidRPr="007344AB">
        <w:rPr>
          <w:rFonts w:ascii="Garamond" w:eastAsia="Arial" w:hAnsi="Garamond" w:cs="Arial"/>
          <w:color w:val="000000"/>
          <w:sz w:val="20"/>
          <w:szCs w:val="20"/>
        </w:rPr>
        <w:t>Sally Hancock</w:t>
      </w:r>
    </w:p>
    <w:p w14:paraId="3B1D7956" w14:textId="77777777" w:rsidR="007344AB" w:rsidRDefault="007344AB" w:rsidP="000040FD">
      <w:pPr>
        <w:spacing w:line="276" w:lineRule="auto"/>
        <w:textAlignment w:val="baseline"/>
        <w:rPr>
          <w:rFonts w:ascii="Garamond" w:eastAsia="Arial" w:hAnsi="Garamond" w:cs="Arial"/>
          <w:b/>
          <w:color w:val="000000"/>
          <w:sz w:val="20"/>
          <w:szCs w:val="20"/>
        </w:rPr>
      </w:pPr>
    </w:p>
    <w:p w14:paraId="622B4908" w14:textId="0F57ECA0" w:rsidR="00F303C8" w:rsidRPr="007344AB" w:rsidRDefault="00D41D47" w:rsidP="000040FD">
      <w:pPr>
        <w:spacing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Corresponding author’s</w:t>
      </w:r>
      <w:r w:rsidR="00A603BB" w:rsidRPr="007344AB">
        <w:rPr>
          <w:rFonts w:ascii="Garamond" w:eastAsia="Arial" w:hAnsi="Garamond" w:cs="Arial"/>
          <w:b/>
          <w:color w:val="000000"/>
          <w:sz w:val="20"/>
          <w:szCs w:val="20"/>
        </w:rPr>
        <w:t xml:space="preserve"> email:</w:t>
      </w:r>
      <w:r w:rsidRPr="007344AB">
        <w:rPr>
          <w:rFonts w:ascii="Garamond" w:eastAsia="Arial" w:hAnsi="Garamond" w:cs="Arial"/>
          <w:b/>
          <w:color w:val="000000"/>
          <w:sz w:val="20"/>
          <w:szCs w:val="20"/>
        </w:rPr>
        <w:t xml:space="preserve"> </w:t>
      </w:r>
      <w:hyperlink r:id="rId5" w:history="1">
        <w:r w:rsidR="002B42EF" w:rsidRPr="007344AB">
          <w:rPr>
            <w:rStyle w:val="Hyperlink"/>
            <w:rFonts w:ascii="Garamond" w:hAnsi="Garamond" w:cs="Arial"/>
            <w:sz w:val="20"/>
            <w:szCs w:val="20"/>
          </w:rPr>
          <w:t>sally.hancock@york.ac.uk</w:t>
        </w:r>
      </w:hyperlink>
      <w:r w:rsidR="002B42EF" w:rsidRPr="007344AB">
        <w:rPr>
          <w:rFonts w:ascii="Garamond" w:hAnsi="Garamond" w:cs="Arial"/>
          <w:i/>
          <w:sz w:val="20"/>
          <w:szCs w:val="20"/>
        </w:rPr>
        <w:t xml:space="preserve"> </w:t>
      </w:r>
    </w:p>
    <w:p w14:paraId="319DAA66" w14:textId="77777777" w:rsidR="0002121B" w:rsidRPr="007344AB" w:rsidRDefault="0002121B" w:rsidP="000040FD">
      <w:pPr>
        <w:spacing w:line="276" w:lineRule="auto"/>
        <w:textAlignment w:val="baseline"/>
        <w:rPr>
          <w:rFonts w:ascii="Garamond" w:eastAsia="Arial" w:hAnsi="Garamond" w:cs="Arial"/>
          <w:b/>
          <w:color w:val="000000"/>
          <w:sz w:val="20"/>
          <w:szCs w:val="20"/>
        </w:rPr>
      </w:pPr>
    </w:p>
    <w:p w14:paraId="502514DE" w14:textId="7FF09229" w:rsidR="00E0034C" w:rsidRPr="007344AB" w:rsidRDefault="00D41D47" w:rsidP="000040FD">
      <w:pPr>
        <w:spacing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 xml:space="preserve">Structured Abstract: </w:t>
      </w:r>
    </w:p>
    <w:p w14:paraId="399E5F0B" w14:textId="77777777" w:rsidR="0002121B" w:rsidRPr="007344AB" w:rsidRDefault="0002121B" w:rsidP="000040FD">
      <w:pPr>
        <w:spacing w:line="276" w:lineRule="auto"/>
        <w:textAlignment w:val="baseline"/>
        <w:rPr>
          <w:rFonts w:ascii="Garamond" w:eastAsia="Arial" w:hAnsi="Garamond" w:cs="Arial"/>
          <w:b/>
          <w:color w:val="000000"/>
          <w:sz w:val="20"/>
          <w:szCs w:val="20"/>
        </w:rPr>
      </w:pPr>
    </w:p>
    <w:p w14:paraId="0BB0ED09" w14:textId="77777777" w:rsidR="00F303C8" w:rsidRPr="007344AB" w:rsidRDefault="00D41D47" w:rsidP="000040FD">
      <w:pPr>
        <w:spacing w:after="60"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Purpose of this paper:</w:t>
      </w:r>
    </w:p>
    <w:p w14:paraId="5D8D4C68" w14:textId="28D5BBFF" w:rsidR="002B42EF" w:rsidRPr="007344AB" w:rsidRDefault="000040FD" w:rsidP="00034F66">
      <w:pPr>
        <w:pStyle w:val="NormalWeb"/>
        <w:spacing w:line="276" w:lineRule="auto"/>
        <w:rPr>
          <w:rFonts w:ascii="Garamond" w:hAnsi="Garamond"/>
          <w:sz w:val="20"/>
          <w:szCs w:val="20"/>
        </w:rPr>
      </w:pPr>
      <w:r w:rsidRPr="007344AB">
        <w:rPr>
          <w:rFonts w:ascii="Garamond" w:hAnsi="Garamond"/>
          <w:sz w:val="20"/>
          <w:szCs w:val="20"/>
        </w:rPr>
        <w:t>This paper shares methodological reflections arising from a recent secondary analysis study of PhD employment outcomes in the UK.  Th</w:t>
      </w:r>
      <w:r w:rsidR="00034F66" w:rsidRPr="007344AB">
        <w:rPr>
          <w:rFonts w:ascii="Garamond" w:hAnsi="Garamond"/>
          <w:sz w:val="20"/>
          <w:szCs w:val="20"/>
        </w:rPr>
        <w:t>is</w:t>
      </w:r>
      <w:r w:rsidRPr="007344AB">
        <w:rPr>
          <w:rFonts w:ascii="Garamond" w:hAnsi="Garamond"/>
          <w:sz w:val="20"/>
          <w:szCs w:val="20"/>
        </w:rPr>
        <w:t xml:space="preserve"> study made use of the </w:t>
      </w:r>
      <w:r w:rsidRPr="007344AB">
        <w:rPr>
          <w:rFonts w:ascii="Garamond" w:hAnsi="Garamond"/>
          <w:sz w:val="20"/>
          <w:szCs w:val="20"/>
        </w:rPr>
        <w:t>Destination of Leavers of Higher Education Longitudinal Survey</w:t>
      </w:r>
      <w:r w:rsidRPr="007344AB">
        <w:rPr>
          <w:rFonts w:ascii="Garamond" w:hAnsi="Garamond"/>
          <w:sz w:val="20"/>
          <w:szCs w:val="20"/>
        </w:rPr>
        <w:t xml:space="preserve"> (Long DLHE)</w:t>
      </w:r>
      <w:r w:rsidRPr="007344AB">
        <w:rPr>
          <w:rFonts w:ascii="Garamond" w:hAnsi="Garamond"/>
          <w:sz w:val="20"/>
          <w:szCs w:val="20"/>
        </w:rPr>
        <w:t>, which records employment circumstances 3.5 years after graduation</w:t>
      </w:r>
      <w:r w:rsidRPr="007344AB">
        <w:rPr>
          <w:rFonts w:ascii="Garamond" w:hAnsi="Garamond"/>
          <w:sz w:val="20"/>
          <w:szCs w:val="20"/>
        </w:rPr>
        <w:t xml:space="preserve">. </w:t>
      </w:r>
      <w:r w:rsidR="00034F66" w:rsidRPr="007344AB">
        <w:rPr>
          <w:rFonts w:ascii="Garamond" w:hAnsi="Garamond"/>
          <w:sz w:val="20"/>
          <w:szCs w:val="20"/>
        </w:rPr>
        <w:t>Long</w:t>
      </w:r>
      <w:r w:rsidRPr="007344AB">
        <w:rPr>
          <w:rFonts w:ascii="Garamond" w:hAnsi="Garamond"/>
          <w:sz w:val="20"/>
          <w:szCs w:val="20"/>
        </w:rPr>
        <w:t xml:space="preserve"> DLHE data </w:t>
      </w:r>
      <w:r w:rsidR="00034F66" w:rsidRPr="007344AB">
        <w:rPr>
          <w:rFonts w:ascii="Garamond" w:hAnsi="Garamond"/>
          <w:sz w:val="20"/>
          <w:szCs w:val="20"/>
        </w:rPr>
        <w:t>provide</w:t>
      </w:r>
      <w:r w:rsidRPr="007344AB">
        <w:rPr>
          <w:rFonts w:ascii="Garamond" w:hAnsi="Garamond"/>
          <w:sz w:val="20"/>
          <w:szCs w:val="20"/>
        </w:rPr>
        <w:t xml:space="preserve"> the most comprehensive record of PhD employment currently available in the UK. Nevertheless, </w:t>
      </w:r>
      <w:r w:rsidR="00034F66" w:rsidRPr="007344AB">
        <w:rPr>
          <w:rFonts w:ascii="Garamond" w:hAnsi="Garamond"/>
          <w:sz w:val="20"/>
          <w:szCs w:val="20"/>
        </w:rPr>
        <w:t xml:space="preserve">it will be argued that significant limitations emerge when using the dataset for this purpose; and that a new approach to researching doctoral career outcomes in the UK is needed.    </w:t>
      </w:r>
    </w:p>
    <w:p w14:paraId="797C4EC6" w14:textId="77777777" w:rsidR="0002121B" w:rsidRPr="007344AB" w:rsidRDefault="0002121B" w:rsidP="000040FD">
      <w:pPr>
        <w:spacing w:after="60"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Design/methodology/approac</w:t>
      </w:r>
      <w:r w:rsidR="00D41D47" w:rsidRPr="007344AB">
        <w:rPr>
          <w:rFonts w:ascii="Garamond" w:eastAsia="Arial" w:hAnsi="Garamond" w:cs="Arial"/>
          <w:b/>
          <w:color w:val="000000"/>
          <w:sz w:val="20"/>
          <w:szCs w:val="20"/>
        </w:rPr>
        <w:t>h:</w:t>
      </w:r>
    </w:p>
    <w:p w14:paraId="2586AF59" w14:textId="59B4BA6D" w:rsidR="0002121B" w:rsidRPr="007344AB" w:rsidRDefault="0002121B" w:rsidP="000040FD">
      <w:pPr>
        <w:spacing w:line="276" w:lineRule="auto"/>
        <w:textAlignment w:val="baseline"/>
        <w:rPr>
          <w:rFonts w:ascii="Garamond" w:eastAsia="Arial" w:hAnsi="Garamond" w:cs="Arial"/>
          <w:color w:val="000000"/>
          <w:sz w:val="20"/>
          <w:szCs w:val="20"/>
        </w:rPr>
      </w:pPr>
    </w:p>
    <w:p w14:paraId="0560CEA1" w14:textId="007457E9" w:rsidR="00034F66" w:rsidRPr="007344AB" w:rsidRDefault="00034F66" w:rsidP="00034F66">
      <w:pPr>
        <w:spacing w:line="276" w:lineRule="auto"/>
        <w:textAlignment w:val="baseline"/>
        <w:rPr>
          <w:rFonts w:ascii="Garamond" w:eastAsia="PMingLiU" w:hAnsi="Garamond"/>
          <w:sz w:val="20"/>
          <w:szCs w:val="20"/>
        </w:rPr>
      </w:pPr>
      <w:r w:rsidRPr="007344AB">
        <w:rPr>
          <w:rFonts w:ascii="Garamond" w:hAnsi="Garamond"/>
          <w:sz w:val="20"/>
          <w:szCs w:val="20"/>
        </w:rPr>
        <w:t xml:space="preserve">A </w:t>
      </w:r>
      <w:r w:rsidRPr="007344AB">
        <w:rPr>
          <w:rFonts w:ascii="Garamond" w:hAnsi="Garamond"/>
          <w:sz w:val="20"/>
          <w:szCs w:val="20"/>
        </w:rPr>
        <w:t>bespoke dataset of UK domiciled PhD holders in the</w:t>
      </w:r>
      <w:r w:rsidRPr="007344AB">
        <w:rPr>
          <w:rFonts w:ascii="Garamond" w:hAnsi="Garamond"/>
          <w:sz w:val="20"/>
          <w:szCs w:val="20"/>
        </w:rPr>
        <w:t xml:space="preserve"> Long DLHE survey was created for the study. The dataset </w:t>
      </w:r>
      <w:r w:rsidR="00635364" w:rsidRPr="007344AB">
        <w:rPr>
          <w:rFonts w:ascii="Garamond" w:hAnsi="Garamond"/>
          <w:sz w:val="20"/>
          <w:szCs w:val="20"/>
        </w:rPr>
        <w:t>contained</w:t>
      </w:r>
      <w:r w:rsidRPr="007344AB">
        <w:rPr>
          <w:rFonts w:ascii="Garamond" w:hAnsi="Garamond"/>
          <w:sz w:val="20"/>
          <w:szCs w:val="20"/>
        </w:rPr>
        <w:t xml:space="preserve"> PhD graduates</w:t>
      </w:r>
      <w:r w:rsidR="00635364" w:rsidRPr="007344AB">
        <w:rPr>
          <w:rFonts w:ascii="Garamond" w:hAnsi="Garamond"/>
          <w:sz w:val="20"/>
          <w:szCs w:val="20"/>
        </w:rPr>
        <w:t xml:space="preserve"> who obtained their degrees in 2008/9 and 2010/11; reporting</w:t>
      </w:r>
      <w:r w:rsidR="007344AB" w:rsidRPr="007344AB">
        <w:rPr>
          <w:rFonts w:ascii="Garamond" w:hAnsi="Garamond"/>
          <w:sz w:val="20"/>
          <w:szCs w:val="20"/>
        </w:rPr>
        <w:t xml:space="preserve"> </w:t>
      </w:r>
      <w:r w:rsidR="00635364" w:rsidRPr="007344AB">
        <w:rPr>
          <w:rFonts w:ascii="Garamond" w:hAnsi="Garamond"/>
          <w:sz w:val="20"/>
          <w:szCs w:val="20"/>
        </w:rPr>
        <w:t xml:space="preserve">employment activities in 2012 and 2014 respectively </w:t>
      </w:r>
      <w:r w:rsidRPr="007344AB">
        <w:rPr>
          <w:rFonts w:ascii="Garamond" w:hAnsi="Garamond"/>
          <w:sz w:val="20"/>
          <w:szCs w:val="20"/>
        </w:rPr>
        <w:t>(n=4,731; 39.5% response rate).</w:t>
      </w:r>
      <w:r w:rsidR="00635364" w:rsidRPr="007344AB">
        <w:rPr>
          <w:rFonts w:ascii="Garamond" w:hAnsi="Garamond"/>
          <w:sz w:val="20"/>
          <w:szCs w:val="20"/>
        </w:rPr>
        <w:t xml:space="preserve"> Key employment variables, such as job title, sector, salary and career satisfaction are </w:t>
      </w:r>
      <w:r w:rsidR="007344AB" w:rsidRPr="007344AB">
        <w:rPr>
          <w:rFonts w:ascii="Garamond" w:hAnsi="Garamond"/>
          <w:sz w:val="20"/>
          <w:szCs w:val="20"/>
        </w:rPr>
        <w:t>covered</w:t>
      </w:r>
      <w:r w:rsidR="00635364" w:rsidRPr="007344AB">
        <w:rPr>
          <w:rFonts w:ascii="Garamond" w:hAnsi="Garamond"/>
          <w:sz w:val="20"/>
          <w:szCs w:val="20"/>
        </w:rPr>
        <w:t xml:space="preserve">. Uniquely, this dataset also contained demographic </w:t>
      </w:r>
      <w:r w:rsidR="007344AB" w:rsidRPr="007344AB">
        <w:rPr>
          <w:rFonts w:ascii="Garamond" w:hAnsi="Garamond"/>
          <w:sz w:val="20"/>
          <w:szCs w:val="20"/>
        </w:rPr>
        <w:t xml:space="preserve">and academic </w:t>
      </w:r>
      <w:r w:rsidR="00635364" w:rsidRPr="007344AB">
        <w:rPr>
          <w:rFonts w:ascii="Garamond" w:hAnsi="Garamond"/>
          <w:sz w:val="20"/>
          <w:szCs w:val="20"/>
        </w:rPr>
        <w:t xml:space="preserve">variables through the use of </w:t>
      </w:r>
      <w:r w:rsidR="00635364" w:rsidRPr="007344AB">
        <w:rPr>
          <w:rFonts w:ascii="Garamond" w:hAnsi="Garamond"/>
          <w:i/>
          <w:sz w:val="20"/>
          <w:szCs w:val="20"/>
        </w:rPr>
        <w:t>data linkage</w:t>
      </w:r>
      <w:r w:rsidR="00635364" w:rsidRPr="007344AB">
        <w:rPr>
          <w:rFonts w:ascii="Garamond" w:hAnsi="Garamond"/>
          <w:sz w:val="20"/>
          <w:szCs w:val="20"/>
        </w:rPr>
        <w:t xml:space="preserve"> to the Student Record dataset. Put simply, this allowed for employment outcomes reported in the Long DLHE to be </w:t>
      </w:r>
      <w:proofErr w:type="spellStart"/>
      <w:r w:rsidR="00635364" w:rsidRPr="007344AB">
        <w:rPr>
          <w:rFonts w:ascii="Garamond" w:hAnsi="Garamond"/>
          <w:sz w:val="20"/>
          <w:szCs w:val="20"/>
        </w:rPr>
        <w:t>analysed</w:t>
      </w:r>
      <w:proofErr w:type="spellEnd"/>
      <w:r w:rsidR="00635364" w:rsidRPr="007344AB">
        <w:rPr>
          <w:rFonts w:ascii="Garamond" w:hAnsi="Garamond"/>
          <w:sz w:val="20"/>
          <w:szCs w:val="20"/>
        </w:rPr>
        <w:t xml:space="preserve"> </w:t>
      </w:r>
      <w:r w:rsidR="007344AB" w:rsidRPr="007344AB">
        <w:rPr>
          <w:rFonts w:ascii="Garamond" w:hAnsi="Garamond"/>
          <w:sz w:val="20"/>
          <w:szCs w:val="20"/>
        </w:rPr>
        <w:t xml:space="preserve">by variables including gender, ethnicity, age and doctoral institution.  </w:t>
      </w:r>
      <w:r w:rsidR="00635364" w:rsidRPr="007344AB">
        <w:rPr>
          <w:rFonts w:ascii="Garamond" w:hAnsi="Garamond"/>
          <w:sz w:val="20"/>
          <w:szCs w:val="20"/>
        </w:rPr>
        <w:t xml:space="preserve">     </w:t>
      </w:r>
    </w:p>
    <w:p w14:paraId="5094EA91" w14:textId="7BF7A68C" w:rsidR="00034F66" w:rsidRPr="007344AB" w:rsidRDefault="00034F66" w:rsidP="000040FD">
      <w:pPr>
        <w:spacing w:line="276" w:lineRule="auto"/>
        <w:textAlignment w:val="baseline"/>
        <w:rPr>
          <w:rFonts w:ascii="Garamond" w:eastAsia="Arial" w:hAnsi="Garamond" w:cs="Arial"/>
          <w:color w:val="000000"/>
          <w:sz w:val="20"/>
          <w:szCs w:val="20"/>
        </w:rPr>
      </w:pPr>
    </w:p>
    <w:p w14:paraId="3B01C233" w14:textId="77777777" w:rsidR="00F303C8" w:rsidRPr="007344AB" w:rsidRDefault="00D41D47" w:rsidP="000040FD">
      <w:pPr>
        <w:spacing w:after="60" w:line="276" w:lineRule="auto"/>
        <w:textAlignment w:val="baseline"/>
        <w:rPr>
          <w:rFonts w:ascii="Garamond" w:eastAsia="Arial" w:hAnsi="Garamond" w:cs="Arial"/>
          <w:b/>
          <w:color w:val="000000"/>
          <w:spacing w:val="-2"/>
          <w:sz w:val="20"/>
          <w:szCs w:val="20"/>
        </w:rPr>
      </w:pPr>
      <w:r w:rsidRPr="007344AB">
        <w:rPr>
          <w:rFonts w:ascii="Garamond" w:eastAsia="Arial" w:hAnsi="Garamond" w:cs="Arial"/>
          <w:b/>
          <w:color w:val="000000"/>
          <w:spacing w:val="-2"/>
          <w:sz w:val="20"/>
          <w:szCs w:val="20"/>
        </w:rPr>
        <w:t>Findings:</w:t>
      </w:r>
    </w:p>
    <w:p w14:paraId="578EE5D7" w14:textId="0A5D4124" w:rsidR="0002121B" w:rsidRPr="007344AB" w:rsidRDefault="0002121B" w:rsidP="000040FD">
      <w:pPr>
        <w:spacing w:line="276" w:lineRule="auto"/>
        <w:textAlignment w:val="baseline"/>
        <w:rPr>
          <w:rFonts w:ascii="Garamond" w:eastAsia="Arial" w:hAnsi="Garamond" w:cs="Arial"/>
          <w:color w:val="000000"/>
          <w:sz w:val="20"/>
          <w:szCs w:val="20"/>
        </w:rPr>
      </w:pPr>
    </w:p>
    <w:p w14:paraId="2EB1ACE3" w14:textId="77777777" w:rsidR="00271A0D" w:rsidRDefault="007344AB" w:rsidP="000040FD">
      <w:pPr>
        <w:spacing w:line="276" w:lineRule="auto"/>
        <w:textAlignment w:val="baseline"/>
        <w:rPr>
          <w:rFonts w:ascii="Garamond" w:eastAsia="Arial" w:hAnsi="Garamond" w:cs="Arial"/>
          <w:color w:val="000000"/>
          <w:sz w:val="20"/>
          <w:szCs w:val="20"/>
        </w:rPr>
      </w:pPr>
      <w:r w:rsidRPr="007344AB">
        <w:rPr>
          <w:rFonts w:ascii="Garamond" w:eastAsia="Arial" w:hAnsi="Garamond" w:cs="Arial"/>
          <w:color w:val="000000"/>
          <w:sz w:val="20"/>
          <w:szCs w:val="20"/>
        </w:rPr>
        <w:t xml:space="preserve">This paper </w:t>
      </w:r>
      <w:r>
        <w:rPr>
          <w:rFonts w:ascii="Garamond" w:eastAsia="Arial" w:hAnsi="Garamond" w:cs="Arial"/>
          <w:color w:val="000000"/>
          <w:sz w:val="20"/>
          <w:szCs w:val="20"/>
        </w:rPr>
        <w:t>will report</w:t>
      </w:r>
      <w:r w:rsidRPr="007344AB">
        <w:rPr>
          <w:rFonts w:ascii="Garamond" w:eastAsia="Arial" w:hAnsi="Garamond" w:cs="Arial"/>
          <w:color w:val="000000"/>
          <w:sz w:val="20"/>
          <w:szCs w:val="20"/>
        </w:rPr>
        <w:t xml:space="preserve"> on the substantive methodological issues of using Long DLHE data to examine </w:t>
      </w:r>
      <w:r>
        <w:rPr>
          <w:rFonts w:ascii="Garamond" w:eastAsia="Arial" w:hAnsi="Garamond" w:cs="Arial"/>
          <w:color w:val="000000"/>
          <w:sz w:val="20"/>
          <w:szCs w:val="20"/>
        </w:rPr>
        <w:t xml:space="preserve">PhD </w:t>
      </w:r>
      <w:r w:rsidRPr="007344AB">
        <w:rPr>
          <w:rFonts w:ascii="Garamond" w:eastAsia="Arial" w:hAnsi="Garamond" w:cs="Arial"/>
          <w:color w:val="000000"/>
          <w:sz w:val="20"/>
          <w:szCs w:val="20"/>
        </w:rPr>
        <w:t xml:space="preserve">employment. </w:t>
      </w:r>
      <w:r>
        <w:rPr>
          <w:rFonts w:ascii="Garamond" w:eastAsia="Arial" w:hAnsi="Garamond" w:cs="Arial"/>
          <w:color w:val="000000"/>
          <w:sz w:val="20"/>
          <w:szCs w:val="20"/>
        </w:rPr>
        <w:t xml:space="preserve">A number of problems emerged during the creation and analysis of the dataset, which taken together seriously limit understanding of PhD employment in the UK. This stands in contrast to </w:t>
      </w:r>
      <w:r w:rsidR="00271A0D">
        <w:rPr>
          <w:rFonts w:ascii="Garamond" w:eastAsia="Arial" w:hAnsi="Garamond" w:cs="Arial"/>
          <w:color w:val="000000"/>
          <w:sz w:val="20"/>
          <w:szCs w:val="20"/>
        </w:rPr>
        <w:t xml:space="preserve">initiatives established in other nations to track the career pathways of PhD holders in detail (for example, the Survey of Earned Doctorates in the United States, the National Academics Panel Study in Germany, and Understanding PhD Career Pathways in Australia). </w:t>
      </w:r>
    </w:p>
    <w:p w14:paraId="16DA732E" w14:textId="77777777" w:rsidR="00271A0D" w:rsidRDefault="00271A0D" w:rsidP="000040FD">
      <w:pPr>
        <w:spacing w:line="276" w:lineRule="auto"/>
        <w:textAlignment w:val="baseline"/>
        <w:rPr>
          <w:rFonts w:ascii="Garamond" w:eastAsia="Arial" w:hAnsi="Garamond" w:cs="Arial"/>
          <w:color w:val="000000"/>
          <w:sz w:val="20"/>
          <w:szCs w:val="20"/>
        </w:rPr>
      </w:pPr>
    </w:p>
    <w:p w14:paraId="303048BB" w14:textId="161BEAE4" w:rsidR="007344AB" w:rsidRPr="007344AB" w:rsidRDefault="00271A0D" w:rsidP="000040FD">
      <w:pPr>
        <w:spacing w:line="276" w:lineRule="auto"/>
        <w:textAlignment w:val="baseline"/>
        <w:rPr>
          <w:rFonts w:ascii="Garamond" w:eastAsia="Arial" w:hAnsi="Garamond" w:cs="Arial"/>
          <w:color w:val="000000"/>
          <w:sz w:val="20"/>
          <w:szCs w:val="20"/>
        </w:rPr>
      </w:pPr>
      <w:r>
        <w:rPr>
          <w:rFonts w:ascii="Garamond" w:eastAsia="Arial" w:hAnsi="Garamond" w:cs="Arial"/>
          <w:color w:val="000000"/>
          <w:sz w:val="20"/>
          <w:szCs w:val="20"/>
        </w:rPr>
        <w:t>The Long DLHE affords a simpl</w:t>
      </w:r>
      <w:r w:rsidR="002B5E6B">
        <w:rPr>
          <w:rFonts w:ascii="Garamond" w:eastAsia="Arial" w:hAnsi="Garamond" w:cs="Arial"/>
          <w:color w:val="000000"/>
          <w:sz w:val="20"/>
          <w:szCs w:val="20"/>
        </w:rPr>
        <w:t>ified</w:t>
      </w:r>
      <w:r>
        <w:rPr>
          <w:rFonts w:ascii="Garamond" w:eastAsia="Arial" w:hAnsi="Garamond" w:cs="Arial"/>
          <w:color w:val="000000"/>
          <w:sz w:val="20"/>
          <w:szCs w:val="20"/>
        </w:rPr>
        <w:t xml:space="preserve"> and short-term view of PhD careers in the UK. </w:t>
      </w:r>
      <w:r w:rsidR="0053606A">
        <w:rPr>
          <w:rFonts w:ascii="Garamond" w:eastAsia="Arial" w:hAnsi="Garamond" w:cs="Arial"/>
          <w:color w:val="000000"/>
          <w:sz w:val="20"/>
          <w:szCs w:val="20"/>
        </w:rPr>
        <w:t xml:space="preserve">The focus on employment destination implies a neglect of process; and indeed, the variables recorded in the Long DLHE offer little insight into </w:t>
      </w:r>
      <w:r w:rsidR="001E24FB">
        <w:rPr>
          <w:rFonts w:ascii="Garamond" w:eastAsia="Arial" w:hAnsi="Garamond" w:cs="Arial"/>
          <w:color w:val="000000"/>
          <w:sz w:val="20"/>
          <w:szCs w:val="20"/>
        </w:rPr>
        <w:t xml:space="preserve">career planning and decision-making, or the ways in which context and capitals may shape these. Further, the validity of recording destination at 3.5 years is questionable; given that permanent academic positions frequently take longer to secure, and entrepreneurial activities are likely to have a lengthier fruition time. At a more technical level, important variables are absent, abridged or suffer a high rate of data missingness. For example, social class – known to be associated with the </w:t>
      </w:r>
      <w:r w:rsidR="00A61A6D">
        <w:rPr>
          <w:rFonts w:ascii="Garamond" w:eastAsia="Arial" w:hAnsi="Garamond" w:cs="Arial"/>
          <w:color w:val="000000"/>
          <w:sz w:val="20"/>
          <w:szCs w:val="20"/>
        </w:rPr>
        <w:t xml:space="preserve">short and long term </w:t>
      </w:r>
      <w:r w:rsidR="001E24FB">
        <w:rPr>
          <w:rFonts w:ascii="Garamond" w:eastAsia="Arial" w:hAnsi="Garamond" w:cs="Arial"/>
          <w:color w:val="000000"/>
          <w:sz w:val="20"/>
          <w:szCs w:val="20"/>
        </w:rPr>
        <w:t xml:space="preserve">outcomes of first-degree graduates in the UK (Britton et al. 2016) – is not </w:t>
      </w:r>
      <w:r w:rsidR="001E24FB">
        <w:rPr>
          <w:rFonts w:ascii="Garamond" w:eastAsia="Arial" w:hAnsi="Garamond" w:cs="Arial"/>
          <w:color w:val="000000"/>
          <w:sz w:val="20"/>
          <w:szCs w:val="20"/>
        </w:rPr>
        <w:lastRenderedPageBreak/>
        <w:t xml:space="preserve">routinely collected for doctoral students and thus, available for fewer than ten per cent of the sample. Doctoral institution is provided only in the form of university mission group, which is </w:t>
      </w:r>
      <w:r w:rsidR="00C264CF">
        <w:rPr>
          <w:rFonts w:ascii="Garamond" w:eastAsia="Arial" w:hAnsi="Garamond" w:cs="Arial"/>
          <w:color w:val="000000"/>
          <w:sz w:val="20"/>
          <w:szCs w:val="20"/>
        </w:rPr>
        <w:t>a considerable shortcoming when research performance varies as much within the research-intensive Russell Group</w:t>
      </w:r>
      <w:r w:rsidR="001E24FB">
        <w:rPr>
          <w:rFonts w:ascii="Garamond" w:eastAsia="Arial" w:hAnsi="Garamond" w:cs="Arial"/>
          <w:color w:val="000000"/>
          <w:sz w:val="20"/>
          <w:szCs w:val="20"/>
        </w:rPr>
        <w:t xml:space="preserve"> </w:t>
      </w:r>
      <w:r w:rsidR="00C264CF">
        <w:rPr>
          <w:rFonts w:ascii="Garamond" w:eastAsia="Arial" w:hAnsi="Garamond" w:cs="Arial"/>
          <w:color w:val="000000"/>
          <w:sz w:val="20"/>
          <w:szCs w:val="20"/>
        </w:rPr>
        <w:t>as it does beyond it (</w:t>
      </w:r>
      <w:proofErr w:type="spellStart"/>
      <w:r w:rsidR="00C264CF">
        <w:rPr>
          <w:rFonts w:ascii="Garamond" w:eastAsia="Arial" w:hAnsi="Garamond" w:cs="Arial"/>
          <w:color w:val="000000"/>
          <w:sz w:val="20"/>
          <w:szCs w:val="20"/>
        </w:rPr>
        <w:t>Boliver</w:t>
      </w:r>
      <w:proofErr w:type="spellEnd"/>
      <w:r w:rsidR="00C264CF">
        <w:rPr>
          <w:rFonts w:ascii="Garamond" w:eastAsia="Arial" w:hAnsi="Garamond" w:cs="Arial"/>
          <w:color w:val="000000"/>
          <w:sz w:val="20"/>
          <w:szCs w:val="20"/>
        </w:rPr>
        <w:t xml:space="preserve"> 2015). The effect of these limitations is evident in the regression models developed from the analysis</w:t>
      </w:r>
      <w:r w:rsidR="00A61A6D">
        <w:rPr>
          <w:rFonts w:ascii="Garamond" w:eastAsia="Arial" w:hAnsi="Garamond" w:cs="Arial"/>
          <w:color w:val="000000"/>
          <w:sz w:val="20"/>
          <w:szCs w:val="20"/>
        </w:rPr>
        <w:t>: m</w:t>
      </w:r>
      <w:r w:rsidR="00C264CF">
        <w:rPr>
          <w:rFonts w:ascii="Garamond" w:eastAsia="Arial" w:hAnsi="Garamond" w:cs="Arial"/>
          <w:color w:val="000000"/>
          <w:sz w:val="20"/>
          <w:szCs w:val="20"/>
        </w:rPr>
        <w:t xml:space="preserve">ost of the variance observed in doctoral employment outcomes is unexplained by variables in the dataset. </w:t>
      </w:r>
    </w:p>
    <w:p w14:paraId="49CB5303" w14:textId="77777777" w:rsidR="007344AB" w:rsidRPr="007344AB" w:rsidRDefault="007344AB" w:rsidP="000040FD">
      <w:pPr>
        <w:spacing w:line="276" w:lineRule="auto"/>
        <w:textAlignment w:val="baseline"/>
        <w:rPr>
          <w:rFonts w:ascii="Garamond" w:eastAsia="Arial" w:hAnsi="Garamond" w:cs="Arial"/>
          <w:b/>
          <w:color w:val="000000"/>
          <w:spacing w:val="-2"/>
          <w:sz w:val="20"/>
          <w:szCs w:val="20"/>
        </w:rPr>
      </w:pPr>
    </w:p>
    <w:p w14:paraId="201458D3" w14:textId="0CBF16C6" w:rsidR="00E0034C" w:rsidRPr="007344AB" w:rsidRDefault="00E0034C" w:rsidP="000040FD">
      <w:pPr>
        <w:spacing w:after="60" w:line="276" w:lineRule="auto"/>
        <w:textAlignment w:val="baseline"/>
        <w:rPr>
          <w:rFonts w:ascii="Garamond" w:eastAsia="Arial" w:hAnsi="Garamond" w:cs="Arial"/>
          <w:b/>
          <w:color w:val="000000"/>
          <w:spacing w:val="-2"/>
          <w:sz w:val="20"/>
          <w:szCs w:val="20"/>
        </w:rPr>
      </w:pPr>
      <w:r w:rsidRPr="007344AB">
        <w:rPr>
          <w:rFonts w:ascii="Garamond" w:eastAsia="Arial" w:hAnsi="Garamond" w:cs="Arial"/>
          <w:b/>
          <w:color w:val="000000"/>
          <w:spacing w:val="-2"/>
          <w:sz w:val="20"/>
          <w:szCs w:val="20"/>
        </w:rPr>
        <w:t>Research implications (if applicable):</w:t>
      </w:r>
    </w:p>
    <w:p w14:paraId="47A069D3" w14:textId="486F2EC1" w:rsidR="00E0034C" w:rsidRDefault="00E0034C" w:rsidP="000040FD">
      <w:pPr>
        <w:spacing w:line="276" w:lineRule="auto"/>
        <w:jc w:val="both"/>
        <w:textAlignment w:val="baseline"/>
        <w:rPr>
          <w:rFonts w:ascii="Garamond" w:eastAsia="Arial" w:hAnsi="Garamond" w:cs="Arial"/>
          <w:color w:val="000000"/>
          <w:sz w:val="20"/>
          <w:szCs w:val="20"/>
        </w:rPr>
      </w:pPr>
    </w:p>
    <w:p w14:paraId="2B71ECC2" w14:textId="50F12849" w:rsidR="00741151" w:rsidRDefault="00C264CF" w:rsidP="000040FD">
      <w:pPr>
        <w:spacing w:line="276" w:lineRule="auto"/>
        <w:jc w:val="both"/>
        <w:textAlignment w:val="baseline"/>
        <w:rPr>
          <w:rFonts w:ascii="Garamond" w:hAnsi="Garamond"/>
          <w:sz w:val="20"/>
          <w:szCs w:val="20"/>
        </w:rPr>
      </w:pPr>
      <w:r>
        <w:rPr>
          <w:rFonts w:ascii="Garamond" w:eastAsia="Arial" w:hAnsi="Garamond" w:cs="Arial"/>
          <w:color w:val="000000"/>
          <w:sz w:val="20"/>
          <w:szCs w:val="20"/>
        </w:rPr>
        <w:t xml:space="preserve">The limits of the Long DLHE suggest that a </w:t>
      </w:r>
      <w:r w:rsidRPr="007344AB">
        <w:rPr>
          <w:rFonts w:ascii="Garamond" w:hAnsi="Garamond"/>
          <w:sz w:val="20"/>
          <w:szCs w:val="20"/>
        </w:rPr>
        <w:t>new approach to researching doctoral career outcomes in the UK is needed</w:t>
      </w:r>
      <w:r>
        <w:rPr>
          <w:rFonts w:ascii="Garamond" w:hAnsi="Garamond"/>
          <w:sz w:val="20"/>
          <w:szCs w:val="20"/>
        </w:rPr>
        <w:t xml:space="preserve">. </w:t>
      </w:r>
      <w:r w:rsidR="00741151">
        <w:rPr>
          <w:rFonts w:ascii="Garamond" w:hAnsi="Garamond"/>
          <w:sz w:val="20"/>
          <w:szCs w:val="20"/>
        </w:rPr>
        <w:t>Following the approach of other nations, there is a clear case for a</w:t>
      </w:r>
      <w:r>
        <w:rPr>
          <w:rFonts w:ascii="Garamond" w:hAnsi="Garamond"/>
          <w:sz w:val="20"/>
          <w:szCs w:val="20"/>
        </w:rPr>
        <w:t xml:space="preserve"> longitudinal study, which extends beyond the timescale of current data collection, and </w:t>
      </w:r>
      <w:r w:rsidR="00741151">
        <w:rPr>
          <w:rFonts w:ascii="Garamond" w:hAnsi="Garamond"/>
          <w:sz w:val="20"/>
          <w:szCs w:val="20"/>
        </w:rPr>
        <w:t xml:space="preserve">gathers robust academic, demographic and decision-making information. UK policy makers promise much about the economic and societal contributions of PhD graduates – but without, it would seem, the rigorous empirical basis to do so (RCUK 2014; Department for Education 2017). This is particularly concerning </w:t>
      </w:r>
      <w:r w:rsidR="00E34A48">
        <w:rPr>
          <w:rFonts w:ascii="Garamond" w:hAnsi="Garamond"/>
          <w:sz w:val="20"/>
          <w:szCs w:val="20"/>
        </w:rPr>
        <w:t>when doctoral employment outcomes are known to vary considerably by national context (Auriol et al. 2013)</w:t>
      </w:r>
      <w:r w:rsidR="00073AD8">
        <w:rPr>
          <w:rFonts w:ascii="Garamond" w:hAnsi="Garamond"/>
          <w:sz w:val="20"/>
          <w:szCs w:val="20"/>
        </w:rPr>
        <w:t xml:space="preserve">; </w:t>
      </w:r>
      <w:r w:rsidR="00741151">
        <w:rPr>
          <w:rFonts w:ascii="Garamond" w:hAnsi="Garamond"/>
          <w:sz w:val="20"/>
          <w:szCs w:val="20"/>
        </w:rPr>
        <w:t>and knowledge economy discourse has been used</w:t>
      </w:r>
      <w:r w:rsidR="00E81AAE">
        <w:rPr>
          <w:rFonts w:ascii="Garamond" w:hAnsi="Garamond"/>
          <w:sz w:val="20"/>
          <w:szCs w:val="20"/>
        </w:rPr>
        <w:t xml:space="preserve"> </w:t>
      </w:r>
      <w:r w:rsidR="000E700E">
        <w:rPr>
          <w:rFonts w:ascii="Garamond" w:hAnsi="Garamond"/>
          <w:sz w:val="20"/>
          <w:szCs w:val="20"/>
        </w:rPr>
        <w:t>i</w:t>
      </w:r>
      <w:r w:rsidR="00741151">
        <w:rPr>
          <w:rFonts w:ascii="Garamond" w:hAnsi="Garamond"/>
          <w:sz w:val="20"/>
          <w:szCs w:val="20"/>
        </w:rPr>
        <w:t>n the UK</w:t>
      </w:r>
      <w:r w:rsidR="00E81AAE">
        <w:rPr>
          <w:rFonts w:ascii="Garamond" w:hAnsi="Garamond"/>
          <w:sz w:val="20"/>
          <w:szCs w:val="20"/>
        </w:rPr>
        <w:t xml:space="preserve"> t</w:t>
      </w:r>
      <w:r w:rsidR="00741151">
        <w:rPr>
          <w:rFonts w:ascii="Garamond" w:hAnsi="Garamond"/>
          <w:sz w:val="20"/>
          <w:szCs w:val="20"/>
        </w:rPr>
        <w:t xml:space="preserve">o justify a loan system for </w:t>
      </w:r>
      <w:r w:rsidR="00E81AAE">
        <w:rPr>
          <w:rFonts w:ascii="Garamond" w:hAnsi="Garamond"/>
          <w:sz w:val="20"/>
          <w:szCs w:val="20"/>
        </w:rPr>
        <w:t>doctoral study</w:t>
      </w:r>
      <w:r w:rsidR="00741151">
        <w:rPr>
          <w:rFonts w:ascii="Garamond" w:hAnsi="Garamond"/>
          <w:sz w:val="20"/>
          <w:szCs w:val="20"/>
        </w:rPr>
        <w:t xml:space="preserve">, and </w:t>
      </w:r>
      <w:r w:rsidR="000E700E">
        <w:rPr>
          <w:rFonts w:ascii="Garamond" w:hAnsi="Garamond"/>
          <w:sz w:val="20"/>
          <w:szCs w:val="20"/>
        </w:rPr>
        <w:t xml:space="preserve">for partially </w:t>
      </w:r>
      <w:r w:rsidR="00741151">
        <w:rPr>
          <w:rFonts w:ascii="Garamond" w:hAnsi="Garamond"/>
          <w:sz w:val="20"/>
          <w:szCs w:val="20"/>
        </w:rPr>
        <w:t xml:space="preserve">shifting </w:t>
      </w:r>
      <w:r w:rsidR="000E700E">
        <w:rPr>
          <w:rFonts w:ascii="Garamond" w:hAnsi="Garamond"/>
          <w:sz w:val="20"/>
          <w:szCs w:val="20"/>
        </w:rPr>
        <w:t xml:space="preserve">the </w:t>
      </w:r>
      <w:r w:rsidR="00741151">
        <w:rPr>
          <w:rFonts w:ascii="Garamond" w:hAnsi="Garamond"/>
          <w:sz w:val="20"/>
          <w:szCs w:val="20"/>
        </w:rPr>
        <w:t>cost</w:t>
      </w:r>
      <w:r w:rsidR="000E700E">
        <w:rPr>
          <w:rFonts w:ascii="Garamond" w:hAnsi="Garamond"/>
          <w:sz w:val="20"/>
          <w:szCs w:val="20"/>
        </w:rPr>
        <w:t xml:space="preserve"> of doctoral study</w:t>
      </w:r>
      <w:r w:rsidR="00741151">
        <w:rPr>
          <w:rFonts w:ascii="Garamond" w:hAnsi="Garamond"/>
          <w:sz w:val="20"/>
          <w:szCs w:val="20"/>
        </w:rPr>
        <w:t xml:space="preserve"> from state to student (Department of Education 2017). This paper offers a starting point towards a </w:t>
      </w:r>
      <w:r w:rsidR="00E81AAE">
        <w:rPr>
          <w:rFonts w:ascii="Garamond" w:hAnsi="Garamond"/>
          <w:sz w:val="20"/>
          <w:szCs w:val="20"/>
        </w:rPr>
        <w:t>more meaningful long-term evidence base by illustrating the shortcomings of present</w:t>
      </w:r>
      <w:r w:rsidR="000E700E">
        <w:rPr>
          <w:rFonts w:ascii="Garamond" w:hAnsi="Garamond"/>
          <w:sz w:val="20"/>
          <w:szCs w:val="20"/>
        </w:rPr>
        <w:t xml:space="preserve"> data</w:t>
      </w:r>
      <w:bookmarkStart w:id="0" w:name="_GoBack"/>
      <w:bookmarkEnd w:id="0"/>
      <w:r w:rsidR="00E81AAE">
        <w:rPr>
          <w:rFonts w:ascii="Garamond" w:hAnsi="Garamond"/>
          <w:sz w:val="20"/>
          <w:szCs w:val="20"/>
        </w:rPr>
        <w:t xml:space="preserve">.    </w:t>
      </w:r>
    </w:p>
    <w:p w14:paraId="597ADADE" w14:textId="592B6D8F" w:rsidR="00741151" w:rsidRDefault="00741151" w:rsidP="000040FD">
      <w:pPr>
        <w:spacing w:line="276" w:lineRule="auto"/>
        <w:jc w:val="both"/>
        <w:textAlignment w:val="baseline"/>
        <w:rPr>
          <w:rFonts w:ascii="Garamond" w:hAnsi="Garamond"/>
          <w:sz w:val="20"/>
          <w:szCs w:val="20"/>
        </w:rPr>
      </w:pPr>
    </w:p>
    <w:p w14:paraId="1361158A" w14:textId="77777777" w:rsidR="00E0034C" w:rsidRPr="007344AB" w:rsidRDefault="00E0034C" w:rsidP="000040FD">
      <w:pPr>
        <w:spacing w:after="60" w:line="276" w:lineRule="auto"/>
        <w:textAlignment w:val="baseline"/>
        <w:rPr>
          <w:rFonts w:ascii="Garamond" w:eastAsia="Arial" w:hAnsi="Garamond" w:cs="Arial"/>
          <w:b/>
          <w:color w:val="000000"/>
          <w:spacing w:val="-2"/>
          <w:sz w:val="20"/>
          <w:szCs w:val="20"/>
        </w:rPr>
      </w:pPr>
      <w:r w:rsidRPr="007344AB">
        <w:rPr>
          <w:rFonts w:ascii="Garamond" w:eastAsia="Arial" w:hAnsi="Garamond" w:cs="Arial"/>
          <w:b/>
          <w:color w:val="000000"/>
          <w:spacing w:val="-2"/>
          <w:sz w:val="20"/>
          <w:szCs w:val="20"/>
        </w:rPr>
        <w:t>Practical implications (if applicable):</w:t>
      </w:r>
    </w:p>
    <w:p w14:paraId="0B67F0FC" w14:textId="77777777" w:rsidR="00C264CF" w:rsidRDefault="00C264CF" w:rsidP="00C264CF">
      <w:pPr>
        <w:spacing w:line="276" w:lineRule="auto"/>
        <w:textAlignment w:val="baseline"/>
        <w:rPr>
          <w:rFonts w:ascii="Garamond" w:eastAsia="Arial" w:hAnsi="Garamond" w:cs="Arial"/>
          <w:color w:val="000000"/>
          <w:sz w:val="20"/>
          <w:szCs w:val="20"/>
        </w:rPr>
      </w:pPr>
      <w:r>
        <w:rPr>
          <w:rFonts w:ascii="Garamond" w:eastAsia="Arial" w:hAnsi="Garamond" w:cs="Arial"/>
          <w:color w:val="000000"/>
          <w:sz w:val="20"/>
          <w:szCs w:val="20"/>
        </w:rPr>
        <w:t>(See above)</w:t>
      </w:r>
    </w:p>
    <w:p w14:paraId="7867F7B9" w14:textId="77777777" w:rsidR="0002121B" w:rsidRPr="007344AB" w:rsidRDefault="0002121B" w:rsidP="000040FD">
      <w:pPr>
        <w:spacing w:line="276" w:lineRule="auto"/>
        <w:textAlignment w:val="baseline"/>
        <w:rPr>
          <w:rFonts w:ascii="Garamond" w:eastAsia="Arial" w:hAnsi="Garamond" w:cs="Arial"/>
          <w:b/>
          <w:color w:val="000000"/>
          <w:spacing w:val="-2"/>
          <w:sz w:val="20"/>
          <w:szCs w:val="20"/>
        </w:rPr>
      </w:pPr>
    </w:p>
    <w:p w14:paraId="47975EFB" w14:textId="77777777" w:rsidR="00E0034C" w:rsidRPr="007344AB" w:rsidRDefault="00E0034C" w:rsidP="000040FD">
      <w:pPr>
        <w:spacing w:after="60" w:line="276" w:lineRule="auto"/>
        <w:textAlignment w:val="baseline"/>
        <w:rPr>
          <w:rFonts w:ascii="Garamond" w:eastAsia="Arial" w:hAnsi="Garamond" w:cs="Arial"/>
          <w:b/>
          <w:color w:val="000000"/>
          <w:spacing w:val="-2"/>
          <w:sz w:val="20"/>
          <w:szCs w:val="20"/>
        </w:rPr>
      </w:pPr>
      <w:r w:rsidRPr="007344AB">
        <w:rPr>
          <w:rFonts w:ascii="Garamond" w:eastAsia="Arial" w:hAnsi="Garamond" w:cs="Arial"/>
          <w:b/>
          <w:color w:val="000000"/>
          <w:spacing w:val="-2"/>
          <w:sz w:val="20"/>
          <w:szCs w:val="20"/>
        </w:rPr>
        <w:t>Social implications (if applicable):</w:t>
      </w:r>
    </w:p>
    <w:p w14:paraId="11600B76" w14:textId="09AF77D0" w:rsidR="0002121B" w:rsidRDefault="00C264CF" w:rsidP="000040FD">
      <w:pPr>
        <w:spacing w:line="276" w:lineRule="auto"/>
        <w:textAlignment w:val="baseline"/>
        <w:rPr>
          <w:rFonts w:ascii="Garamond" w:eastAsia="Arial" w:hAnsi="Garamond" w:cs="Arial"/>
          <w:color w:val="000000"/>
          <w:sz w:val="20"/>
          <w:szCs w:val="20"/>
        </w:rPr>
      </w:pPr>
      <w:r>
        <w:rPr>
          <w:rFonts w:ascii="Garamond" w:eastAsia="Arial" w:hAnsi="Garamond" w:cs="Arial"/>
          <w:color w:val="000000"/>
          <w:sz w:val="20"/>
          <w:szCs w:val="20"/>
        </w:rPr>
        <w:t>(See above)</w:t>
      </w:r>
    </w:p>
    <w:p w14:paraId="30A8915F" w14:textId="77777777" w:rsidR="002B5E6B" w:rsidRPr="007344AB" w:rsidRDefault="002B5E6B" w:rsidP="000040FD">
      <w:pPr>
        <w:spacing w:line="276" w:lineRule="auto"/>
        <w:textAlignment w:val="baseline"/>
        <w:rPr>
          <w:rFonts w:ascii="Garamond" w:eastAsia="Arial" w:hAnsi="Garamond" w:cs="Arial"/>
          <w:b/>
          <w:color w:val="000000"/>
          <w:sz w:val="20"/>
          <w:szCs w:val="20"/>
        </w:rPr>
      </w:pPr>
    </w:p>
    <w:p w14:paraId="2CA4598D" w14:textId="77777777" w:rsidR="00F303C8" w:rsidRPr="007344AB" w:rsidRDefault="00D41D47" w:rsidP="000040FD">
      <w:pPr>
        <w:spacing w:after="60" w:line="276" w:lineRule="auto"/>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What is original/value of paper:</w:t>
      </w:r>
    </w:p>
    <w:p w14:paraId="380C4C17" w14:textId="6F46C904" w:rsidR="00E0034C" w:rsidRPr="007344AB" w:rsidRDefault="002B5E6B" w:rsidP="000040FD">
      <w:pPr>
        <w:spacing w:line="276" w:lineRule="auto"/>
        <w:jc w:val="both"/>
        <w:textAlignment w:val="baseline"/>
        <w:rPr>
          <w:rFonts w:ascii="Garamond" w:eastAsia="Arial" w:hAnsi="Garamond" w:cs="Arial"/>
          <w:color w:val="000000"/>
          <w:sz w:val="20"/>
          <w:szCs w:val="20"/>
        </w:rPr>
      </w:pPr>
      <w:r>
        <w:rPr>
          <w:rFonts w:ascii="Garamond" w:eastAsia="Arial" w:hAnsi="Garamond" w:cs="Arial"/>
          <w:color w:val="000000"/>
          <w:sz w:val="20"/>
          <w:szCs w:val="20"/>
        </w:rPr>
        <w:t xml:space="preserve">This is the first and only study to make use of </w:t>
      </w:r>
      <w:r w:rsidR="00611BF9">
        <w:rPr>
          <w:rFonts w:ascii="Garamond" w:eastAsia="Arial" w:hAnsi="Garamond" w:cs="Arial"/>
          <w:color w:val="000000"/>
          <w:sz w:val="20"/>
          <w:szCs w:val="20"/>
        </w:rPr>
        <w:t xml:space="preserve">linked </w:t>
      </w:r>
      <w:r>
        <w:rPr>
          <w:rFonts w:ascii="Garamond" w:eastAsia="Arial" w:hAnsi="Garamond" w:cs="Arial"/>
          <w:color w:val="000000"/>
          <w:sz w:val="20"/>
          <w:szCs w:val="20"/>
        </w:rPr>
        <w:t>Long DLHE data</w:t>
      </w:r>
      <w:r w:rsidR="00611BF9">
        <w:rPr>
          <w:rFonts w:ascii="Garamond" w:eastAsia="Arial" w:hAnsi="Garamond" w:cs="Arial"/>
          <w:color w:val="000000"/>
          <w:sz w:val="20"/>
          <w:szCs w:val="20"/>
        </w:rPr>
        <w:t xml:space="preserve"> to explore</w:t>
      </w:r>
      <w:r>
        <w:rPr>
          <w:rFonts w:ascii="Garamond" w:eastAsia="Arial" w:hAnsi="Garamond" w:cs="Arial"/>
          <w:color w:val="000000"/>
          <w:sz w:val="20"/>
          <w:szCs w:val="20"/>
        </w:rPr>
        <w:t xml:space="preserve"> doctoral </w:t>
      </w:r>
      <w:r w:rsidR="00611BF9">
        <w:rPr>
          <w:rFonts w:ascii="Garamond" w:eastAsia="Arial" w:hAnsi="Garamond" w:cs="Arial"/>
          <w:color w:val="000000"/>
          <w:sz w:val="20"/>
          <w:szCs w:val="20"/>
        </w:rPr>
        <w:t>employment</w:t>
      </w:r>
      <w:r>
        <w:rPr>
          <w:rFonts w:ascii="Garamond" w:eastAsia="Arial" w:hAnsi="Garamond" w:cs="Arial"/>
          <w:color w:val="000000"/>
          <w:sz w:val="20"/>
          <w:szCs w:val="20"/>
        </w:rPr>
        <w:t xml:space="preserve">. Both the empirical findings and methodological reflections are therefore novel. The potential political, social and economic value of this research is as articulated </w:t>
      </w:r>
      <w:r w:rsidR="00611BF9">
        <w:rPr>
          <w:rFonts w:ascii="Garamond" w:eastAsia="Arial" w:hAnsi="Garamond" w:cs="Arial"/>
          <w:color w:val="000000"/>
          <w:sz w:val="20"/>
          <w:szCs w:val="20"/>
        </w:rPr>
        <w:t>above</w:t>
      </w:r>
      <w:r>
        <w:rPr>
          <w:rFonts w:ascii="Garamond" w:eastAsia="Arial" w:hAnsi="Garamond" w:cs="Arial"/>
          <w:color w:val="000000"/>
          <w:sz w:val="20"/>
          <w:szCs w:val="20"/>
        </w:rPr>
        <w:t xml:space="preserve">. </w:t>
      </w:r>
    </w:p>
    <w:p w14:paraId="4ACFEE57" w14:textId="77777777" w:rsidR="0002121B" w:rsidRPr="007344AB" w:rsidRDefault="0002121B" w:rsidP="000040FD">
      <w:pPr>
        <w:spacing w:line="276" w:lineRule="auto"/>
        <w:jc w:val="both"/>
        <w:textAlignment w:val="baseline"/>
        <w:rPr>
          <w:rFonts w:ascii="Garamond" w:eastAsia="Arial" w:hAnsi="Garamond" w:cs="Arial"/>
          <w:b/>
          <w:color w:val="000000"/>
          <w:sz w:val="20"/>
          <w:szCs w:val="20"/>
        </w:rPr>
      </w:pPr>
    </w:p>
    <w:p w14:paraId="25F74D3C" w14:textId="77777777" w:rsidR="00F303C8" w:rsidRPr="007344AB" w:rsidRDefault="00D41D47" w:rsidP="000040FD">
      <w:pPr>
        <w:spacing w:after="60" w:line="276" w:lineRule="auto"/>
        <w:jc w:val="both"/>
        <w:textAlignment w:val="baseline"/>
        <w:rPr>
          <w:rFonts w:ascii="Garamond" w:eastAsia="Arial" w:hAnsi="Garamond" w:cs="Arial"/>
          <w:b/>
          <w:color w:val="000000"/>
          <w:sz w:val="20"/>
          <w:szCs w:val="20"/>
        </w:rPr>
      </w:pPr>
      <w:r w:rsidRPr="007344AB">
        <w:rPr>
          <w:rFonts w:ascii="Garamond" w:eastAsia="Arial" w:hAnsi="Garamond" w:cs="Arial"/>
          <w:b/>
          <w:color w:val="000000"/>
          <w:sz w:val="20"/>
          <w:szCs w:val="20"/>
        </w:rPr>
        <w:t xml:space="preserve">Keywords: </w:t>
      </w:r>
    </w:p>
    <w:p w14:paraId="1B5AB12B" w14:textId="7C949F78" w:rsidR="00E0034C" w:rsidRPr="007344AB" w:rsidRDefault="002B5E6B" w:rsidP="000040FD">
      <w:pPr>
        <w:spacing w:line="276" w:lineRule="auto"/>
        <w:jc w:val="both"/>
        <w:textAlignment w:val="baseline"/>
        <w:rPr>
          <w:rFonts w:ascii="Garamond" w:eastAsia="Arial" w:hAnsi="Garamond" w:cs="Arial"/>
          <w:b/>
          <w:color w:val="000000"/>
          <w:sz w:val="20"/>
          <w:szCs w:val="20"/>
        </w:rPr>
      </w:pPr>
      <w:r>
        <w:rPr>
          <w:rFonts w:ascii="Garamond" w:eastAsia="Arial" w:hAnsi="Garamond" w:cs="Arial"/>
          <w:color w:val="000000"/>
          <w:sz w:val="20"/>
          <w:szCs w:val="20"/>
        </w:rPr>
        <w:t xml:space="preserve">Secondary data analysis; doctoral careers; career trajectories; </w:t>
      </w:r>
      <w:proofErr w:type="spellStart"/>
      <w:r>
        <w:rPr>
          <w:rFonts w:ascii="Garamond" w:eastAsia="Arial" w:hAnsi="Garamond" w:cs="Arial"/>
          <w:color w:val="000000"/>
          <w:sz w:val="20"/>
          <w:szCs w:val="20"/>
        </w:rPr>
        <w:t>labour</w:t>
      </w:r>
      <w:proofErr w:type="spellEnd"/>
      <w:r>
        <w:rPr>
          <w:rFonts w:ascii="Garamond" w:eastAsia="Arial" w:hAnsi="Garamond" w:cs="Arial"/>
          <w:color w:val="000000"/>
          <w:sz w:val="20"/>
          <w:szCs w:val="20"/>
        </w:rPr>
        <w:t xml:space="preserve"> market outcomes</w:t>
      </w:r>
    </w:p>
    <w:p w14:paraId="014B8535" w14:textId="77777777" w:rsidR="0002121B" w:rsidRPr="007344AB" w:rsidRDefault="0002121B" w:rsidP="000040FD">
      <w:pPr>
        <w:spacing w:line="276" w:lineRule="auto"/>
        <w:textAlignment w:val="baseline"/>
        <w:rPr>
          <w:rFonts w:ascii="Garamond" w:eastAsia="Arial" w:hAnsi="Garamond" w:cs="Arial"/>
          <w:b/>
          <w:color w:val="000000"/>
          <w:spacing w:val="-1"/>
          <w:sz w:val="20"/>
          <w:szCs w:val="20"/>
        </w:rPr>
      </w:pPr>
    </w:p>
    <w:p w14:paraId="4941F9C7" w14:textId="77777777" w:rsidR="00F303C8" w:rsidRPr="007344AB" w:rsidRDefault="00D41D47" w:rsidP="000040FD">
      <w:pPr>
        <w:spacing w:after="60" w:line="276" w:lineRule="auto"/>
        <w:textAlignment w:val="baseline"/>
        <w:rPr>
          <w:rFonts w:ascii="Garamond" w:eastAsia="Arial" w:hAnsi="Garamond" w:cs="Arial"/>
          <w:b/>
          <w:color w:val="000000"/>
          <w:spacing w:val="-1"/>
          <w:sz w:val="20"/>
          <w:szCs w:val="20"/>
        </w:rPr>
      </w:pPr>
      <w:r w:rsidRPr="007344AB">
        <w:rPr>
          <w:rFonts w:ascii="Garamond" w:eastAsia="Arial" w:hAnsi="Garamond" w:cs="Arial"/>
          <w:b/>
          <w:color w:val="000000"/>
          <w:spacing w:val="-1"/>
          <w:sz w:val="20"/>
          <w:szCs w:val="20"/>
        </w:rPr>
        <w:t>References:</w:t>
      </w:r>
    </w:p>
    <w:p w14:paraId="51DCF3D9" w14:textId="3A15468E" w:rsidR="00E34A48" w:rsidRDefault="00FD02A8" w:rsidP="00E34A48">
      <w:pPr>
        <w:spacing w:line="276" w:lineRule="auto"/>
        <w:textAlignment w:val="baseline"/>
        <w:rPr>
          <w:rFonts w:ascii="Garamond" w:eastAsia="Arial" w:hAnsi="Garamond" w:cs="Arial"/>
          <w:color w:val="000000"/>
          <w:spacing w:val="-1"/>
          <w:sz w:val="20"/>
          <w:szCs w:val="20"/>
        </w:rPr>
      </w:pPr>
      <w:r w:rsidRPr="00FD02A8">
        <w:rPr>
          <w:rFonts w:ascii="Garamond" w:eastAsia="Arial" w:hAnsi="Garamond" w:cs="Arial" w:hint="cs"/>
          <w:b/>
          <w:color w:val="000000"/>
          <w:spacing w:val="-1"/>
          <w:sz w:val="20"/>
          <w:szCs w:val="20"/>
        </w:rPr>
        <w:br/>
      </w:r>
      <w:proofErr w:type="spellStart"/>
      <w:r w:rsidR="00E34A48" w:rsidRPr="00E34A48">
        <w:rPr>
          <w:rFonts w:ascii="Garamond" w:eastAsia="Arial" w:hAnsi="Garamond" w:cs="Arial" w:hint="cs"/>
          <w:color w:val="000000"/>
          <w:spacing w:val="-1"/>
          <w:sz w:val="20"/>
          <w:szCs w:val="20"/>
        </w:rPr>
        <w:t>Auroil</w:t>
      </w:r>
      <w:proofErr w:type="spellEnd"/>
      <w:r w:rsidR="00E34A48" w:rsidRPr="00E34A48">
        <w:rPr>
          <w:rFonts w:ascii="Garamond" w:eastAsia="Arial" w:hAnsi="Garamond" w:cs="Arial" w:hint="cs"/>
          <w:color w:val="000000"/>
          <w:spacing w:val="-1"/>
          <w:sz w:val="20"/>
          <w:szCs w:val="20"/>
        </w:rPr>
        <w:t xml:space="preserve">, L., </w:t>
      </w:r>
      <w:proofErr w:type="spellStart"/>
      <w:r w:rsidR="00E34A48" w:rsidRPr="00E34A48">
        <w:rPr>
          <w:rFonts w:ascii="Garamond" w:eastAsia="Arial" w:hAnsi="Garamond" w:cs="Arial" w:hint="cs"/>
          <w:color w:val="000000"/>
          <w:spacing w:val="-1"/>
          <w:sz w:val="20"/>
          <w:szCs w:val="20"/>
        </w:rPr>
        <w:t>Misu</w:t>
      </w:r>
      <w:proofErr w:type="spellEnd"/>
      <w:r w:rsidR="00E34A48" w:rsidRPr="00E34A48">
        <w:rPr>
          <w:rFonts w:ascii="Garamond" w:eastAsia="Arial" w:hAnsi="Garamond" w:cs="Arial" w:hint="cs"/>
          <w:color w:val="000000"/>
          <w:spacing w:val="-1"/>
          <w:sz w:val="20"/>
          <w:szCs w:val="20"/>
        </w:rPr>
        <w:t>, M. &amp; Freeman, R. A. (2013). Careers of doctoral holders: analysis of labour market and mobility indicators. OECD Science, Technology and Industry working papers, 4.</w:t>
      </w:r>
    </w:p>
    <w:p w14:paraId="5D409AE3" w14:textId="1282E67C" w:rsidR="005E4618" w:rsidRDefault="005E4618" w:rsidP="00E34A48">
      <w:pPr>
        <w:spacing w:line="276" w:lineRule="auto"/>
        <w:textAlignment w:val="baseline"/>
        <w:rPr>
          <w:rFonts w:ascii="Garamond" w:eastAsia="Arial" w:hAnsi="Garamond" w:cs="Arial"/>
          <w:color w:val="000000"/>
          <w:spacing w:val="-1"/>
          <w:sz w:val="20"/>
          <w:szCs w:val="20"/>
        </w:rPr>
      </w:pPr>
    </w:p>
    <w:p w14:paraId="4B629102" w14:textId="30ED3DB6" w:rsidR="005E4618" w:rsidRPr="005E4618" w:rsidRDefault="005E4618" w:rsidP="005E4618">
      <w:pPr>
        <w:spacing w:line="276" w:lineRule="auto"/>
        <w:textAlignment w:val="baseline"/>
        <w:rPr>
          <w:rFonts w:ascii="Garamond" w:eastAsia="Arial" w:hAnsi="Garamond" w:cs="Arial"/>
          <w:color w:val="000000"/>
          <w:spacing w:val="-1"/>
          <w:sz w:val="20"/>
          <w:szCs w:val="20"/>
        </w:rPr>
      </w:pPr>
      <w:proofErr w:type="spellStart"/>
      <w:r>
        <w:rPr>
          <w:rFonts w:ascii="Garamond" w:eastAsia="Arial" w:hAnsi="Garamond" w:cs="Arial"/>
          <w:color w:val="000000"/>
          <w:spacing w:val="-1"/>
          <w:sz w:val="20"/>
          <w:szCs w:val="20"/>
        </w:rPr>
        <w:t>Boliver</w:t>
      </w:r>
      <w:proofErr w:type="spellEnd"/>
      <w:r>
        <w:rPr>
          <w:rFonts w:ascii="Garamond" w:eastAsia="Arial" w:hAnsi="Garamond" w:cs="Arial"/>
          <w:color w:val="000000"/>
          <w:spacing w:val="-1"/>
          <w:sz w:val="20"/>
          <w:szCs w:val="20"/>
        </w:rPr>
        <w:t xml:space="preserve">, V. (2015). </w:t>
      </w:r>
      <w:r w:rsidRPr="005E4618">
        <w:rPr>
          <w:rFonts w:ascii="Garamond" w:eastAsia="Arial" w:hAnsi="Garamond" w:cs="Arial"/>
          <w:bCs/>
          <w:color w:val="000000"/>
          <w:spacing w:val="-1"/>
          <w:sz w:val="20"/>
          <w:szCs w:val="20"/>
        </w:rPr>
        <w:t>Are there distinctive clusters of higher and lower status universities in the UK?</w:t>
      </w:r>
      <w:r>
        <w:rPr>
          <w:rFonts w:ascii="Garamond" w:eastAsia="Arial" w:hAnsi="Garamond" w:cs="Arial"/>
          <w:bCs/>
          <w:color w:val="000000"/>
          <w:spacing w:val="-1"/>
          <w:sz w:val="20"/>
          <w:szCs w:val="20"/>
        </w:rPr>
        <w:t xml:space="preserve"> Oxford Review of Education 41 (5), 608-627. </w:t>
      </w:r>
    </w:p>
    <w:p w14:paraId="42D0EBBA" w14:textId="06C46301" w:rsidR="005E4618" w:rsidRPr="00E34A48" w:rsidRDefault="005E4618" w:rsidP="00E34A48">
      <w:pPr>
        <w:spacing w:line="276" w:lineRule="auto"/>
        <w:textAlignment w:val="baseline"/>
        <w:rPr>
          <w:rFonts w:ascii="Garamond" w:eastAsia="Arial" w:hAnsi="Garamond" w:cs="Arial"/>
          <w:color w:val="000000"/>
          <w:spacing w:val="-1"/>
          <w:sz w:val="20"/>
          <w:szCs w:val="20"/>
        </w:rPr>
      </w:pPr>
    </w:p>
    <w:p w14:paraId="43AF65C7" w14:textId="7CB57AC2" w:rsidR="00FD02A8" w:rsidRDefault="00FD02A8" w:rsidP="00FD02A8">
      <w:pPr>
        <w:spacing w:line="276" w:lineRule="auto"/>
        <w:textAlignment w:val="baseline"/>
        <w:rPr>
          <w:rFonts w:ascii="Garamond" w:eastAsia="Arial" w:hAnsi="Garamond" w:cs="Arial"/>
          <w:color w:val="000000"/>
          <w:spacing w:val="-1"/>
          <w:sz w:val="20"/>
          <w:szCs w:val="20"/>
          <w:lang w:val="en-US"/>
        </w:rPr>
      </w:pPr>
      <w:r w:rsidRPr="00FD02A8">
        <w:rPr>
          <w:rFonts w:ascii="Garamond" w:eastAsia="Arial" w:hAnsi="Garamond" w:cs="Arial" w:hint="cs"/>
          <w:color w:val="000000"/>
          <w:spacing w:val="-1"/>
          <w:sz w:val="20"/>
          <w:szCs w:val="20"/>
        </w:rPr>
        <w:t xml:space="preserve">Britton, J., Dearden, L., Shephard, N., &amp; </w:t>
      </w:r>
      <w:proofErr w:type="spellStart"/>
      <w:r w:rsidRPr="00FD02A8">
        <w:rPr>
          <w:rFonts w:ascii="Garamond" w:eastAsia="Arial" w:hAnsi="Garamond" w:cs="Arial" w:hint="cs"/>
          <w:color w:val="000000"/>
          <w:spacing w:val="-1"/>
          <w:sz w:val="20"/>
          <w:szCs w:val="20"/>
        </w:rPr>
        <w:t>Vignoles</w:t>
      </w:r>
      <w:proofErr w:type="spellEnd"/>
      <w:r w:rsidRPr="00FD02A8">
        <w:rPr>
          <w:rFonts w:ascii="Garamond" w:eastAsia="Arial" w:hAnsi="Garamond" w:cs="Arial" w:hint="cs"/>
          <w:color w:val="000000"/>
          <w:spacing w:val="-1"/>
          <w:sz w:val="20"/>
          <w:szCs w:val="20"/>
        </w:rPr>
        <w:t xml:space="preserve">, A. (2016) How English domiciled graduate earnings vary with gender, institution attended, subject and socio-economic background. </w:t>
      </w:r>
      <w:r w:rsidR="005E4618">
        <w:rPr>
          <w:rFonts w:ascii="Garamond" w:eastAsia="Arial" w:hAnsi="Garamond" w:cs="Arial"/>
          <w:color w:val="000000"/>
          <w:spacing w:val="-1"/>
          <w:sz w:val="20"/>
          <w:szCs w:val="20"/>
        </w:rPr>
        <w:t>W</w:t>
      </w:r>
      <w:r w:rsidRPr="00FD02A8">
        <w:rPr>
          <w:rFonts w:ascii="Garamond" w:eastAsia="Arial" w:hAnsi="Garamond" w:cs="Arial" w:hint="cs"/>
          <w:color w:val="000000"/>
          <w:spacing w:val="-1"/>
          <w:sz w:val="20"/>
          <w:szCs w:val="20"/>
        </w:rPr>
        <w:t xml:space="preserve">orking paper W16/06. </w:t>
      </w:r>
    </w:p>
    <w:p w14:paraId="361331D4" w14:textId="2F1862A9" w:rsidR="00FD02A8" w:rsidRDefault="00FD02A8" w:rsidP="00FD02A8">
      <w:pPr>
        <w:spacing w:line="276" w:lineRule="auto"/>
        <w:textAlignment w:val="baseline"/>
        <w:rPr>
          <w:rFonts w:ascii="Garamond" w:eastAsia="Arial" w:hAnsi="Garamond" w:cs="Arial"/>
          <w:color w:val="000000"/>
          <w:spacing w:val="-1"/>
          <w:sz w:val="20"/>
          <w:szCs w:val="20"/>
          <w:lang w:val="en-US"/>
        </w:rPr>
      </w:pPr>
    </w:p>
    <w:p w14:paraId="12364185" w14:textId="77777777" w:rsidR="00E34A48" w:rsidRPr="00E34A48" w:rsidRDefault="00E34A48" w:rsidP="00E34A48">
      <w:pPr>
        <w:spacing w:line="276" w:lineRule="auto"/>
        <w:textAlignment w:val="baseline"/>
        <w:rPr>
          <w:rFonts w:ascii="Garamond" w:eastAsia="Arial" w:hAnsi="Garamond" w:cs="Arial"/>
          <w:color w:val="000000"/>
          <w:spacing w:val="-1"/>
          <w:sz w:val="20"/>
          <w:szCs w:val="20"/>
        </w:rPr>
      </w:pPr>
      <w:r w:rsidRPr="00E34A48">
        <w:rPr>
          <w:rFonts w:ascii="Garamond" w:eastAsia="Arial" w:hAnsi="Garamond" w:cs="Arial" w:hint="cs"/>
          <w:color w:val="000000"/>
          <w:spacing w:val="-1"/>
          <w:sz w:val="20"/>
          <w:szCs w:val="20"/>
        </w:rPr>
        <w:t xml:space="preserve">Department for Education (2017). Postgraduate Doctoral Loans: government consultation response. London: Department for Education. </w:t>
      </w:r>
    </w:p>
    <w:p w14:paraId="60071C56" w14:textId="77777777" w:rsidR="00FD02A8" w:rsidRPr="00FD02A8" w:rsidRDefault="00FD02A8" w:rsidP="00FD02A8">
      <w:pPr>
        <w:spacing w:line="276" w:lineRule="auto"/>
        <w:textAlignment w:val="baseline"/>
        <w:rPr>
          <w:rFonts w:ascii="Garamond" w:eastAsia="Arial" w:hAnsi="Garamond" w:cs="Arial"/>
          <w:color w:val="000000"/>
          <w:spacing w:val="-1"/>
          <w:sz w:val="20"/>
          <w:szCs w:val="20"/>
        </w:rPr>
      </w:pPr>
    </w:p>
    <w:p w14:paraId="2613A549" w14:textId="1C5F7F1E" w:rsidR="00FD02A8" w:rsidRPr="00FD02A8" w:rsidRDefault="00FD02A8" w:rsidP="00FD02A8">
      <w:pPr>
        <w:spacing w:line="276" w:lineRule="auto"/>
        <w:textAlignment w:val="baseline"/>
        <w:rPr>
          <w:rFonts w:ascii="Garamond" w:eastAsia="Arial" w:hAnsi="Garamond" w:cs="Arial"/>
          <w:color w:val="000000"/>
          <w:spacing w:val="-1"/>
          <w:sz w:val="20"/>
          <w:szCs w:val="20"/>
        </w:rPr>
      </w:pPr>
      <w:r w:rsidRPr="00FD02A8">
        <w:rPr>
          <w:rFonts w:ascii="Garamond" w:eastAsia="Arial" w:hAnsi="Garamond" w:cs="Arial" w:hint="cs"/>
          <w:color w:val="000000"/>
          <w:spacing w:val="-1"/>
          <w:sz w:val="20"/>
          <w:szCs w:val="20"/>
        </w:rPr>
        <w:t xml:space="preserve">RCUK (2014) The Impact of Doctoral Careers. </w:t>
      </w:r>
      <w:hyperlink r:id="rId6" w:history="1">
        <w:r w:rsidRPr="00FD02A8">
          <w:rPr>
            <w:rStyle w:val="Hyperlink"/>
            <w:rFonts w:ascii="Garamond" w:eastAsia="Arial" w:hAnsi="Garamond" w:cs="Arial" w:hint="cs"/>
            <w:spacing w:val="-1"/>
            <w:sz w:val="20"/>
            <w:szCs w:val="20"/>
          </w:rPr>
          <w:t>http://www.rcuk.ac.uk/documents/skills/timodcfullreport-pdf/</w:t>
        </w:r>
      </w:hyperlink>
      <w:r w:rsidRPr="00FD02A8">
        <w:rPr>
          <w:rFonts w:ascii="Garamond" w:eastAsia="Arial" w:hAnsi="Garamond" w:cs="Arial" w:hint="cs"/>
          <w:color w:val="000000"/>
          <w:spacing w:val="-1"/>
          <w:sz w:val="20"/>
          <w:szCs w:val="20"/>
        </w:rPr>
        <w:t xml:space="preserve"> </w:t>
      </w:r>
    </w:p>
    <w:p w14:paraId="4D68ED42" w14:textId="77777777" w:rsidR="0002121B" w:rsidRPr="007344AB" w:rsidRDefault="0002121B" w:rsidP="000040FD">
      <w:pPr>
        <w:spacing w:line="276" w:lineRule="auto"/>
        <w:textAlignment w:val="baseline"/>
        <w:rPr>
          <w:rFonts w:ascii="Garamond" w:eastAsia="Arial" w:hAnsi="Garamond" w:cs="Arial"/>
          <w:b/>
          <w:color w:val="000000"/>
          <w:spacing w:val="-1"/>
          <w:sz w:val="20"/>
          <w:szCs w:val="20"/>
        </w:rPr>
      </w:pPr>
    </w:p>
    <w:p w14:paraId="4D62D76B" w14:textId="0B8EFA3E" w:rsidR="00E0034C" w:rsidRPr="007344AB" w:rsidRDefault="00E0034C" w:rsidP="000040FD">
      <w:pPr>
        <w:spacing w:after="60" w:line="276" w:lineRule="auto"/>
        <w:textAlignment w:val="baseline"/>
        <w:rPr>
          <w:rFonts w:ascii="Garamond" w:eastAsia="Arial" w:hAnsi="Garamond" w:cs="Arial"/>
          <w:b/>
          <w:color w:val="000000"/>
          <w:spacing w:val="-1"/>
          <w:sz w:val="20"/>
          <w:szCs w:val="20"/>
        </w:rPr>
      </w:pPr>
      <w:r w:rsidRPr="007344AB">
        <w:rPr>
          <w:rFonts w:ascii="Garamond" w:eastAsia="Arial" w:hAnsi="Garamond" w:cs="Arial"/>
          <w:b/>
          <w:color w:val="000000"/>
          <w:spacing w:val="-1"/>
          <w:sz w:val="20"/>
          <w:szCs w:val="20"/>
        </w:rPr>
        <w:t>Acknowledgements:</w:t>
      </w:r>
    </w:p>
    <w:p w14:paraId="63EEF790" w14:textId="75751D64" w:rsidR="00E0034C" w:rsidRPr="007344AB" w:rsidRDefault="002B42EF" w:rsidP="000040FD">
      <w:pPr>
        <w:spacing w:line="276" w:lineRule="auto"/>
        <w:jc w:val="both"/>
        <w:textAlignment w:val="baseline"/>
        <w:rPr>
          <w:rFonts w:ascii="Garamond" w:eastAsia="Arial" w:hAnsi="Garamond" w:cs="Arial"/>
          <w:color w:val="000000"/>
          <w:sz w:val="20"/>
          <w:szCs w:val="20"/>
        </w:rPr>
      </w:pPr>
      <w:r w:rsidRPr="007344AB">
        <w:rPr>
          <w:rFonts w:ascii="Garamond" w:eastAsia="Arial" w:hAnsi="Garamond" w:cs="Arial"/>
          <w:color w:val="000000"/>
          <w:sz w:val="20"/>
          <w:szCs w:val="20"/>
        </w:rPr>
        <w:t xml:space="preserve">This research was funded by the Society for Research into Higher Education. The secondary dataset was </w:t>
      </w:r>
      <w:r w:rsidR="00073AD8">
        <w:rPr>
          <w:rFonts w:ascii="Garamond" w:eastAsia="Arial" w:hAnsi="Garamond" w:cs="Arial"/>
          <w:color w:val="000000"/>
          <w:sz w:val="20"/>
          <w:szCs w:val="20"/>
        </w:rPr>
        <w:t>supplied by</w:t>
      </w:r>
      <w:r w:rsidRPr="007344AB">
        <w:rPr>
          <w:rFonts w:ascii="Garamond" w:eastAsia="Arial" w:hAnsi="Garamond" w:cs="Arial"/>
          <w:color w:val="000000"/>
          <w:sz w:val="20"/>
          <w:szCs w:val="20"/>
        </w:rPr>
        <w:t xml:space="preserve"> the Higher Education Statistics Agency in the UK. </w:t>
      </w:r>
    </w:p>
    <w:p w14:paraId="619C4B64" w14:textId="77777777" w:rsidR="0002121B" w:rsidRPr="007344AB" w:rsidRDefault="0002121B" w:rsidP="000040FD">
      <w:pPr>
        <w:spacing w:line="276" w:lineRule="auto"/>
        <w:jc w:val="both"/>
        <w:textAlignment w:val="baseline"/>
        <w:rPr>
          <w:rFonts w:ascii="Garamond" w:eastAsia="Arial" w:hAnsi="Garamond" w:cs="Arial"/>
          <w:b/>
          <w:color w:val="000000"/>
          <w:sz w:val="20"/>
          <w:szCs w:val="20"/>
        </w:rPr>
      </w:pPr>
    </w:p>
    <w:p w14:paraId="440533BD" w14:textId="77777777" w:rsidR="00F303C8" w:rsidRPr="007344AB" w:rsidRDefault="00D41D47" w:rsidP="000040FD">
      <w:pPr>
        <w:spacing w:after="60" w:line="276" w:lineRule="auto"/>
        <w:textAlignment w:val="baseline"/>
        <w:rPr>
          <w:rFonts w:ascii="Garamond" w:eastAsia="Arial" w:hAnsi="Garamond" w:cs="Arial"/>
          <w:b/>
          <w:color w:val="000000"/>
          <w:spacing w:val="-1"/>
          <w:sz w:val="20"/>
          <w:szCs w:val="20"/>
        </w:rPr>
      </w:pPr>
      <w:r w:rsidRPr="007344AB">
        <w:rPr>
          <w:rFonts w:ascii="Garamond" w:eastAsia="Arial" w:hAnsi="Garamond" w:cs="Arial"/>
          <w:b/>
          <w:color w:val="000000"/>
          <w:spacing w:val="-1"/>
          <w:sz w:val="20"/>
          <w:szCs w:val="20"/>
        </w:rPr>
        <w:t>Biographical Details:</w:t>
      </w:r>
    </w:p>
    <w:p w14:paraId="7E5263CD" w14:textId="01CC6B8D" w:rsidR="00E34A48" w:rsidRPr="00E34A48" w:rsidRDefault="00E34A48" w:rsidP="00E34A48">
      <w:pPr>
        <w:spacing w:line="276" w:lineRule="auto"/>
        <w:textAlignment w:val="baseline"/>
        <w:rPr>
          <w:rFonts w:ascii="Garamond" w:eastAsia="Arial" w:hAnsi="Garamond" w:cs="Arial"/>
          <w:color w:val="000000"/>
          <w:sz w:val="20"/>
          <w:szCs w:val="20"/>
        </w:rPr>
      </w:pPr>
      <w:r>
        <w:rPr>
          <w:rFonts w:ascii="Garamond" w:eastAsia="Arial" w:hAnsi="Garamond" w:cs="Arial"/>
          <w:color w:val="000000"/>
          <w:sz w:val="20"/>
          <w:szCs w:val="20"/>
        </w:rPr>
        <w:t xml:space="preserve">Sally Hancock is </w:t>
      </w:r>
      <w:r w:rsidRPr="00E34A48">
        <w:rPr>
          <w:rFonts w:ascii="Garamond" w:eastAsia="Arial" w:hAnsi="Garamond" w:cs="Arial"/>
          <w:color w:val="000000"/>
          <w:sz w:val="20"/>
          <w:szCs w:val="20"/>
        </w:rPr>
        <w:t>a Lecturer in Education</w:t>
      </w:r>
      <w:r>
        <w:rPr>
          <w:rFonts w:ascii="Garamond" w:eastAsia="Arial" w:hAnsi="Garamond" w:cs="Arial"/>
          <w:color w:val="000000"/>
          <w:sz w:val="20"/>
          <w:szCs w:val="20"/>
        </w:rPr>
        <w:t xml:space="preserve"> at the University of York</w:t>
      </w:r>
      <w:r w:rsidRPr="00E34A48">
        <w:rPr>
          <w:rFonts w:ascii="Garamond" w:eastAsia="Arial" w:hAnsi="Garamond" w:cs="Arial"/>
          <w:color w:val="000000"/>
          <w:sz w:val="20"/>
          <w:szCs w:val="20"/>
        </w:rPr>
        <w:t xml:space="preserve">, specialising in higher education research. </w:t>
      </w:r>
      <w:r>
        <w:rPr>
          <w:rFonts w:ascii="Garamond" w:eastAsia="Arial" w:hAnsi="Garamond" w:cs="Arial"/>
          <w:color w:val="000000"/>
          <w:sz w:val="20"/>
          <w:szCs w:val="20"/>
        </w:rPr>
        <w:t>She is</w:t>
      </w:r>
      <w:r w:rsidRPr="00E34A48">
        <w:rPr>
          <w:rFonts w:ascii="Garamond" w:eastAsia="Arial" w:hAnsi="Garamond" w:cs="Arial"/>
          <w:color w:val="000000"/>
          <w:sz w:val="20"/>
          <w:szCs w:val="20"/>
        </w:rPr>
        <w:t xml:space="preserve"> interested in inequalities in access </w:t>
      </w:r>
      <w:r w:rsidR="00073AD8">
        <w:rPr>
          <w:rFonts w:ascii="Garamond" w:eastAsia="Arial" w:hAnsi="Garamond" w:cs="Arial"/>
          <w:color w:val="000000"/>
          <w:sz w:val="20"/>
          <w:szCs w:val="20"/>
        </w:rPr>
        <w:t>to and</w:t>
      </w:r>
      <w:r w:rsidRPr="00E34A48">
        <w:rPr>
          <w:rFonts w:ascii="Garamond" w:eastAsia="Arial" w:hAnsi="Garamond" w:cs="Arial"/>
          <w:color w:val="000000"/>
          <w:sz w:val="20"/>
          <w:szCs w:val="20"/>
        </w:rPr>
        <w:t xml:space="preserve"> outcomes from higher education</w:t>
      </w:r>
      <w:r w:rsidR="00073AD8">
        <w:rPr>
          <w:rFonts w:ascii="Garamond" w:eastAsia="Arial" w:hAnsi="Garamond" w:cs="Arial"/>
          <w:color w:val="000000"/>
          <w:sz w:val="20"/>
          <w:szCs w:val="20"/>
        </w:rPr>
        <w:t xml:space="preserve">, </w:t>
      </w:r>
      <w:r w:rsidRPr="00E34A48">
        <w:rPr>
          <w:rFonts w:ascii="Garamond" w:eastAsia="Arial" w:hAnsi="Garamond" w:cs="Arial"/>
          <w:color w:val="000000"/>
          <w:sz w:val="20"/>
          <w:szCs w:val="20"/>
        </w:rPr>
        <w:t xml:space="preserve">including postgraduate study and labour market destinations. </w:t>
      </w:r>
    </w:p>
    <w:p w14:paraId="169EAF88" w14:textId="0712FB81" w:rsidR="00F303C8" w:rsidRPr="007344AB" w:rsidRDefault="00F303C8" w:rsidP="000040FD">
      <w:pPr>
        <w:spacing w:line="276" w:lineRule="auto"/>
        <w:textAlignment w:val="baseline"/>
        <w:rPr>
          <w:rFonts w:ascii="Garamond" w:eastAsia="Arial" w:hAnsi="Garamond" w:cs="Arial"/>
          <w:color w:val="000000"/>
          <w:sz w:val="20"/>
          <w:szCs w:val="20"/>
        </w:rPr>
      </w:pPr>
    </w:p>
    <w:sectPr w:rsidR="00F303C8" w:rsidRPr="007344AB" w:rsidSect="00D41D47">
      <w:pgSz w:w="11909" w:h="16838"/>
      <w:pgMar w:top="851" w:right="1134" w:bottom="7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alibri">
    <w:charset w:val="00"/>
    <w:pitch w:val="variable"/>
    <w:family w:val="swiss"/>
    <w:panose1 w:val="02020603050405020304"/>
  </w:font>
  <w:font w:name="Arial">
    <w:charset w:val="00"/>
    <w:pitch w:val="variable"/>
    <w:family w:val="swiss"/>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3D3"/>
    <w:multiLevelType w:val="multilevel"/>
    <w:tmpl w:val="8F7E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B6F4F"/>
    <w:multiLevelType w:val="hybridMultilevel"/>
    <w:tmpl w:val="E37477AA"/>
    <w:lvl w:ilvl="0" w:tplc="28CCA20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C8"/>
    <w:rsid w:val="000040FD"/>
    <w:rsid w:val="0002121B"/>
    <w:rsid w:val="00034F66"/>
    <w:rsid w:val="00073AD8"/>
    <w:rsid w:val="000E700E"/>
    <w:rsid w:val="00143A0E"/>
    <w:rsid w:val="001E08F5"/>
    <w:rsid w:val="001E24FB"/>
    <w:rsid w:val="0020481B"/>
    <w:rsid w:val="00257655"/>
    <w:rsid w:val="00271A0D"/>
    <w:rsid w:val="002B42EF"/>
    <w:rsid w:val="002B5E6B"/>
    <w:rsid w:val="0031382A"/>
    <w:rsid w:val="00425FF5"/>
    <w:rsid w:val="00450DDE"/>
    <w:rsid w:val="0053606A"/>
    <w:rsid w:val="005E4618"/>
    <w:rsid w:val="00611BF9"/>
    <w:rsid w:val="00635364"/>
    <w:rsid w:val="007344AB"/>
    <w:rsid w:val="00741151"/>
    <w:rsid w:val="00A603BB"/>
    <w:rsid w:val="00A61A6D"/>
    <w:rsid w:val="00B51055"/>
    <w:rsid w:val="00C264CF"/>
    <w:rsid w:val="00D41D47"/>
    <w:rsid w:val="00E0034C"/>
    <w:rsid w:val="00E34A48"/>
    <w:rsid w:val="00E81AAE"/>
    <w:rsid w:val="00F303C8"/>
    <w:rsid w:val="00FD02A8"/>
    <w:rsid w:val="00FF2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102B"/>
  <w15:docId w15:val="{B1265104-8EE5-4CB2-8532-FD358E02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2A8"/>
    <w:rPr>
      <w:rFonts w:eastAsia="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2EF"/>
    <w:rPr>
      <w:color w:val="0563C1" w:themeColor="hyperlink"/>
      <w:u w:val="single"/>
    </w:rPr>
  </w:style>
  <w:style w:type="character" w:styleId="UnresolvedMention">
    <w:name w:val="Unresolved Mention"/>
    <w:basedOn w:val="DefaultParagraphFont"/>
    <w:uiPriority w:val="99"/>
    <w:semiHidden/>
    <w:unhideWhenUsed/>
    <w:rsid w:val="002B42EF"/>
    <w:rPr>
      <w:color w:val="605E5C"/>
      <w:shd w:val="clear" w:color="auto" w:fill="E1DFDD"/>
    </w:rPr>
  </w:style>
  <w:style w:type="paragraph" w:styleId="ListParagraph">
    <w:name w:val="List Paragraph"/>
    <w:basedOn w:val="Normal"/>
    <w:uiPriority w:val="34"/>
    <w:qFormat/>
    <w:rsid w:val="002B42EF"/>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2B42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469">
      <w:bodyDiv w:val="1"/>
      <w:marLeft w:val="0"/>
      <w:marRight w:val="0"/>
      <w:marTop w:val="0"/>
      <w:marBottom w:val="0"/>
      <w:divBdr>
        <w:top w:val="none" w:sz="0" w:space="0" w:color="auto"/>
        <w:left w:val="none" w:sz="0" w:space="0" w:color="auto"/>
        <w:bottom w:val="none" w:sz="0" w:space="0" w:color="auto"/>
        <w:right w:val="none" w:sz="0" w:space="0" w:color="auto"/>
      </w:divBdr>
    </w:div>
    <w:div w:id="345711348">
      <w:bodyDiv w:val="1"/>
      <w:marLeft w:val="0"/>
      <w:marRight w:val="0"/>
      <w:marTop w:val="0"/>
      <w:marBottom w:val="0"/>
      <w:divBdr>
        <w:top w:val="none" w:sz="0" w:space="0" w:color="auto"/>
        <w:left w:val="none" w:sz="0" w:space="0" w:color="auto"/>
        <w:bottom w:val="none" w:sz="0" w:space="0" w:color="auto"/>
        <w:right w:val="none" w:sz="0" w:space="0" w:color="auto"/>
      </w:divBdr>
    </w:div>
    <w:div w:id="373849836">
      <w:bodyDiv w:val="1"/>
      <w:marLeft w:val="0"/>
      <w:marRight w:val="0"/>
      <w:marTop w:val="0"/>
      <w:marBottom w:val="0"/>
      <w:divBdr>
        <w:top w:val="none" w:sz="0" w:space="0" w:color="auto"/>
        <w:left w:val="none" w:sz="0" w:space="0" w:color="auto"/>
        <w:bottom w:val="none" w:sz="0" w:space="0" w:color="auto"/>
        <w:right w:val="none" w:sz="0" w:space="0" w:color="auto"/>
      </w:divBdr>
      <w:divsChild>
        <w:div w:id="1449424588">
          <w:marLeft w:val="0"/>
          <w:marRight w:val="0"/>
          <w:marTop w:val="0"/>
          <w:marBottom w:val="0"/>
          <w:divBdr>
            <w:top w:val="none" w:sz="0" w:space="0" w:color="auto"/>
            <w:left w:val="none" w:sz="0" w:space="0" w:color="auto"/>
            <w:bottom w:val="none" w:sz="0" w:space="0" w:color="auto"/>
            <w:right w:val="none" w:sz="0" w:space="0" w:color="auto"/>
          </w:divBdr>
          <w:divsChild>
            <w:div w:id="1255242910">
              <w:marLeft w:val="0"/>
              <w:marRight w:val="0"/>
              <w:marTop w:val="0"/>
              <w:marBottom w:val="0"/>
              <w:divBdr>
                <w:top w:val="none" w:sz="0" w:space="0" w:color="auto"/>
                <w:left w:val="none" w:sz="0" w:space="0" w:color="auto"/>
                <w:bottom w:val="none" w:sz="0" w:space="0" w:color="auto"/>
                <w:right w:val="none" w:sz="0" w:space="0" w:color="auto"/>
              </w:divBdr>
              <w:divsChild>
                <w:div w:id="15766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15388">
      <w:bodyDiv w:val="1"/>
      <w:marLeft w:val="0"/>
      <w:marRight w:val="0"/>
      <w:marTop w:val="0"/>
      <w:marBottom w:val="0"/>
      <w:divBdr>
        <w:top w:val="none" w:sz="0" w:space="0" w:color="auto"/>
        <w:left w:val="none" w:sz="0" w:space="0" w:color="auto"/>
        <w:bottom w:val="none" w:sz="0" w:space="0" w:color="auto"/>
        <w:right w:val="none" w:sz="0" w:space="0" w:color="auto"/>
      </w:divBdr>
    </w:div>
    <w:div w:id="879242075">
      <w:bodyDiv w:val="1"/>
      <w:marLeft w:val="0"/>
      <w:marRight w:val="0"/>
      <w:marTop w:val="0"/>
      <w:marBottom w:val="0"/>
      <w:divBdr>
        <w:top w:val="none" w:sz="0" w:space="0" w:color="auto"/>
        <w:left w:val="none" w:sz="0" w:space="0" w:color="auto"/>
        <w:bottom w:val="none" w:sz="0" w:space="0" w:color="auto"/>
        <w:right w:val="none" w:sz="0" w:space="0" w:color="auto"/>
      </w:divBdr>
    </w:div>
    <w:div w:id="1027829911">
      <w:bodyDiv w:val="1"/>
      <w:marLeft w:val="0"/>
      <w:marRight w:val="0"/>
      <w:marTop w:val="0"/>
      <w:marBottom w:val="0"/>
      <w:divBdr>
        <w:top w:val="none" w:sz="0" w:space="0" w:color="auto"/>
        <w:left w:val="none" w:sz="0" w:space="0" w:color="auto"/>
        <w:bottom w:val="none" w:sz="0" w:space="0" w:color="auto"/>
        <w:right w:val="none" w:sz="0" w:space="0" w:color="auto"/>
      </w:divBdr>
    </w:div>
    <w:div w:id="1604454426">
      <w:bodyDiv w:val="1"/>
      <w:marLeft w:val="0"/>
      <w:marRight w:val="0"/>
      <w:marTop w:val="0"/>
      <w:marBottom w:val="0"/>
      <w:divBdr>
        <w:top w:val="none" w:sz="0" w:space="0" w:color="auto"/>
        <w:left w:val="none" w:sz="0" w:space="0" w:color="auto"/>
        <w:bottom w:val="none" w:sz="0" w:space="0" w:color="auto"/>
        <w:right w:val="none" w:sz="0" w:space="0" w:color="auto"/>
      </w:divBdr>
    </w:div>
    <w:div w:id="1750497749">
      <w:bodyDiv w:val="1"/>
      <w:marLeft w:val="0"/>
      <w:marRight w:val="0"/>
      <w:marTop w:val="0"/>
      <w:marBottom w:val="0"/>
      <w:divBdr>
        <w:top w:val="none" w:sz="0" w:space="0" w:color="auto"/>
        <w:left w:val="none" w:sz="0" w:space="0" w:color="auto"/>
        <w:bottom w:val="none" w:sz="0" w:space="0" w:color="auto"/>
        <w:right w:val="none" w:sz="0" w:space="0" w:color="auto"/>
      </w:divBdr>
    </w:div>
    <w:div w:id="1890148251">
      <w:bodyDiv w:val="1"/>
      <w:marLeft w:val="0"/>
      <w:marRight w:val="0"/>
      <w:marTop w:val="0"/>
      <w:marBottom w:val="0"/>
      <w:divBdr>
        <w:top w:val="none" w:sz="0" w:space="0" w:color="auto"/>
        <w:left w:val="none" w:sz="0" w:space="0" w:color="auto"/>
        <w:bottom w:val="none" w:sz="0" w:space="0" w:color="auto"/>
        <w:right w:val="none" w:sz="0" w:space="0" w:color="auto"/>
      </w:divBdr>
    </w:div>
    <w:div w:id="1967814810">
      <w:bodyDiv w:val="1"/>
      <w:marLeft w:val="0"/>
      <w:marRight w:val="0"/>
      <w:marTop w:val="0"/>
      <w:marBottom w:val="0"/>
      <w:divBdr>
        <w:top w:val="none" w:sz="0" w:space="0" w:color="auto"/>
        <w:left w:val="none" w:sz="0" w:space="0" w:color="auto"/>
        <w:bottom w:val="none" w:sz="0" w:space="0" w:color="auto"/>
        <w:right w:val="none" w:sz="0" w:space="0" w:color="auto"/>
      </w:divBdr>
    </w:div>
    <w:div w:id="198681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www.rcuk.ac.uk/documents/skills/timodcfullreport-pdf/" TargetMode="External"/><Relationship Id="rId5" Type="http://schemas.openxmlformats.org/officeDocument/2006/relationships/hyperlink" Target="mailto:sally.hancock@york.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1042</Words>
  <Characters>5943</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Höckelmann</dc:creator>
  <cp:lastModifiedBy>Sally Hancock</cp:lastModifiedBy>
  <cp:revision>12</cp:revision>
  <dcterms:created xsi:type="dcterms:W3CDTF">2019-02-23T16:14:00Z</dcterms:created>
  <dcterms:modified xsi:type="dcterms:W3CDTF">2019-02-23T19:24:00Z</dcterms:modified>
</cp:coreProperties>
</file>