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0BF5F" w14:textId="0F34579D" w:rsidR="00AF08FC" w:rsidRPr="005F4BBF" w:rsidRDefault="00EB0B72" w:rsidP="00AF08FC">
      <w:pPr>
        <w:spacing w:line="276" w:lineRule="auto"/>
        <w:ind w:firstLine="454"/>
        <w:jc w:val="center"/>
        <w:rPr>
          <w:rFonts w:ascii="Times New Roman" w:hAnsi="Times New Roman" w:cs="Times New Roman"/>
          <w:b/>
          <w:kern w:val="0"/>
          <w:szCs w:val="24"/>
          <w:lang w:val="en-US"/>
        </w:rPr>
      </w:pPr>
      <w:bookmarkStart w:id="0" w:name="_GoBack"/>
      <w:bookmarkEnd w:id="0"/>
      <w:r w:rsidRPr="005F4BBF">
        <w:rPr>
          <w:rFonts w:ascii="Times New Roman" w:hAnsi="Times New Roman" w:cs="Times New Roman"/>
          <w:b/>
          <w:kern w:val="0"/>
          <w:szCs w:val="24"/>
          <w:lang w:val="en-US"/>
        </w:rPr>
        <w:tab/>
      </w:r>
    </w:p>
    <w:p w14:paraId="714E2E48" w14:textId="77777777" w:rsidR="00AB0901" w:rsidRDefault="00A14F67" w:rsidP="00AF08FC">
      <w:pPr>
        <w:spacing w:line="276" w:lineRule="auto"/>
        <w:ind w:firstLine="454"/>
        <w:jc w:val="center"/>
        <w:rPr>
          <w:rFonts w:ascii="Times New Roman" w:hAnsi="Times New Roman" w:cs="Times New Roman"/>
          <w:b/>
          <w:kern w:val="0"/>
          <w:sz w:val="32"/>
          <w:szCs w:val="24"/>
          <w:lang w:val="en-US"/>
        </w:rPr>
      </w:pPr>
      <w:r w:rsidRPr="00AB0901">
        <w:rPr>
          <w:rFonts w:ascii="Times New Roman" w:hAnsi="Times New Roman" w:cs="Times New Roman"/>
          <w:b/>
          <w:kern w:val="0"/>
          <w:sz w:val="32"/>
          <w:szCs w:val="24"/>
          <w:lang w:val="en-US"/>
        </w:rPr>
        <w:t xml:space="preserve">Children’s and </w:t>
      </w:r>
      <w:r w:rsidR="00AF08FC" w:rsidRPr="00AB0901">
        <w:rPr>
          <w:rFonts w:ascii="Times New Roman" w:hAnsi="Times New Roman" w:cs="Times New Roman"/>
          <w:b/>
          <w:kern w:val="0"/>
          <w:sz w:val="32"/>
          <w:szCs w:val="24"/>
          <w:lang w:val="en-US"/>
        </w:rPr>
        <w:t xml:space="preserve">Adults’ perceptions of </w:t>
      </w:r>
      <w:r w:rsidRPr="00AB0901">
        <w:rPr>
          <w:rFonts w:ascii="Times New Roman" w:hAnsi="Times New Roman" w:cs="Times New Roman"/>
          <w:b/>
          <w:kern w:val="0"/>
          <w:sz w:val="32"/>
          <w:szCs w:val="24"/>
          <w:lang w:val="en-US"/>
        </w:rPr>
        <w:t xml:space="preserve">child </w:t>
      </w:r>
      <w:r w:rsidR="00AF08FC" w:rsidRPr="00AB0901">
        <w:rPr>
          <w:rFonts w:ascii="Times New Roman" w:hAnsi="Times New Roman" w:cs="Times New Roman"/>
          <w:b/>
          <w:kern w:val="0"/>
          <w:sz w:val="32"/>
          <w:szCs w:val="24"/>
          <w:lang w:val="en-US"/>
        </w:rPr>
        <w:t>necessities</w:t>
      </w:r>
    </w:p>
    <w:p w14:paraId="34373030" w14:textId="6FA03CEC" w:rsidR="003841CC" w:rsidRPr="00AB0901" w:rsidRDefault="00AF08FC" w:rsidP="00AF08FC">
      <w:pPr>
        <w:spacing w:line="276" w:lineRule="auto"/>
        <w:ind w:firstLine="454"/>
        <w:jc w:val="center"/>
        <w:rPr>
          <w:rFonts w:ascii="Times New Roman" w:hAnsi="Times New Roman" w:cs="Times New Roman"/>
          <w:b/>
          <w:kern w:val="0"/>
          <w:sz w:val="32"/>
          <w:szCs w:val="24"/>
          <w:lang w:val="en-US"/>
        </w:rPr>
      </w:pPr>
      <w:r w:rsidRPr="00AB0901">
        <w:rPr>
          <w:rFonts w:ascii="Times New Roman" w:hAnsi="Times New Roman" w:cs="Times New Roman"/>
          <w:b/>
          <w:kern w:val="0"/>
          <w:sz w:val="32"/>
          <w:szCs w:val="24"/>
          <w:lang w:val="en-US"/>
        </w:rPr>
        <w:t>in Hong Kong</w:t>
      </w:r>
      <w:r w:rsidRPr="00AB0901" w:rsidDel="00AF08FC">
        <w:rPr>
          <w:rFonts w:ascii="Times New Roman" w:hAnsi="Times New Roman" w:cs="Times New Roman"/>
          <w:b/>
          <w:kern w:val="0"/>
          <w:sz w:val="32"/>
          <w:szCs w:val="24"/>
          <w:lang w:val="en-US"/>
        </w:rPr>
        <w:t xml:space="preserve"> </w:t>
      </w:r>
    </w:p>
    <w:p w14:paraId="3346A064" w14:textId="77777777" w:rsidR="00AB0901" w:rsidRDefault="00AB0901" w:rsidP="00AB0901">
      <w:pPr>
        <w:spacing w:before="360"/>
        <w:jc w:val="both"/>
        <w:rPr>
          <w:rFonts w:ascii="Times New Roman" w:hAnsi="Times New Roman" w:cs="Times New Roman"/>
          <w:b/>
          <w:szCs w:val="24"/>
        </w:rPr>
      </w:pPr>
    </w:p>
    <w:p w14:paraId="520AA208" w14:textId="07CF3591" w:rsidR="006C7E65" w:rsidRPr="005F4BBF" w:rsidRDefault="001F55C0" w:rsidP="009C47A4">
      <w:pPr>
        <w:spacing w:before="360" w:after="120" w:line="276" w:lineRule="auto"/>
        <w:jc w:val="both"/>
        <w:rPr>
          <w:rFonts w:ascii="Times New Roman" w:hAnsi="Times New Roman" w:cs="Times New Roman"/>
          <w:b/>
          <w:szCs w:val="24"/>
        </w:rPr>
      </w:pPr>
      <w:r w:rsidRPr="005F4BBF">
        <w:rPr>
          <w:rFonts w:ascii="Times New Roman" w:hAnsi="Times New Roman" w:cs="Times New Roman"/>
          <w:b/>
          <w:szCs w:val="24"/>
        </w:rPr>
        <w:t>*</w:t>
      </w:r>
      <w:r w:rsidR="006C7E65" w:rsidRPr="005F4BBF">
        <w:rPr>
          <w:rFonts w:ascii="Times New Roman" w:hAnsi="Times New Roman" w:cs="Times New Roman"/>
          <w:b/>
          <w:szCs w:val="24"/>
        </w:rPr>
        <w:t>Maggie K. W. Lau</w:t>
      </w:r>
    </w:p>
    <w:p w14:paraId="7CF6EDDC" w14:textId="5008F485" w:rsidR="006C7E65" w:rsidRPr="005F4BBF" w:rsidRDefault="00AF08FC" w:rsidP="009C47A4">
      <w:pPr>
        <w:spacing w:before="120" w:after="120" w:line="276" w:lineRule="auto"/>
        <w:jc w:val="both"/>
        <w:rPr>
          <w:rFonts w:ascii="Times New Roman" w:hAnsi="Times New Roman" w:cs="Times New Roman"/>
          <w:b/>
          <w:szCs w:val="24"/>
        </w:rPr>
      </w:pPr>
      <w:r w:rsidRPr="005F4BBF">
        <w:rPr>
          <w:rFonts w:ascii="Times New Roman" w:hAnsi="Times New Roman" w:cs="Times New Roman"/>
          <w:szCs w:val="24"/>
        </w:rPr>
        <w:t xml:space="preserve">Division of Graduate Studies / Asia-Pacific Institute of Ageing Studies / Centre for Social Policy and Social Change, </w:t>
      </w:r>
      <w:r w:rsidR="006C7E65" w:rsidRPr="005F4BBF">
        <w:rPr>
          <w:rFonts w:ascii="Times New Roman" w:hAnsi="Times New Roman" w:cs="Times New Roman"/>
          <w:szCs w:val="24"/>
        </w:rPr>
        <w:t>Lingnan University, Room 102/5, 1/F, B.Y. Lam Building, 8 Castle Peak Road, Tuen Mun, Hong Kong</w:t>
      </w:r>
    </w:p>
    <w:p w14:paraId="281012C6" w14:textId="03886023" w:rsidR="006C7E65" w:rsidRPr="005F4BBF" w:rsidRDefault="006C7E65" w:rsidP="009C47A4">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 xml:space="preserve">E-mail: </w:t>
      </w:r>
      <w:hyperlink r:id="rId8" w:history="1">
        <w:r w:rsidRPr="005F4BBF">
          <w:rPr>
            <w:rStyle w:val="Hyperlink"/>
            <w:rFonts w:ascii="Times New Roman" w:hAnsi="Times New Roman" w:cs="Times New Roman"/>
            <w:szCs w:val="24"/>
          </w:rPr>
          <w:t>maggielau2@LN.edu.hk</w:t>
        </w:r>
      </w:hyperlink>
    </w:p>
    <w:p w14:paraId="0BAD0788" w14:textId="623A26B7" w:rsidR="006C7E65" w:rsidRPr="005F4BBF" w:rsidRDefault="006C7E65" w:rsidP="009C47A4">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Phone: (852) 2616 7428</w:t>
      </w:r>
    </w:p>
    <w:p w14:paraId="43AFD8E3" w14:textId="77777777" w:rsidR="00105717" w:rsidRPr="005F4BBF" w:rsidRDefault="00105717" w:rsidP="00105717">
      <w:pPr>
        <w:spacing w:before="360" w:after="120" w:line="276" w:lineRule="auto"/>
        <w:jc w:val="both"/>
        <w:rPr>
          <w:rFonts w:ascii="Times New Roman" w:hAnsi="Times New Roman" w:cs="Times New Roman"/>
          <w:b/>
          <w:szCs w:val="24"/>
        </w:rPr>
      </w:pPr>
      <w:r w:rsidRPr="005F4BBF">
        <w:rPr>
          <w:rFonts w:ascii="Times New Roman" w:hAnsi="Times New Roman" w:cs="Times New Roman"/>
          <w:b/>
          <w:szCs w:val="24"/>
        </w:rPr>
        <w:t>David Gordon</w:t>
      </w:r>
    </w:p>
    <w:p w14:paraId="4C20588D" w14:textId="77777777" w:rsidR="00105717" w:rsidRPr="005F4BBF" w:rsidRDefault="00105717" w:rsidP="00105717">
      <w:pPr>
        <w:spacing w:before="120" w:after="120" w:line="276" w:lineRule="auto"/>
        <w:jc w:val="both"/>
        <w:rPr>
          <w:rFonts w:ascii="Times New Roman" w:eastAsia="Times New Roman" w:hAnsi="Times New Roman" w:cs="Times New Roman"/>
          <w:szCs w:val="24"/>
        </w:rPr>
      </w:pPr>
      <w:r w:rsidRPr="005F4BBF">
        <w:rPr>
          <w:rFonts w:ascii="Times New Roman" w:hAnsi="Times New Roman" w:cs="Times New Roman"/>
          <w:szCs w:val="24"/>
        </w:rPr>
        <w:t>School for Policy Studies, University of Bristol, 10 Woodland Road, BS8 1TZ, United Kingdom</w:t>
      </w:r>
    </w:p>
    <w:p w14:paraId="0FF1FC22"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 xml:space="preserve">E-mail: </w:t>
      </w:r>
      <w:hyperlink r:id="rId9" w:history="1">
        <w:r w:rsidRPr="005F4BBF">
          <w:rPr>
            <w:rStyle w:val="Hyperlink"/>
            <w:rFonts w:ascii="Times New Roman" w:hAnsi="Times New Roman" w:cs="Times New Roman"/>
            <w:szCs w:val="24"/>
          </w:rPr>
          <w:t>dave.gordon@bristol.ac.uk</w:t>
        </w:r>
      </w:hyperlink>
    </w:p>
    <w:p w14:paraId="51624ED6"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 xml:space="preserve">Phone: +44 (0)117 954 6761 </w:t>
      </w:r>
    </w:p>
    <w:p w14:paraId="43774135" w14:textId="77777777" w:rsidR="00105717" w:rsidRPr="005F4BBF" w:rsidRDefault="00105717" w:rsidP="00105717">
      <w:pPr>
        <w:spacing w:before="360" w:after="120" w:line="276" w:lineRule="auto"/>
        <w:jc w:val="both"/>
        <w:rPr>
          <w:rFonts w:ascii="Times New Roman" w:hAnsi="Times New Roman" w:cs="Times New Roman"/>
          <w:b/>
          <w:szCs w:val="24"/>
        </w:rPr>
      </w:pPr>
      <w:r w:rsidRPr="005F4BBF">
        <w:rPr>
          <w:rFonts w:ascii="Times New Roman" w:hAnsi="Times New Roman" w:cs="Times New Roman"/>
          <w:b/>
          <w:szCs w:val="24"/>
        </w:rPr>
        <w:t>Mary F. Zhang</w:t>
      </w:r>
    </w:p>
    <w:p w14:paraId="510D6372" w14:textId="77777777" w:rsidR="00105717" w:rsidRPr="005F4BBF" w:rsidRDefault="00105717" w:rsidP="00105717">
      <w:pPr>
        <w:spacing w:before="120" w:after="120" w:line="276" w:lineRule="auto"/>
        <w:jc w:val="both"/>
        <w:rPr>
          <w:rFonts w:ascii="Times New Roman" w:eastAsia="Times New Roman" w:hAnsi="Times New Roman" w:cs="Times New Roman"/>
          <w:szCs w:val="24"/>
        </w:rPr>
      </w:pPr>
      <w:r w:rsidRPr="005F4BBF">
        <w:rPr>
          <w:rFonts w:ascii="Times New Roman" w:hAnsi="Times New Roman" w:cs="Times New Roman"/>
          <w:szCs w:val="24"/>
        </w:rPr>
        <w:t>School for Policy Studies, University of Bristol, 10 Woodland Road, BS8 1TZ, United Kingdom</w:t>
      </w:r>
    </w:p>
    <w:p w14:paraId="09ACFA6A"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 xml:space="preserve">E-mail: </w:t>
      </w:r>
      <w:hyperlink r:id="rId10" w:history="1">
        <w:r w:rsidRPr="005F4BBF">
          <w:rPr>
            <w:rStyle w:val="Hyperlink"/>
            <w:rFonts w:ascii="Times New Roman" w:hAnsi="Times New Roman" w:cs="Times New Roman"/>
            <w:szCs w:val="24"/>
          </w:rPr>
          <w:t>mary.zhang@bristol.ac.uk</w:t>
        </w:r>
      </w:hyperlink>
    </w:p>
    <w:p w14:paraId="4C0F5A7F"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Phone: +44 (0)117 331 0473</w:t>
      </w:r>
    </w:p>
    <w:p w14:paraId="65D7016B" w14:textId="77777777" w:rsidR="00105717" w:rsidRPr="005F4BBF" w:rsidRDefault="00105717" w:rsidP="00105717">
      <w:pPr>
        <w:spacing w:before="360" w:after="120" w:line="276" w:lineRule="auto"/>
        <w:jc w:val="both"/>
        <w:rPr>
          <w:rFonts w:ascii="Times New Roman" w:hAnsi="Times New Roman" w:cs="Times New Roman"/>
          <w:b/>
          <w:szCs w:val="24"/>
        </w:rPr>
      </w:pPr>
      <w:r w:rsidRPr="005F4BBF">
        <w:rPr>
          <w:rFonts w:ascii="Times New Roman" w:hAnsi="Times New Roman" w:cs="Times New Roman"/>
          <w:b/>
          <w:szCs w:val="24"/>
        </w:rPr>
        <w:t>Jonathan Bradshaw</w:t>
      </w:r>
    </w:p>
    <w:p w14:paraId="045E4ED9"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Department of Social Policy and Social Work, University of York, Heslington, York, YO10 5DD, United Kingdom</w:t>
      </w:r>
    </w:p>
    <w:p w14:paraId="3103A0AB"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 xml:space="preserve">E-mail: </w:t>
      </w:r>
      <w:hyperlink r:id="rId11" w:history="1">
        <w:r w:rsidRPr="005F4BBF">
          <w:rPr>
            <w:rStyle w:val="Hyperlink"/>
            <w:rFonts w:ascii="Times New Roman" w:hAnsi="Times New Roman" w:cs="Times New Roman"/>
            <w:szCs w:val="24"/>
          </w:rPr>
          <w:t>jonathan.bradshaw@york.ac.uk</w:t>
        </w:r>
      </w:hyperlink>
    </w:p>
    <w:p w14:paraId="73377EAF" w14:textId="77777777" w:rsidR="00105717" w:rsidRPr="005F4BBF" w:rsidRDefault="00105717" w:rsidP="00105717">
      <w:pPr>
        <w:spacing w:before="120" w:after="120" w:line="276" w:lineRule="auto"/>
        <w:jc w:val="both"/>
        <w:rPr>
          <w:rFonts w:ascii="Times New Roman" w:hAnsi="Times New Roman" w:cs="Times New Roman"/>
          <w:szCs w:val="24"/>
        </w:rPr>
      </w:pPr>
      <w:r w:rsidRPr="005F4BBF">
        <w:rPr>
          <w:rFonts w:ascii="Times New Roman" w:hAnsi="Times New Roman" w:cs="Times New Roman"/>
          <w:szCs w:val="24"/>
        </w:rPr>
        <w:t>Phone: +44 (0) 1904 321239</w:t>
      </w:r>
    </w:p>
    <w:p w14:paraId="1447964B" w14:textId="77777777" w:rsidR="0064448D" w:rsidRPr="005F4BBF" w:rsidRDefault="0064448D" w:rsidP="00AF08FC">
      <w:pPr>
        <w:spacing w:after="120" w:line="276" w:lineRule="auto"/>
        <w:jc w:val="both"/>
        <w:rPr>
          <w:rFonts w:ascii="Times New Roman" w:hAnsi="Times New Roman" w:cs="Times New Roman"/>
          <w:szCs w:val="24"/>
        </w:rPr>
      </w:pPr>
    </w:p>
    <w:p w14:paraId="43B0D617" w14:textId="65A65C50" w:rsidR="006C7E65" w:rsidRPr="005F4BBF" w:rsidRDefault="003364E6" w:rsidP="00AF08FC">
      <w:pPr>
        <w:spacing w:after="100" w:afterAutospacing="1" w:line="276" w:lineRule="auto"/>
        <w:rPr>
          <w:rFonts w:ascii="Times New Roman" w:hAnsi="Times New Roman" w:cs="Times New Roman"/>
          <w:i/>
          <w:kern w:val="0"/>
          <w:szCs w:val="24"/>
          <w:lang w:val="en-US"/>
        </w:rPr>
      </w:pPr>
      <w:r w:rsidRPr="005F4BBF">
        <w:rPr>
          <w:rFonts w:ascii="Times New Roman" w:hAnsi="Times New Roman" w:cs="Times New Roman"/>
          <w:i/>
          <w:kern w:val="0"/>
          <w:szCs w:val="24"/>
          <w:lang w:val="en-US"/>
        </w:rPr>
        <w:t xml:space="preserve">*Correspondence should be addressed to: </w:t>
      </w:r>
      <w:hyperlink r:id="rId12" w:history="1">
        <w:r w:rsidRPr="005F4BBF">
          <w:rPr>
            <w:rStyle w:val="Hyperlink"/>
            <w:rFonts w:ascii="Times New Roman" w:hAnsi="Times New Roman" w:cs="Times New Roman"/>
            <w:i/>
            <w:kern w:val="0"/>
            <w:szCs w:val="24"/>
            <w:lang w:val="en-US"/>
          </w:rPr>
          <w:t>maggielau2@LN.edu.hk</w:t>
        </w:r>
      </w:hyperlink>
      <w:r w:rsidRPr="005F4BBF">
        <w:rPr>
          <w:rFonts w:ascii="Times New Roman" w:hAnsi="Times New Roman" w:cs="Times New Roman"/>
          <w:i/>
          <w:kern w:val="0"/>
          <w:szCs w:val="24"/>
          <w:lang w:val="en-US"/>
        </w:rPr>
        <w:t xml:space="preserve"> </w:t>
      </w:r>
    </w:p>
    <w:p w14:paraId="338071CD" w14:textId="77777777" w:rsidR="000952BA" w:rsidRPr="005F4BBF" w:rsidRDefault="000952BA" w:rsidP="002A4140">
      <w:pPr>
        <w:spacing w:before="100" w:beforeAutospacing="1" w:after="100" w:afterAutospacing="1" w:line="360" w:lineRule="auto"/>
        <w:ind w:firstLine="454"/>
        <w:jc w:val="center"/>
        <w:rPr>
          <w:rFonts w:ascii="Times New Roman" w:hAnsi="Times New Roman" w:cs="Times New Roman"/>
          <w:b/>
          <w:kern w:val="0"/>
          <w:szCs w:val="24"/>
          <w:lang w:val="en-US"/>
        </w:rPr>
      </w:pPr>
    </w:p>
    <w:p w14:paraId="02085BAB" w14:textId="77777777" w:rsidR="009C47A4" w:rsidRPr="005F4BBF" w:rsidRDefault="009C47A4">
      <w:pPr>
        <w:rPr>
          <w:rFonts w:ascii="Times New Roman" w:hAnsi="Times New Roman" w:cs="Times New Roman"/>
          <w:b/>
          <w:kern w:val="0"/>
          <w:szCs w:val="24"/>
          <w:lang w:val="en-US"/>
        </w:rPr>
      </w:pPr>
      <w:r w:rsidRPr="005F4BBF">
        <w:rPr>
          <w:rFonts w:ascii="Times New Roman" w:hAnsi="Times New Roman" w:cs="Times New Roman"/>
          <w:b/>
          <w:kern w:val="0"/>
          <w:szCs w:val="24"/>
          <w:lang w:val="en-US"/>
        </w:rPr>
        <w:br w:type="page"/>
      </w:r>
    </w:p>
    <w:p w14:paraId="7A7FCD8E" w14:textId="77777777" w:rsidR="008C27BE" w:rsidRPr="005F4BBF" w:rsidRDefault="008C27BE" w:rsidP="008C27BE">
      <w:pPr>
        <w:spacing w:line="276" w:lineRule="auto"/>
        <w:ind w:firstLine="454"/>
        <w:jc w:val="center"/>
        <w:rPr>
          <w:rFonts w:ascii="Times New Roman" w:hAnsi="Times New Roman" w:cs="Times New Roman"/>
          <w:b/>
          <w:kern w:val="0"/>
          <w:szCs w:val="24"/>
          <w:lang w:val="en-US"/>
        </w:rPr>
      </w:pPr>
    </w:p>
    <w:p w14:paraId="48310213" w14:textId="77777777" w:rsidR="00AB0901" w:rsidRDefault="008C27BE" w:rsidP="008C27BE">
      <w:pPr>
        <w:spacing w:line="276" w:lineRule="auto"/>
        <w:ind w:firstLine="454"/>
        <w:jc w:val="center"/>
        <w:rPr>
          <w:rFonts w:ascii="Times New Roman" w:hAnsi="Times New Roman" w:cs="Times New Roman"/>
          <w:b/>
          <w:kern w:val="0"/>
          <w:sz w:val="32"/>
          <w:szCs w:val="24"/>
          <w:lang w:val="en-US"/>
        </w:rPr>
      </w:pPr>
      <w:r w:rsidRPr="00AB0901">
        <w:rPr>
          <w:rFonts w:ascii="Times New Roman" w:hAnsi="Times New Roman" w:cs="Times New Roman"/>
          <w:b/>
          <w:kern w:val="0"/>
          <w:sz w:val="32"/>
          <w:szCs w:val="24"/>
          <w:lang w:val="en-US"/>
        </w:rPr>
        <w:t xml:space="preserve">Children’s and Adults’ perceptions of child necessities </w:t>
      </w:r>
    </w:p>
    <w:p w14:paraId="13FDC07E" w14:textId="6AB54BFC" w:rsidR="008C27BE" w:rsidRPr="00AB0901" w:rsidRDefault="008C27BE" w:rsidP="008C27BE">
      <w:pPr>
        <w:spacing w:line="276" w:lineRule="auto"/>
        <w:ind w:firstLine="454"/>
        <w:jc w:val="center"/>
        <w:rPr>
          <w:rFonts w:ascii="Times New Roman" w:hAnsi="Times New Roman" w:cs="Times New Roman"/>
          <w:b/>
          <w:kern w:val="0"/>
          <w:sz w:val="32"/>
          <w:szCs w:val="24"/>
          <w:lang w:val="en-US"/>
        </w:rPr>
      </w:pPr>
      <w:r w:rsidRPr="00AB0901">
        <w:rPr>
          <w:rFonts w:ascii="Times New Roman" w:hAnsi="Times New Roman" w:cs="Times New Roman"/>
          <w:b/>
          <w:kern w:val="0"/>
          <w:sz w:val="32"/>
          <w:szCs w:val="24"/>
          <w:lang w:val="en-US"/>
        </w:rPr>
        <w:t>in Hong Kong</w:t>
      </w:r>
      <w:r w:rsidRPr="00AB0901" w:rsidDel="00AF08FC">
        <w:rPr>
          <w:rFonts w:ascii="Times New Roman" w:hAnsi="Times New Roman" w:cs="Times New Roman"/>
          <w:b/>
          <w:kern w:val="0"/>
          <w:sz w:val="32"/>
          <w:szCs w:val="24"/>
          <w:lang w:val="en-US"/>
        </w:rPr>
        <w:t xml:space="preserve"> </w:t>
      </w:r>
    </w:p>
    <w:p w14:paraId="08CE57A7" w14:textId="77777777" w:rsidR="008C27BE" w:rsidRPr="005F4BBF" w:rsidRDefault="008C27BE" w:rsidP="008C27BE">
      <w:pPr>
        <w:spacing w:line="276" w:lineRule="auto"/>
        <w:jc w:val="both"/>
        <w:rPr>
          <w:rFonts w:ascii="Times New Roman" w:hAnsi="Times New Roman" w:cs="Times New Roman"/>
          <w:b/>
          <w:szCs w:val="24"/>
        </w:rPr>
      </w:pPr>
    </w:p>
    <w:p w14:paraId="7678C647" w14:textId="5B1833FB" w:rsidR="009A24F9" w:rsidRPr="005F4BBF" w:rsidRDefault="009A24F9" w:rsidP="002A4140">
      <w:pPr>
        <w:spacing w:before="100" w:beforeAutospacing="1" w:after="100" w:afterAutospacing="1" w:line="360" w:lineRule="auto"/>
        <w:jc w:val="both"/>
        <w:rPr>
          <w:rFonts w:ascii="Times New Roman" w:hAnsi="Times New Roman" w:cs="Times New Roman"/>
          <w:b/>
          <w:kern w:val="0"/>
          <w:szCs w:val="24"/>
          <w:lang w:val="en-US"/>
        </w:rPr>
      </w:pPr>
      <w:r w:rsidRPr="005F4BBF">
        <w:rPr>
          <w:rFonts w:ascii="Times New Roman" w:hAnsi="Times New Roman" w:cs="Times New Roman"/>
          <w:b/>
          <w:kern w:val="0"/>
          <w:szCs w:val="24"/>
          <w:lang w:val="en-US"/>
        </w:rPr>
        <w:t>Abstract</w:t>
      </w:r>
    </w:p>
    <w:p w14:paraId="212AB638" w14:textId="3175225B" w:rsidR="001F55C0" w:rsidRPr="005F4BBF" w:rsidRDefault="0079019C" w:rsidP="00805351">
      <w:pPr>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There has been growing research interest in child poverty and child well-being in East </w:t>
      </w:r>
      <w:r w:rsidR="00610827" w:rsidRPr="005F4BBF">
        <w:rPr>
          <w:rFonts w:ascii="Times New Roman" w:eastAsia="Times New Roman" w:hAnsi="Times New Roman" w:cs="Times New Roman"/>
          <w:szCs w:val="24"/>
          <w:lang w:eastAsia="en-GB"/>
        </w:rPr>
        <w:t>Asia,</w:t>
      </w:r>
      <w:r w:rsidRPr="005F4BBF">
        <w:rPr>
          <w:rFonts w:ascii="Times New Roman" w:eastAsia="Times New Roman" w:hAnsi="Times New Roman" w:cs="Times New Roman"/>
          <w:szCs w:val="24"/>
          <w:lang w:eastAsia="en-GB"/>
        </w:rPr>
        <w:t xml:space="preserve"> </w:t>
      </w:r>
      <w:r w:rsidR="00B47BA8">
        <w:rPr>
          <w:rFonts w:ascii="Times New Roman" w:eastAsia="Times New Roman" w:hAnsi="Times New Roman" w:cs="Times New Roman"/>
          <w:szCs w:val="24"/>
          <w:lang w:eastAsia="en-GB"/>
        </w:rPr>
        <w:t xml:space="preserve">however, </w:t>
      </w:r>
      <w:r w:rsidRPr="005F4BBF">
        <w:rPr>
          <w:rFonts w:ascii="Times New Roman" w:eastAsia="Times New Roman" w:hAnsi="Times New Roman" w:cs="Times New Roman"/>
          <w:szCs w:val="24"/>
          <w:lang w:eastAsia="en-GB"/>
        </w:rPr>
        <w:t>empirical studies predomina</w:t>
      </w:r>
      <w:r w:rsidR="00FF666F">
        <w:rPr>
          <w:rFonts w:ascii="Times New Roman" w:eastAsia="Times New Roman" w:hAnsi="Times New Roman" w:cs="Times New Roman"/>
          <w:szCs w:val="24"/>
          <w:lang w:eastAsia="en-GB"/>
        </w:rPr>
        <w:t>n</w:t>
      </w:r>
      <w:r w:rsidRPr="005F4BBF">
        <w:rPr>
          <w:rFonts w:ascii="Times New Roman" w:eastAsia="Times New Roman" w:hAnsi="Times New Roman" w:cs="Times New Roman"/>
          <w:szCs w:val="24"/>
          <w:lang w:eastAsia="en-GB"/>
        </w:rPr>
        <w:t xml:space="preserve">tly adopt </w:t>
      </w:r>
      <w:r w:rsidR="00B47BA8">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expert-led</w:t>
      </w:r>
      <w:r w:rsidR="00B47BA8">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measures (such as adult-derived </w:t>
      </w:r>
      <w:r w:rsidR="003076F2" w:rsidRPr="005F4BBF">
        <w:rPr>
          <w:rFonts w:ascii="Times New Roman" w:eastAsia="Times New Roman" w:hAnsi="Times New Roman" w:cs="Times New Roman"/>
          <w:szCs w:val="24"/>
          <w:lang w:eastAsia="en-GB"/>
        </w:rPr>
        <w:t xml:space="preserve">child </w:t>
      </w:r>
      <w:r w:rsidRPr="005F4BBF">
        <w:rPr>
          <w:rFonts w:ascii="Times New Roman" w:eastAsia="Times New Roman" w:hAnsi="Times New Roman" w:cs="Times New Roman"/>
          <w:szCs w:val="24"/>
          <w:lang w:eastAsia="en-GB"/>
        </w:rPr>
        <w:t>deprivation measure</w:t>
      </w:r>
      <w:r w:rsidR="008D146E">
        <w:rPr>
          <w:rFonts w:ascii="Times New Roman" w:eastAsia="Times New Roman" w:hAnsi="Times New Roman" w:cs="Times New Roman"/>
          <w:szCs w:val="24"/>
          <w:lang w:eastAsia="en-GB"/>
        </w:rPr>
        <w:t>s</w:t>
      </w:r>
      <w:r w:rsidRPr="005F4BBF">
        <w:rPr>
          <w:rFonts w:ascii="Times New Roman" w:eastAsia="Times New Roman" w:hAnsi="Times New Roman" w:cs="Times New Roman"/>
          <w:szCs w:val="24"/>
          <w:lang w:eastAsia="en-GB"/>
        </w:rPr>
        <w:t xml:space="preserve">). Parents or guardians are </w:t>
      </w:r>
      <w:r w:rsidR="008D146E">
        <w:rPr>
          <w:rFonts w:ascii="Times New Roman" w:eastAsia="Times New Roman" w:hAnsi="Times New Roman" w:cs="Times New Roman"/>
          <w:szCs w:val="24"/>
          <w:lang w:eastAsia="en-GB"/>
        </w:rPr>
        <w:t xml:space="preserve">assumed to understand all their </w:t>
      </w:r>
      <w:r w:rsidRPr="005F4BBF">
        <w:rPr>
          <w:rFonts w:ascii="Times New Roman" w:eastAsia="Times New Roman" w:hAnsi="Times New Roman" w:cs="Times New Roman"/>
          <w:szCs w:val="24"/>
          <w:lang w:eastAsia="en-GB"/>
        </w:rPr>
        <w:t xml:space="preserve">children’s needs. </w:t>
      </w:r>
      <w:r w:rsidR="00045CBD" w:rsidRPr="005F4BBF">
        <w:rPr>
          <w:rFonts w:ascii="Times New Roman" w:eastAsia="Times New Roman" w:hAnsi="Times New Roman" w:cs="Times New Roman"/>
          <w:szCs w:val="24"/>
          <w:lang w:eastAsia="en-GB"/>
        </w:rPr>
        <w:t xml:space="preserve">The traditional adult-reported child poverty measure assumes that intra-household resources allocation is </w:t>
      </w:r>
      <w:r w:rsidR="008D146E">
        <w:rPr>
          <w:rFonts w:ascii="Times New Roman" w:eastAsia="Times New Roman" w:hAnsi="Times New Roman" w:cs="Times New Roman"/>
          <w:szCs w:val="24"/>
          <w:lang w:eastAsia="en-GB"/>
        </w:rPr>
        <w:t xml:space="preserve">effectively </w:t>
      </w:r>
      <w:r w:rsidR="00045CBD" w:rsidRPr="005F4BBF">
        <w:rPr>
          <w:rFonts w:ascii="Times New Roman" w:eastAsia="Times New Roman" w:hAnsi="Times New Roman" w:cs="Times New Roman"/>
          <w:szCs w:val="24"/>
          <w:lang w:eastAsia="en-GB"/>
        </w:rPr>
        <w:t xml:space="preserve">equal across all members. </w:t>
      </w:r>
      <w:r w:rsidRPr="005F4BBF">
        <w:rPr>
          <w:rFonts w:ascii="Times New Roman" w:eastAsia="Times New Roman" w:hAnsi="Times New Roman" w:cs="Times New Roman"/>
          <w:szCs w:val="24"/>
          <w:lang w:eastAsia="en-GB"/>
        </w:rPr>
        <w:t>Stud</w:t>
      </w:r>
      <w:r w:rsidR="008D146E">
        <w:rPr>
          <w:rFonts w:ascii="Times New Roman" w:eastAsia="Times New Roman" w:hAnsi="Times New Roman" w:cs="Times New Roman"/>
          <w:szCs w:val="24"/>
          <w:lang w:eastAsia="en-GB"/>
        </w:rPr>
        <w:t>ies</w:t>
      </w:r>
      <w:r w:rsidRPr="005F4BBF">
        <w:rPr>
          <w:rFonts w:ascii="Times New Roman" w:eastAsia="Times New Roman" w:hAnsi="Times New Roman" w:cs="Times New Roman"/>
          <w:szCs w:val="24"/>
          <w:lang w:eastAsia="en-GB"/>
        </w:rPr>
        <w:t xml:space="preserve"> of child poverty from a child rights and child agency perspective </w:t>
      </w:r>
      <w:r w:rsidR="008D146E">
        <w:rPr>
          <w:rFonts w:ascii="Times New Roman" w:eastAsia="Times New Roman" w:hAnsi="Times New Roman" w:cs="Times New Roman"/>
          <w:szCs w:val="24"/>
          <w:lang w:eastAsia="en-GB"/>
        </w:rPr>
        <w:t>are rare in East Asia</w:t>
      </w:r>
      <w:r w:rsidRPr="005F4BBF">
        <w:rPr>
          <w:rFonts w:ascii="Times New Roman" w:eastAsia="Times New Roman" w:hAnsi="Times New Roman" w:cs="Times New Roman"/>
          <w:szCs w:val="24"/>
          <w:lang w:eastAsia="en-GB"/>
        </w:rPr>
        <w:t xml:space="preserve">. This </w:t>
      </w:r>
      <w:r w:rsidR="002D67EC" w:rsidRPr="005F4BBF">
        <w:rPr>
          <w:rFonts w:ascii="Times New Roman" w:eastAsia="Times New Roman" w:hAnsi="Times New Roman" w:cs="Times New Roman"/>
          <w:szCs w:val="24"/>
          <w:lang w:eastAsia="en-GB"/>
        </w:rPr>
        <w:t>article</w:t>
      </w:r>
      <w:r w:rsidRPr="005F4BBF">
        <w:rPr>
          <w:rFonts w:ascii="Times New Roman" w:eastAsia="Times New Roman" w:hAnsi="Times New Roman" w:cs="Times New Roman"/>
          <w:szCs w:val="24"/>
          <w:lang w:eastAsia="en-GB"/>
        </w:rPr>
        <w:t xml:space="preserve"> aims to </w:t>
      </w:r>
      <w:r w:rsidR="00D868FE" w:rsidRPr="005F4BBF">
        <w:rPr>
          <w:rFonts w:ascii="Times New Roman" w:eastAsia="Times New Roman" w:hAnsi="Times New Roman" w:cs="Times New Roman"/>
          <w:szCs w:val="24"/>
          <w:lang w:eastAsia="en-GB"/>
        </w:rPr>
        <w:t xml:space="preserve">examine the extent of agreement between children and adults </w:t>
      </w:r>
      <w:r w:rsidR="008D146E">
        <w:rPr>
          <w:rFonts w:ascii="Times New Roman" w:eastAsia="Times New Roman" w:hAnsi="Times New Roman" w:cs="Times New Roman"/>
          <w:szCs w:val="24"/>
          <w:lang w:eastAsia="en-GB"/>
        </w:rPr>
        <w:t>about</w:t>
      </w:r>
      <w:r w:rsidR="00D868FE" w:rsidRPr="005F4BBF">
        <w:rPr>
          <w:rFonts w:ascii="Times New Roman" w:eastAsia="Times New Roman" w:hAnsi="Times New Roman" w:cs="Times New Roman"/>
          <w:szCs w:val="24"/>
          <w:lang w:eastAsia="en-GB"/>
        </w:rPr>
        <w:t xml:space="preserve"> which child items and activities constitute the necessities of life </w:t>
      </w:r>
      <w:r w:rsidRPr="005F4BBF">
        <w:rPr>
          <w:rFonts w:ascii="Times New Roman" w:eastAsia="Times New Roman" w:hAnsi="Times New Roman" w:cs="Times New Roman"/>
          <w:szCs w:val="24"/>
          <w:lang w:eastAsia="en-GB"/>
        </w:rPr>
        <w:t>in Hong Kong using the</w:t>
      </w:r>
      <w:r w:rsidR="00B83E08" w:rsidRPr="005F4BBF">
        <w:rPr>
          <w:rFonts w:ascii="Times New Roman" w:eastAsia="Times New Roman" w:hAnsi="Times New Roman" w:cs="Times New Roman"/>
          <w:szCs w:val="24"/>
          <w:lang w:eastAsia="en-GB"/>
        </w:rPr>
        <w:t xml:space="preserve"> consensual</w:t>
      </w:r>
      <w:r w:rsidRPr="005F4BBF">
        <w:rPr>
          <w:rFonts w:ascii="Times New Roman" w:eastAsia="Times New Roman" w:hAnsi="Times New Roman" w:cs="Times New Roman"/>
          <w:szCs w:val="24"/>
          <w:lang w:eastAsia="en-GB"/>
        </w:rPr>
        <w:t xml:space="preserve"> </w:t>
      </w:r>
      <w:r w:rsidR="008D146E">
        <w:rPr>
          <w:rFonts w:ascii="Times New Roman" w:eastAsia="Times New Roman" w:hAnsi="Times New Roman" w:cs="Times New Roman"/>
          <w:szCs w:val="24"/>
          <w:lang w:eastAsia="en-GB"/>
        </w:rPr>
        <w:t xml:space="preserve">deprivation </w:t>
      </w:r>
      <w:r w:rsidR="003076F2" w:rsidRPr="005F4BBF">
        <w:rPr>
          <w:rFonts w:ascii="Times New Roman" w:eastAsia="Times New Roman" w:hAnsi="Times New Roman" w:cs="Times New Roman"/>
          <w:szCs w:val="24"/>
          <w:lang w:eastAsia="en-GB"/>
        </w:rPr>
        <w:t>approach</w:t>
      </w:r>
      <w:r w:rsidRPr="005F4BBF">
        <w:rPr>
          <w:rFonts w:ascii="Times New Roman" w:eastAsia="Times New Roman" w:hAnsi="Times New Roman" w:cs="Times New Roman"/>
          <w:szCs w:val="24"/>
          <w:lang w:eastAsia="en-GB"/>
        </w:rPr>
        <w:t xml:space="preserve">. </w:t>
      </w:r>
      <w:r w:rsidR="008D146E">
        <w:rPr>
          <w:rFonts w:ascii="Times New Roman" w:eastAsia="Times New Roman" w:hAnsi="Times New Roman" w:cs="Times New Roman"/>
          <w:szCs w:val="24"/>
          <w:lang w:eastAsia="en-GB"/>
        </w:rPr>
        <w:t>The d</w:t>
      </w:r>
      <w:r w:rsidRPr="005F4BBF">
        <w:rPr>
          <w:rFonts w:ascii="Times New Roman" w:eastAsia="Times New Roman" w:hAnsi="Times New Roman" w:cs="Times New Roman"/>
          <w:szCs w:val="24"/>
          <w:lang w:eastAsia="en-GB"/>
        </w:rPr>
        <w:t xml:space="preserve">ata </w:t>
      </w:r>
      <w:r w:rsidR="005D2344">
        <w:rPr>
          <w:rFonts w:ascii="Times New Roman" w:eastAsia="Times New Roman" w:hAnsi="Times New Roman" w:cs="Times New Roman"/>
          <w:szCs w:val="24"/>
          <w:lang w:eastAsia="en-GB"/>
        </w:rPr>
        <w:t>are</w:t>
      </w:r>
      <w:r w:rsidRPr="005F4BBF">
        <w:rPr>
          <w:rFonts w:ascii="Times New Roman" w:eastAsia="Times New Roman" w:hAnsi="Times New Roman" w:cs="Times New Roman"/>
          <w:szCs w:val="24"/>
          <w:lang w:eastAsia="en-GB"/>
        </w:rPr>
        <w:t xml:space="preserve"> drawn from the second wave of the Strategic</w:t>
      </w:r>
      <w:r w:rsidR="000F5B51">
        <w:rPr>
          <w:rFonts w:ascii="Times New Roman" w:eastAsia="Times New Roman" w:hAnsi="Times New Roman" w:cs="Times New Roman"/>
          <w:szCs w:val="24"/>
          <w:lang w:eastAsia="en-GB"/>
        </w:rPr>
        <w:t xml:space="preserve"> Public Policy Research project – </w:t>
      </w:r>
      <w:r w:rsidRPr="005F4BBF">
        <w:rPr>
          <w:rFonts w:ascii="Times New Roman" w:eastAsia="Times New Roman" w:hAnsi="Times New Roman" w:cs="Times New Roman"/>
          <w:i/>
          <w:szCs w:val="24"/>
          <w:lang w:eastAsia="en-GB"/>
        </w:rPr>
        <w:t>Trends and Implications of Poverty and Social Disadvantages in Hong Kong: A Multi-disciplinary and Longitudinal Study</w:t>
      </w:r>
      <w:r w:rsidRPr="005F4BBF">
        <w:rPr>
          <w:rFonts w:ascii="Times New Roman" w:eastAsia="Times New Roman" w:hAnsi="Times New Roman" w:cs="Times New Roman"/>
          <w:szCs w:val="24"/>
          <w:lang w:eastAsia="en-GB"/>
        </w:rPr>
        <w:t xml:space="preserve">. </w:t>
      </w:r>
      <w:r w:rsidR="002A5AF3" w:rsidRPr="005F4BBF">
        <w:rPr>
          <w:rFonts w:ascii="Times New Roman" w:eastAsia="Times New Roman" w:hAnsi="Times New Roman" w:cs="Times New Roman"/>
          <w:szCs w:val="24"/>
          <w:lang w:eastAsia="en-GB"/>
        </w:rPr>
        <w:t>A</w:t>
      </w:r>
      <w:r w:rsidRPr="005F4BBF">
        <w:rPr>
          <w:rFonts w:ascii="Times New Roman" w:eastAsia="Times New Roman" w:hAnsi="Times New Roman" w:cs="Times New Roman"/>
          <w:szCs w:val="24"/>
          <w:lang w:eastAsia="en-GB"/>
        </w:rPr>
        <w:t xml:space="preserve"> total of 595 adults and 636 school-aged children </w:t>
      </w:r>
      <w:r w:rsidR="002A5AF3" w:rsidRPr="005F4BBF">
        <w:rPr>
          <w:rFonts w:ascii="Times New Roman" w:eastAsia="Times New Roman" w:hAnsi="Times New Roman" w:cs="Times New Roman"/>
          <w:szCs w:val="24"/>
          <w:lang w:eastAsia="en-GB"/>
        </w:rPr>
        <w:t xml:space="preserve">were </w:t>
      </w:r>
      <w:r w:rsidRPr="005F4BBF">
        <w:rPr>
          <w:rFonts w:ascii="Times New Roman" w:eastAsia="Times New Roman" w:hAnsi="Times New Roman" w:cs="Times New Roman"/>
          <w:szCs w:val="24"/>
          <w:lang w:eastAsia="en-GB"/>
        </w:rPr>
        <w:t xml:space="preserve">asked if they considered 16 items and activities as essential for children in </w:t>
      </w:r>
      <w:r w:rsidR="00ED50DD" w:rsidRPr="005F4BBF">
        <w:rPr>
          <w:rFonts w:ascii="Times New Roman" w:eastAsia="Times New Roman" w:hAnsi="Times New Roman" w:cs="Times New Roman"/>
          <w:szCs w:val="24"/>
          <w:lang w:eastAsia="en-GB"/>
        </w:rPr>
        <w:t xml:space="preserve">contemporary </w:t>
      </w:r>
      <w:r w:rsidRPr="005F4BBF">
        <w:rPr>
          <w:rFonts w:ascii="Times New Roman" w:eastAsia="Times New Roman" w:hAnsi="Times New Roman" w:cs="Times New Roman"/>
          <w:szCs w:val="24"/>
          <w:lang w:eastAsia="en-GB"/>
        </w:rPr>
        <w:t xml:space="preserve">Hong Kong. </w:t>
      </w:r>
      <w:r w:rsidR="005D2344">
        <w:rPr>
          <w:rFonts w:ascii="Times New Roman" w:eastAsia="Times New Roman" w:hAnsi="Times New Roman" w:cs="Times New Roman"/>
          <w:szCs w:val="24"/>
          <w:lang w:eastAsia="en-GB"/>
        </w:rPr>
        <w:t>A</w:t>
      </w:r>
      <w:r w:rsidRPr="005F4BBF">
        <w:rPr>
          <w:rFonts w:ascii="Times New Roman" w:eastAsia="Times New Roman" w:hAnsi="Times New Roman" w:cs="Times New Roman"/>
          <w:szCs w:val="24"/>
          <w:lang w:eastAsia="en-GB"/>
        </w:rPr>
        <w:t xml:space="preserve">dults </w:t>
      </w:r>
      <w:r w:rsidR="005D2344">
        <w:rPr>
          <w:rFonts w:ascii="Times New Roman" w:eastAsia="Times New Roman" w:hAnsi="Times New Roman" w:cs="Times New Roman"/>
          <w:szCs w:val="24"/>
          <w:lang w:eastAsia="en-GB"/>
        </w:rPr>
        <w:t>are</w:t>
      </w:r>
      <w:r w:rsidRPr="005F4BBF">
        <w:rPr>
          <w:rFonts w:ascii="Times New Roman" w:eastAsia="Times New Roman" w:hAnsi="Times New Roman" w:cs="Times New Roman"/>
          <w:szCs w:val="24"/>
          <w:lang w:eastAsia="en-GB"/>
        </w:rPr>
        <w:t xml:space="preserve"> significantly more </w:t>
      </w:r>
      <w:r w:rsidR="00FF666F">
        <w:rPr>
          <w:rFonts w:ascii="Times New Roman" w:eastAsia="Times New Roman" w:hAnsi="Times New Roman" w:cs="Times New Roman"/>
          <w:szCs w:val="24"/>
          <w:lang w:eastAsia="en-GB"/>
        </w:rPr>
        <w:t>likely</w:t>
      </w:r>
      <w:r w:rsidRPr="005F4BBF">
        <w:rPr>
          <w:rFonts w:ascii="Times New Roman" w:eastAsia="Times New Roman" w:hAnsi="Times New Roman" w:cs="Times New Roman"/>
          <w:szCs w:val="24"/>
          <w:lang w:eastAsia="en-GB"/>
        </w:rPr>
        <w:t xml:space="preserve"> to </w:t>
      </w:r>
      <w:r w:rsidR="005D2344">
        <w:rPr>
          <w:rFonts w:ascii="Times New Roman" w:eastAsia="Times New Roman" w:hAnsi="Times New Roman" w:cs="Times New Roman"/>
          <w:szCs w:val="24"/>
          <w:lang w:eastAsia="en-GB"/>
        </w:rPr>
        <w:t>believe that almost all material and social deprivation</w:t>
      </w:r>
      <w:r w:rsidRPr="005F4BBF">
        <w:rPr>
          <w:rFonts w:ascii="Times New Roman" w:eastAsia="Times New Roman" w:hAnsi="Times New Roman" w:cs="Times New Roman"/>
          <w:szCs w:val="24"/>
          <w:lang w:eastAsia="en-GB"/>
        </w:rPr>
        <w:t xml:space="preserve"> items </w:t>
      </w:r>
      <w:r w:rsidR="00B47BA8">
        <w:rPr>
          <w:rFonts w:ascii="Times New Roman" w:eastAsia="Times New Roman" w:hAnsi="Times New Roman" w:cs="Times New Roman"/>
          <w:szCs w:val="24"/>
          <w:lang w:eastAsia="en-GB"/>
        </w:rPr>
        <w:t>are</w:t>
      </w:r>
      <w:r w:rsidRPr="005F4BBF">
        <w:rPr>
          <w:rFonts w:ascii="Times New Roman" w:eastAsia="Times New Roman" w:hAnsi="Times New Roman" w:cs="Times New Roman"/>
          <w:szCs w:val="24"/>
          <w:lang w:eastAsia="en-GB"/>
        </w:rPr>
        <w:t xml:space="preserve"> necessities compared </w:t>
      </w:r>
      <w:r w:rsidR="005D2344">
        <w:rPr>
          <w:rFonts w:ascii="Times New Roman" w:eastAsia="Times New Roman" w:hAnsi="Times New Roman" w:cs="Times New Roman"/>
          <w:szCs w:val="24"/>
          <w:lang w:eastAsia="en-GB"/>
        </w:rPr>
        <w:t xml:space="preserve">with their children, even after </w:t>
      </w:r>
      <w:r w:rsidRPr="005F4BBF">
        <w:rPr>
          <w:rFonts w:ascii="Times New Roman" w:eastAsia="Times New Roman" w:hAnsi="Times New Roman" w:cs="Times New Roman"/>
          <w:szCs w:val="24"/>
          <w:lang w:eastAsia="en-GB"/>
        </w:rPr>
        <w:t xml:space="preserve">controlling for </w:t>
      </w:r>
      <w:r w:rsidR="00AF3448">
        <w:rPr>
          <w:rFonts w:ascii="Times New Roman" w:eastAsia="Times New Roman" w:hAnsi="Times New Roman" w:cs="Times New Roman"/>
          <w:szCs w:val="24"/>
          <w:lang w:eastAsia="en-GB"/>
        </w:rPr>
        <w:t>individual-level</w:t>
      </w:r>
      <w:r w:rsidRPr="005F4BBF">
        <w:rPr>
          <w:rFonts w:ascii="Times New Roman" w:eastAsia="Times New Roman" w:hAnsi="Times New Roman" w:cs="Times New Roman"/>
          <w:szCs w:val="24"/>
          <w:lang w:eastAsia="en-GB"/>
        </w:rPr>
        <w:t xml:space="preserve"> (i.e., gender and birthplace) a</w:t>
      </w:r>
      <w:r w:rsidR="005D2344">
        <w:rPr>
          <w:rFonts w:ascii="Times New Roman" w:eastAsia="Times New Roman" w:hAnsi="Times New Roman" w:cs="Times New Roman"/>
          <w:szCs w:val="24"/>
          <w:lang w:eastAsia="en-GB"/>
        </w:rPr>
        <w:t>nd</w:t>
      </w:r>
      <w:r w:rsidRPr="005F4BBF">
        <w:rPr>
          <w:rFonts w:ascii="Times New Roman" w:eastAsia="Times New Roman" w:hAnsi="Times New Roman" w:cs="Times New Roman"/>
          <w:szCs w:val="24"/>
          <w:lang w:eastAsia="en-GB"/>
        </w:rPr>
        <w:t xml:space="preserve"> household-level factors (i.e., number of children in the household, number of working adults </w:t>
      </w:r>
      <w:r w:rsidR="00ED50DD" w:rsidRPr="005F4BBF">
        <w:rPr>
          <w:rFonts w:ascii="Times New Roman" w:eastAsia="Times New Roman" w:hAnsi="Times New Roman" w:cs="Times New Roman"/>
          <w:szCs w:val="24"/>
          <w:lang w:eastAsia="en-GB"/>
        </w:rPr>
        <w:t xml:space="preserve">and </w:t>
      </w:r>
      <w:r w:rsidRPr="005F4BBF">
        <w:rPr>
          <w:rFonts w:ascii="Times New Roman" w:eastAsia="Times New Roman" w:hAnsi="Times New Roman" w:cs="Times New Roman"/>
          <w:szCs w:val="24"/>
          <w:lang w:eastAsia="en-GB"/>
        </w:rPr>
        <w:t xml:space="preserve">household income). The findings </w:t>
      </w:r>
      <w:r w:rsidR="005D2344">
        <w:rPr>
          <w:rFonts w:ascii="Times New Roman" w:eastAsia="Times New Roman" w:hAnsi="Times New Roman" w:cs="Times New Roman"/>
          <w:szCs w:val="24"/>
          <w:lang w:eastAsia="en-GB"/>
        </w:rPr>
        <w:t>highlight</w:t>
      </w:r>
      <w:r w:rsidRPr="005F4BBF">
        <w:rPr>
          <w:rFonts w:ascii="Times New Roman" w:eastAsia="Times New Roman" w:hAnsi="Times New Roman" w:cs="Times New Roman"/>
          <w:szCs w:val="24"/>
          <w:lang w:eastAsia="en-GB"/>
        </w:rPr>
        <w:t xml:space="preserve"> the importance of incorporating children’s </w:t>
      </w:r>
      <w:r w:rsidR="005353A9">
        <w:rPr>
          <w:rFonts w:ascii="Times New Roman" w:eastAsia="Times New Roman" w:hAnsi="Times New Roman" w:cs="Times New Roman"/>
          <w:szCs w:val="24"/>
          <w:lang w:eastAsia="en-GB"/>
        </w:rPr>
        <w:t>views</w:t>
      </w:r>
      <w:r w:rsidRPr="005F4BBF">
        <w:rPr>
          <w:rFonts w:ascii="Times New Roman" w:eastAsia="Times New Roman" w:hAnsi="Times New Roman" w:cs="Times New Roman"/>
          <w:szCs w:val="24"/>
          <w:lang w:eastAsia="en-GB"/>
        </w:rPr>
        <w:t xml:space="preserve"> in</w:t>
      </w:r>
      <w:r w:rsidR="00ED50DD" w:rsidRPr="005F4BBF">
        <w:rPr>
          <w:rFonts w:ascii="Times New Roman" w:eastAsia="Times New Roman" w:hAnsi="Times New Roman" w:cs="Times New Roman"/>
          <w:szCs w:val="24"/>
          <w:lang w:eastAsia="en-GB"/>
        </w:rPr>
        <w:t>to our</w:t>
      </w:r>
      <w:r w:rsidRPr="005F4BBF">
        <w:rPr>
          <w:rFonts w:ascii="Times New Roman" w:eastAsia="Times New Roman" w:hAnsi="Times New Roman" w:cs="Times New Roman"/>
          <w:szCs w:val="24"/>
          <w:lang w:eastAsia="en-GB"/>
        </w:rPr>
        <w:t xml:space="preserve"> understanding of child poverty.</w:t>
      </w:r>
    </w:p>
    <w:p w14:paraId="15582784" w14:textId="77777777" w:rsidR="00805351" w:rsidRPr="005F4BBF" w:rsidRDefault="00805351" w:rsidP="00045CBD">
      <w:pPr>
        <w:widowControl w:val="0"/>
        <w:spacing w:before="100" w:beforeAutospacing="1" w:after="100" w:afterAutospacing="1"/>
        <w:jc w:val="both"/>
        <w:rPr>
          <w:rFonts w:ascii="Times New Roman" w:hAnsi="Times New Roman" w:cs="Times New Roman"/>
          <w:b/>
          <w:szCs w:val="24"/>
        </w:rPr>
      </w:pPr>
    </w:p>
    <w:p w14:paraId="737142CC" w14:textId="7C103898" w:rsidR="004906D5" w:rsidRPr="005F4BBF" w:rsidRDefault="004906D5" w:rsidP="002A4140">
      <w:pPr>
        <w:widowControl w:val="0"/>
        <w:spacing w:before="100" w:beforeAutospacing="1" w:after="100" w:afterAutospacing="1" w:line="360" w:lineRule="auto"/>
        <w:jc w:val="both"/>
        <w:rPr>
          <w:rFonts w:ascii="Times New Roman" w:hAnsi="Times New Roman" w:cs="Times New Roman"/>
          <w:szCs w:val="24"/>
        </w:rPr>
      </w:pPr>
      <w:r w:rsidRPr="005F4BBF">
        <w:rPr>
          <w:rFonts w:ascii="Times New Roman" w:hAnsi="Times New Roman" w:cs="Times New Roman"/>
          <w:b/>
          <w:szCs w:val="24"/>
        </w:rPr>
        <w:t>KEYWORDS</w:t>
      </w:r>
      <w:r w:rsidR="00FA195E" w:rsidRPr="005F4BBF">
        <w:rPr>
          <w:rFonts w:ascii="Times New Roman" w:hAnsi="Times New Roman" w:cs="Times New Roman"/>
          <w:szCs w:val="24"/>
        </w:rPr>
        <w:t xml:space="preserve"> </w:t>
      </w:r>
    </w:p>
    <w:p w14:paraId="68A8E85B" w14:textId="49A6BA07" w:rsidR="00FF39B3" w:rsidRPr="005F4BBF" w:rsidRDefault="009A24F9" w:rsidP="00296E28">
      <w:pPr>
        <w:widowControl w:val="0"/>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szCs w:val="24"/>
        </w:rPr>
        <w:t xml:space="preserve">Consensual </w:t>
      </w:r>
      <w:r w:rsidR="00115BDE">
        <w:rPr>
          <w:rFonts w:ascii="Times New Roman" w:hAnsi="Times New Roman" w:cs="Times New Roman"/>
          <w:szCs w:val="24"/>
        </w:rPr>
        <w:t>deprivation</w:t>
      </w:r>
      <w:r w:rsidR="004906D5" w:rsidRPr="005F4BBF">
        <w:rPr>
          <w:rFonts w:ascii="Times New Roman" w:hAnsi="Times New Roman" w:cs="Times New Roman"/>
          <w:szCs w:val="24"/>
        </w:rPr>
        <w:t>,</w:t>
      </w:r>
      <w:r w:rsidRPr="005F4BBF">
        <w:rPr>
          <w:rFonts w:ascii="Times New Roman" w:hAnsi="Times New Roman" w:cs="Times New Roman"/>
          <w:szCs w:val="24"/>
        </w:rPr>
        <w:t xml:space="preserve"> </w:t>
      </w:r>
      <w:r w:rsidR="00115BDE">
        <w:rPr>
          <w:rFonts w:ascii="Times New Roman" w:hAnsi="Times New Roman" w:cs="Times New Roman"/>
          <w:szCs w:val="24"/>
        </w:rPr>
        <w:t xml:space="preserve">poverty, </w:t>
      </w:r>
      <w:r w:rsidR="004906D5" w:rsidRPr="005F4BBF">
        <w:rPr>
          <w:rFonts w:ascii="Times New Roman" w:hAnsi="Times New Roman" w:cs="Times New Roman"/>
          <w:szCs w:val="24"/>
        </w:rPr>
        <w:t xml:space="preserve">socially </w:t>
      </w:r>
      <w:r w:rsidRPr="005F4BBF">
        <w:rPr>
          <w:rFonts w:ascii="Times New Roman" w:hAnsi="Times New Roman" w:cs="Times New Roman"/>
          <w:szCs w:val="24"/>
        </w:rPr>
        <w:t>perceived necessities</w:t>
      </w:r>
      <w:r w:rsidR="004906D5" w:rsidRPr="005F4BBF">
        <w:rPr>
          <w:rFonts w:ascii="Times New Roman" w:hAnsi="Times New Roman" w:cs="Times New Roman"/>
          <w:szCs w:val="24"/>
        </w:rPr>
        <w:t>,</w:t>
      </w:r>
      <w:r w:rsidRPr="005F4BBF">
        <w:rPr>
          <w:rFonts w:ascii="Times New Roman" w:hAnsi="Times New Roman" w:cs="Times New Roman"/>
          <w:szCs w:val="24"/>
        </w:rPr>
        <w:t xml:space="preserve"> </w:t>
      </w:r>
      <w:r w:rsidR="004906D5" w:rsidRPr="005F4BBF">
        <w:rPr>
          <w:rFonts w:ascii="Times New Roman" w:hAnsi="Times New Roman" w:cs="Times New Roman"/>
          <w:szCs w:val="24"/>
        </w:rPr>
        <w:t>c</w:t>
      </w:r>
      <w:r w:rsidRPr="005F4BBF">
        <w:rPr>
          <w:rFonts w:ascii="Times New Roman" w:hAnsi="Times New Roman" w:cs="Times New Roman"/>
          <w:szCs w:val="24"/>
        </w:rPr>
        <w:t>hild necessities</w:t>
      </w:r>
      <w:r w:rsidR="004906D5" w:rsidRPr="005F4BBF">
        <w:rPr>
          <w:rFonts w:ascii="Times New Roman" w:hAnsi="Times New Roman" w:cs="Times New Roman"/>
          <w:szCs w:val="24"/>
        </w:rPr>
        <w:t>,</w:t>
      </w:r>
      <w:r w:rsidRPr="005F4BBF">
        <w:rPr>
          <w:rFonts w:ascii="Times New Roman" w:hAnsi="Times New Roman" w:cs="Times New Roman"/>
          <w:szCs w:val="24"/>
        </w:rPr>
        <w:t xml:space="preserve"> Hong Ko</w:t>
      </w:r>
      <w:r w:rsidR="00FA195E" w:rsidRPr="005F4BBF">
        <w:rPr>
          <w:rFonts w:ascii="Times New Roman" w:hAnsi="Times New Roman" w:cs="Times New Roman"/>
          <w:szCs w:val="24"/>
        </w:rPr>
        <w:t>ng</w:t>
      </w:r>
      <w:r w:rsidR="00FF39B3" w:rsidRPr="005F4BBF">
        <w:rPr>
          <w:rFonts w:ascii="Times New Roman" w:hAnsi="Times New Roman" w:cs="Times New Roman"/>
          <w:b/>
          <w:szCs w:val="24"/>
        </w:rPr>
        <w:br w:type="page"/>
      </w:r>
    </w:p>
    <w:p w14:paraId="2A195381" w14:textId="327FB754" w:rsidR="009A24F9" w:rsidRPr="005F4BBF" w:rsidRDefault="009C47A4" w:rsidP="002A5AF3">
      <w:pPr>
        <w:pStyle w:val="ListParagraph"/>
        <w:widowControl w:val="0"/>
        <w:numPr>
          <w:ilvl w:val="0"/>
          <w:numId w:val="33"/>
        </w:numPr>
        <w:spacing w:before="100" w:beforeAutospacing="1" w:after="240" w:line="360" w:lineRule="auto"/>
        <w:jc w:val="both"/>
        <w:rPr>
          <w:rFonts w:ascii="Times New Roman" w:hAnsi="Times New Roman" w:cs="Times New Roman"/>
          <w:b/>
          <w:szCs w:val="24"/>
        </w:rPr>
      </w:pPr>
      <w:r w:rsidRPr="005F4BBF">
        <w:rPr>
          <w:rFonts w:ascii="Times New Roman" w:hAnsi="Times New Roman" w:cs="Times New Roman"/>
          <w:b/>
          <w:szCs w:val="24"/>
        </w:rPr>
        <w:lastRenderedPageBreak/>
        <w:t>INTRODUCTION</w:t>
      </w:r>
    </w:p>
    <w:p w14:paraId="33BBDB54" w14:textId="52EAF9CD" w:rsidR="0059168A" w:rsidRPr="005F4BBF" w:rsidRDefault="004906D5" w:rsidP="002A5AF3">
      <w:pPr>
        <w:tabs>
          <w:tab w:val="left" w:pos="426"/>
        </w:tabs>
        <w:spacing w:after="240" w:line="360" w:lineRule="auto"/>
        <w:jc w:val="both"/>
        <w:rPr>
          <w:rFonts w:ascii="Times New Roman" w:hAnsi="Times New Roman" w:cs="Times New Roman"/>
          <w:szCs w:val="24"/>
        </w:rPr>
      </w:pPr>
      <w:r w:rsidRPr="005F4BBF">
        <w:rPr>
          <w:rFonts w:ascii="Times New Roman" w:hAnsi="Times New Roman" w:cs="Times New Roman"/>
          <w:szCs w:val="24"/>
        </w:rPr>
        <w:t>There has been growing research interest into child poverty and child well-being in Asia</w:t>
      </w:r>
      <w:r w:rsidR="003E4D78" w:rsidRPr="005F4BBF">
        <w:rPr>
          <w:rFonts w:ascii="Times New Roman" w:hAnsi="Times New Roman" w:cs="Times New Roman"/>
          <w:szCs w:val="24"/>
        </w:rPr>
        <w:t>.</w:t>
      </w:r>
      <w:r w:rsidRPr="005F4BBF">
        <w:rPr>
          <w:rFonts w:ascii="Times New Roman" w:hAnsi="Times New Roman" w:cs="Times New Roman"/>
          <w:szCs w:val="24"/>
        </w:rPr>
        <w:t xml:space="preserve"> </w:t>
      </w:r>
      <w:r w:rsidR="003E4D78" w:rsidRPr="005F4BBF">
        <w:rPr>
          <w:rFonts w:ascii="Times New Roman" w:hAnsi="Times New Roman" w:cs="Times New Roman"/>
          <w:szCs w:val="24"/>
        </w:rPr>
        <w:t xml:space="preserve">The importance of </w:t>
      </w:r>
      <w:r w:rsidR="007E2A77" w:rsidRPr="005F4BBF">
        <w:rPr>
          <w:rFonts w:ascii="Times New Roman" w:hAnsi="Times New Roman" w:cs="Times New Roman"/>
          <w:szCs w:val="24"/>
        </w:rPr>
        <w:t xml:space="preserve">a </w:t>
      </w:r>
      <w:r w:rsidR="003E4D78" w:rsidRPr="005F4BBF">
        <w:rPr>
          <w:rFonts w:ascii="Times New Roman" w:hAnsi="Times New Roman" w:cs="Times New Roman"/>
          <w:szCs w:val="24"/>
        </w:rPr>
        <w:t xml:space="preserve">multi-dimensional </w:t>
      </w:r>
      <w:r w:rsidR="007E2A77" w:rsidRPr="005F4BBF">
        <w:rPr>
          <w:rFonts w:ascii="Times New Roman" w:hAnsi="Times New Roman" w:cs="Times New Roman"/>
          <w:szCs w:val="24"/>
        </w:rPr>
        <w:t>poverty measure</w:t>
      </w:r>
      <w:r w:rsidR="003E4D78" w:rsidRPr="005F4BBF">
        <w:rPr>
          <w:rFonts w:ascii="Times New Roman" w:hAnsi="Times New Roman" w:cs="Times New Roman"/>
          <w:szCs w:val="24"/>
        </w:rPr>
        <w:t xml:space="preserve"> incorporating monetary poverty and </w:t>
      </w:r>
      <w:r w:rsidR="00B72205" w:rsidRPr="005F4BBF">
        <w:rPr>
          <w:rFonts w:ascii="Times New Roman" w:hAnsi="Times New Roman" w:cs="Times New Roman"/>
          <w:szCs w:val="24"/>
        </w:rPr>
        <w:t xml:space="preserve">child-specific </w:t>
      </w:r>
      <w:r w:rsidR="003E4D78" w:rsidRPr="005F4BBF">
        <w:rPr>
          <w:rFonts w:ascii="Times New Roman" w:hAnsi="Times New Roman" w:cs="Times New Roman"/>
          <w:szCs w:val="24"/>
        </w:rPr>
        <w:t>deprivation indicators is widely recognised</w:t>
      </w:r>
      <w:r w:rsidR="003E4D78" w:rsidRPr="005F4BBF">
        <w:rPr>
          <w:rFonts w:ascii="Times New Roman" w:hAnsi="Times New Roman" w:cs="Times New Roman"/>
          <w:szCs w:val="24"/>
          <w:lang w:val="en-HK"/>
        </w:rPr>
        <w:t xml:space="preserve"> </w:t>
      </w:r>
      <w:r w:rsidR="00101C95" w:rsidRPr="005F4BBF">
        <w:rPr>
          <w:rFonts w:ascii="Times New Roman" w:hAnsi="Times New Roman" w:cs="Times New Roman"/>
          <w:szCs w:val="24"/>
        </w:rPr>
        <w:t>(Abe &amp; Pantazis, 2014; Lau, 2005; Lau</w:t>
      </w:r>
      <w:r w:rsidR="00ED50DD" w:rsidRPr="005F4BBF">
        <w:rPr>
          <w:rFonts w:ascii="Times New Roman" w:hAnsi="Times New Roman" w:cs="Times New Roman"/>
          <w:szCs w:val="24"/>
        </w:rPr>
        <w:t xml:space="preserve"> et al.</w:t>
      </w:r>
      <w:r w:rsidR="00101C95" w:rsidRPr="005F4BBF">
        <w:rPr>
          <w:rFonts w:ascii="Times New Roman" w:hAnsi="Times New Roman" w:cs="Times New Roman"/>
          <w:szCs w:val="24"/>
        </w:rPr>
        <w:t>, 2015</w:t>
      </w:r>
      <w:r w:rsidR="00ED50DD" w:rsidRPr="005F4BBF">
        <w:rPr>
          <w:rFonts w:ascii="Times New Roman" w:hAnsi="Times New Roman" w:cs="Times New Roman"/>
          <w:szCs w:val="24"/>
        </w:rPr>
        <w:t>b</w:t>
      </w:r>
      <w:r w:rsidR="00101C95" w:rsidRPr="005F4BBF">
        <w:rPr>
          <w:rFonts w:ascii="Times New Roman" w:hAnsi="Times New Roman" w:cs="Times New Roman"/>
          <w:szCs w:val="24"/>
        </w:rPr>
        <w:t>; Qi &amp; Wu, 2014; Saunders</w:t>
      </w:r>
      <w:r w:rsidR="00ED50DD" w:rsidRPr="005F4BBF">
        <w:rPr>
          <w:rFonts w:ascii="Times New Roman" w:hAnsi="Times New Roman" w:cs="Times New Roman"/>
          <w:szCs w:val="24"/>
        </w:rPr>
        <w:t xml:space="preserve"> et al.</w:t>
      </w:r>
      <w:r w:rsidR="00101C95" w:rsidRPr="005F4BBF">
        <w:rPr>
          <w:rFonts w:ascii="Times New Roman" w:hAnsi="Times New Roman" w:cs="Times New Roman"/>
          <w:szCs w:val="24"/>
        </w:rPr>
        <w:t>, 2014)</w:t>
      </w:r>
      <w:r w:rsidRPr="005F4BBF">
        <w:rPr>
          <w:rFonts w:ascii="Times New Roman" w:hAnsi="Times New Roman" w:cs="Times New Roman"/>
          <w:szCs w:val="24"/>
          <w:lang w:val="en-HK"/>
        </w:rPr>
        <w:t>.</w:t>
      </w:r>
      <w:r w:rsidRPr="005F4BBF">
        <w:rPr>
          <w:rFonts w:ascii="Times New Roman" w:hAnsi="Times New Roman" w:cs="Times New Roman"/>
          <w:szCs w:val="24"/>
        </w:rPr>
        <w:t xml:space="preserve"> However, empirical studies in the field predominately adopt </w:t>
      </w:r>
      <w:r w:rsidR="00B47BA8">
        <w:rPr>
          <w:rFonts w:ascii="Times New Roman" w:hAnsi="Times New Roman" w:cs="Times New Roman"/>
          <w:szCs w:val="24"/>
        </w:rPr>
        <w:t>‘</w:t>
      </w:r>
      <w:r w:rsidRPr="005F4BBF">
        <w:rPr>
          <w:rFonts w:ascii="Times New Roman" w:hAnsi="Times New Roman" w:cs="Times New Roman"/>
          <w:szCs w:val="24"/>
        </w:rPr>
        <w:t>expert-led</w:t>
      </w:r>
      <w:r w:rsidR="00B47BA8">
        <w:rPr>
          <w:rFonts w:ascii="Times New Roman" w:hAnsi="Times New Roman" w:cs="Times New Roman"/>
          <w:szCs w:val="24"/>
        </w:rPr>
        <w:t>’</w:t>
      </w:r>
      <w:r w:rsidRPr="005F4BBF">
        <w:rPr>
          <w:rFonts w:ascii="Times New Roman" w:hAnsi="Times New Roman" w:cs="Times New Roman"/>
          <w:szCs w:val="24"/>
        </w:rPr>
        <w:t xml:space="preserve"> measures of child poverty and </w:t>
      </w:r>
      <w:r w:rsidR="00FC26D3">
        <w:rPr>
          <w:rFonts w:ascii="Times New Roman" w:hAnsi="Times New Roman" w:cs="Times New Roman"/>
          <w:szCs w:val="24"/>
        </w:rPr>
        <w:t xml:space="preserve">assume that </w:t>
      </w:r>
      <w:r w:rsidRPr="005F4BBF">
        <w:rPr>
          <w:rFonts w:ascii="Times New Roman" w:hAnsi="Times New Roman" w:cs="Times New Roman"/>
          <w:szCs w:val="24"/>
        </w:rPr>
        <w:t xml:space="preserve">parents or guardians </w:t>
      </w:r>
      <w:r w:rsidR="00FC26D3">
        <w:rPr>
          <w:rFonts w:ascii="Times New Roman" w:hAnsi="Times New Roman" w:cs="Times New Roman"/>
          <w:szCs w:val="24"/>
        </w:rPr>
        <w:t xml:space="preserve">understand all their </w:t>
      </w:r>
      <w:r w:rsidRPr="005F4BBF">
        <w:rPr>
          <w:rFonts w:ascii="Times New Roman" w:hAnsi="Times New Roman" w:cs="Times New Roman"/>
          <w:szCs w:val="24"/>
        </w:rPr>
        <w:t xml:space="preserve">children’s needs. </w:t>
      </w:r>
      <w:r w:rsidR="0042172D" w:rsidRPr="005F4BBF">
        <w:rPr>
          <w:rFonts w:ascii="Times New Roman" w:hAnsi="Times New Roman" w:cs="Times New Roman"/>
          <w:szCs w:val="24"/>
        </w:rPr>
        <w:t xml:space="preserve">Parents and children may differ in their </w:t>
      </w:r>
      <w:r w:rsidR="00FC26D3">
        <w:rPr>
          <w:rFonts w:ascii="Times New Roman" w:hAnsi="Times New Roman" w:cs="Times New Roman"/>
          <w:szCs w:val="24"/>
        </w:rPr>
        <w:t>beliefs about what possessions and activities are necessities</w:t>
      </w:r>
      <w:r w:rsidR="0042172D" w:rsidRPr="005F4BBF">
        <w:rPr>
          <w:rFonts w:ascii="Times New Roman" w:hAnsi="Times New Roman" w:cs="Times New Roman"/>
          <w:szCs w:val="24"/>
        </w:rPr>
        <w:t xml:space="preserve">. </w:t>
      </w:r>
      <w:r w:rsidR="00BF7CFE" w:rsidRPr="005F4BBF">
        <w:rPr>
          <w:rFonts w:ascii="Times New Roman" w:hAnsi="Times New Roman" w:cs="Times New Roman"/>
          <w:szCs w:val="24"/>
        </w:rPr>
        <w:t xml:space="preserve">Parents tend to prioritise needs related to health, education and development </w:t>
      </w:r>
      <w:r w:rsidR="008A6996" w:rsidRPr="005F4BBF">
        <w:rPr>
          <w:rFonts w:ascii="Times New Roman" w:hAnsi="Times New Roman" w:cs="Times New Roman"/>
          <w:szCs w:val="24"/>
        </w:rPr>
        <w:t>(Lau</w:t>
      </w:r>
      <w:r w:rsidR="00ED50DD" w:rsidRPr="005F4BBF">
        <w:rPr>
          <w:rFonts w:ascii="Times New Roman" w:hAnsi="Times New Roman" w:cs="Times New Roman"/>
          <w:szCs w:val="24"/>
        </w:rPr>
        <w:t xml:space="preserve"> et al.</w:t>
      </w:r>
      <w:r w:rsidR="008A6996" w:rsidRPr="005F4BBF">
        <w:rPr>
          <w:rFonts w:ascii="Times New Roman" w:hAnsi="Times New Roman" w:cs="Times New Roman"/>
          <w:szCs w:val="24"/>
        </w:rPr>
        <w:t>, 2015</w:t>
      </w:r>
      <w:r w:rsidR="00ED50DD" w:rsidRPr="005F4BBF">
        <w:rPr>
          <w:rFonts w:ascii="Times New Roman" w:hAnsi="Times New Roman" w:cs="Times New Roman"/>
          <w:szCs w:val="24"/>
        </w:rPr>
        <w:t>a</w:t>
      </w:r>
      <w:r w:rsidR="008A6996" w:rsidRPr="005F4BBF">
        <w:rPr>
          <w:rFonts w:ascii="Times New Roman" w:hAnsi="Times New Roman" w:cs="Times New Roman"/>
          <w:szCs w:val="24"/>
        </w:rPr>
        <w:t>; Main, 2013)</w:t>
      </w:r>
      <w:r w:rsidR="00BF7CFE" w:rsidRPr="005F4BBF">
        <w:rPr>
          <w:rFonts w:ascii="Times New Roman" w:hAnsi="Times New Roman" w:cs="Times New Roman"/>
          <w:szCs w:val="24"/>
        </w:rPr>
        <w:t>. Children realise the importance of these needs but they also highlight resources needed for fitting in</w:t>
      </w:r>
      <w:r w:rsidR="00FF666F">
        <w:rPr>
          <w:rFonts w:ascii="Times New Roman" w:hAnsi="Times New Roman" w:cs="Times New Roman"/>
          <w:szCs w:val="24"/>
        </w:rPr>
        <w:t>to</w:t>
      </w:r>
      <w:r w:rsidR="00BF7CFE" w:rsidRPr="005F4BBF">
        <w:rPr>
          <w:rFonts w:ascii="Times New Roman" w:hAnsi="Times New Roman" w:cs="Times New Roman"/>
          <w:szCs w:val="24"/>
        </w:rPr>
        <w:t xml:space="preserve"> peer norms and building relationships</w:t>
      </w:r>
      <w:r w:rsidR="00BA005E" w:rsidRPr="005F4BBF">
        <w:rPr>
          <w:rFonts w:ascii="Times New Roman" w:hAnsi="Times New Roman" w:cs="Times New Roman"/>
          <w:szCs w:val="24"/>
        </w:rPr>
        <w:t xml:space="preserve"> </w:t>
      </w:r>
      <w:r w:rsidR="00081454" w:rsidRPr="005F4BBF">
        <w:rPr>
          <w:rFonts w:ascii="Times New Roman" w:hAnsi="Times New Roman" w:cs="Times New Roman"/>
          <w:szCs w:val="24"/>
        </w:rPr>
        <w:t>(Main &amp; Pople, 2012; Main, 2013; Redmond et al., 2016)</w:t>
      </w:r>
      <w:r w:rsidR="00BA005E" w:rsidRPr="005F4BBF">
        <w:rPr>
          <w:rFonts w:ascii="Times New Roman" w:hAnsi="Times New Roman" w:cs="Times New Roman"/>
          <w:szCs w:val="24"/>
        </w:rPr>
        <w:t>.</w:t>
      </w:r>
    </w:p>
    <w:p w14:paraId="7925E23C" w14:textId="47103871" w:rsidR="003B59E9" w:rsidRPr="005F4BBF" w:rsidRDefault="00DE0D49" w:rsidP="002A5AF3">
      <w:pPr>
        <w:tabs>
          <w:tab w:val="left" w:pos="426"/>
        </w:tabs>
        <w:spacing w:after="240" w:line="360" w:lineRule="auto"/>
        <w:jc w:val="both"/>
        <w:rPr>
          <w:rFonts w:ascii="Times New Roman" w:hAnsi="Times New Roman" w:cs="Times New Roman"/>
          <w:szCs w:val="24"/>
        </w:rPr>
      </w:pPr>
      <w:r w:rsidRPr="005F4BBF">
        <w:rPr>
          <w:rFonts w:ascii="Times New Roman" w:hAnsi="Times New Roman" w:cs="Times New Roman"/>
          <w:szCs w:val="24"/>
        </w:rPr>
        <w:tab/>
        <w:t xml:space="preserve">Recent scientific advances from </w:t>
      </w:r>
      <w:r w:rsidR="00ED50DD" w:rsidRPr="005F4BBF">
        <w:rPr>
          <w:rFonts w:ascii="Times New Roman" w:hAnsi="Times New Roman" w:cs="Times New Roman"/>
          <w:szCs w:val="24"/>
        </w:rPr>
        <w:t xml:space="preserve">national and international </w:t>
      </w:r>
      <w:r w:rsidRPr="005F4BBF">
        <w:rPr>
          <w:rFonts w:ascii="Times New Roman" w:hAnsi="Times New Roman" w:cs="Times New Roman"/>
          <w:szCs w:val="24"/>
        </w:rPr>
        <w:t>child well-being projects (e.g.</w:t>
      </w:r>
      <w:r w:rsidR="003A72BE">
        <w:rPr>
          <w:rFonts w:ascii="Times New Roman" w:hAnsi="Times New Roman" w:cs="Times New Roman"/>
          <w:szCs w:val="24"/>
        </w:rPr>
        <w:t>,</w:t>
      </w:r>
      <w:r w:rsidRPr="005F4BBF">
        <w:rPr>
          <w:rFonts w:ascii="Times New Roman" w:hAnsi="Times New Roman" w:cs="Times New Roman"/>
          <w:szCs w:val="24"/>
        </w:rPr>
        <w:t xml:space="preserve"> Good Childhood Reports by the Children’s Society; Australian Child Well-being Project (ACWP); and the International Survey of Children Well-being (ISCWeB) by Children’s Worlds) </w:t>
      </w:r>
      <w:r w:rsidR="000119BF" w:rsidRPr="005F4BBF">
        <w:rPr>
          <w:rFonts w:ascii="Times New Roman" w:hAnsi="Times New Roman" w:cs="Times New Roman"/>
          <w:szCs w:val="24"/>
        </w:rPr>
        <w:t xml:space="preserve">add important insights to our knowledge of child poverty and child well-being </w:t>
      </w:r>
      <w:r w:rsidR="00FC26D3">
        <w:rPr>
          <w:rFonts w:ascii="Times New Roman" w:hAnsi="Times New Roman" w:cs="Times New Roman"/>
          <w:szCs w:val="24"/>
        </w:rPr>
        <w:t>based on</w:t>
      </w:r>
      <w:r w:rsidR="000119BF" w:rsidRPr="005F4BBF">
        <w:rPr>
          <w:rFonts w:ascii="Times New Roman" w:hAnsi="Times New Roman" w:cs="Times New Roman"/>
          <w:szCs w:val="24"/>
        </w:rPr>
        <w:t xml:space="preserve"> children’s own views </w:t>
      </w:r>
      <w:r w:rsidR="00FC26D3">
        <w:rPr>
          <w:rFonts w:ascii="Times New Roman" w:hAnsi="Times New Roman" w:cs="Times New Roman"/>
          <w:szCs w:val="24"/>
        </w:rPr>
        <w:t>about</w:t>
      </w:r>
      <w:r w:rsidR="000119BF" w:rsidRPr="005F4BBF">
        <w:rPr>
          <w:rFonts w:ascii="Times New Roman" w:hAnsi="Times New Roman" w:cs="Times New Roman"/>
          <w:szCs w:val="24"/>
        </w:rPr>
        <w:t xml:space="preserve"> their lives </w:t>
      </w:r>
      <w:r w:rsidR="00FF0A94" w:rsidRPr="005F4BBF">
        <w:rPr>
          <w:rFonts w:ascii="Times New Roman" w:hAnsi="Times New Roman" w:cs="Times New Roman"/>
          <w:szCs w:val="24"/>
        </w:rPr>
        <w:t>(Main &amp; Pople, 2012; Redmond et al., 2016; Rees &amp; Main, 2015).</w:t>
      </w:r>
      <w:r w:rsidR="000119BF" w:rsidRPr="005F4BBF">
        <w:rPr>
          <w:rFonts w:ascii="Times New Roman" w:hAnsi="Times New Roman" w:cs="Times New Roman"/>
          <w:szCs w:val="24"/>
        </w:rPr>
        <w:t xml:space="preserve"> </w:t>
      </w:r>
      <w:r w:rsidR="00902AD7" w:rsidRPr="005F4BBF">
        <w:rPr>
          <w:rFonts w:ascii="Times New Roman" w:hAnsi="Times New Roman" w:cs="Times New Roman"/>
          <w:szCs w:val="24"/>
        </w:rPr>
        <w:t xml:space="preserve">Some </w:t>
      </w:r>
      <w:r w:rsidR="00FC26D3">
        <w:rPr>
          <w:rFonts w:ascii="Times New Roman" w:hAnsi="Times New Roman" w:cs="Times New Roman"/>
          <w:szCs w:val="24"/>
        </w:rPr>
        <w:t xml:space="preserve">studies have </w:t>
      </w:r>
      <w:r w:rsidR="00902AD7" w:rsidRPr="005F4BBF">
        <w:rPr>
          <w:rFonts w:ascii="Times New Roman" w:hAnsi="Times New Roman" w:cs="Times New Roman"/>
          <w:szCs w:val="24"/>
        </w:rPr>
        <w:t xml:space="preserve">also </w:t>
      </w:r>
      <w:r w:rsidR="003B59E9" w:rsidRPr="005F4BBF">
        <w:rPr>
          <w:rFonts w:ascii="Times New Roman" w:hAnsi="Times New Roman" w:cs="Times New Roman"/>
          <w:szCs w:val="24"/>
        </w:rPr>
        <w:t>explore</w:t>
      </w:r>
      <w:r w:rsidR="00FC26D3">
        <w:rPr>
          <w:rFonts w:ascii="Times New Roman" w:hAnsi="Times New Roman" w:cs="Times New Roman"/>
          <w:szCs w:val="24"/>
        </w:rPr>
        <w:t>d</w:t>
      </w:r>
      <w:r w:rsidR="003B59E9" w:rsidRPr="005F4BBF">
        <w:rPr>
          <w:rFonts w:ascii="Times New Roman" w:hAnsi="Times New Roman" w:cs="Times New Roman"/>
          <w:szCs w:val="24"/>
        </w:rPr>
        <w:t xml:space="preserve"> child poverty, deprivation and subjective well-being </w:t>
      </w:r>
      <w:r w:rsidR="00902AD7" w:rsidRPr="005F4BBF">
        <w:rPr>
          <w:rFonts w:ascii="Times New Roman" w:hAnsi="Times New Roman" w:cs="Times New Roman"/>
          <w:szCs w:val="24"/>
        </w:rPr>
        <w:t xml:space="preserve">specifically </w:t>
      </w:r>
      <w:r w:rsidR="003B59E9" w:rsidRPr="005F4BBF">
        <w:rPr>
          <w:rFonts w:ascii="Times New Roman" w:hAnsi="Times New Roman" w:cs="Times New Roman"/>
          <w:szCs w:val="24"/>
        </w:rPr>
        <w:t xml:space="preserve">from children’s own perspectives in </w:t>
      </w:r>
      <w:r w:rsidR="00B47BA8">
        <w:rPr>
          <w:rFonts w:ascii="Times New Roman" w:hAnsi="Times New Roman" w:cs="Times New Roman"/>
          <w:szCs w:val="24"/>
        </w:rPr>
        <w:t xml:space="preserve">the </w:t>
      </w:r>
      <w:r w:rsidR="003B59E9" w:rsidRPr="005F4BBF">
        <w:rPr>
          <w:rFonts w:ascii="Times New Roman" w:hAnsi="Times New Roman" w:cs="Times New Roman"/>
          <w:szCs w:val="24"/>
        </w:rPr>
        <w:t xml:space="preserve">UK </w:t>
      </w:r>
      <w:r w:rsidR="00EC6BA1" w:rsidRPr="005F4BBF">
        <w:rPr>
          <w:rFonts w:ascii="Times New Roman" w:hAnsi="Times New Roman" w:cs="Times New Roman"/>
          <w:szCs w:val="24"/>
        </w:rPr>
        <w:t xml:space="preserve">(Goswami, 2014; Main &amp; Bradshaw, 2012) </w:t>
      </w:r>
      <w:r w:rsidR="003B59E9" w:rsidRPr="005F4BBF">
        <w:rPr>
          <w:rFonts w:ascii="Times New Roman" w:hAnsi="Times New Roman" w:cs="Times New Roman"/>
          <w:szCs w:val="24"/>
        </w:rPr>
        <w:t>and South Africa</w:t>
      </w:r>
      <w:r w:rsidR="00EC6BA1" w:rsidRPr="005F4BBF">
        <w:rPr>
          <w:rFonts w:ascii="Times New Roman" w:hAnsi="Times New Roman" w:cs="Times New Roman"/>
          <w:szCs w:val="24"/>
        </w:rPr>
        <w:t xml:space="preserve"> (Barnes &amp; Wright, 2012).</w:t>
      </w:r>
      <w:r w:rsidR="00CB33EE">
        <w:rPr>
          <w:rFonts w:ascii="Times New Roman" w:hAnsi="Times New Roman" w:cs="Times New Roman"/>
          <w:szCs w:val="24"/>
        </w:rPr>
        <w:t xml:space="preserve"> </w:t>
      </w:r>
      <w:r w:rsidR="00FC26D3">
        <w:rPr>
          <w:rFonts w:ascii="Times New Roman" w:hAnsi="Times New Roman" w:cs="Times New Roman"/>
          <w:szCs w:val="24"/>
        </w:rPr>
        <w:t>However</w:t>
      </w:r>
      <w:r w:rsidR="00CB33EE">
        <w:rPr>
          <w:rFonts w:ascii="Times New Roman" w:hAnsi="Times New Roman" w:cs="Times New Roman"/>
          <w:szCs w:val="24"/>
        </w:rPr>
        <w:t>, no</w:t>
      </w:r>
      <w:r w:rsidR="00FC26D3">
        <w:rPr>
          <w:rFonts w:ascii="Times New Roman" w:hAnsi="Times New Roman" w:cs="Times New Roman"/>
          <w:szCs w:val="24"/>
        </w:rPr>
        <w:t xml:space="preserve"> study in Asia has</w:t>
      </w:r>
      <w:r w:rsidR="00CB33EE">
        <w:rPr>
          <w:rFonts w:ascii="Times New Roman" w:hAnsi="Times New Roman" w:cs="Times New Roman"/>
          <w:szCs w:val="24"/>
        </w:rPr>
        <w:t xml:space="preserve"> compare</w:t>
      </w:r>
      <w:r w:rsidR="00FC26D3">
        <w:rPr>
          <w:rFonts w:ascii="Times New Roman" w:hAnsi="Times New Roman" w:cs="Times New Roman"/>
          <w:szCs w:val="24"/>
        </w:rPr>
        <w:t>d</w:t>
      </w:r>
      <w:r w:rsidR="00CB33EE">
        <w:rPr>
          <w:rFonts w:ascii="Times New Roman" w:hAnsi="Times New Roman" w:cs="Times New Roman"/>
          <w:szCs w:val="24"/>
        </w:rPr>
        <w:t xml:space="preserve"> the judgement of children and adults </w:t>
      </w:r>
      <w:r w:rsidR="00E6422E">
        <w:rPr>
          <w:rFonts w:ascii="Times New Roman" w:hAnsi="Times New Roman" w:cs="Times New Roman"/>
          <w:szCs w:val="24"/>
        </w:rPr>
        <w:t>in the same survey</w:t>
      </w:r>
      <w:r w:rsidR="00FC26D3">
        <w:rPr>
          <w:rFonts w:ascii="Times New Roman" w:hAnsi="Times New Roman" w:cs="Times New Roman"/>
          <w:szCs w:val="24"/>
        </w:rPr>
        <w:t xml:space="preserve"> and only </w:t>
      </w:r>
      <w:r w:rsidR="00320A49">
        <w:rPr>
          <w:rFonts w:ascii="Times New Roman" w:hAnsi="Times New Roman" w:cs="Times New Roman"/>
          <w:szCs w:val="24"/>
        </w:rPr>
        <w:t xml:space="preserve">Main’s recent study </w:t>
      </w:r>
      <w:r w:rsidR="00FC26D3">
        <w:rPr>
          <w:rFonts w:ascii="Times New Roman" w:hAnsi="Times New Roman" w:cs="Times New Roman"/>
          <w:szCs w:val="24"/>
        </w:rPr>
        <w:t xml:space="preserve">has done this </w:t>
      </w:r>
      <w:r w:rsidR="00320A49">
        <w:rPr>
          <w:rFonts w:ascii="Times New Roman" w:hAnsi="Times New Roman" w:cs="Times New Roman"/>
          <w:szCs w:val="24"/>
        </w:rPr>
        <w:t>in the UK</w:t>
      </w:r>
      <w:r w:rsidR="00E6422E">
        <w:rPr>
          <w:rFonts w:ascii="Times New Roman" w:hAnsi="Times New Roman" w:cs="Times New Roman"/>
          <w:szCs w:val="24"/>
        </w:rPr>
        <w:t xml:space="preserve"> (Main, 2013).</w:t>
      </w:r>
    </w:p>
    <w:p w14:paraId="6EA09633" w14:textId="34C1CA5B" w:rsidR="00FA375A" w:rsidRPr="005F4BBF" w:rsidRDefault="000A76FD" w:rsidP="002A5AF3">
      <w:pPr>
        <w:tabs>
          <w:tab w:val="left" w:pos="426"/>
        </w:tabs>
        <w:spacing w:after="240" w:line="360" w:lineRule="auto"/>
        <w:jc w:val="both"/>
        <w:rPr>
          <w:rFonts w:ascii="Times New Roman" w:hAnsi="Times New Roman" w:cs="Times New Roman"/>
          <w:szCs w:val="24"/>
          <w:lang w:val="en-HK"/>
        </w:rPr>
      </w:pPr>
      <w:r w:rsidRPr="005F4BBF">
        <w:rPr>
          <w:rFonts w:ascii="Times New Roman" w:hAnsi="Times New Roman" w:cs="Times New Roman"/>
          <w:szCs w:val="24"/>
          <w:lang w:val="en-HK"/>
        </w:rPr>
        <w:tab/>
      </w:r>
      <w:r w:rsidR="004906D5" w:rsidRPr="005F4BBF">
        <w:rPr>
          <w:rFonts w:ascii="Times New Roman" w:hAnsi="Times New Roman" w:cs="Times New Roman"/>
          <w:szCs w:val="24"/>
          <w:lang w:val="en-HK"/>
        </w:rPr>
        <w:t>In this articl</w:t>
      </w:r>
      <w:r w:rsidR="00045CBD" w:rsidRPr="005F4BBF">
        <w:rPr>
          <w:rFonts w:ascii="Times New Roman" w:hAnsi="Times New Roman" w:cs="Times New Roman"/>
          <w:szCs w:val="24"/>
          <w:lang w:val="en-HK"/>
        </w:rPr>
        <w:t xml:space="preserve">e, we adopt Mack and Lansley’s consensual </w:t>
      </w:r>
      <w:r w:rsidR="00FC26D3">
        <w:rPr>
          <w:rFonts w:ascii="Times New Roman" w:hAnsi="Times New Roman" w:cs="Times New Roman"/>
          <w:szCs w:val="24"/>
          <w:lang w:val="en-HK"/>
        </w:rPr>
        <w:t xml:space="preserve">deprivation </w:t>
      </w:r>
      <w:r w:rsidR="004906D5" w:rsidRPr="005F4BBF">
        <w:rPr>
          <w:rFonts w:ascii="Times New Roman" w:hAnsi="Times New Roman" w:cs="Times New Roman"/>
          <w:szCs w:val="24"/>
          <w:lang w:val="en-HK"/>
        </w:rPr>
        <w:t xml:space="preserve">approach </w:t>
      </w:r>
      <w:r w:rsidR="0030462E" w:rsidRPr="005F4BBF">
        <w:rPr>
          <w:rFonts w:ascii="Times New Roman" w:hAnsi="Times New Roman" w:cs="Times New Roman"/>
          <w:szCs w:val="24"/>
        </w:rPr>
        <w:t>(Lansley &amp; Mack, 2015; Mack &amp; Lansley, 1985)</w:t>
      </w:r>
      <w:r w:rsidR="0030462E" w:rsidRPr="005F4BBF">
        <w:rPr>
          <w:rFonts w:ascii="Times New Roman" w:hAnsi="Times New Roman" w:cs="Times New Roman"/>
          <w:szCs w:val="24"/>
          <w:lang w:val="en-HK"/>
        </w:rPr>
        <w:t xml:space="preserve"> </w:t>
      </w:r>
      <w:r w:rsidR="004906D5" w:rsidRPr="005F4BBF">
        <w:rPr>
          <w:rFonts w:ascii="Times New Roman" w:hAnsi="Times New Roman" w:cs="Times New Roman"/>
          <w:szCs w:val="24"/>
          <w:lang w:val="en-HK"/>
        </w:rPr>
        <w:t xml:space="preserve">to offer a comparative analysis of the necessities of life as determined by </w:t>
      </w:r>
      <w:r w:rsidR="009B75D3" w:rsidRPr="005F4BBF">
        <w:rPr>
          <w:rFonts w:ascii="Times New Roman" w:hAnsi="Times New Roman" w:cs="Times New Roman"/>
          <w:szCs w:val="24"/>
          <w:lang w:val="en-HK"/>
        </w:rPr>
        <w:t>adults</w:t>
      </w:r>
      <w:r w:rsidR="004906D5" w:rsidRPr="005F4BBF">
        <w:rPr>
          <w:rFonts w:ascii="Times New Roman" w:hAnsi="Times New Roman" w:cs="Times New Roman"/>
          <w:szCs w:val="24"/>
          <w:lang w:val="en-HK"/>
        </w:rPr>
        <w:t xml:space="preserve"> and children within </w:t>
      </w:r>
      <w:r w:rsidR="00286D9A">
        <w:rPr>
          <w:rFonts w:ascii="Times New Roman" w:hAnsi="Times New Roman" w:cs="Times New Roman"/>
          <w:szCs w:val="24"/>
          <w:lang w:val="en-HK"/>
        </w:rPr>
        <w:t>the same</w:t>
      </w:r>
      <w:r w:rsidR="00286D9A" w:rsidRPr="005F4BBF">
        <w:rPr>
          <w:rFonts w:ascii="Times New Roman" w:hAnsi="Times New Roman" w:cs="Times New Roman"/>
          <w:szCs w:val="24"/>
          <w:lang w:val="en-HK"/>
        </w:rPr>
        <w:t xml:space="preserve"> </w:t>
      </w:r>
      <w:r w:rsidR="004906D5" w:rsidRPr="005F4BBF">
        <w:rPr>
          <w:rFonts w:ascii="Times New Roman" w:hAnsi="Times New Roman" w:cs="Times New Roman"/>
          <w:szCs w:val="24"/>
          <w:lang w:val="en-HK"/>
        </w:rPr>
        <w:t>household</w:t>
      </w:r>
      <w:r w:rsidR="00FC26D3">
        <w:rPr>
          <w:rFonts w:ascii="Times New Roman" w:hAnsi="Times New Roman" w:cs="Times New Roman"/>
          <w:szCs w:val="24"/>
          <w:lang w:val="en-HK"/>
        </w:rPr>
        <w:t>s</w:t>
      </w:r>
      <w:r w:rsidR="004906D5" w:rsidRPr="005F4BBF">
        <w:rPr>
          <w:rFonts w:ascii="Times New Roman" w:hAnsi="Times New Roman" w:cs="Times New Roman"/>
          <w:szCs w:val="24"/>
          <w:lang w:val="en-HK"/>
        </w:rPr>
        <w:t xml:space="preserve"> in Hong Kong.</w:t>
      </w:r>
      <w:r w:rsidRPr="005F4BBF">
        <w:rPr>
          <w:rFonts w:ascii="Times New Roman" w:hAnsi="Times New Roman" w:cs="Times New Roman"/>
          <w:szCs w:val="24"/>
          <w:lang w:val="en-HK"/>
        </w:rPr>
        <w:t xml:space="preserve"> This article reports</w:t>
      </w:r>
      <w:r w:rsidR="00B47BA8">
        <w:rPr>
          <w:rFonts w:ascii="Times New Roman" w:hAnsi="Times New Roman" w:cs="Times New Roman"/>
          <w:szCs w:val="24"/>
          <w:lang w:val="en-HK"/>
        </w:rPr>
        <w:t>,</w:t>
      </w:r>
      <w:r w:rsidRPr="005F4BBF">
        <w:rPr>
          <w:rFonts w:ascii="Times New Roman" w:hAnsi="Times New Roman" w:cs="Times New Roman"/>
          <w:szCs w:val="24"/>
          <w:lang w:val="en-HK"/>
        </w:rPr>
        <w:t xml:space="preserve"> for the first time</w:t>
      </w:r>
      <w:r w:rsidR="00B47BA8">
        <w:rPr>
          <w:rFonts w:ascii="Times New Roman" w:hAnsi="Times New Roman" w:cs="Times New Roman"/>
          <w:szCs w:val="24"/>
          <w:lang w:val="en-HK"/>
        </w:rPr>
        <w:t>,</w:t>
      </w:r>
      <w:r w:rsidRPr="005F4BBF">
        <w:rPr>
          <w:rFonts w:ascii="Times New Roman" w:hAnsi="Times New Roman" w:cs="Times New Roman"/>
          <w:szCs w:val="24"/>
          <w:lang w:val="en-HK"/>
        </w:rPr>
        <w:t xml:space="preserve"> evidence </w:t>
      </w:r>
      <w:r w:rsidR="00FC26D3">
        <w:rPr>
          <w:rFonts w:ascii="Times New Roman" w:hAnsi="Times New Roman" w:cs="Times New Roman"/>
          <w:szCs w:val="24"/>
          <w:lang w:val="en-HK"/>
        </w:rPr>
        <w:t>of</w:t>
      </w:r>
      <w:r w:rsidRPr="005F4BBF">
        <w:rPr>
          <w:rFonts w:ascii="Times New Roman" w:hAnsi="Times New Roman" w:cs="Times New Roman"/>
          <w:szCs w:val="24"/>
          <w:lang w:val="en-HK"/>
        </w:rPr>
        <w:t xml:space="preserve"> </w:t>
      </w:r>
      <w:r w:rsidR="00BA005E" w:rsidRPr="005F4BBF">
        <w:rPr>
          <w:rFonts w:ascii="Times New Roman" w:hAnsi="Times New Roman" w:cs="Times New Roman"/>
          <w:szCs w:val="24"/>
          <w:lang w:val="en-HK"/>
        </w:rPr>
        <w:t xml:space="preserve">adults’ and </w:t>
      </w:r>
      <w:r w:rsidRPr="005F4BBF">
        <w:rPr>
          <w:rFonts w:ascii="Times New Roman" w:hAnsi="Times New Roman" w:cs="Times New Roman"/>
          <w:szCs w:val="24"/>
          <w:lang w:val="en-HK"/>
        </w:rPr>
        <w:t>children’s own assessment</w:t>
      </w:r>
      <w:r w:rsidR="00B47BA8">
        <w:rPr>
          <w:rFonts w:ascii="Times New Roman" w:hAnsi="Times New Roman" w:cs="Times New Roman"/>
          <w:szCs w:val="24"/>
          <w:lang w:val="en-HK"/>
        </w:rPr>
        <w:t>s</w:t>
      </w:r>
      <w:r w:rsidRPr="005F4BBF">
        <w:rPr>
          <w:rFonts w:ascii="Times New Roman" w:hAnsi="Times New Roman" w:cs="Times New Roman"/>
          <w:szCs w:val="24"/>
          <w:lang w:val="en-HK"/>
        </w:rPr>
        <w:t xml:space="preserve"> </w:t>
      </w:r>
      <w:r w:rsidR="00FC26D3">
        <w:rPr>
          <w:rFonts w:ascii="Times New Roman" w:hAnsi="Times New Roman" w:cs="Times New Roman"/>
          <w:szCs w:val="24"/>
          <w:lang w:val="en-HK"/>
        </w:rPr>
        <w:t>about</w:t>
      </w:r>
      <w:r w:rsidRPr="005F4BBF">
        <w:rPr>
          <w:rFonts w:ascii="Times New Roman" w:hAnsi="Times New Roman" w:cs="Times New Roman"/>
          <w:szCs w:val="24"/>
          <w:lang w:val="en-HK"/>
        </w:rPr>
        <w:t xml:space="preserve"> what </w:t>
      </w:r>
      <w:r w:rsidR="00FC26D3">
        <w:rPr>
          <w:rFonts w:ascii="Times New Roman" w:hAnsi="Times New Roman" w:cs="Times New Roman"/>
          <w:szCs w:val="24"/>
          <w:lang w:val="en-HK"/>
        </w:rPr>
        <w:t>constitutes</w:t>
      </w:r>
      <w:r w:rsidRPr="005F4BBF">
        <w:rPr>
          <w:rFonts w:ascii="Times New Roman" w:hAnsi="Times New Roman" w:cs="Times New Roman"/>
          <w:szCs w:val="24"/>
          <w:lang w:val="en-HK"/>
        </w:rPr>
        <w:t xml:space="preserve"> a minimum standard of living in </w:t>
      </w:r>
      <w:r w:rsidR="00C04FE7" w:rsidRPr="005F4BBF">
        <w:rPr>
          <w:rFonts w:ascii="Times New Roman" w:hAnsi="Times New Roman" w:cs="Times New Roman"/>
          <w:szCs w:val="24"/>
          <w:lang w:val="en-HK"/>
        </w:rPr>
        <w:t xml:space="preserve">contemporary </w:t>
      </w:r>
      <w:r w:rsidRPr="005F4BBF">
        <w:rPr>
          <w:rFonts w:ascii="Times New Roman" w:hAnsi="Times New Roman" w:cs="Times New Roman"/>
          <w:szCs w:val="24"/>
          <w:lang w:val="en-HK"/>
        </w:rPr>
        <w:t xml:space="preserve">Hong Kong. </w:t>
      </w:r>
    </w:p>
    <w:p w14:paraId="52B54155" w14:textId="77777777" w:rsidR="00316E2C" w:rsidRDefault="00316E2C">
      <w:pPr>
        <w:rPr>
          <w:rFonts w:ascii="Times New Roman" w:hAnsi="Times New Roman" w:cs="Times New Roman"/>
          <w:b/>
          <w:szCs w:val="24"/>
        </w:rPr>
      </w:pPr>
      <w:r>
        <w:rPr>
          <w:rFonts w:ascii="Times New Roman" w:hAnsi="Times New Roman" w:cs="Times New Roman"/>
          <w:b/>
          <w:szCs w:val="24"/>
        </w:rPr>
        <w:br w:type="page"/>
      </w:r>
    </w:p>
    <w:p w14:paraId="3C73BFDD" w14:textId="612E9273" w:rsidR="00FA375A" w:rsidRPr="005F4BBF" w:rsidRDefault="00FA375A" w:rsidP="00316E2C">
      <w:pPr>
        <w:pStyle w:val="ListParagraph"/>
        <w:widowControl w:val="0"/>
        <w:numPr>
          <w:ilvl w:val="0"/>
          <w:numId w:val="33"/>
        </w:numPr>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lastRenderedPageBreak/>
        <w:t xml:space="preserve">POVERTY </w:t>
      </w:r>
      <w:r w:rsidR="00FC26D3">
        <w:rPr>
          <w:rFonts w:ascii="Times New Roman" w:hAnsi="Times New Roman" w:cs="Times New Roman"/>
          <w:b/>
          <w:szCs w:val="24"/>
        </w:rPr>
        <w:t xml:space="preserve">AND DEPRIVATION </w:t>
      </w:r>
      <w:r w:rsidRPr="005F4BBF">
        <w:rPr>
          <w:rFonts w:ascii="Times New Roman" w:hAnsi="Times New Roman" w:cs="Times New Roman"/>
          <w:b/>
          <w:szCs w:val="24"/>
        </w:rPr>
        <w:t>MEASUREMENT: THE CONSENSUAL APPROACH</w:t>
      </w:r>
    </w:p>
    <w:p w14:paraId="1CEAC145" w14:textId="6B174BA7" w:rsidR="00FA375A" w:rsidRPr="005F4BBF" w:rsidRDefault="00FA375A" w:rsidP="007C64C8">
      <w:pPr>
        <w:spacing w:after="240" w:line="360" w:lineRule="auto"/>
        <w:jc w:val="both"/>
        <w:rPr>
          <w:rFonts w:ascii="Times New Roman" w:hAnsi="Times New Roman" w:cs="Times New Roman"/>
          <w:szCs w:val="24"/>
          <w:lang w:val="en-HK"/>
        </w:rPr>
      </w:pPr>
      <w:r w:rsidRPr="005F4BBF">
        <w:rPr>
          <w:rFonts w:ascii="Times New Roman" w:hAnsi="Times New Roman" w:cs="Times New Roman"/>
          <w:szCs w:val="24"/>
          <w:lang w:val="en-HK"/>
        </w:rPr>
        <w:t>The limitations of the conventional income poverty measure</w:t>
      </w:r>
      <w:r w:rsidR="00FC26D3">
        <w:rPr>
          <w:rFonts w:ascii="Times New Roman" w:hAnsi="Times New Roman" w:cs="Times New Roman"/>
          <w:szCs w:val="24"/>
          <w:lang w:val="en-HK"/>
        </w:rPr>
        <w:t>s</w:t>
      </w:r>
      <w:r w:rsidRPr="005F4BBF">
        <w:rPr>
          <w:rFonts w:ascii="Times New Roman" w:hAnsi="Times New Roman" w:cs="Times New Roman"/>
          <w:szCs w:val="24"/>
          <w:lang w:val="en-HK"/>
        </w:rPr>
        <w:t xml:space="preserve"> are widely recognised. Knowledge of a person’s income </w:t>
      </w:r>
      <w:r w:rsidR="00FC26D3">
        <w:rPr>
          <w:rFonts w:ascii="Times New Roman" w:hAnsi="Times New Roman" w:cs="Times New Roman"/>
          <w:szCs w:val="24"/>
          <w:lang w:val="en-HK"/>
        </w:rPr>
        <w:t xml:space="preserve">at a single point in time </w:t>
      </w:r>
      <w:r w:rsidRPr="005F4BBF">
        <w:rPr>
          <w:rFonts w:ascii="Times New Roman" w:hAnsi="Times New Roman" w:cs="Times New Roman"/>
          <w:szCs w:val="24"/>
          <w:lang w:val="en-HK"/>
        </w:rPr>
        <w:t xml:space="preserve">is not necessarily sufficient to determine if he/she is poor. The relative income approach identifies the </w:t>
      </w:r>
      <w:r w:rsidR="00B47BA8">
        <w:rPr>
          <w:rFonts w:ascii="Times New Roman" w:hAnsi="Times New Roman" w:cs="Times New Roman"/>
          <w:szCs w:val="24"/>
          <w:lang w:val="en-HK"/>
        </w:rPr>
        <w:t>‘</w:t>
      </w:r>
      <w:r w:rsidRPr="005F4BBF">
        <w:rPr>
          <w:rFonts w:ascii="Times New Roman" w:hAnsi="Times New Roman" w:cs="Times New Roman"/>
          <w:szCs w:val="24"/>
          <w:lang w:val="en-HK"/>
        </w:rPr>
        <w:t>poor</w:t>
      </w:r>
      <w:r w:rsidR="00B47BA8">
        <w:rPr>
          <w:rFonts w:ascii="Times New Roman" w:hAnsi="Times New Roman" w:cs="Times New Roman"/>
          <w:szCs w:val="24"/>
          <w:lang w:val="en-HK"/>
        </w:rPr>
        <w:t>’</w:t>
      </w:r>
      <w:r w:rsidRPr="005F4BBF">
        <w:rPr>
          <w:rFonts w:ascii="Times New Roman" w:hAnsi="Times New Roman" w:cs="Times New Roman"/>
          <w:szCs w:val="24"/>
          <w:lang w:val="en-HK"/>
        </w:rPr>
        <w:t xml:space="preserve"> as those with a low income irrespective of the level of their actual living standards. As Ringen argued, </w:t>
      </w:r>
      <w:r w:rsidR="00286D9A">
        <w:rPr>
          <w:rFonts w:ascii="Times New Roman" w:hAnsi="Times New Roman" w:cs="Times New Roman"/>
          <w:szCs w:val="24"/>
          <w:lang w:val="en-HK"/>
        </w:rPr>
        <w:t>“</w:t>
      </w:r>
      <w:r w:rsidRPr="005F4BBF">
        <w:rPr>
          <w:rFonts w:ascii="Times New Roman" w:hAnsi="Times New Roman" w:cs="Times New Roman"/>
          <w:szCs w:val="24"/>
          <w:lang w:val="en-HK"/>
        </w:rPr>
        <w:t xml:space="preserve">income is not the only resource that determines what we get, other relevant resources are skills, thrift, </w:t>
      </w:r>
      <w:r w:rsidR="00AD181D">
        <w:rPr>
          <w:rFonts w:ascii="Times New Roman" w:hAnsi="Times New Roman" w:cs="Times New Roman"/>
          <w:szCs w:val="24"/>
          <w:lang w:val="en-HK"/>
        </w:rPr>
        <w:t>‘</w:t>
      </w:r>
      <w:r w:rsidRPr="005F4BBF">
        <w:rPr>
          <w:rFonts w:ascii="Times New Roman" w:hAnsi="Times New Roman" w:cs="Times New Roman"/>
          <w:szCs w:val="24"/>
          <w:lang w:val="en-HK"/>
        </w:rPr>
        <w:t>connections</w:t>
      </w:r>
      <w:r w:rsidR="00AD181D">
        <w:rPr>
          <w:rFonts w:ascii="Times New Roman" w:hAnsi="Times New Roman" w:cs="Times New Roman"/>
          <w:szCs w:val="24"/>
          <w:lang w:val="en-HK"/>
        </w:rPr>
        <w:t>’</w:t>
      </w:r>
      <w:r w:rsidRPr="005F4BBF">
        <w:rPr>
          <w:rFonts w:ascii="Times New Roman" w:hAnsi="Times New Roman" w:cs="Times New Roman"/>
          <w:szCs w:val="24"/>
          <w:lang w:val="en-HK"/>
        </w:rPr>
        <w:t xml:space="preserve"> and the like</w:t>
      </w:r>
      <w:r w:rsidR="00286D9A">
        <w:rPr>
          <w:rFonts w:ascii="Times New Roman" w:hAnsi="Times New Roman" w:cs="Times New Roman"/>
          <w:szCs w:val="24"/>
          <w:lang w:val="en-HK"/>
        </w:rPr>
        <w:t>”</w:t>
      </w:r>
      <w:r w:rsidRPr="005F4BBF">
        <w:rPr>
          <w:rFonts w:ascii="Times New Roman" w:hAnsi="Times New Roman" w:cs="Times New Roman"/>
          <w:szCs w:val="24"/>
          <w:lang w:val="en-HK"/>
        </w:rPr>
        <w:t xml:space="preserve"> </w:t>
      </w:r>
      <w:r w:rsidRPr="005F4BBF">
        <w:rPr>
          <w:rFonts w:ascii="Times New Roman" w:hAnsi="Times New Roman" w:cs="Times New Roman"/>
          <w:szCs w:val="24"/>
        </w:rPr>
        <w:t>(Ringen, 1988, p. 358)</w:t>
      </w:r>
      <w:r w:rsidRPr="005F4BBF">
        <w:rPr>
          <w:rFonts w:ascii="Times New Roman" w:hAnsi="Times New Roman" w:cs="Times New Roman"/>
          <w:szCs w:val="24"/>
          <w:lang w:val="en-HK"/>
        </w:rPr>
        <w:t xml:space="preserve">. There is </w:t>
      </w:r>
      <w:r w:rsidR="00CD5EC5">
        <w:rPr>
          <w:rFonts w:ascii="Times New Roman" w:hAnsi="Times New Roman" w:cs="Times New Roman"/>
          <w:szCs w:val="24"/>
          <w:lang w:val="en-HK"/>
        </w:rPr>
        <w:t xml:space="preserve">an imperfect </w:t>
      </w:r>
      <w:r w:rsidRPr="005F4BBF">
        <w:rPr>
          <w:rFonts w:ascii="Times New Roman" w:hAnsi="Times New Roman" w:cs="Times New Roman"/>
          <w:szCs w:val="24"/>
          <w:lang w:val="en-HK"/>
        </w:rPr>
        <w:t xml:space="preserve">relationship between economic resources and standard of living. The actual living standards may be different among different households with identical economic resources owing to different expenditure pressures and variations in the ability of transforming money into living standards. Both </w:t>
      </w:r>
      <w:r w:rsidRPr="005F4BBF">
        <w:rPr>
          <w:rFonts w:ascii="Times New Roman" w:hAnsi="Times New Roman" w:cs="Times New Roman"/>
          <w:i/>
          <w:szCs w:val="24"/>
          <w:lang w:val="en-HK"/>
        </w:rPr>
        <w:t xml:space="preserve">direct </w:t>
      </w:r>
      <w:r w:rsidRPr="005F4BBF">
        <w:rPr>
          <w:rFonts w:ascii="Times New Roman" w:hAnsi="Times New Roman" w:cs="Times New Roman"/>
          <w:szCs w:val="24"/>
          <w:lang w:val="en-HK"/>
        </w:rPr>
        <w:t xml:space="preserve">and </w:t>
      </w:r>
      <w:r w:rsidRPr="005F4BBF">
        <w:rPr>
          <w:rFonts w:ascii="Times New Roman" w:hAnsi="Times New Roman" w:cs="Times New Roman"/>
          <w:i/>
          <w:szCs w:val="24"/>
          <w:lang w:val="en-HK"/>
        </w:rPr>
        <w:t>indirect</w:t>
      </w:r>
      <w:r w:rsidRPr="005F4BBF">
        <w:rPr>
          <w:rFonts w:ascii="Times New Roman" w:hAnsi="Times New Roman" w:cs="Times New Roman"/>
          <w:szCs w:val="24"/>
          <w:lang w:val="en-HK"/>
        </w:rPr>
        <w:t xml:space="preserve"> methods have been widely used to measure poverty but neither one of them </w:t>
      </w:r>
      <w:r w:rsidR="00CD5EC5">
        <w:rPr>
          <w:rFonts w:ascii="Times New Roman" w:hAnsi="Times New Roman" w:cs="Times New Roman"/>
          <w:szCs w:val="24"/>
          <w:lang w:val="en-HK"/>
        </w:rPr>
        <w:t>is entirely</w:t>
      </w:r>
      <w:r w:rsidRPr="005F4BBF">
        <w:rPr>
          <w:rFonts w:ascii="Times New Roman" w:hAnsi="Times New Roman" w:cs="Times New Roman"/>
          <w:szCs w:val="24"/>
          <w:lang w:val="en-HK"/>
        </w:rPr>
        <w:t xml:space="preserve"> adequate on their own </w:t>
      </w:r>
      <w:r w:rsidRPr="005F4BBF">
        <w:rPr>
          <w:rFonts w:ascii="Times New Roman" w:hAnsi="Times New Roman" w:cs="Times New Roman"/>
          <w:szCs w:val="24"/>
        </w:rPr>
        <w:t>(Bradshaw &amp; Finch, 2003; Ringen, 1988)</w:t>
      </w:r>
      <w:r w:rsidRPr="005F4BBF">
        <w:rPr>
          <w:rFonts w:ascii="Times New Roman" w:hAnsi="Times New Roman" w:cs="Times New Roman"/>
          <w:szCs w:val="24"/>
          <w:lang w:val="en-HK"/>
        </w:rPr>
        <w:t xml:space="preserve">. Whelan &amp; Whelan argued that </w:t>
      </w:r>
      <w:r w:rsidR="00286D9A">
        <w:rPr>
          <w:rFonts w:ascii="Times New Roman" w:hAnsi="Times New Roman" w:cs="Times New Roman"/>
          <w:szCs w:val="24"/>
          <w:lang w:val="en-HK"/>
        </w:rPr>
        <w:t>“</w:t>
      </w:r>
      <w:r w:rsidRPr="005F4BBF">
        <w:rPr>
          <w:rFonts w:ascii="Times New Roman" w:hAnsi="Times New Roman" w:cs="Times New Roman"/>
          <w:szCs w:val="24"/>
          <w:lang w:val="en-HK"/>
        </w:rPr>
        <w:t>the combination of the income and deprivation indicator approach offer the opportunity both to measure poverty more accurately and to provide a more complete picture of the life-style of the poor</w:t>
      </w:r>
      <w:r w:rsidR="00286D9A">
        <w:rPr>
          <w:rFonts w:ascii="Times New Roman" w:hAnsi="Times New Roman" w:cs="Times New Roman"/>
          <w:szCs w:val="24"/>
          <w:lang w:val="en-HK"/>
        </w:rPr>
        <w:t>”</w:t>
      </w:r>
      <w:r w:rsidRPr="005F4BBF">
        <w:rPr>
          <w:rFonts w:ascii="Times New Roman" w:hAnsi="Times New Roman" w:cs="Times New Roman"/>
          <w:szCs w:val="24"/>
          <w:lang w:val="en-HK"/>
        </w:rPr>
        <w:t xml:space="preserve"> </w:t>
      </w:r>
      <w:r w:rsidRPr="005F4BBF">
        <w:rPr>
          <w:rFonts w:ascii="Times New Roman" w:hAnsi="Times New Roman" w:cs="Times New Roman"/>
          <w:szCs w:val="24"/>
        </w:rPr>
        <w:t>(Whelan &amp; Whelan, 1995, p. 48)</w:t>
      </w:r>
      <w:r w:rsidRPr="005F4BBF">
        <w:rPr>
          <w:rFonts w:ascii="Times New Roman" w:hAnsi="Times New Roman" w:cs="Times New Roman"/>
          <w:szCs w:val="24"/>
          <w:lang w:val="en-HK"/>
        </w:rPr>
        <w:t>.</w:t>
      </w:r>
    </w:p>
    <w:p w14:paraId="6CA97171" w14:textId="2E567036" w:rsidR="00FA375A" w:rsidRPr="005F4BBF" w:rsidRDefault="00FA375A" w:rsidP="00ED7E1F">
      <w:pPr>
        <w:spacing w:after="240" w:line="360" w:lineRule="auto"/>
        <w:ind w:firstLine="480"/>
        <w:jc w:val="both"/>
        <w:rPr>
          <w:rFonts w:ascii="Times New Roman" w:hAnsi="Times New Roman" w:cs="Times New Roman"/>
          <w:szCs w:val="24"/>
          <w:lang w:val="en-HK"/>
        </w:rPr>
      </w:pPr>
      <w:r w:rsidRPr="005F4BBF">
        <w:rPr>
          <w:rFonts w:ascii="Times New Roman" w:hAnsi="Times New Roman" w:cs="Times New Roman"/>
          <w:szCs w:val="24"/>
          <w:lang w:val="en-HK"/>
        </w:rPr>
        <w:t xml:space="preserve">Empirical evidence </w:t>
      </w:r>
      <w:r w:rsidR="001464FD">
        <w:rPr>
          <w:rFonts w:ascii="Times New Roman" w:hAnsi="Times New Roman" w:cs="Times New Roman"/>
          <w:szCs w:val="24"/>
          <w:lang w:val="en-HK"/>
        </w:rPr>
        <w:t>underpin</w:t>
      </w:r>
      <w:r w:rsidR="001464FD" w:rsidRPr="005F4BBF">
        <w:rPr>
          <w:rFonts w:ascii="Times New Roman" w:hAnsi="Times New Roman" w:cs="Times New Roman"/>
          <w:szCs w:val="24"/>
          <w:lang w:val="en-HK"/>
        </w:rPr>
        <w:t xml:space="preserve">s </w:t>
      </w:r>
      <w:r w:rsidR="00B47BA8">
        <w:rPr>
          <w:rFonts w:ascii="Times New Roman" w:hAnsi="Times New Roman" w:cs="Times New Roman"/>
          <w:szCs w:val="24"/>
          <w:lang w:val="en-HK"/>
        </w:rPr>
        <w:t xml:space="preserve">the concept </w:t>
      </w:r>
      <w:r w:rsidRPr="005F4BBF">
        <w:rPr>
          <w:rFonts w:ascii="Times New Roman" w:hAnsi="Times New Roman" w:cs="Times New Roman"/>
          <w:szCs w:val="24"/>
          <w:lang w:val="en-HK"/>
        </w:rPr>
        <w:t>that income poverty and deprivation are two interrelated but distinct indicators of vulnerability in society</w:t>
      </w:r>
      <w:r w:rsidRPr="005F4BBF">
        <w:rPr>
          <w:rFonts w:ascii="Times New Roman" w:hAnsi="Times New Roman" w:cs="Times New Roman"/>
          <w:b/>
          <w:szCs w:val="24"/>
          <w:lang w:val="en-HK"/>
        </w:rPr>
        <w:t xml:space="preserve">. </w:t>
      </w:r>
      <w:r w:rsidRPr="005F4BBF">
        <w:rPr>
          <w:rFonts w:ascii="Times New Roman" w:hAnsi="Times New Roman" w:cs="Times New Roman"/>
          <w:szCs w:val="24"/>
          <w:lang w:val="en-HK"/>
        </w:rPr>
        <w:t xml:space="preserve">A </w:t>
      </w:r>
      <w:r w:rsidR="00CD5EC5">
        <w:rPr>
          <w:rFonts w:ascii="Times New Roman" w:hAnsi="Times New Roman" w:cs="Times New Roman"/>
          <w:szCs w:val="24"/>
          <w:lang w:val="en-HK"/>
        </w:rPr>
        <w:t xml:space="preserve">relatively </w:t>
      </w:r>
      <w:r w:rsidRPr="005F4BBF">
        <w:rPr>
          <w:rFonts w:ascii="Times New Roman" w:hAnsi="Times New Roman" w:cs="Times New Roman"/>
          <w:szCs w:val="24"/>
          <w:lang w:val="en-HK"/>
        </w:rPr>
        <w:t xml:space="preserve">low overlap between income poverty and deprivation measures </w:t>
      </w:r>
      <w:r w:rsidR="00CD5EC5">
        <w:rPr>
          <w:rFonts w:ascii="Times New Roman" w:hAnsi="Times New Roman" w:cs="Times New Roman"/>
          <w:szCs w:val="24"/>
          <w:lang w:val="en-HK"/>
        </w:rPr>
        <w:t xml:space="preserve">in cross-sectional surveys </w:t>
      </w:r>
      <w:r w:rsidRPr="005F4BBF">
        <w:rPr>
          <w:rFonts w:ascii="Times New Roman" w:hAnsi="Times New Roman" w:cs="Times New Roman"/>
          <w:szCs w:val="24"/>
          <w:lang w:val="en-HK"/>
        </w:rPr>
        <w:t>indicate</w:t>
      </w:r>
      <w:r w:rsidR="00B47BA8">
        <w:rPr>
          <w:rFonts w:ascii="Times New Roman" w:hAnsi="Times New Roman" w:cs="Times New Roman"/>
          <w:szCs w:val="24"/>
          <w:lang w:val="en-HK"/>
        </w:rPr>
        <w:t>s</w:t>
      </w:r>
      <w:r w:rsidRPr="005F4BBF">
        <w:rPr>
          <w:rFonts w:ascii="Times New Roman" w:hAnsi="Times New Roman" w:cs="Times New Roman"/>
          <w:szCs w:val="24"/>
          <w:lang w:val="en-HK"/>
        </w:rPr>
        <w:t xml:space="preserve"> that both measures play distinct roles in identifying vulnerable social groups </w:t>
      </w:r>
      <w:r w:rsidRPr="005F4BBF">
        <w:rPr>
          <w:rFonts w:ascii="Times New Roman" w:hAnsi="Times New Roman" w:cs="Times New Roman"/>
          <w:szCs w:val="24"/>
        </w:rPr>
        <w:t>(Bradshaw &amp; Finch, 2003; Pantazis et al., 2006; Saunders et al., 2008; Saunders et al., 2014; Dermott &amp; Main, 2018)</w:t>
      </w:r>
      <w:r w:rsidRPr="005F4BBF">
        <w:rPr>
          <w:rFonts w:ascii="Times New Roman" w:hAnsi="Times New Roman" w:cs="Times New Roman"/>
          <w:szCs w:val="24"/>
          <w:lang w:val="en-HK"/>
        </w:rPr>
        <w:t>.</w:t>
      </w:r>
    </w:p>
    <w:p w14:paraId="46E48B9A" w14:textId="3E70AAEC" w:rsidR="00FA375A" w:rsidRPr="005F4BBF" w:rsidRDefault="00E66A63" w:rsidP="00ED7E1F">
      <w:pPr>
        <w:spacing w:after="240" w:line="360" w:lineRule="auto"/>
        <w:ind w:firstLine="480"/>
        <w:jc w:val="both"/>
        <w:rPr>
          <w:rFonts w:ascii="Times New Roman" w:hAnsi="Times New Roman" w:cs="Times New Roman"/>
          <w:szCs w:val="24"/>
          <w:lang w:val="en-HK"/>
        </w:rPr>
      </w:pPr>
      <w:r>
        <w:rPr>
          <w:rFonts w:ascii="Times New Roman" w:hAnsi="Times New Roman" w:cs="Times New Roman"/>
          <w:szCs w:val="24"/>
          <w:lang w:val="en-HK"/>
        </w:rPr>
        <w:t>The d</w:t>
      </w:r>
      <w:r w:rsidR="00FA375A" w:rsidRPr="005F4BBF">
        <w:rPr>
          <w:rFonts w:ascii="Times New Roman" w:hAnsi="Times New Roman" w:cs="Times New Roman"/>
          <w:szCs w:val="24"/>
          <w:lang w:val="en-HK"/>
        </w:rPr>
        <w:t xml:space="preserve">eprivation approach to poverty measurement </w:t>
      </w:r>
      <w:r w:rsidR="00B667F8">
        <w:rPr>
          <w:rFonts w:ascii="Times New Roman" w:hAnsi="Times New Roman" w:cs="Times New Roman"/>
          <w:szCs w:val="24"/>
          <w:lang w:val="en-HK"/>
        </w:rPr>
        <w:t xml:space="preserve">was </w:t>
      </w:r>
      <w:r w:rsidR="00FA375A" w:rsidRPr="005F4BBF">
        <w:rPr>
          <w:rFonts w:ascii="Times New Roman" w:hAnsi="Times New Roman" w:cs="Times New Roman"/>
          <w:szCs w:val="24"/>
          <w:lang w:val="en-HK"/>
        </w:rPr>
        <w:t>built largely upon the work of Peter Townsend wh</w:t>
      </w:r>
      <w:r w:rsidR="00B47BA8">
        <w:rPr>
          <w:rFonts w:ascii="Times New Roman" w:hAnsi="Times New Roman" w:cs="Times New Roman"/>
          <w:szCs w:val="24"/>
          <w:lang w:val="en-HK"/>
        </w:rPr>
        <w:t>o</w:t>
      </w:r>
      <w:r w:rsidR="00FA375A" w:rsidRPr="005F4BBF">
        <w:rPr>
          <w:rFonts w:ascii="Times New Roman" w:hAnsi="Times New Roman" w:cs="Times New Roman"/>
          <w:szCs w:val="24"/>
          <w:lang w:val="en-HK"/>
        </w:rPr>
        <w:t xml:space="preserve"> sought to define poverty in terms of objective contemporary living standards and social norms. He argued that </w:t>
      </w:r>
      <w:r w:rsidR="00FA375A" w:rsidRPr="005F4BBF">
        <w:rPr>
          <w:rFonts w:ascii="Times New Roman" w:hAnsi="Times New Roman" w:cs="Times New Roman"/>
          <w:szCs w:val="24"/>
        </w:rPr>
        <w:t>(Townsend, 1979, p. 31)</w:t>
      </w:r>
      <w:r w:rsidR="00FA375A" w:rsidRPr="005F4BBF">
        <w:rPr>
          <w:rFonts w:ascii="Times New Roman" w:hAnsi="Times New Roman" w:cs="Times New Roman"/>
          <w:szCs w:val="24"/>
          <w:lang w:val="en-HK"/>
        </w:rPr>
        <w:t>:</w:t>
      </w:r>
    </w:p>
    <w:p w14:paraId="20EE80AA" w14:textId="343242CA" w:rsidR="00FA375A" w:rsidRDefault="00B47BA8" w:rsidP="005F4BBF">
      <w:pPr>
        <w:spacing w:after="240" w:line="276" w:lineRule="auto"/>
        <w:ind w:left="480" w:right="521"/>
        <w:jc w:val="both"/>
        <w:rPr>
          <w:rFonts w:ascii="Times New Roman" w:hAnsi="Times New Roman" w:cs="Times New Roman"/>
          <w:szCs w:val="24"/>
          <w:lang w:val="en-HK"/>
        </w:rPr>
      </w:pPr>
      <w:r>
        <w:rPr>
          <w:rFonts w:ascii="Times New Roman" w:hAnsi="Times New Roman" w:cs="Times New Roman"/>
          <w:szCs w:val="24"/>
          <w:lang w:val="en-HK"/>
        </w:rPr>
        <w:t>“</w:t>
      </w:r>
      <w:r w:rsidR="00FA375A" w:rsidRPr="005F4BBF">
        <w:rPr>
          <w:rFonts w:ascii="Times New Roman" w:hAnsi="Times New Roman" w:cs="Times New Roman"/>
          <w:szCs w:val="24"/>
          <w:lang w:val="en-HK"/>
        </w:rPr>
        <w:t>Individuals, families and groups in the population can be said to be in poverty when they lack the resources to obtain the types of diet, participate in the activities and have the living conditions and amenities which are customary, or at least widely encouraged or approved, in the societies to which they belong. Their resources are so seriously below those commanded by the average individual or family that they are, in effect, excluded from ordinary living patterns and activities.</w:t>
      </w:r>
      <w:r>
        <w:rPr>
          <w:rFonts w:ascii="Times New Roman" w:hAnsi="Times New Roman" w:cs="Times New Roman"/>
          <w:szCs w:val="24"/>
          <w:lang w:val="en-HK"/>
        </w:rPr>
        <w:t>”</w:t>
      </w:r>
    </w:p>
    <w:p w14:paraId="380D7A8A" w14:textId="1091D85B" w:rsidR="00FA375A" w:rsidRPr="005F4BBF" w:rsidRDefault="00FA375A" w:rsidP="0096639D">
      <w:pPr>
        <w:spacing w:after="240" w:line="360" w:lineRule="auto"/>
        <w:ind w:firstLine="480"/>
        <w:jc w:val="both"/>
        <w:rPr>
          <w:rFonts w:ascii="Times New Roman" w:hAnsi="Times New Roman" w:cs="Times New Roman"/>
          <w:szCs w:val="24"/>
          <w:lang w:val="en-HK"/>
        </w:rPr>
      </w:pPr>
      <w:r w:rsidRPr="005F4BBF">
        <w:rPr>
          <w:rFonts w:ascii="Times New Roman" w:hAnsi="Times New Roman" w:cs="Times New Roman"/>
          <w:szCs w:val="24"/>
          <w:lang w:val="en-HK"/>
        </w:rPr>
        <w:lastRenderedPageBreak/>
        <w:t xml:space="preserve">Townsend’s deprivation approach to poverty is understood to be both </w:t>
      </w:r>
      <w:r w:rsidR="00B667F8">
        <w:rPr>
          <w:rFonts w:ascii="Times New Roman" w:hAnsi="Times New Roman" w:cs="Times New Roman"/>
          <w:szCs w:val="24"/>
          <w:lang w:val="en-HK"/>
        </w:rPr>
        <w:t xml:space="preserve">a </w:t>
      </w:r>
      <w:r w:rsidRPr="005F4BBF">
        <w:rPr>
          <w:rFonts w:ascii="Times New Roman" w:hAnsi="Times New Roman" w:cs="Times New Roman"/>
          <w:szCs w:val="24"/>
          <w:lang w:val="en-HK"/>
        </w:rPr>
        <w:t>relative and multi-dimensional</w:t>
      </w:r>
      <w:r w:rsidR="00CD5EC5">
        <w:rPr>
          <w:rFonts w:ascii="Times New Roman" w:hAnsi="Times New Roman" w:cs="Times New Roman"/>
          <w:szCs w:val="24"/>
          <w:lang w:val="en-HK"/>
        </w:rPr>
        <w:t xml:space="preserve"> sociological</w:t>
      </w:r>
      <w:r w:rsidRPr="005F4BBF">
        <w:rPr>
          <w:rFonts w:ascii="Times New Roman" w:hAnsi="Times New Roman" w:cs="Times New Roman"/>
          <w:szCs w:val="24"/>
          <w:lang w:val="en-HK"/>
        </w:rPr>
        <w:t xml:space="preserve"> phenomen</w:t>
      </w:r>
      <w:r w:rsidR="00B47BA8">
        <w:rPr>
          <w:rFonts w:ascii="Times New Roman" w:hAnsi="Times New Roman" w:cs="Times New Roman"/>
          <w:szCs w:val="24"/>
          <w:lang w:val="en-HK"/>
        </w:rPr>
        <w:t>on</w:t>
      </w:r>
      <w:r w:rsidRPr="005F4BBF">
        <w:rPr>
          <w:rFonts w:ascii="Times New Roman" w:hAnsi="Times New Roman" w:cs="Times New Roman"/>
          <w:szCs w:val="24"/>
          <w:lang w:val="en-HK"/>
        </w:rPr>
        <w:t xml:space="preserve"> which is defined relat</w:t>
      </w:r>
      <w:r w:rsidR="00B667F8">
        <w:rPr>
          <w:rFonts w:ascii="Times New Roman" w:hAnsi="Times New Roman" w:cs="Times New Roman"/>
          <w:szCs w:val="24"/>
          <w:lang w:val="en-HK"/>
        </w:rPr>
        <w:t>ive</w:t>
      </w:r>
      <w:r w:rsidRPr="005F4BBF">
        <w:rPr>
          <w:rFonts w:ascii="Times New Roman" w:hAnsi="Times New Roman" w:cs="Times New Roman"/>
          <w:szCs w:val="24"/>
          <w:lang w:val="en-HK"/>
        </w:rPr>
        <w:t xml:space="preserve"> to a generally accepted standard of living in a specific society at a particular time period. Townsend’s approach has laid the foundation for further poverty studies in </w:t>
      </w:r>
      <w:r w:rsidR="00B47BA8">
        <w:rPr>
          <w:rFonts w:ascii="Times New Roman" w:hAnsi="Times New Roman" w:cs="Times New Roman"/>
          <w:szCs w:val="24"/>
          <w:lang w:val="en-HK"/>
        </w:rPr>
        <w:t xml:space="preserve">the </w:t>
      </w:r>
      <w:r w:rsidRPr="005F4BBF">
        <w:rPr>
          <w:rFonts w:ascii="Times New Roman" w:hAnsi="Times New Roman" w:cs="Times New Roman"/>
          <w:szCs w:val="24"/>
          <w:lang w:val="en-HK"/>
        </w:rPr>
        <w:t xml:space="preserve">UK </w:t>
      </w:r>
      <w:r w:rsidRPr="005F4BBF">
        <w:rPr>
          <w:rFonts w:ascii="Times New Roman" w:hAnsi="Times New Roman" w:cs="Times New Roman"/>
          <w:szCs w:val="24"/>
        </w:rPr>
        <w:t>(</w:t>
      </w:r>
      <w:r w:rsidR="00847038">
        <w:rPr>
          <w:rFonts w:ascii="Times New Roman" w:hAnsi="Times New Roman" w:cs="Times New Roman"/>
          <w:szCs w:val="24"/>
        </w:rPr>
        <w:t xml:space="preserve">Bramley </w:t>
      </w:r>
      <w:r w:rsidR="005750D4">
        <w:rPr>
          <w:rFonts w:ascii="Times New Roman" w:hAnsi="Times New Roman" w:cs="Times New Roman"/>
          <w:szCs w:val="24"/>
        </w:rPr>
        <w:t>&amp;</w:t>
      </w:r>
      <w:r w:rsidR="00847038">
        <w:rPr>
          <w:rFonts w:ascii="Times New Roman" w:hAnsi="Times New Roman" w:cs="Times New Roman"/>
          <w:szCs w:val="24"/>
        </w:rPr>
        <w:t xml:space="preserve"> Bailey, 2018; </w:t>
      </w:r>
      <w:r w:rsidRPr="005F4BBF">
        <w:rPr>
          <w:rFonts w:ascii="Times New Roman" w:hAnsi="Times New Roman" w:cs="Times New Roman"/>
          <w:szCs w:val="24"/>
        </w:rPr>
        <w:t xml:space="preserve">Dermott &amp; Main, 2018; Gordon et al., 2000; </w:t>
      </w:r>
      <w:r w:rsidR="00BE2D7E">
        <w:rPr>
          <w:rFonts w:ascii="Times New Roman" w:hAnsi="Times New Roman" w:cs="Times New Roman"/>
          <w:szCs w:val="24"/>
        </w:rPr>
        <w:t xml:space="preserve">Gordon and Pantazis, 1997; </w:t>
      </w:r>
      <w:r w:rsidRPr="005F4BBF">
        <w:rPr>
          <w:rFonts w:ascii="Times New Roman" w:hAnsi="Times New Roman" w:cs="Times New Roman"/>
          <w:szCs w:val="24"/>
        </w:rPr>
        <w:t>Pantazis et al., 2006)</w:t>
      </w:r>
      <w:r w:rsidRPr="005F4BBF">
        <w:rPr>
          <w:rFonts w:ascii="Times New Roman" w:hAnsi="Times New Roman" w:cs="Times New Roman"/>
          <w:szCs w:val="24"/>
          <w:lang w:val="en-HK"/>
        </w:rPr>
        <w:t xml:space="preserve"> and extended its influence </w:t>
      </w:r>
      <w:r w:rsidR="00004A6B">
        <w:rPr>
          <w:rFonts w:ascii="Times New Roman" w:hAnsi="Times New Roman" w:cs="Times New Roman"/>
          <w:szCs w:val="24"/>
          <w:lang w:val="en-HK"/>
        </w:rPr>
        <w:t>into</w:t>
      </w:r>
      <w:r w:rsidRPr="005F4BBF">
        <w:rPr>
          <w:rFonts w:ascii="Times New Roman" w:hAnsi="Times New Roman" w:cs="Times New Roman"/>
          <w:szCs w:val="24"/>
          <w:lang w:val="en-HK"/>
        </w:rPr>
        <w:t xml:space="preserve"> different parts of the world, informing poverty studies in Europe </w:t>
      </w:r>
      <w:r w:rsidRPr="005F4BBF">
        <w:rPr>
          <w:rFonts w:ascii="Times New Roman" w:hAnsi="Times New Roman" w:cs="Times New Roman"/>
          <w:szCs w:val="24"/>
        </w:rPr>
        <w:t>(Nolan &amp; Whelan, 2010; van den Bosch, 2001)</w:t>
      </w:r>
      <w:r w:rsidRPr="005F4BBF">
        <w:rPr>
          <w:rFonts w:ascii="Times New Roman" w:hAnsi="Times New Roman" w:cs="Times New Roman"/>
          <w:szCs w:val="24"/>
          <w:lang w:val="en-HK"/>
        </w:rPr>
        <w:t xml:space="preserve">, Australia </w:t>
      </w:r>
      <w:r w:rsidRPr="005F4BBF">
        <w:rPr>
          <w:rFonts w:ascii="Times New Roman" w:hAnsi="Times New Roman" w:cs="Times New Roman"/>
          <w:szCs w:val="24"/>
        </w:rPr>
        <w:t>(Saunders et al., 2018; Saunders et al., 2008)</w:t>
      </w:r>
      <w:r w:rsidRPr="005F4BBF">
        <w:rPr>
          <w:rFonts w:ascii="Times New Roman" w:hAnsi="Times New Roman" w:cs="Times New Roman"/>
          <w:szCs w:val="24"/>
          <w:lang w:val="en-HK"/>
        </w:rPr>
        <w:t xml:space="preserve">, Asia </w:t>
      </w:r>
      <w:r w:rsidRPr="005F4BBF">
        <w:rPr>
          <w:rFonts w:ascii="Times New Roman" w:hAnsi="Times New Roman" w:cs="Times New Roman"/>
          <w:szCs w:val="24"/>
        </w:rPr>
        <w:t>(Abe &amp; Pantazis, 2014; Saunders &amp; Chen, 2015; Saunders et al., 2014)</w:t>
      </w:r>
      <w:r w:rsidRPr="005F4BBF">
        <w:rPr>
          <w:rFonts w:ascii="Times New Roman" w:hAnsi="Times New Roman" w:cs="Times New Roman"/>
          <w:szCs w:val="24"/>
          <w:lang w:val="en-HK"/>
        </w:rPr>
        <w:t xml:space="preserve">. Chow’s </w:t>
      </w:r>
      <w:r w:rsidR="00004A6B">
        <w:rPr>
          <w:rFonts w:ascii="Times New Roman" w:hAnsi="Times New Roman" w:cs="Times New Roman"/>
          <w:szCs w:val="24"/>
          <w:lang w:val="en-HK"/>
        </w:rPr>
        <w:t xml:space="preserve">(1982) </w:t>
      </w:r>
      <w:r w:rsidRPr="005F4BBF">
        <w:rPr>
          <w:rFonts w:ascii="Times New Roman" w:hAnsi="Times New Roman" w:cs="Times New Roman"/>
          <w:szCs w:val="24"/>
          <w:lang w:val="en-HK"/>
        </w:rPr>
        <w:t xml:space="preserve">pioneering study of Poverty in an Affluent City made use of Townsend’s relative deprivation approach and he developed culturally relevant deprivation indicators reflecting the “style of living” of Hong Kong. </w:t>
      </w:r>
      <w:r w:rsidRPr="005F4BBF">
        <w:rPr>
          <w:rFonts w:ascii="Times New Roman" w:hAnsi="Times New Roman" w:cs="Times New Roman"/>
          <w:szCs w:val="24"/>
        </w:rPr>
        <w:t xml:space="preserve">A brief review of Hong Kong poverty research has been described in </w:t>
      </w:r>
      <w:r w:rsidRPr="005F4BBF">
        <w:rPr>
          <w:rFonts w:ascii="Times New Roman" w:eastAsia="Times New Roman" w:hAnsi="Times New Roman" w:cs="Times New Roman"/>
          <w:szCs w:val="24"/>
          <w:lang w:eastAsia="en-GB"/>
        </w:rPr>
        <w:t>detail</w:t>
      </w:r>
      <w:r w:rsidRPr="005F4BBF">
        <w:rPr>
          <w:rFonts w:ascii="Times New Roman" w:hAnsi="Times New Roman" w:cs="Times New Roman"/>
          <w:szCs w:val="24"/>
        </w:rPr>
        <w:t xml:space="preserve"> elsewhere (Chow, 2015; Lau et al., 2015b).</w:t>
      </w:r>
    </w:p>
    <w:p w14:paraId="6CEC38F2" w14:textId="39E69147" w:rsidR="00FA375A" w:rsidRPr="005F4BBF" w:rsidRDefault="00FA375A" w:rsidP="003D10D3">
      <w:pPr>
        <w:tabs>
          <w:tab w:val="left" w:pos="426"/>
        </w:tabs>
        <w:spacing w:after="240" w:line="360" w:lineRule="auto"/>
        <w:jc w:val="both"/>
        <w:rPr>
          <w:rFonts w:ascii="Times New Roman" w:hAnsi="Times New Roman" w:cs="Times New Roman"/>
          <w:szCs w:val="24"/>
          <w:lang w:val="en-HK"/>
        </w:rPr>
      </w:pPr>
      <w:r w:rsidRPr="005F4BBF">
        <w:rPr>
          <w:rFonts w:ascii="Times New Roman" w:hAnsi="Times New Roman" w:cs="Times New Roman"/>
          <w:szCs w:val="24"/>
          <w:lang w:val="en-HK"/>
        </w:rPr>
        <w:tab/>
        <w:t xml:space="preserve">In response to a critique </w:t>
      </w:r>
      <w:r w:rsidR="00CD5EC5">
        <w:rPr>
          <w:rFonts w:ascii="Times New Roman" w:hAnsi="Times New Roman" w:cs="Times New Roman"/>
          <w:szCs w:val="24"/>
          <w:lang w:val="en-HK"/>
        </w:rPr>
        <w:t>that</w:t>
      </w:r>
      <w:r w:rsidRPr="005F4BBF">
        <w:rPr>
          <w:rFonts w:ascii="Times New Roman" w:hAnsi="Times New Roman" w:cs="Times New Roman"/>
          <w:szCs w:val="24"/>
          <w:lang w:val="en-HK"/>
        </w:rPr>
        <w:t xml:space="preserve"> Townsend’s </w:t>
      </w:r>
      <w:r w:rsidR="00CD5EC5">
        <w:rPr>
          <w:rFonts w:ascii="Times New Roman" w:hAnsi="Times New Roman" w:cs="Times New Roman"/>
          <w:szCs w:val="24"/>
          <w:lang w:val="en-HK"/>
        </w:rPr>
        <w:t xml:space="preserve">operational method failed to adequately distinguish choice from constraint </w:t>
      </w:r>
      <w:r w:rsidRPr="005F4BBF">
        <w:rPr>
          <w:rFonts w:ascii="Times New Roman" w:hAnsi="Times New Roman" w:cs="Times New Roman"/>
          <w:szCs w:val="24"/>
        </w:rPr>
        <w:t>(Piachaud, 1987)</w:t>
      </w:r>
      <w:r w:rsidRPr="005F4BBF">
        <w:rPr>
          <w:rFonts w:ascii="Times New Roman" w:hAnsi="Times New Roman" w:cs="Times New Roman"/>
          <w:szCs w:val="24"/>
          <w:lang w:val="en-HK"/>
        </w:rPr>
        <w:t xml:space="preserve">, Mack and Lansley developed the consensual </w:t>
      </w:r>
      <w:r w:rsidR="00CD5EC5">
        <w:rPr>
          <w:rFonts w:ascii="Times New Roman" w:hAnsi="Times New Roman" w:cs="Times New Roman"/>
          <w:szCs w:val="24"/>
          <w:lang w:val="en-HK"/>
        </w:rPr>
        <w:t xml:space="preserve">deprivation or </w:t>
      </w:r>
      <w:r w:rsidRPr="005F4BBF">
        <w:rPr>
          <w:rFonts w:ascii="Times New Roman" w:hAnsi="Times New Roman" w:cs="Times New Roman"/>
          <w:szCs w:val="24"/>
          <w:lang w:val="en-HK"/>
        </w:rPr>
        <w:t xml:space="preserve">socially perceived necessities approach, which emphasizes that </w:t>
      </w:r>
      <w:r w:rsidR="00004A6B">
        <w:rPr>
          <w:rFonts w:ascii="Times New Roman" w:hAnsi="Times New Roman" w:cs="Times New Roman"/>
          <w:szCs w:val="24"/>
          <w:lang w:val="en-HK"/>
        </w:rPr>
        <w:t xml:space="preserve">a </w:t>
      </w:r>
      <w:r w:rsidRPr="005F4BBF">
        <w:rPr>
          <w:rFonts w:ascii="Times New Roman" w:hAnsi="Times New Roman" w:cs="Times New Roman"/>
          <w:szCs w:val="24"/>
          <w:lang w:val="en-HK"/>
        </w:rPr>
        <w:t xml:space="preserve">minimum standard of living should be determined by the public </w:t>
      </w:r>
      <w:r w:rsidR="00004A6B">
        <w:rPr>
          <w:rFonts w:ascii="Times New Roman" w:hAnsi="Times New Roman" w:cs="Times New Roman"/>
          <w:szCs w:val="24"/>
          <w:lang w:val="en-HK"/>
        </w:rPr>
        <w:t xml:space="preserve">rather than </w:t>
      </w:r>
      <w:r w:rsidR="00CD5EC5">
        <w:rPr>
          <w:rFonts w:ascii="Times New Roman" w:hAnsi="Times New Roman" w:cs="Times New Roman"/>
          <w:szCs w:val="24"/>
          <w:lang w:val="en-HK"/>
        </w:rPr>
        <w:t xml:space="preserve">by </w:t>
      </w:r>
      <w:r w:rsidRPr="005F4BBF">
        <w:rPr>
          <w:rFonts w:ascii="Times New Roman" w:hAnsi="Times New Roman" w:cs="Times New Roman"/>
          <w:szCs w:val="24"/>
          <w:lang w:val="en-HK"/>
        </w:rPr>
        <w:t xml:space="preserve">academics or professional experts </w:t>
      </w:r>
      <w:r w:rsidRPr="005F4BBF">
        <w:rPr>
          <w:rFonts w:ascii="Times New Roman" w:hAnsi="Times New Roman" w:cs="Times New Roman"/>
          <w:szCs w:val="24"/>
        </w:rPr>
        <w:t>(Lansley &amp; Mack, 2015; Mack &amp; Lansley, 1985)</w:t>
      </w:r>
      <w:r w:rsidRPr="005F4BBF">
        <w:rPr>
          <w:rFonts w:ascii="Times New Roman" w:hAnsi="Times New Roman" w:cs="Times New Roman"/>
          <w:szCs w:val="24"/>
          <w:lang w:val="en-HK"/>
        </w:rPr>
        <w:t xml:space="preserve">. This consensual approach to poverty assumes that there is “a high degree of consensus amongst different groups in their perceptions of what are necessities” </w:t>
      </w:r>
      <w:r w:rsidRPr="005F4BBF">
        <w:rPr>
          <w:rFonts w:ascii="Times New Roman" w:hAnsi="Times New Roman" w:cs="Times New Roman"/>
          <w:szCs w:val="24"/>
        </w:rPr>
        <w:t>(Pantazis</w:t>
      </w:r>
      <w:r w:rsidR="001464FD" w:rsidRPr="001464FD">
        <w:rPr>
          <w:rFonts w:ascii="Times New Roman" w:hAnsi="Times New Roman" w:cs="Times New Roman"/>
          <w:szCs w:val="24"/>
        </w:rPr>
        <w:t xml:space="preserve"> </w:t>
      </w:r>
      <w:r w:rsidR="001464FD">
        <w:rPr>
          <w:rFonts w:ascii="Times New Roman" w:hAnsi="Times New Roman" w:cs="Times New Roman"/>
          <w:szCs w:val="24"/>
        </w:rPr>
        <w:t>et al.,</w:t>
      </w:r>
      <w:r w:rsidRPr="005F4BBF">
        <w:rPr>
          <w:rFonts w:ascii="Times New Roman" w:hAnsi="Times New Roman" w:cs="Times New Roman"/>
          <w:szCs w:val="24"/>
        </w:rPr>
        <w:t xml:space="preserve"> 2000, p. 4)</w:t>
      </w:r>
      <w:r w:rsidRPr="005F4BBF">
        <w:rPr>
          <w:rFonts w:ascii="Times New Roman" w:hAnsi="Times New Roman" w:cs="Times New Roman"/>
          <w:szCs w:val="24"/>
          <w:lang w:val="en-HK"/>
        </w:rPr>
        <w:t xml:space="preserve">. An “unacceptable” standard of living “may cover not only the basic essentials for survival (such as food) but also access, or otherwise, to participating in society and being able to play a social role” </w:t>
      </w:r>
      <w:r w:rsidRPr="005F4BBF">
        <w:rPr>
          <w:rFonts w:ascii="Times New Roman" w:hAnsi="Times New Roman" w:cs="Times New Roman"/>
          <w:szCs w:val="24"/>
        </w:rPr>
        <w:t>(Pantazis et al., 2000, pp. 3–4)</w:t>
      </w:r>
      <w:r w:rsidRPr="005F4BBF">
        <w:rPr>
          <w:rFonts w:ascii="Times New Roman" w:hAnsi="Times New Roman" w:cs="Times New Roman"/>
          <w:szCs w:val="24"/>
          <w:lang w:val="en-HK"/>
        </w:rPr>
        <w:t xml:space="preserve">. The consensual approach places public assessment </w:t>
      </w:r>
      <w:r w:rsidR="00BE2D7E">
        <w:rPr>
          <w:rFonts w:ascii="Times New Roman" w:hAnsi="Times New Roman" w:cs="Times New Roman"/>
          <w:szCs w:val="24"/>
          <w:lang w:val="en-HK"/>
        </w:rPr>
        <w:t>about</w:t>
      </w:r>
      <w:r w:rsidRPr="005F4BBF">
        <w:rPr>
          <w:rFonts w:ascii="Times New Roman" w:hAnsi="Times New Roman" w:cs="Times New Roman"/>
          <w:szCs w:val="24"/>
          <w:lang w:val="en-HK"/>
        </w:rPr>
        <w:t xml:space="preserve"> </w:t>
      </w:r>
      <w:r w:rsidR="00004A6B">
        <w:rPr>
          <w:rFonts w:ascii="Times New Roman" w:hAnsi="Times New Roman" w:cs="Times New Roman"/>
          <w:szCs w:val="24"/>
          <w:lang w:val="en-HK"/>
        </w:rPr>
        <w:t xml:space="preserve">the </w:t>
      </w:r>
      <w:r w:rsidRPr="005F4BBF">
        <w:rPr>
          <w:rFonts w:ascii="Times New Roman" w:hAnsi="Times New Roman" w:cs="Times New Roman"/>
          <w:szCs w:val="24"/>
          <w:lang w:val="en-HK"/>
        </w:rPr>
        <w:t>necessities of life at the centre of the research process. Using a representative survey, the consensual method aims to capture public understanding of what is an unacceptable minimum standard of living. Items and activities attracting 50% or more public support were considered consensually agreed and thus categorised as socially perceived necessities. This approach subsequently la</w:t>
      </w:r>
      <w:r w:rsidR="00B667F8">
        <w:rPr>
          <w:rFonts w:ascii="Times New Roman" w:hAnsi="Times New Roman" w:cs="Times New Roman"/>
          <w:szCs w:val="24"/>
          <w:lang w:val="en-HK"/>
        </w:rPr>
        <w:t>id</w:t>
      </w:r>
      <w:r w:rsidRPr="005F4BBF">
        <w:rPr>
          <w:rFonts w:ascii="Times New Roman" w:hAnsi="Times New Roman" w:cs="Times New Roman"/>
          <w:szCs w:val="24"/>
          <w:lang w:val="en-HK"/>
        </w:rPr>
        <w:t xml:space="preserve"> the foundation for academic surveys of poverty </w:t>
      </w:r>
      <w:r w:rsidR="00BE2D7E">
        <w:rPr>
          <w:rFonts w:ascii="Times New Roman" w:hAnsi="Times New Roman" w:cs="Times New Roman"/>
          <w:szCs w:val="24"/>
          <w:lang w:val="en-HK"/>
        </w:rPr>
        <w:t>in Asia</w:t>
      </w:r>
      <w:r w:rsidRPr="005F4BBF">
        <w:rPr>
          <w:rFonts w:ascii="Times New Roman" w:hAnsi="Times New Roman" w:cs="Times New Roman"/>
          <w:szCs w:val="24"/>
          <w:lang w:val="en-HK"/>
        </w:rPr>
        <w:t xml:space="preserve"> </w:t>
      </w:r>
      <w:r w:rsidRPr="005F4BBF">
        <w:rPr>
          <w:rFonts w:ascii="Times New Roman" w:hAnsi="Times New Roman" w:cs="Times New Roman"/>
          <w:szCs w:val="24"/>
        </w:rPr>
        <w:t>(Abe &amp; Pantazis, 2014; Lau et al., 2015b; Saunders &amp; Chen, 2015; Saunders et al., 2014; Wong et al., 2015)</w:t>
      </w:r>
      <w:r w:rsidRPr="005F4BBF">
        <w:rPr>
          <w:rFonts w:ascii="Times New Roman" w:hAnsi="Times New Roman" w:cs="Times New Roman"/>
          <w:szCs w:val="24"/>
          <w:lang w:val="en-HK"/>
        </w:rPr>
        <w:t xml:space="preserve">. However, </w:t>
      </w:r>
      <w:r w:rsidR="00BE2D7E">
        <w:rPr>
          <w:rFonts w:ascii="Times New Roman" w:hAnsi="Times New Roman" w:cs="Times New Roman"/>
          <w:szCs w:val="24"/>
          <w:lang w:val="en-HK"/>
        </w:rPr>
        <w:t xml:space="preserve">these </w:t>
      </w:r>
      <w:r w:rsidRPr="005F4BBF">
        <w:rPr>
          <w:rFonts w:ascii="Times New Roman" w:hAnsi="Times New Roman" w:cs="Times New Roman"/>
          <w:szCs w:val="24"/>
          <w:lang w:val="en-HK"/>
        </w:rPr>
        <w:t>previous studies</w:t>
      </w:r>
      <w:r w:rsidR="00BE2D7E">
        <w:rPr>
          <w:rFonts w:ascii="Times New Roman" w:hAnsi="Times New Roman" w:cs="Times New Roman"/>
          <w:szCs w:val="24"/>
          <w:lang w:val="en-HK"/>
        </w:rPr>
        <w:t xml:space="preserve"> adopted </w:t>
      </w:r>
      <w:r w:rsidRPr="005F4BBF">
        <w:rPr>
          <w:rFonts w:ascii="Times New Roman" w:hAnsi="Times New Roman" w:cs="Times New Roman"/>
          <w:szCs w:val="24"/>
          <w:lang w:val="en-HK"/>
        </w:rPr>
        <w:t>adult-reported child poverty measure</w:t>
      </w:r>
      <w:r w:rsidR="00BE2D7E">
        <w:rPr>
          <w:rFonts w:ascii="Times New Roman" w:hAnsi="Times New Roman" w:cs="Times New Roman"/>
          <w:szCs w:val="24"/>
          <w:lang w:val="en-HK"/>
        </w:rPr>
        <w:t>s which</w:t>
      </w:r>
      <w:r w:rsidRPr="005F4BBF">
        <w:rPr>
          <w:rFonts w:ascii="Times New Roman" w:hAnsi="Times New Roman" w:cs="Times New Roman"/>
          <w:szCs w:val="24"/>
          <w:lang w:val="en-HK"/>
        </w:rPr>
        <w:t xml:space="preserve"> assume that intra-household resources allocation is </w:t>
      </w:r>
      <w:r w:rsidR="00BE2D7E">
        <w:rPr>
          <w:rFonts w:ascii="Times New Roman" w:hAnsi="Times New Roman" w:cs="Times New Roman"/>
          <w:szCs w:val="24"/>
          <w:lang w:val="en-HK"/>
        </w:rPr>
        <w:t xml:space="preserve">effectively </w:t>
      </w:r>
      <w:r w:rsidRPr="005F4BBF">
        <w:rPr>
          <w:rFonts w:ascii="Times New Roman" w:hAnsi="Times New Roman" w:cs="Times New Roman"/>
          <w:szCs w:val="24"/>
          <w:lang w:val="en-HK"/>
        </w:rPr>
        <w:t xml:space="preserve">equal across all members </w:t>
      </w:r>
      <w:r w:rsidRPr="005F4BBF">
        <w:rPr>
          <w:rFonts w:ascii="Times New Roman" w:hAnsi="Times New Roman" w:cs="Times New Roman"/>
          <w:szCs w:val="24"/>
        </w:rPr>
        <w:t>(Bennett, 2013; Pantazis et al., 2006)</w:t>
      </w:r>
      <w:r w:rsidRPr="005F4BBF">
        <w:rPr>
          <w:rFonts w:ascii="Times New Roman" w:hAnsi="Times New Roman" w:cs="Times New Roman"/>
          <w:szCs w:val="24"/>
          <w:lang w:val="en-HK"/>
        </w:rPr>
        <w:t xml:space="preserve">. Recent empirical evidence has confirmed that parents and children may </w:t>
      </w:r>
      <w:r w:rsidR="00BE2D7E">
        <w:rPr>
          <w:rFonts w:ascii="Times New Roman" w:hAnsi="Times New Roman" w:cs="Times New Roman"/>
          <w:szCs w:val="24"/>
          <w:lang w:val="en-HK"/>
        </w:rPr>
        <w:lastRenderedPageBreak/>
        <w:t xml:space="preserve">sometimes </w:t>
      </w:r>
      <w:r w:rsidRPr="005F4BBF">
        <w:rPr>
          <w:rFonts w:ascii="Times New Roman" w:hAnsi="Times New Roman" w:cs="Times New Roman"/>
          <w:szCs w:val="24"/>
          <w:lang w:val="en-HK"/>
        </w:rPr>
        <w:t xml:space="preserve">differ in their emphasis of children’s needs </w:t>
      </w:r>
      <w:r w:rsidRPr="005F4BBF">
        <w:rPr>
          <w:rFonts w:ascii="Times New Roman" w:hAnsi="Times New Roman" w:cs="Times New Roman"/>
          <w:szCs w:val="24"/>
        </w:rPr>
        <w:t>(Lau et al., 2015a; Main &amp; Pople, 2012; Redmond et al., 2016; Sixsmith et al., 2007)</w:t>
      </w:r>
      <w:r w:rsidRPr="005F4BBF">
        <w:rPr>
          <w:rFonts w:ascii="Times New Roman" w:hAnsi="Times New Roman" w:cs="Times New Roman"/>
          <w:szCs w:val="24"/>
          <w:lang w:val="en-HK"/>
        </w:rPr>
        <w:t>.</w:t>
      </w:r>
    </w:p>
    <w:p w14:paraId="0E33A90E" w14:textId="5B43AE3C" w:rsidR="00FA375A" w:rsidRPr="005F4BBF" w:rsidRDefault="00FA375A" w:rsidP="003F1D2B">
      <w:pPr>
        <w:tabs>
          <w:tab w:val="left" w:pos="426"/>
        </w:tabs>
        <w:spacing w:after="240" w:line="360" w:lineRule="auto"/>
        <w:jc w:val="both"/>
        <w:rPr>
          <w:rFonts w:ascii="Times New Roman" w:eastAsia="Times New Roman" w:hAnsi="Times New Roman" w:cs="Times New Roman"/>
          <w:szCs w:val="24"/>
          <w:lang w:eastAsia="en-GB"/>
        </w:rPr>
      </w:pPr>
      <w:r w:rsidRPr="005F4BBF">
        <w:rPr>
          <w:rFonts w:ascii="Times New Roman" w:hAnsi="Times New Roman" w:cs="Times New Roman"/>
          <w:szCs w:val="24"/>
          <w:lang w:val="en-HK"/>
        </w:rPr>
        <w:tab/>
      </w:r>
      <w:r w:rsidRPr="005F4BBF">
        <w:rPr>
          <w:rFonts w:ascii="Times New Roman" w:hAnsi="Times New Roman" w:cs="Times New Roman"/>
          <w:szCs w:val="24"/>
          <w:lang w:val="en-US"/>
        </w:rPr>
        <w:t xml:space="preserve">There is an increasing recognition of the value of measuring children’s own views of their daily lives and well-being </w:t>
      </w:r>
      <w:r w:rsidRPr="005F4BBF">
        <w:rPr>
          <w:rFonts w:ascii="Times New Roman" w:hAnsi="Times New Roman" w:cs="Times New Roman"/>
          <w:szCs w:val="24"/>
        </w:rPr>
        <w:t xml:space="preserve">(Main &amp; Pople, 2012; Redmond et al., 2016). However, </w:t>
      </w:r>
      <w:r w:rsidRPr="005F4BBF">
        <w:rPr>
          <w:rFonts w:ascii="Times New Roman" w:hAnsi="Times New Roman" w:cs="Times New Roman"/>
          <w:szCs w:val="24"/>
          <w:lang w:val="en-US"/>
        </w:rPr>
        <w:t xml:space="preserve">there has been only limited evidence of child-derived deprivation indicators </w:t>
      </w:r>
      <w:r w:rsidRPr="005F4BBF">
        <w:rPr>
          <w:rFonts w:ascii="Times New Roman" w:hAnsi="Times New Roman" w:cs="Times New Roman"/>
          <w:szCs w:val="24"/>
        </w:rPr>
        <w:t>(Barnes &amp; Wright, 2012; Main &amp; Bradshaw, 2012; Saunders et al., 2018)</w:t>
      </w:r>
      <w:r w:rsidRPr="005F4BBF">
        <w:rPr>
          <w:rFonts w:ascii="Times New Roman" w:hAnsi="Times New Roman" w:cs="Times New Roman"/>
          <w:szCs w:val="24"/>
          <w:lang w:val="en-US"/>
        </w:rPr>
        <w:t xml:space="preserve">. Such a focus on children’s perspectives not only takes into account children’s feelings but also supports children’s rights as enshrined by the normative framework of the United Nation’s Convention on the Rights of the Child </w:t>
      </w:r>
      <w:r w:rsidRPr="005F4BBF">
        <w:rPr>
          <w:rFonts w:ascii="Times New Roman" w:hAnsi="Times New Roman" w:cs="Times New Roman"/>
          <w:szCs w:val="24"/>
        </w:rPr>
        <w:t>(Main, 2018; Minujin et al., 2006; Rees &amp; Main, 2015; Ridge, 2002; UNICEF Office of Research, 2007)</w:t>
      </w:r>
      <w:r w:rsidRPr="005F4BBF">
        <w:rPr>
          <w:rFonts w:ascii="Times New Roman" w:hAnsi="Times New Roman" w:cs="Times New Roman"/>
          <w:szCs w:val="24"/>
          <w:lang w:val="en-US"/>
        </w:rPr>
        <w:t>.</w:t>
      </w:r>
      <w:r w:rsidRPr="005F4BBF">
        <w:rPr>
          <w:rFonts w:ascii="Times New Roman" w:eastAsia="Times New Roman" w:hAnsi="Times New Roman" w:cs="Times New Roman"/>
          <w:szCs w:val="24"/>
          <w:lang w:eastAsia="en-GB"/>
        </w:rPr>
        <w:t xml:space="preserve"> This paper aims to examine the extent of agreement between children and adults on which child </w:t>
      </w:r>
      <w:r w:rsidR="00BE2D7E">
        <w:rPr>
          <w:rFonts w:ascii="Times New Roman" w:eastAsia="Times New Roman" w:hAnsi="Times New Roman" w:cs="Times New Roman"/>
          <w:szCs w:val="24"/>
          <w:lang w:eastAsia="en-GB"/>
        </w:rPr>
        <w:t>possessions</w:t>
      </w:r>
      <w:r w:rsidRPr="005F4BBF">
        <w:rPr>
          <w:rFonts w:ascii="Times New Roman" w:eastAsia="Times New Roman" w:hAnsi="Times New Roman" w:cs="Times New Roman"/>
          <w:szCs w:val="24"/>
          <w:lang w:eastAsia="en-GB"/>
        </w:rPr>
        <w:t xml:space="preserve"> and activities constitute the necessities of life in Hong Kong</w:t>
      </w:r>
      <w:r w:rsidR="00004A6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using the consensual approach.</w:t>
      </w:r>
      <w:r w:rsidR="003F1D2B">
        <w:rPr>
          <w:rFonts w:ascii="Times New Roman" w:eastAsia="Times New Roman" w:hAnsi="Times New Roman" w:cs="Times New Roman"/>
          <w:szCs w:val="24"/>
          <w:lang w:eastAsia="en-GB"/>
        </w:rPr>
        <w:t xml:space="preserve"> The research provides </w:t>
      </w:r>
      <w:r w:rsidR="003F1D2B" w:rsidRPr="005F4BBF">
        <w:rPr>
          <w:rFonts w:ascii="Times New Roman" w:hAnsi="Times New Roman" w:cs="Times New Roman"/>
          <w:szCs w:val="24"/>
          <w:lang w:val="en-HK"/>
        </w:rPr>
        <w:t xml:space="preserve">evidence </w:t>
      </w:r>
      <w:r w:rsidR="00004A6B">
        <w:rPr>
          <w:rFonts w:ascii="Times New Roman" w:hAnsi="Times New Roman" w:cs="Times New Roman"/>
          <w:szCs w:val="24"/>
          <w:lang w:val="en-HK"/>
        </w:rPr>
        <w:t xml:space="preserve">of </w:t>
      </w:r>
      <w:r w:rsidR="003F1D2B" w:rsidRPr="005F4BBF">
        <w:rPr>
          <w:rFonts w:ascii="Times New Roman" w:hAnsi="Times New Roman" w:cs="Times New Roman"/>
          <w:szCs w:val="24"/>
          <w:lang w:val="en-HK"/>
        </w:rPr>
        <w:t xml:space="preserve">how and why children’s voices should be integrated </w:t>
      </w:r>
      <w:r w:rsidR="00004A6B">
        <w:rPr>
          <w:rFonts w:ascii="Times New Roman" w:hAnsi="Times New Roman" w:cs="Times New Roman"/>
          <w:szCs w:val="24"/>
          <w:lang w:val="en-HK"/>
        </w:rPr>
        <w:t>into</w:t>
      </w:r>
      <w:r w:rsidR="003F1D2B" w:rsidRPr="005F4BBF">
        <w:rPr>
          <w:rFonts w:ascii="Times New Roman" w:hAnsi="Times New Roman" w:cs="Times New Roman"/>
          <w:szCs w:val="24"/>
          <w:lang w:val="en-HK"/>
        </w:rPr>
        <w:t xml:space="preserve"> child poverty studies and poverty reduction strategies.</w:t>
      </w:r>
    </w:p>
    <w:p w14:paraId="0223FF71" w14:textId="77777777" w:rsidR="00FA375A" w:rsidRPr="005F4BBF" w:rsidRDefault="00FA375A" w:rsidP="00FA375A">
      <w:pPr>
        <w:pStyle w:val="ListParagraph"/>
        <w:tabs>
          <w:tab w:val="left" w:pos="426"/>
        </w:tabs>
        <w:spacing w:before="100" w:beforeAutospacing="1" w:after="100" w:afterAutospacing="1" w:line="360" w:lineRule="auto"/>
        <w:ind w:left="360"/>
        <w:jc w:val="both"/>
        <w:rPr>
          <w:rFonts w:ascii="Times New Roman" w:hAnsi="Times New Roman" w:cs="Times New Roman"/>
          <w:b/>
          <w:szCs w:val="24"/>
        </w:rPr>
      </w:pPr>
    </w:p>
    <w:p w14:paraId="6F39A613" w14:textId="6C86958C" w:rsidR="00FA375A" w:rsidRPr="005F4BBF" w:rsidRDefault="00FA375A" w:rsidP="009C47A4">
      <w:pPr>
        <w:pStyle w:val="ListParagraph"/>
        <w:numPr>
          <w:ilvl w:val="0"/>
          <w:numId w:val="33"/>
        </w:numPr>
        <w:tabs>
          <w:tab w:val="left" w:pos="426"/>
        </w:tabs>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t>METHODS</w:t>
      </w:r>
    </w:p>
    <w:p w14:paraId="3689EECC" w14:textId="77777777" w:rsidR="00FA375A" w:rsidRPr="005F4BBF" w:rsidRDefault="00FA375A" w:rsidP="009C47A4">
      <w:pPr>
        <w:pStyle w:val="ListParagraph"/>
        <w:tabs>
          <w:tab w:val="left" w:pos="426"/>
        </w:tabs>
        <w:spacing w:before="100" w:beforeAutospacing="1" w:after="100" w:afterAutospacing="1" w:line="360" w:lineRule="auto"/>
        <w:ind w:left="360"/>
        <w:jc w:val="both"/>
        <w:rPr>
          <w:rFonts w:ascii="Times New Roman" w:hAnsi="Times New Roman" w:cs="Times New Roman"/>
          <w:b/>
          <w:szCs w:val="24"/>
        </w:rPr>
      </w:pPr>
    </w:p>
    <w:p w14:paraId="1FB81E80" w14:textId="77777777" w:rsidR="00FA375A" w:rsidRPr="005F4BBF" w:rsidRDefault="00FA375A" w:rsidP="002A5AF3">
      <w:pPr>
        <w:pStyle w:val="ListParagraph"/>
        <w:numPr>
          <w:ilvl w:val="0"/>
          <w:numId w:val="34"/>
        </w:numPr>
        <w:tabs>
          <w:tab w:val="left" w:pos="426"/>
        </w:tabs>
        <w:spacing w:before="100" w:beforeAutospacing="1" w:after="100" w:afterAutospacing="1" w:line="360" w:lineRule="auto"/>
        <w:jc w:val="both"/>
        <w:rPr>
          <w:rFonts w:ascii="Times New Roman" w:eastAsia="Times New Roman" w:hAnsi="Times New Roman" w:cs="Times New Roman"/>
          <w:b/>
          <w:vanish/>
          <w:szCs w:val="24"/>
          <w:lang w:eastAsia="en-GB"/>
        </w:rPr>
      </w:pPr>
    </w:p>
    <w:p w14:paraId="68E2937D" w14:textId="77777777" w:rsidR="00FA375A" w:rsidRPr="005F4BBF" w:rsidRDefault="00FA375A" w:rsidP="002A5AF3">
      <w:pPr>
        <w:pStyle w:val="ListParagraph"/>
        <w:numPr>
          <w:ilvl w:val="0"/>
          <w:numId w:val="34"/>
        </w:numPr>
        <w:tabs>
          <w:tab w:val="left" w:pos="426"/>
        </w:tabs>
        <w:spacing w:before="100" w:beforeAutospacing="1" w:after="100" w:afterAutospacing="1" w:line="360" w:lineRule="auto"/>
        <w:jc w:val="both"/>
        <w:rPr>
          <w:rFonts w:ascii="Times New Roman" w:eastAsia="Times New Roman" w:hAnsi="Times New Roman" w:cs="Times New Roman"/>
          <w:b/>
          <w:vanish/>
          <w:szCs w:val="24"/>
          <w:lang w:eastAsia="en-GB"/>
        </w:rPr>
      </w:pPr>
    </w:p>
    <w:p w14:paraId="3BF720AF" w14:textId="7576C7F9" w:rsidR="00FA375A" w:rsidRPr="005F4BBF" w:rsidRDefault="00FA375A" w:rsidP="002A5AF3">
      <w:pPr>
        <w:pStyle w:val="ListParagraph"/>
        <w:numPr>
          <w:ilvl w:val="1"/>
          <w:numId w:val="34"/>
        </w:numPr>
        <w:tabs>
          <w:tab w:val="left" w:pos="426"/>
        </w:tabs>
        <w:spacing w:before="100" w:beforeAutospacing="1" w:after="100" w:afterAutospacing="1" w:line="360" w:lineRule="auto"/>
        <w:jc w:val="both"/>
        <w:rPr>
          <w:rFonts w:ascii="Times New Roman" w:hAnsi="Times New Roman" w:cs="Times New Roman"/>
          <w:b/>
          <w:szCs w:val="24"/>
        </w:rPr>
      </w:pPr>
      <w:r w:rsidRPr="005F4BBF">
        <w:rPr>
          <w:rFonts w:ascii="Times New Roman" w:eastAsia="Times New Roman" w:hAnsi="Times New Roman" w:cs="Times New Roman"/>
          <w:b/>
          <w:szCs w:val="24"/>
          <w:lang w:eastAsia="en-GB"/>
        </w:rPr>
        <w:t>Procedures and sample</w:t>
      </w:r>
    </w:p>
    <w:p w14:paraId="28954F06" w14:textId="674CD48E" w:rsidR="00FA375A" w:rsidRPr="005F4BBF" w:rsidRDefault="00FA375A" w:rsidP="009C47A4">
      <w:pPr>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hAnsi="Times New Roman" w:cs="Times New Roman"/>
          <w:szCs w:val="24"/>
        </w:rPr>
        <w:t>Data used in this article is drawn from the second wave (Time 2) of the Strategic Public Policy Research (SPPR)</w:t>
      </w:r>
      <w:r w:rsidRPr="005F4BBF">
        <w:rPr>
          <w:rFonts w:ascii="Times New Roman" w:eastAsia="Times New Roman" w:hAnsi="Times New Roman" w:cs="Times New Roman"/>
          <w:szCs w:val="24"/>
          <w:lang w:eastAsia="en-GB"/>
        </w:rPr>
        <w:t xml:space="preserve"> project, </w:t>
      </w:r>
      <w:r w:rsidRPr="005F4BBF">
        <w:rPr>
          <w:rFonts w:ascii="Times New Roman" w:eastAsia="Times New Roman" w:hAnsi="Times New Roman" w:cs="Times New Roman"/>
          <w:i/>
          <w:szCs w:val="24"/>
          <w:lang w:eastAsia="en-GB"/>
        </w:rPr>
        <w:t>Trends and Implications of Poverty and Social Disadvantages in Hong Kong: A Multi-disciplinary and Longitudinal Study</w:t>
      </w:r>
      <w:r w:rsidRPr="005F4BBF">
        <w:rPr>
          <w:rFonts w:ascii="Times New Roman" w:eastAsia="Times New Roman" w:hAnsi="Times New Roman" w:cs="Times New Roman"/>
          <w:szCs w:val="24"/>
          <w:lang w:eastAsia="en-GB"/>
        </w:rPr>
        <w:t>. This project aims to investigate the current trends and implications of poverty and social exclusion in Hong Kong. The project has developed three specific research streams</w:t>
      </w:r>
      <w:r w:rsidR="009F0AA3">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(1) to measure the extent and nature of poverty, deprivation and exclusion in Hong Kong (i.e., Poverty, Social Disadvantages and Exclusion, PSDE); (2) to assess the association between poverty and health inequalities (i.e., Poverty, Disadvantages and Health Inequality, PDHI); and to investigate the impacts of poverty, inequality and social disadvantages on children’s well-being (i.e., Poverty, Disadvantages and Children’s Well-Being</w:t>
      </w:r>
      <w:r w:rsidR="005A6D35">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PDCW).</w:t>
      </w:r>
    </w:p>
    <w:p w14:paraId="5EF79164" w14:textId="4353C88A" w:rsidR="00FA375A" w:rsidRPr="005F4BBF" w:rsidRDefault="00FA375A" w:rsidP="002D15E5">
      <w:pPr>
        <w:tabs>
          <w:tab w:val="left" w:pos="426"/>
        </w:tabs>
        <w:spacing w:before="100" w:beforeAutospacing="1" w:after="100" w:afterAutospacing="1" w:line="360" w:lineRule="auto"/>
        <w:ind w:firstLine="454"/>
        <w:jc w:val="both"/>
        <w:rPr>
          <w:rFonts w:ascii="Times New Roman" w:hAnsi="Times New Roman" w:cs="Times New Roman"/>
          <w:szCs w:val="24"/>
        </w:rPr>
      </w:pPr>
      <w:r w:rsidRPr="005F4BBF">
        <w:rPr>
          <w:rFonts w:ascii="Times New Roman" w:hAnsi="Times New Roman" w:cs="Times New Roman"/>
          <w:szCs w:val="24"/>
        </w:rPr>
        <w:tab/>
        <w:t xml:space="preserve">The sampling procedure of the first wave of the </w:t>
      </w:r>
      <w:r w:rsidRPr="005F4BBF">
        <w:rPr>
          <w:rFonts w:ascii="Times New Roman" w:hAnsi="Times New Roman" w:cs="Times New Roman"/>
          <w:i/>
          <w:szCs w:val="24"/>
        </w:rPr>
        <w:t>Living Standards Survey</w:t>
      </w:r>
      <w:r w:rsidRPr="005F4BBF">
        <w:rPr>
          <w:rFonts w:ascii="Times New Roman" w:hAnsi="Times New Roman" w:cs="Times New Roman"/>
          <w:szCs w:val="24"/>
        </w:rPr>
        <w:t xml:space="preserve"> has already been described in </w:t>
      </w:r>
      <w:r w:rsidRPr="005F4BBF">
        <w:rPr>
          <w:rFonts w:ascii="Times New Roman" w:eastAsia="Times New Roman" w:hAnsi="Times New Roman" w:cs="Times New Roman"/>
          <w:szCs w:val="24"/>
          <w:lang w:eastAsia="en-GB"/>
        </w:rPr>
        <w:t>detail</w:t>
      </w:r>
      <w:r w:rsidRPr="005F4BBF">
        <w:rPr>
          <w:rFonts w:ascii="Times New Roman" w:hAnsi="Times New Roman" w:cs="Times New Roman"/>
          <w:szCs w:val="24"/>
        </w:rPr>
        <w:t xml:space="preserve"> elsewhere (Chung et al., 2018; Lau &amp; Bradshaw, 2018; Wong et al., 2018). </w:t>
      </w:r>
      <w:r w:rsidRPr="005F4BBF">
        <w:rPr>
          <w:rFonts w:ascii="Times New Roman" w:hAnsi="Times New Roman" w:cs="Times New Roman"/>
          <w:szCs w:val="24"/>
        </w:rPr>
        <w:lastRenderedPageBreak/>
        <w:t>The second wave of this survey re-interview</w:t>
      </w:r>
      <w:r w:rsidR="00BE0DA7">
        <w:rPr>
          <w:rFonts w:ascii="Times New Roman" w:hAnsi="Times New Roman" w:cs="Times New Roman"/>
          <w:szCs w:val="24"/>
        </w:rPr>
        <w:t>ed</w:t>
      </w:r>
      <w:r w:rsidRPr="005F4BBF">
        <w:rPr>
          <w:rFonts w:ascii="Times New Roman" w:hAnsi="Times New Roman" w:cs="Times New Roman"/>
          <w:szCs w:val="24"/>
        </w:rPr>
        <w:t xml:space="preserve"> </w:t>
      </w:r>
      <w:r w:rsidR="00BE0DA7">
        <w:rPr>
          <w:rFonts w:ascii="Times New Roman" w:hAnsi="Times New Roman" w:cs="Times New Roman"/>
          <w:szCs w:val="24"/>
        </w:rPr>
        <w:t>the</w:t>
      </w:r>
      <w:r w:rsidRPr="005F4BBF">
        <w:rPr>
          <w:rFonts w:ascii="Times New Roman" w:hAnsi="Times New Roman" w:cs="Times New Roman"/>
          <w:szCs w:val="24"/>
        </w:rPr>
        <w:t xml:space="preserve"> </w:t>
      </w:r>
      <w:r w:rsidR="00BE0DA7">
        <w:rPr>
          <w:rFonts w:ascii="Times New Roman" w:hAnsi="Times New Roman" w:cs="Times New Roman"/>
          <w:szCs w:val="24"/>
        </w:rPr>
        <w:t xml:space="preserve">first wave survey </w:t>
      </w:r>
      <w:r w:rsidRPr="005F4BBF">
        <w:rPr>
          <w:rFonts w:ascii="Times New Roman" w:hAnsi="Times New Roman" w:cs="Times New Roman"/>
          <w:szCs w:val="24"/>
        </w:rPr>
        <w:t xml:space="preserve">respondents </w:t>
      </w:r>
      <w:r w:rsidR="00BE0DA7">
        <w:rPr>
          <w:rFonts w:ascii="Times New Roman" w:hAnsi="Times New Roman" w:cs="Times New Roman"/>
          <w:szCs w:val="24"/>
        </w:rPr>
        <w:t>between</w:t>
      </w:r>
      <w:r w:rsidRPr="005F4BBF">
        <w:rPr>
          <w:rFonts w:ascii="Times New Roman" w:hAnsi="Times New Roman" w:cs="Times New Roman"/>
          <w:szCs w:val="24"/>
        </w:rPr>
        <w:t xml:space="preserve"> February 2016 </w:t>
      </w:r>
      <w:r w:rsidR="00BE0DA7">
        <w:rPr>
          <w:rFonts w:ascii="Times New Roman" w:hAnsi="Times New Roman" w:cs="Times New Roman"/>
          <w:szCs w:val="24"/>
        </w:rPr>
        <w:t>and</w:t>
      </w:r>
      <w:r w:rsidRPr="005F4BBF">
        <w:rPr>
          <w:rFonts w:ascii="Times New Roman" w:hAnsi="Times New Roman" w:cs="Times New Roman"/>
          <w:szCs w:val="24"/>
        </w:rPr>
        <w:t xml:space="preserve"> March 2017. The total number of re-</w:t>
      </w:r>
      <w:r w:rsidRPr="005F4BBF">
        <w:rPr>
          <w:rFonts w:ascii="Times New Roman" w:eastAsia="Times New Roman" w:hAnsi="Times New Roman" w:cs="Times New Roman"/>
          <w:szCs w:val="24"/>
          <w:lang w:eastAsia="en-GB"/>
        </w:rPr>
        <w:t>interviewed</w:t>
      </w:r>
      <w:r w:rsidRPr="005F4BBF">
        <w:rPr>
          <w:rFonts w:ascii="Times New Roman" w:hAnsi="Times New Roman" w:cs="Times New Roman"/>
          <w:szCs w:val="24"/>
        </w:rPr>
        <w:t xml:space="preserve"> adult</w:t>
      </w:r>
      <w:r w:rsidR="00BE0DA7">
        <w:rPr>
          <w:rFonts w:ascii="Times New Roman" w:hAnsi="Times New Roman" w:cs="Times New Roman"/>
          <w:szCs w:val="24"/>
        </w:rPr>
        <w:t>s</w:t>
      </w:r>
      <w:r w:rsidRPr="005F4BBF">
        <w:rPr>
          <w:rFonts w:ascii="Times New Roman" w:hAnsi="Times New Roman" w:cs="Times New Roman"/>
          <w:szCs w:val="24"/>
        </w:rPr>
        <w:t xml:space="preserve"> and child</w:t>
      </w:r>
      <w:r w:rsidR="00BE0DA7">
        <w:rPr>
          <w:rFonts w:ascii="Times New Roman" w:hAnsi="Times New Roman" w:cs="Times New Roman"/>
          <w:szCs w:val="24"/>
        </w:rPr>
        <w:t>ren</w:t>
      </w:r>
      <w:r w:rsidRPr="005F4BBF">
        <w:rPr>
          <w:rFonts w:ascii="Times New Roman" w:hAnsi="Times New Roman" w:cs="Times New Roman"/>
          <w:szCs w:val="24"/>
        </w:rPr>
        <w:t xml:space="preserve"> from the sample households w</w:t>
      </w:r>
      <w:r w:rsidR="00E12936">
        <w:rPr>
          <w:rFonts w:ascii="Times New Roman" w:hAnsi="Times New Roman" w:cs="Times New Roman"/>
          <w:szCs w:val="24"/>
        </w:rPr>
        <w:t xml:space="preserve">as </w:t>
      </w:r>
      <w:r w:rsidRPr="005F4BBF">
        <w:rPr>
          <w:rFonts w:ascii="Times New Roman" w:hAnsi="Times New Roman" w:cs="Times New Roman"/>
          <w:szCs w:val="24"/>
        </w:rPr>
        <w:t>2,282 (response rate of 6</w:t>
      </w:r>
      <w:r w:rsidR="00E12936">
        <w:rPr>
          <w:rFonts w:ascii="Times New Roman" w:hAnsi="Times New Roman" w:cs="Times New Roman"/>
          <w:szCs w:val="24"/>
        </w:rPr>
        <w:t>7</w:t>
      </w:r>
      <w:r w:rsidRPr="005F4BBF">
        <w:rPr>
          <w:rFonts w:ascii="Times New Roman" w:hAnsi="Times New Roman" w:cs="Times New Roman"/>
          <w:szCs w:val="24"/>
        </w:rPr>
        <w:t>%) and 804 (response rate of 79%)</w:t>
      </w:r>
      <w:r w:rsidR="00E12936">
        <w:rPr>
          <w:rFonts w:ascii="Times New Roman" w:hAnsi="Times New Roman" w:cs="Times New Roman"/>
          <w:szCs w:val="24"/>
        </w:rPr>
        <w:t>,</w:t>
      </w:r>
      <w:r w:rsidRPr="005F4BBF">
        <w:rPr>
          <w:rFonts w:ascii="Times New Roman" w:hAnsi="Times New Roman" w:cs="Times New Roman"/>
          <w:szCs w:val="24"/>
        </w:rPr>
        <w:t xml:space="preserve"> respectively.</w:t>
      </w:r>
    </w:p>
    <w:p w14:paraId="4248D85E" w14:textId="4DF818F5" w:rsidR="00FA375A" w:rsidRPr="005F4BBF" w:rsidRDefault="00FA375A" w:rsidP="007C17D9">
      <w:pPr>
        <w:tabs>
          <w:tab w:val="left" w:pos="426"/>
        </w:tabs>
        <w:spacing w:after="240"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ab/>
        <w:t>This article focuses on adults’ and children’s perceptions of child necessities by drawing upon adult-reported PSDE and child-derived PDCW survey data</w:t>
      </w:r>
      <w:r w:rsidR="00BE0DA7">
        <w:rPr>
          <w:rFonts w:ascii="Times New Roman" w:eastAsia="Times New Roman" w:hAnsi="Times New Roman" w:cs="Times New Roman"/>
          <w:szCs w:val="24"/>
          <w:lang w:eastAsia="en-GB"/>
        </w:rPr>
        <w:t xml:space="preserve"> in the second wave survey</w:t>
      </w:r>
      <w:r w:rsidRPr="005F4BBF">
        <w:rPr>
          <w:rFonts w:ascii="Times New Roman" w:eastAsia="Times New Roman" w:hAnsi="Times New Roman" w:cs="Times New Roman"/>
          <w:szCs w:val="24"/>
          <w:lang w:eastAsia="en-GB"/>
        </w:rPr>
        <w:t>.</w:t>
      </w:r>
      <w:r w:rsidR="00316E2C">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A total of 595 adult</w:t>
      </w:r>
      <w:r w:rsidR="00BE0DA7">
        <w:rPr>
          <w:rFonts w:ascii="Times New Roman" w:eastAsia="Times New Roman" w:hAnsi="Times New Roman" w:cs="Times New Roman"/>
          <w:szCs w:val="24"/>
          <w:lang w:eastAsia="en-GB"/>
        </w:rPr>
        <w:t>s</w:t>
      </w:r>
      <w:r w:rsidRPr="005F4BBF">
        <w:rPr>
          <w:rFonts w:ascii="Times New Roman" w:eastAsia="Times New Roman" w:hAnsi="Times New Roman" w:cs="Times New Roman"/>
          <w:szCs w:val="24"/>
          <w:lang w:eastAsia="en-GB"/>
        </w:rPr>
        <w:t xml:space="preserve"> and 636 child</w:t>
      </w:r>
      <w:r w:rsidR="00BE0DA7">
        <w:rPr>
          <w:rFonts w:ascii="Times New Roman" w:eastAsia="Times New Roman" w:hAnsi="Times New Roman" w:cs="Times New Roman"/>
          <w:szCs w:val="24"/>
          <w:lang w:eastAsia="en-GB"/>
        </w:rPr>
        <w:t>ren</w:t>
      </w:r>
      <w:r w:rsidRPr="005F4BBF">
        <w:rPr>
          <w:rFonts w:ascii="Times New Roman" w:eastAsia="Times New Roman" w:hAnsi="Times New Roman" w:cs="Times New Roman"/>
          <w:szCs w:val="24"/>
          <w:lang w:eastAsia="en-GB"/>
        </w:rPr>
        <w:t xml:space="preserve"> </w:t>
      </w:r>
      <w:r w:rsidR="00BE0DA7">
        <w:rPr>
          <w:rFonts w:ascii="Times New Roman" w:eastAsia="Times New Roman" w:hAnsi="Times New Roman" w:cs="Times New Roman"/>
          <w:szCs w:val="24"/>
          <w:lang w:eastAsia="en-GB"/>
        </w:rPr>
        <w:t xml:space="preserve">living in the same households </w:t>
      </w:r>
      <w:r w:rsidRPr="005F4BBF">
        <w:rPr>
          <w:rFonts w:ascii="Times New Roman" w:eastAsia="Times New Roman" w:hAnsi="Times New Roman" w:cs="Times New Roman"/>
          <w:szCs w:val="24"/>
          <w:lang w:eastAsia="en-GB"/>
        </w:rPr>
        <w:t>were included in this analysis.</w:t>
      </w:r>
      <w:r w:rsidRPr="005F4BBF">
        <w:rPr>
          <w:rFonts w:ascii="Times New Roman" w:hAnsi="Times New Roman" w:cs="Times New Roman"/>
          <w:szCs w:val="24"/>
        </w:rPr>
        <w:t xml:space="preserve"> The adult sample included those whose age was 18 or above and who answered at least 17 out of 19 child necessity items</w:t>
      </w:r>
      <w:r w:rsidRPr="005F4BBF">
        <w:rPr>
          <w:rFonts w:ascii="Times New Roman" w:hAnsi="Times New Roman" w:cs="Times New Roman"/>
          <w:szCs w:val="24"/>
          <w:lang w:val="en-HK"/>
        </w:rPr>
        <w:t>. The child sample covered those whose age was between 10 and 19</w:t>
      </w:r>
      <w:r w:rsidRPr="005F4BBF">
        <w:rPr>
          <w:rStyle w:val="EndnoteReference"/>
          <w:rFonts w:ascii="Times New Roman" w:hAnsi="Times New Roman" w:cs="Times New Roman"/>
          <w:szCs w:val="24"/>
          <w:lang w:val="en-HK"/>
        </w:rPr>
        <w:endnoteReference w:id="1"/>
      </w:r>
      <w:r w:rsidRPr="005F4BBF">
        <w:rPr>
          <w:rFonts w:ascii="Times New Roman" w:hAnsi="Times New Roman" w:cs="Times New Roman"/>
          <w:szCs w:val="24"/>
          <w:lang w:val="en-HK"/>
        </w:rPr>
        <w:t xml:space="preserve"> and answered at least 20 out of the 21 child necessity items (</w:t>
      </w:r>
      <w:r w:rsidRPr="005F4BBF">
        <w:rPr>
          <w:rFonts w:ascii="Times New Roman" w:hAnsi="Times New Roman" w:cs="Times New Roman"/>
          <w:b/>
          <w:szCs w:val="24"/>
          <w:lang w:val="en-HK"/>
        </w:rPr>
        <w:t>Table 1</w:t>
      </w:r>
      <w:r w:rsidRPr="005F4BBF">
        <w:rPr>
          <w:rFonts w:ascii="Times New Roman" w:hAnsi="Times New Roman" w:cs="Times New Roman"/>
          <w:szCs w:val="24"/>
          <w:lang w:val="en-HK"/>
        </w:rPr>
        <w:t>)</w:t>
      </w:r>
      <w:r w:rsidRPr="0003354B">
        <w:rPr>
          <w:rFonts w:ascii="Times New Roman" w:hAnsi="Times New Roman" w:cs="Times New Roman"/>
          <w:szCs w:val="24"/>
          <w:lang w:val="en-HK"/>
        </w:rPr>
        <w:t>.</w:t>
      </w:r>
      <w:r w:rsidRPr="0003354B">
        <w:rPr>
          <w:rStyle w:val="EndnoteReference"/>
          <w:rFonts w:ascii="Times New Roman" w:hAnsi="Times New Roman" w:cs="Times New Roman"/>
          <w:szCs w:val="24"/>
          <w:lang w:val="en-HK"/>
        </w:rPr>
        <w:endnoteReference w:id="2"/>
      </w:r>
      <w:r w:rsidRPr="005F4BBF">
        <w:rPr>
          <w:rFonts w:ascii="Times New Roman" w:hAnsi="Times New Roman" w:cs="Times New Roman"/>
          <w:szCs w:val="24"/>
          <w:lang w:val="en-HK"/>
        </w:rPr>
        <w:t xml:space="preserve"> </w:t>
      </w:r>
      <w:r w:rsidRPr="005F4BBF">
        <w:rPr>
          <w:rFonts w:ascii="Times New Roman" w:hAnsi="Times New Roman" w:cs="Times New Roman"/>
          <w:szCs w:val="24"/>
        </w:rPr>
        <w:t xml:space="preserve">The socio-demographic profiles of the study sample are summarised in </w:t>
      </w:r>
      <w:r w:rsidRPr="005F4BBF">
        <w:rPr>
          <w:rFonts w:ascii="Times New Roman" w:eastAsia="Times New Roman" w:hAnsi="Times New Roman" w:cs="Times New Roman"/>
          <w:b/>
          <w:szCs w:val="24"/>
          <w:lang w:eastAsia="en-GB"/>
        </w:rPr>
        <w:t>Table 2</w:t>
      </w:r>
      <w:r w:rsidRPr="005F4BBF">
        <w:rPr>
          <w:rFonts w:ascii="Times New Roman" w:eastAsia="Times New Roman" w:hAnsi="Times New Roman" w:cs="Times New Roman"/>
          <w:szCs w:val="24"/>
          <w:lang w:eastAsia="en-GB"/>
        </w:rPr>
        <w:t>..</w:t>
      </w:r>
    </w:p>
    <w:p w14:paraId="07F691B5" w14:textId="13DFA54C" w:rsidR="00FA375A" w:rsidRPr="005F4BBF" w:rsidRDefault="00FA375A" w:rsidP="00DA3863">
      <w:pPr>
        <w:spacing w:before="240" w:after="240" w:line="360" w:lineRule="auto"/>
        <w:jc w:val="center"/>
        <w:rPr>
          <w:rFonts w:ascii="Times New Roman" w:hAnsi="Times New Roman" w:cs="Times New Roman"/>
          <w:b/>
          <w:szCs w:val="24"/>
        </w:rPr>
      </w:pPr>
      <w:r w:rsidRPr="005F4BBF">
        <w:rPr>
          <w:rFonts w:ascii="Times New Roman" w:eastAsia="Times New Roman" w:hAnsi="Times New Roman" w:cs="Times New Roman"/>
          <w:b/>
          <w:szCs w:val="24"/>
          <w:shd w:val="pct15" w:color="auto" w:fill="FFFFFF"/>
          <w:lang w:eastAsia="en-GB"/>
        </w:rPr>
        <w:t>&lt;Insert TABLE 1 here&gt;</w:t>
      </w:r>
    </w:p>
    <w:p w14:paraId="47D87546" w14:textId="1A9F457C" w:rsidR="00FA375A" w:rsidRDefault="00FA375A" w:rsidP="00B94DA1">
      <w:pPr>
        <w:tabs>
          <w:tab w:val="left" w:pos="567"/>
        </w:tabs>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ab/>
        <w:t>This comparative analysis has three specific objectives: (1) to present, for the first time</w:t>
      </w:r>
      <w:r w:rsidR="00625B67">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evidence</w:t>
      </w:r>
      <w:r w:rsidR="00625B67">
        <w:rPr>
          <w:rFonts w:ascii="Times New Roman" w:eastAsia="Times New Roman" w:hAnsi="Times New Roman" w:cs="Times New Roman"/>
          <w:szCs w:val="24"/>
          <w:lang w:eastAsia="en-GB"/>
        </w:rPr>
        <w:t xml:space="preserve"> of</w:t>
      </w:r>
      <w:r w:rsidRPr="005F4BBF">
        <w:rPr>
          <w:rFonts w:ascii="Times New Roman" w:eastAsia="Times New Roman" w:hAnsi="Times New Roman" w:cs="Times New Roman"/>
          <w:szCs w:val="24"/>
          <w:lang w:eastAsia="en-GB"/>
        </w:rPr>
        <w:t xml:space="preserve"> the differences and/or similarities between adults and children in their perceptions of the minimum acceptable living standards for children in Hong Kong; (2) to examine the extent to which the generational differences were manifested </w:t>
      </w:r>
      <w:r w:rsidRPr="005F4BBF">
        <w:rPr>
          <w:rFonts w:ascii="Times New Roman" w:eastAsia="Times New Roman" w:hAnsi="Times New Roman" w:cs="Times New Roman"/>
          <w:i/>
          <w:szCs w:val="24"/>
          <w:lang w:eastAsia="en-GB"/>
        </w:rPr>
        <w:t>within</w:t>
      </w:r>
      <w:r w:rsidRPr="005F4BBF">
        <w:rPr>
          <w:rFonts w:ascii="Times New Roman" w:eastAsia="Times New Roman" w:hAnsi="Times New Roman" w:cs="Times New Roman"/>
          <w:szCs w:val="24"/>
          <w:lang w:eastAsia="en-GB"/>
        </w:rPr>
        <w:t xml:space="preserve"> </w:t>
      </w:r>
      <w:r w:rsidR="00BC1F1E">
        <w:rPr>
          <w:rFonts w:ascii="Times New Roman" w:eastAsia="Times New Roman" w:hAnsi="Times New Roman" w:cs="Times New Roman"/>
          <w:szCs w:val="24"/>
          <w:lang w:eastAsia="en-GB"/>
        </w:rPr>
        <w:t>the same</w:t>
      </w:r>
      <w:r w:rsidR="00BC1F1E" w:rsidRPr="005F4BBF">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 xml:space="preserve">household, considering that adults and </w:t>
      </w:r>
      <w:r w:rsidR="00354E2B">
        <w:rPr>
          <w:rFonts w:ascii="Times New Roman" w:eastAsia="Times New Roman" w:hAnsi="Times New Roman" w:cs="Times New Roman"/>
          <w:szCs w:val="24"/>
          <w:lang w:eastAsia="en-GB"/>
        </w:rPr>
        <w:t xml:space="preserve">the </w:t>
      </w:r>
      <w:r w:rsidRPr="005F4BBF">
        <w:rPr>
          <w:rFonts w:ascii="Times New Roman" w:eastAsia="Times New Roman" w:hAnsi="Times New Roman" w:cs="Times New Roman"/>
          <w:szCs w:val="24"/>
          <w:lang w:eastAsia="en-GB"/>
        </w:rPr>
        <w:t xml:space="preserve">children were exposed to the same contextual factors; and (3) to explore the factors which account for any of the differences </w:t>
      </w:r>
      <w:r w:rsidR="00BE0DA7">
        <w:rPr>
          <w:rFonts w:ascii="Times New Roman" w:eastAsia="Times New Roman" w:hAnsi="Times New Roman" w:cs="Times New Roman"/>
          <w:szCs w:val="24"/>
          <w:lang w:eastAsia="en-GB"/>
        </w:rPr>
        <w:t xml:space="preserve">that </w:t>
      </w:r>
      <w:r w:rsidRPr="005F4BBF">
        <w:rPr>
          <w:rFonts w:ascii="Times New Roman" w:eastAsia="Times New Roman" w:hAnsi="Times New Roman" w:cs="Times New Roman"/>
          <w:szCs w:val="24"/>
          <w:lang w:eastAsia="en-GB"/>
        </w:rPr>
        <w:t>existed. Heatmaps, scatterplots and relative risk analyses were produced to explore the differences in perceptions of child necessities between adults and children. Multi-level logistic regressions were performed to address the issue of generational differences</w:t>
      </w:r>
      <w:r w:rsidR="00BE0DA7">
        <w:rPr>
          <w:rFonts w:ascii="Times New Roman" w:eastAsia="Times New Roman" w:hAnsi="Times New Roman" w:cs="Times New Roman"/>
          <w:szCs w:val="24"/>
          <w:lang w:eastAsia="en-GB"/>
        </w:rPr>
        <w:t xml:space="preserve"> in the perception of necessities within the same households</w:t>
      </w:r>
      <w:r w:rsidRPr="005F4BBF">
        <w:rPr>
          <w:rFonts w:ascii="Times New Roman" w:eastAsia="Times New Roman" w:hAnsi="Times New Roman" w:cs="Times New Roman"/>
          <w:szCs w:val="24"/>
          <w:lang w:eastAsia="en-GB"/>
        </w:rPr>
        <w:t>.</w:t>
      </w:r>
    </w:p>
    <w:p w14:paraId="0D9FBBD2" w14:textId="77777777" w:rsidR="005C1081" w:rsidRDefault="005C1081" w:rsidP="009250C6">
      <w:pPr>
        <w:tabs>
          <w:tab w:val="left" w:pos="567"/>
        </w:tabs>
        <w:spacing w:before="100" w:beforeAutospacing="1" w:line="360" w:lineRule="auto"/>
        <w:jc w:val="both"/>
        <w:rPr>
          <w:rFonts w:ascii="Times New Roman" w:eastAsia="Times New Roman" w:hAnsi="Times New Roman" w:cs="Times New Roman"/>
          <w:szCs w:val="24"/>
          <w:lang w:eastAsia="en-GB"/>
        </w:rPr>
      </w:pPr>
    </w:p>
    <w:p w14:paraId="576B72F7" w14:textId="134B390D" w:rsidR="00FA375A" w:rsidRPr="005F4BBF" w:rsidRDefault="00FA375A" w:rsidP="005879C7">
      <w:pPr>
        <w:pStyle w:val="ListParagraph"/>
        <w:numPr>
          <w:ilvl w:val="1"/>
          <w:numId w:val="34"/>
        </w:numPr>
        <w:tabs>
          <w:tab w:val="left" w:pos="426"/>
        </w:tabs>
        <w:spacing w:before="240"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t>Measures</w:t>
      </w:r>
    </w:p>
    <w:p w14:paraId="52BE5D33" w14:textId="041FE682" w:rsidR="00FA375A" w:rsidRPr="005F4BBF" w:rsidRDefault="00FA375A" w:rsidP="00C9697D">
      <w:pPr>
        <w:pStyle w:val="ListParagraph"/>
        <w:tabs>
          <w:tab w:val="left" w:pos="426"/>
        </w:tabs>
        <w:spacing w:before="240" w:after="100" w:afterAutospacing="1" w:line="360" w:lineRule="auto"/>
        <w:ind w:left="360"/>
        <w:jc w:val="both"/>
        <w:rPr>
          <w:rFonts w:ascii="Times New Roman" w:hAnsi="Times New Roman" w:cs="Times New Roman"/>
          <w:b/>
          <w:szCs w:val="24"/>
        </w:rPr>
      </w:pPr>
    </w:p>
    <w:p w14:paraId="356C7193" w14:textId="76EBF6BE" w:rsidR="00FA375A" w:rsidRPr="005F4BBF" w:rsidRDefault="00FA375A" w:rsidP="005879C7">
      <w:pPr>
        <w:pStyle w:val="ListParagraph"/>
        <w:numPr>
          <w:ilvl w:val="2"/>
          <w:numId w:val="34"/>
        </w:numPr>
        <w:tabs>
          <w:tab w:val="left" w:pos="426"/>
        </w:tabs>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t>Child- vs. adult-derived necessities of life</w:t>
      </w:r>
    </w:p>
    <w:p w14:paraId="0B1F6733" w14:textId="55B28720" w:rsidR="00FA375A" w:rsidRPr="005F4BBF" w:rsidRDefault="00FA375A" w:rsidP="00332694">
      <w:pPr>
        <w:tabs>
          <w:tab w:val="left" w:pos="426"/>
        </w:tabs>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b/>
          <w:szCs w:val="24"/>
          <w:lang w:eastAsia="en-GB"/>
        </w:rPr>
        <w:t xml:space="preserve">Table 1 </w:t>
      </w:r>
      <w:r w:rsidRPr="005F4BBF">
        <w:rPr>
          <w:rFonts w:ascii="Times New Roman" w:eastAsia="Times New Roman" w:hAnsi="Times New Roman" w:cs="Times New Roman"/>
          <w:szCs w:val="24"/>
          <w:lang w:eastAsia="en-GB"/>
        </w:rPr>
        <w:t xml:space="preserve">shows a full list of </w:t>
      </w:r>
      <w:r w:rsidR="00C846A3">
        <w:rPr>
          <w:rFonts w:ascii="Times New Roman" w:eastAsia="Times New Roman" w:hAnsi="Times New Roman" w:cs="Times New Roman"/>
          <w:szCs w:val="24"/>
          <w:lang w:eastAsia="en-GB"/>
        </w:rPr>
        <w:t xml:space="preserve">the </w:t>
      </w:r>
      <w:r w:rsidRPr="005F4BBF">
        <w:rPr>
          <w:rFonts w:ascii="Times New Roman" w:eastAsia="Times New Roman" w:hAnsi="Times New Roman" w:cs="Times New Roman"/>
          <w:szCs w:val="24"/>
          <w:lang w:eastAsia="en-GB"/>
        </w:rPr>
        <w:t>child- and</w:t>
      </w:r>
      <w:r w:rsidR="00C846A3">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adult-reported child-specific items and activities derived from PDCW and PSDE questionnaires</w:t>
      </w:r>
      <w:r w:rsidR="00F273D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respectively (i.e., a total of 21 and 19 items </w:t>
      </w:r>
      <w:r w:rsidRPr="005F4BBF">
        <w:rPr>
          <w:rFonts w:ascii="Times New Roman" w:eastAsia="Times New Roman" w:hAnsi="Times New Roman" w:cs="Times New Roman"/>
          <w:szCs w:val="24"/>
          <w:lang w:eastAsia="en-GB"/>
        </w:rPr>
        <w:lastRenderedPageBreak/>
        <w:t>and activities</w:t>
      </w:r>
      <w:r w:rsidR="00F273D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respectively). </w:t>
      </w:r>
      <w:r w:rsidR="00BE0DA7">
        <w:rPr>
          <w:rFonts w:ascii="Times New Roman" w:eastAsia="Times New Roman" w:hAnsi="Times New Roman" w:cs="Times New Roman"/>
          <w:szCs w:val="24"/>
          <w:lang w:eastAsia="en-GB"/>
        </w:rPr>
        <w:t>A</w:t>
      </w:r>
      <w:r w:rsidRPr="005F4BBF">
        <w:rPr>
          <w:rFonts w:ascii="Times New Roman" w:eastAsia="Times New Roman" w:hAnsi="Times New Roman" w:cs="Times New Roman"/>
          <w:szCs w:val="24"/>
          <w:lang w:eastAsia="en-GB"/>
        </w:rPr>
        <w:t xml:space="preserve"> total of 16 </w:t>
      </w:r>
      <w:r w:rsidR="00BE0DA7">
        <w:rPr>
          <w:rFonts w:ascii="Times New Roman" w:eastAsia="Times New Roman" w:hAnsi="Times New Roman" w:cs="Times New Roman"/>
          <w:szCs w:val="24"/>
          <w:lang w:eastAsia="en-GB"/>
        </w:rPr>
        <w:t xml:space="preserve">material and social deprivation </w:t>
      </w:r>
      <w:r w:rsidRPr="005F4BBF">
        <w:rPr>
          <w:rFonts w:ascii="Times New Roman" w:eastAsia="Times New Roman" w:hAnsi="Times New Roman" w:cs="Times New Roman"/>
          <w:szCs w:val="24"/>
          <w:lang w:eastAsia="en-GB"/>
        </w:rPr>
        <w:t>items and activities w</w:t>
      </w:r>
      <w:r w:rsidR="00625B67">
        <w:rPr>
          <w:rFonts w:ascii="Times New Roman" w:eastAsia="Times New Roman" w:hAnsi="Times New Roman" w:cs="Times New Roman"/>
          <w:szCs w:val="24"/>
          <w:lang w:eastAsia="en-GB"/>
        </w:rPr>
        <w:t>ere</w:t>
      </w:r>
      <w:r w:rsidRPr="005F4BBF">
        <w:rPr>
          <w:rFonts w:ascii="Times New Roman" w:eastAsia="Times New Roman" w:hAnsi="Times New Roman" w:cs="Times New Roman"/>
          <w:szCs w:val="24"/>
          <w:lang w:eastAsia="en-GB"/>
        </w:rPr>
        <w:t xml:space="preserve"> included for further analyses.</w:t>
      </w:r>
      <w:r w:rsidRPr="005F4BBF">
        <w:rPr>
          <w:rFonts w:ascii="Times New Roman" w:hAnsi="Times New Roman" w:cs="Times New Roman"/>
          <w:szCs w:val="24"/>
          <w:lang w:val="en-HK"/>
        </w:rPr>
        <w:t xml:space="preserve"> </w:t>
      </w:r>
      <w:r w:rsidRPr="005F4BBF">
        <w:rPr>
          <w:rFonts w:ascii="Times New Roman" w:eastAsia="Times New Roman" w:hAnsi="Times New Roman" w:cs="Times New Roman"/>
          <w:szCs w:val="24"/>
          <w:lang w:eastAsia="en-GB"/>
        </w:rPr>
        <w:t xml:space="preserve">Items 1 to 12 were designed to measure material deprivation and the remaining four </w:t>
      </w:r>
      <w:r w:rsidR="001210FC">
        <w:rPr>
          <w:rFonts w:ascii="Times New Roman" w:eastAsia="Times New Roman" w:hAnsi="Times New Roman" w:cs="Times New Roman"/>
          <w:szCs w:val="24"/>
          <w:lang w:eastAsia="en-GB"/>
        </w:rPr>
        <w:t>activities</w:t>
      </w:r>
      <w:r w:rsidRPr="005F4BBF">
        <w:rPr>
          <w:rFonts w:ascii="Times New Roman" w:eastAsia="Times New Roman" w:hAnsi="Times New Roman" w:cs="Times New Roman"/>
          <w:szCs w:val="24"/>
          <w:lang w:eastAsia="en-GB"/>
        </w:rPr>
        <w:t xml:space="preserve"> were used to gauge social deprivation </w:t>
      </w:r>
      <w:r w:rsidRPr="005F4BBF">
        <w:rPr>
          <w:rFonts w:ascii="Times New Roman" w:hAnsi="Times New Roman" w:cs="Times New Roman"/>
          <w:szCs w:val="24"/>
        </w:rPr>
        <w:t>(Guio et al., 2017; Lau et al., 2015b; Main &amp; Bradshaw, 2014; Pantazis et al., 2006)</w:t>
      </w:r>
      <w:r w:rsidRPr="005F4BBF">
        <w:rPr>
          <w:rFonts w:ascii="Times New Roman" w:eastAsia="Times New Roman" w:hAnsi="Times New Roman" w:cs="Times New Roman"/>
          <w:szCs w:val="24"/>
          <w:lang w:eastAsia="en-GB"/>
        </w:rPr>
        <w:t>. The items include:</w:t>
      </w:r>
      <w:r w:rsidRPr="005F4BBF">
        <w:rPr>
          <w:rStyle w:val="EndnoteReference"/>
          <w:rFonts w:ascii="Times New Roman" w:eastAsia="Times New Roman" w:hAnsi="Times New Roman" w:cs="Times New Roman"/>
          <w:szCs w:val="24"/>
          <w:lang w:eastAsia="en-GB"/>
        </w:rPr>
        <w:endnoteReference w:id="3"/>
      </w:r>
    </w:p>
    <w:p w14:paraId="7F56ADA0" w14:textId="49AF8D91"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Properly fitted shoes </w:t>
      </w:r>
      <w:r w:rsidRPr="005F4BBF">
        <w:rPr>
          <w:rFonts w:ascii="Times New Roman" w:eastAsia="Times New Roman" w:hAnsi="Times New Roman" w:cs="Times New Roman"/>
          <w:i/>
          <w:szCs w:val="24"/>
          <w:lang w:eastAsia="en-GB"/>
        </w:rPr>
        <w:t>(fitted shoes)</w:t>
      </w:r>
    </w:p>
    <w:p w14:paraId="3B4FD414" w14:textId="44F9BE03"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Able to have some new clothes </w:t>
      </w:r>
      <w:r w:rsidRPr="005F4BBF">
        <w:rPr>
          <w:rFonts w:ascii="Times New Roman" w:eastAsia="Times New Roman" w:hAnsi="Times New Roman" w:cs="Times New Roman"/>
          <w:i/>
          <w:szCs w:val="24"/>
          <w:lang w:eastAsia="en-GB"/>
        </w:rPr>
        <w:t>(new clothes)</w:t>
      </w:r>
    </w:p>
    <w:p w14:paraId="0087CDF9" w14:textId="79D9B9B7"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i/>
          <w:szCs w:val="24"/>
          <w:lang w:eastAsia="en-GB"/>
        </w:rPr>
      </w:pPr>
      <w:r w:rsidRPr="005F4BBF">
        <w:rPr>
          <w:rFonts w:ascii="Times New Roman" w:eastAsia="Times New Roman" w:hAnsi="Times New Roman" w:cs="Times New Roman"/>
          <w:szCs w:val="24"/>
          <w:lang w:eastAsia="en-GB"/>
        </w:rPr>
        <w:t xml:space="preserve">Enough warm clothes for cold weather </w:t>
      </w:r>
      <w:r w:rsidRPr="005F4BBF">
        <w:rPr>
          <w:rFonts w:ascii="Times New Roman" w:eastAsia="Times New Roman" w:hAnsi="Times New Roman" w:cs="Times New Roman"/>
          <w:i/>
          <w:szCs w:val="24"/>
          <w:lang w:eastAsia="en-GB"/>
        </w:rPr>
        <w:t>(warm clothes)</w:t>
      </w:r>
    </w:p>
    <w:p w14:paraId="74F5809A" w14:textId="53775345"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Brand name trainers (</w:t>
      </w:r>
      <w:r w:rsidRPr="005F4BBF">
        <w:rPr>
          <w:rFonts w:ascii="Times New Roman" w:eastAsia="Times New Roman" w:hAnsi="Times New Roman" w:cs="Times New Roman"/>
          <w:i/>
          <w:szCs w:val="24"/>
          <w:lang w:eastAsia="en-GB"/>
        </w:rPr>
        <w:t>brand name trainers</w:t>
      </w:r>
      <w:r w:rsidRPr="005F4BBF">
        <w:rPr>
          <w:rFonts w:ascii="Times New Roman" w:eastAsia="Times New Roman" w:hAnsi="Times New Roman" w:cs="Times New Roman"/>
          <w:szCs w:val="24"/>
          <w:lang w:eastAsia="en-GB"/>
        </w:rPr>
        <w:t>)</w:t>
      </w:r>
    </w:p>
    <w:p w14:paraId="0953882A" w14:textId="0DC8C4B1"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Outdoor leisure equipment </w:t>
      </w:r>
      <w:r w:rsidRPr="005F4BBF">
        <w:rPr>
          <w:rFonts w:ascii="Times New Roman" w:eastAsia="Times New Roman" w:hAnsi="Times New Roman" w:cs="Times New Roman"/>
          <w:i/>
          <w:szCs w:val="24"/>
          <w:lang w:eastAsia="en-GB"/>
        </w:rPr>
        <w:t>(outdoor leisure equipment)</w:t>
      </w:r>
    </w:p>
    <w:p w14:paraId="649B67C8" w14:textId="022FA850"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Your own mobile phone </w:t>
      </w:r>
      <w:r w:rsidRPr="005F4BBF">
        <w:rPr>
          <w:rFonts w:ascii="Times New Roman" w:eastAsia="Times New Roman" w:hAnsi="Times New Roman" w:cs="Times New Roman"/>
          <w:i/>
          <w:szCs w:val="24"/>
          <w:lang w:eastAsia="en-GB"/>
        </w:rPr>
        <w:t>(mobile phone)</w:t>
      </w:r>
    </w:p>
    <w:p w14:paraId="38E94A29" w14:textId="78C859B4"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 computer device with internet connection at home </w:t>
      </w:r>
      <w:r w:rsidRPr="005F4BBF">
        <w:rPr>
          <w:rFonts w:ascii="Times New Roman" w:eastAsia="Times New Roman" w:hAnsi="Times New Roman" w:cs="Times New Roman"/>
          <w:i/>
          <w:szCs w:val="24"/>
          <w:lang w:eastAsia="en-GB"/>
        </w:rPr>
        <w:t>(a computer with internet)</w:t>
      </w:r>
    </w:p>
    <w:p w14:paraId="68CECCF3" w14:textId="3EA4DC56"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Some pocket money each week to spend on yourself </w:t>
      </w:r>
      <w:r w:rsidRPr="005F4BBF">
        <w:rPr>
          <w:rFonts w:ascii="Times New Roman" w:eastAsia="Times New Roman" w:hAnsi="Times New Roman" w:cs="Times New Roman"/>
          <w:i/>
          <w:szCs w:val="24"/>
          <w:lang w:eastAsia="en-GB"/>
        </w:rPr>
        <w:t>(pocket money)</w:t>
      </w:r>
    </w:p>
    <w:p w14:paraId="6099801C" w14:textId="4E490854"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School uniform of correct size </w:t>
      </w:r>
      <w:r w:rsidRPr="005F4BBF">
        <w:rPr>
          <w:rFonts w:ascii="Times New Roman" w:eastAsia="Times New Roman" w:hAnsi="Times New Roman" w:cs="Times New Roman"/>
          <w:i/>
          <w:szCs w:val="24"/>
          <w:lang w:eastAsia="en-GB"/>
        </w:rPr>
        <w:t>(school uniform)</w:t>
      </w:r>
    </w:p>
    <w:p w14:paraId="7BD49958" w14:textId="1417CE28"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Educational games </w:t>
      </w:r>
      <w:r w:rsidRPr="005F4BBF">
        <w:rPr>
          <w:rFonts w:ascii="Times New Roman" w:eastAsia="Times New Roman" w:hAnsi="Times New Roman" w:cs="Times New Roman"/>
          <w:i/>
          <w:szCs w:val="24"/>
          <w:lang w:eastAsia="en-GB"/>
        </w:rPr>
        <w:t>(educational games)</w:t>
      </w:r>
    </w:p>
    <w:p w14:paraId="260BC9BE" w14:textId="44049B26"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Books at home suitable for your ages </w:t>
      </w:r>
      <w:r w:rsidRPr="005F4BBF">
        <w:rPr>
          <w:rFonts w:ascii="Times New Roman" w:eastAsia="Times New Roman" w:hAnsi="Times New Roman" w:cs="Times New Roman"/>
          <w:i/>
          <w:szCs w:val="24"/>
          <w:lang w:eastAsia="en-GB"/>
        </w:rPr>
        <w:t>(suitable books)</w:t>
      </w:r>
    </w:p>
    <w:p w14:paraId="2D4752C5" w14:textId="22859527"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 suitable place at home to study or do homework </w:t>
      </w:r>
      <w:r w:rsidRPr="005F4BBF">
        <w:rPr>
          <w:rFonts w:ascii="Times New Roman" w:eastAsia="Times New Roman" w:hAnsi="Times New Roman" w:cs="Times New Roman"/>
          <w:i/>
          <w:szCs w:val="24"/>
          <w:lang w:eastAsia="en-GB"/>
        </w:rPr>
        <w:t>(suitable place to study)</w:t>
      </w:r>
    </w:p>
    <w:p w14:paraId="243F13C1" w14:textId="5F6BA532"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 meal out with friends at least once a month </w:t>
      </w:r>
      <w:r w:rsidRPr="005F4BBF">
        <w:rPr>
          <w:rFonts w:ascii="Times New Roman" w:eastAsia="Times New Roman" w:hAnsi="Times New Roman" w:cs="Times New Roman"/>
          <w:i/>
          <w:szCs w:val="24"/>
          <w:lang w:eastAsia="en-GB"/>
        </w:rPr>
        <w:t>(meal out with friends)</w:t>
      </w:r>
    </w:p>
    <w:p w14:paraId="22E591D5" w14:textId="444746C4"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 family day trip at least four times a year </w:t>
      </w:r>
      <w:r w:rsidRPr="005F4BBF">
        <w:rPr>
          <w:rFonts w:ascii="Times New Roman" w:eastAsia="Times New Roman" w:hAnsi="Times New Roman" w:cs="Times New Roman"/>
          <w:i/>
          <w:szCs w:val="24"/>
          <w:lang w:eastAsia="en-GB"/>
        </w:rPr>
        <w:t>(family day trip)</w:t>
      </w:r>
    </w:p>
    <w:p w14:paraId="5C184D21" w14:textId="41347815"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Participation in extra-curricular activities </w:t>
      </w:r>
      <w:r w:rsidRPr="005F4BBF">
        <w:rPr>
          <w:rFonts w:ascii="Times New Roman" w:eastAsia="Times New Roman" w:hAnsi="Times New Roman" w:cs="Times New Roman"/>
          <w:i/>
          <w:szCs w:val="24"/>
          <w:lang w:eastAsia="en-GB"/>
        </w:rPr>
        <w:t>(extra-curricular activities)</w:t>
      </w:r>
    </w:p>
    <w:p w14:paraId="6914B831" w14:textId="7FEF3136" w:rsidR="00FA375A" w:rsidRPr="005F4BBF" w:rsidRDefault="00FA375A" w:rsidP="002D15E5">
      <w:pPr>
        <w:pStyle w:val="ListParagraph"/>
        <w:numPr>
          <w:ilvl w:val="0"/>
          <w:numId w:val="13"/>
        </w:num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Tutorial lessons after school </w:t>
      </w:r>
      <w:r w:rsidRPr="005F4BBF">
        <w:rPr>
          <w:rFonts w:ascii="Times New Roman" w:eastAsia="Times New Roman" w:hAnsi="Times New Roman" w:cs="Times New Roman"/>
          <w:i/>
          <w:szCs w:val="24"/>
          <w:lang w:eastAsia="en-GB"/>
        </w:rPr>
        <w:t>(tutorial lessons)</w:t>
      </w:r>
    </w:p>
    <w:p w14:paraId="5F3803B0" w14:textId="317DB52B" w:rsidR="00E433EC" w:rsidRDefault="00FA375A" w:rsidP="00772F43">
      <w:pPr>
        <w:tabs>
          <w:tab w:val="left" w:pos="426"/>
        </w:tabs>
        <w:spacing w:before="100" w:beforeAutospacing="1" w:after="100" w:afterAutospacing="1" w:line="360" w:lineRule="auto"/>
        <w:jc w:val="both"/>
        <w:rPr>
          <w:rFonts w:ascii="Times New Roman" w:eastAsia="Times New Roman" w:hAnsi="Times New Roman" w:cs="Times New Roman"/>
          <w:szCs w:val="24"/>
          <w:vertAlign w:val="superscript"/>
          <w:lang w:eastAsia="en-GB"/>
        </w:rPr>
      </w:pPr>
      <w:r w:rsidRPr="005F4BBF">
        <w:rPr>
          <w:rFonts w:ascii="Times New Roman" w:eastAsia="Times New Roman" w:hAnsi="Times New Roman" w:cs="Times New Roman"/>
          <w:szCs w:val="24"/>
          <w:lang w:eastAsia="en-GB"/>
        </w:rPr>
        <w:tab/>
        <w:t xml:space="preserve">To obtain accurate </w:t>
      </w:r>
      <w:r w:rsidR="001210FC">
        <w:rPr>
          <w:rFonts w:ascii="Times New Roman" w:eastAsia="Times New Roman" w:hAnsi="Times New Roman" w:cs="Times New Roman"/>
          <w:szCs w:val="24"/>
          <w:lang w:eastAsia="en-GB"/>
        </w:rPr>
        <w:t xml:space="preserve">point and error </w:t>
      </w:r>
      <w:r w:rsidRPr="005F4BBF">
        <w:rPr>
          <w:rFonts w:ascii="Times New Roman" w:eastAsia="Times New Roman" w:hAnsi="Times New Roman" w:cs="Times New Roman"/>
          <w:szCs w:val="24"/>
          <w:lang w:eastAsia="en-GB"/>
        </w:rPr>
        <w:t>estimates we took into consideration</w:t>
      </w:r>
      <w:r w:rsidR="00F273DB">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the complex-sample-design features of the study, including sampling weights, clusters and strata (see Chung et al., 2018; Lau et al., 2015b; Saunders et al., 2014). Child respondent</w:t>
      </w:r>
      <w:r w:rsidR="00F273DB">
        <w:rPr>
          <w:rFonts w:ascii="Times New Roman" w:eastAsia="Times New Roman" w:hAnsi="Times New Roman" w:cs="Times New Roman"/>
          <w:szCs w:val="24"/>
          <w:lang w:eastAsia="en-GB"/>
        </w:rPr>
        <w:t>s</w:t>
      </w:r>
      <w:r w:rsidRPr="005F4BBF">
        <w:rPr>
          <w:rFonts w:ascii="Times New Roman" w:eastAsia="Times New Roman" w:hAnsi="Times New Roman" w:cs="Times New Roman"/>
          <w:szCs w:val="24"/>
          <w:lang w:eastAsia="en-GB"/>
        </w:rPr>
        <w:t xml:space="preserve"> report</w:t>
      </w:r>
      <w:r w:rsidR="00625B67">
        <w:rPr>
          <w:rFonts w:ascii="Times New Roman" w:eastAsia="Times New Roman" w:hAnsi="Times New Roman" w:cs="Times New Roman"/>
          <w:szCs w:val="24"/>
          <w:lang w:eastAsia="en-GB"/>
        </w:rPr>
        <w:t>ed</w:t>
      </w:r>
      <w:r w:rsidRPr="005F4BBF">
        <w:rPr>
          <w:rFonts w:ascii="Times New Roman" w:eastAsia="Times New Roman" w:hAnsi="Times New Roman" w:cs="Times New Roman"/>
          <w:szCs w:val="24"/>
          <w:lang w:eastAsia="en-GB"/>
        </w:rPr>
        <w:t xml:space="preserve"> “which items are necessary which all children should not have to do without” with responses –</w:t>
      </w:r>
      <w:r w:rsidR="00FC3918" w:rsidRPr="005F4BBF">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“Necessary” vs. “Desirable but not necessary”.</w:t>
      </w:r>
      <w:r w:rsidRPr="005F4BBF">
        <w:rPr>
          <w:szCs w:val="24"/>
        </w:rPr>
        <w:t xml:space="preserve"> </w:t>
      </w:r>
      <w:r w:rsidRPr="005F4BBF">
        <w:rPr>
          <w:rFonts w:ascii="Times New Roman" w:eastAsia="Times New Roman" w:hAnsi="Times New Roman" w:cs="Times New Roman"/>
          <w:szCs w:val="24"/>
          <w:lang w:eastAsia="en-GB"/>
        </w:rPr>
        <w:t>Adult respondent</w:t>
      </w:r>
      <w:r w:rsidR="00F273DB">
        <w:rPr>
          <w:rFonts w:ascii="Times New Roman" w:eastAsia="Times New Roman" w:hAnsi="Times New Roman" w:cs="Times New Roman"/>
          <w:szCs w:val="24"/>
          <w:lang w:eastAsia="en-GB"/>
        </w:rPr>
        <w:t>s</w:t>
      </w:r>
      <w:r w:rsidRPr="005F4BBF">
        <w:rPr>
          <w:rFonts w:ascii="Times New Roman" w:eastAsia="Times New Roman" w:hAnsi="Times New Roman" w:cs="Times New Roman"/>
          <w:szCs w:val="24"/>
          <w:lang w:eastAsia="en-GB"/>
        </w:rPr>
        <w:t xml:space="preserve"> report</w:t>
      </w:r>
      <w:r w:rsidR="00625B67">
        <w:rPr>
          <w:rFonts w:ascii="Times New Roman" w:eastAsia="Times New Roman" w:hAnsi="Times New Roman" w:cs="Times New Roman"/>
          <w:szCs w:val="24"/>
          <w:lang w:eastAsia="en-GB"/>
        </w:rPr>
        <w:t>ed</w:t>
      </w:r>
      <w:r w:rsidRPr="005F4BBF">
        <w:rPr>
          <w:rFonts w:ascii="Times New Roman" w:eastAsia="Times New Roman" w:hAnsi="Times New Roman" w:cs="Times New Roman"/>
          <w:szCs w:val="24"/>
          <w:lang w:eastAsia="en-GB"/>
        </w:rPr>
        <w:t xml:space="preserve"> “which item</w:t>
      </w:r>
      <w:r w:rsidR="00625B67">
        <w:rPr>
          <w:rFonts w:ascii="Times New Roman" w:eastAsia="Times New Roman" w:hAnsi="Times New Roman" w:cs="Times New Roman"/>
          <w:szCs w:val="24"/>
          <w:lang w:eastAsia="en-GB"/>
        </w:rPr>
        <w:t>s are</w:t>
      </w:r>
      <w:r w:rsidRPr="005F4BBF">
        <w:rPr>
          <w:rFonts w:ascii="Times New Roman" w:eastAsia="Times New Roman" w:hAnsi="Times New Roman" w:cs="Times New Roman"/>
          <w:szCs w:val="24"/>
          <w:lang w:eastAsia="en-GB"/>
        </w:rPr>
        <w:t xml:space="preserve"> essential for children in Hong Kong today” with responses –</w:t>
      </w:r>
      <w:r w:rsidR="00772F43" w:rsidRPr="005F4BBF">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“Yes” vs. “No”. Items and activities attracting </w:t>
      </w:r>
      <w:r w:rsidR="00F273DB">
        <w:rPr>
          <w:rFonts w:ascii="Times New Roman" w:eastAsia="Times New Roman" w:hAnsi="Times New Roman" w:cs="Times New Roman"/>
          <w:szCs w:val="24"/>
          <w:lang w:eastAsia="en-GB"/>
        </w:rPr>
        <w:t xml:space="preserve">a positive response from </w:t>
      </w:r>
      <w:r w:rsidRPr="005F4BBF">
        <w:rPr>
          <w:rFonts w:ascii="Times New Roman" w:eastAsia="Times New Roman" w:hAnsi="Times New Roman" w:cs="Times New Roman"/>
          <w:szCs w:val="24"/>
          <w:lang w:eastAsia="en-GB"/>
        </w:rPr>
        <w:t xml:space="preserve">50% or more children were considered consensually agreed and thus categorized as socially perceived “necessities”. The child deprivation indicators encompass 14 items and activities which allow for children’s social participation and development of relationships with family, friends and teachers. </w:t>
      </w:r>
      <w:r w:rsidR="001210FC">
        <w:rPr>
          <w:rFonts w:ascii="Times New Roman" w:eastAsia="Times New Roman" w:hAnsi="Times New Roman" w:cs="Times New Roman"/>
          <w:szCs w:val="24"/>
          <w:lang w:eastAsia="en-GB"/>
        </w:rPr>
        <w:t>The reliability</w:t>
      </w:r>
      <w:r w:rsidRPr="005F4BBF">
        <w:rPr>
          <w:rFonts w:ascii="Times New Roman" w:eastAsia="Times New Roman" w:hAnsi="Times New Roman" w:cs="Times New Roman"/>
          <w:szCs w:val="24"/>
          <w:lang w:eastAsia="en-GB"/>
        </w:rPr>
        <w:t xml:space="preserve"> of the items </w:t>
      </w:r>
      <w:r w:rsidR="001210FC">
        <w:rPr>
          <w:rFonts w:ascii="Times New Roman" w:eastAsia="Times New Roman" w:hAnsi="Times New Roman" w:cs="Times New Roman"/>
          <w:szCs w:val="24"/>
          <w:lang w:eastAsia="en-GB"/>
        </w:rPr>
        <w:t>were</w:t>
      </w:r>
      <w:r w:rsidRPr="005F4BBF">
        <w:rPr>
          <w:rFonts w:ascii="Times New Roman" w:eastAsia="Times New Roman" w:hAnsi="Times New Roman" w:cs="Times New Roman"/>
          <w:szCs w:val="24"/>
          <w:lang w:eastAsia="en-GB"/>
        </w:rPr>
        <w:t xml:space="preserve"> tested</w:t>
      </w:r>
      <w:r w:rsidR="00513380">
        <w:rPr>
          <w:rFonts w:ascii="Times New Roman" w:eastAsia="Times New Roman" w:hAnsi="Times New Roman" w:cs="Times New Roman"/>
          <w:szCs w:val="24"/>
          <w:lang w:eastAsia="en-GB"/>
        </w:rPr>
        <w:t xml:space="preserve"> and </w:t>
      </w:r>
      <w:r w:rsidR="00F273DB">
        <w:rPr>
          <w:rFonts w:ascii="Times New Roman" w:eastAsia="Times New Roman" w:hAnsi="Times New Roman" w:cs="Times New Roman"/>
          <w:szCs w:val="24"/>
          <w:lang w:eastAsia="en-GB"/>
        </w:rPr>
        <w:t>was</w:t>
      </w:r>
      <w:r w:rsidR="00513380">
        <w:rPr>
          <w:rFonts w:ascii="Times New Roman" w:eastAsia="Times New Roman" w:hAnsi="Times New Roman" w:cs="Times New Roman"/>
          <w:szCs w:val="24"/>
          <w:lang w:eastAsia="en-GB"/>
        </w:rPr>
        <w:t xml:space="preserve"> </w:t>
      </w:r>
      <w:r w:rsidR="00513380">
        <w:rPr>
          <w:rFonts w:ascii="Times New Roman" w:eastAsia="Times New Roman" w:hAnsi="Times New Roman" w:cs="Times New Roman"/>
          <w:szCs w:val="24"/>
          <w:lang w:eastAsia="en-GB"/>
        </w:rPr>
        <w:lastRenderedPageBreak/>
        <w:t>found to be satisfactory</w:t>
      </w:r>
      <w:r w:rsidRPr="005F4BBF">
        <w:rPr>
          <w:rFonts w:ascii="Times New Roman" w:eastAsia="Times New Roman" w:hAnsi="Times New Roman" w:cs="Times New Roman"/>
          <w:szCs w:val="24"/>
          <w:lang w:eastAsia="en-GB"/>
        </w:rPr>
        <w:t>.</w:t>
      </w:r>
      <w:r w:rsidR="001210FC">
        <w:rPr>
          <w:rFonts w:ascii="Times New Roman" w:eastAsia="Times New Roman" w:hAnsi="Times New Roman" w:cs="Times New Roman"/>
          <w:szCs w:val="24"/>
          <w:lang w:eastAsia="en-GB"/>
        </w:rPr>
        <w:t xml:space="preserve"> </w:t>
      </w:r>
      <w:r w:rsidRPr="005F4BBF">
        <w:rPr>
          <w:rFonts w:ascii="Times New Roman" w:eastAsia="Times New Roman" w:hAnsi="Times New Roman" w:cs="Times New Roman"/>
          <w:szCs w:val="24"/>
          <w:lang w:eastAsia="en-GB"/>
        </w:rPr>
        <w:t xml:space="preserve">The KR-20 </w:t>
      </w:r>
      <w:r w:rsidR="00316E2C">
        <w:rPr>
          <w:rFonts w:ascii="Times New Roman" w:eastAsia="Times New Roman" w:hAnsi="Times New Roman" w:cs="Times New Roman"/>
          <w:szCs w:val="24"/>
          <w:lang w:eastAsia="en-GB"/>
        </w:rPr>
        <w:t>C</w:t>
      </w:r>
      <w:r w:rsidR="001210FC">
        <w:rPr>
          <w:rFonts w:ascii="Times New Roman" w:eastAsia="Times New Roman" w:hAnsi="Times New Roman" w:cs="Times New Roman"/>
          <w:szCs w:val="24"/>
          <w:lang w:eastAsia="en-GB"/>
        </w:rPr>
        <w:t xml:space="preserve">ronbach’s alpha </w:t>
      </w:r>
      <w:r w:rsidRPr="005F4BBF">
        <w:rPr>
          <w:rFonts w:ascii="Times New Roman" w:eastAsia="Times New Roman" w:hAnsi="Times New Roman" w:cs="Times New Roman"/>
          <w:szCs w:val="24"/>
          <w:lang w:eastAsia="en-GB"/>
        </w:rPr>
        <w:t xml:space="preserve">of the 14 child deprivation </w:t>
      </w:r>
      <w:r w:rsidRPr="00CA254F">
        <w:rPr>
          <w:rFonts w:ascii="Times New Roman" w:eastAsia="Times New Roman" w:hAnsi="Times New Roman" w:cs="Times New Roman"/>
          <w:szCs w:val="24"/>
          <w:lang w:eastAsia="en-GB"/>
        </w:rPr>
        <w:t>items was .83,</w:t>
      </w:r>
      <w:r w:rsidR="00316E2C">
        <w:rPr>
          <w:rFonts w:ascii="Times New Roman" w:eastAsia="Times New Roman" w:hAnsi="Times New Roman" w:cs="Times New Roman"/>
          <w:szCs w:val="24"/>
          <w:lang w:eastAsia="en-GB"/>
        </w:rPr>
        <w:t xml:space="preserve"> (C</w:t>
      </w:r>
      <w:r w:rsidR="001210FC">
        <w:rPr>
          <w:rFonts w:ascii="Times New Roman" w:eastAsia="Times New Roman" w:hAnsi="Times New Roman" w:cs="Times New Roman"/>
          <w:szCs w:val="24"/>
          <w:lang w:eastAsia="en-GB"/>
        </w:rPr>
        <w:t>ronbach’s alpha’s &gt; 0.8 indicate high reliability in social science research)</w:t>
      </w:r>
      <w:r w:rsidRPr="00CA254F">
        <w:rPr>
          <w:rFonts w:ascii="Times New Roman" w:eastAsia="Times New Roman" w:hAnsi="Times New Roman" w:cs="Times New Roman"/>
          <w:szCs w:val="24"/>
          <w:lang w:eastAsia="en-GB"/>
        </w:rPr>
        <w:t>.</w:t>
      </w:r>
      <w:r w:rsidRPr="00CA254F">
        <w:rPr>
          <w:rStyle w:val="EndnoteReference"/>
          <w:rFonts w:ascii="Times New Roman" w:eastAsia="Times New Roman" w:hAnsi="Times New Roman" w:cs="Times New Roman"/>
          <w:szCs w:val="24"/>
          <w:lang w:eastAsia="en-GB"/>
        </w:rPr>
        <w:endnoteReference w:id="4"/>
      </w:r>
      <w:r w:rsidRPr="00CA254F">
        <w:rPr>
          <w:rFonts w:ascii="Times New Roman" w:eastAsia="Times New Roman" w:hAnsi="Times New Roman" w:cs="Times New Roman"/>
          <w:szCs w:val="24"/>
          <w:vertAlign w:val="superscript"/>
          <w:lang w:eastAsia="en-GB"/>
        </w:rPr>
        <w:t>,</w:t>
      </w:r>
      <w:r w:rsidRPr="00CA254F">
        <w:rPr>
          <w:rStyle w:val="EndnoteReference"/>
          <w:rFonts w:ascii="Times New Roman" w:eastAsia="Times New Roman" w:hAnsi="Times New Roman" w:cs="Times New Roman"/>
          <w:szCs w:val="24"/>
          <w:lang w:eastAsia="en-GB"/>
        </w:rPr>
        <w:endnoteReference w:id="5"/>
      </w:r>
    </w:p>
    <w:p w14:paraId="3E9BF828" w14:textId="77777777" w:rsidR="00E433EC" w:rsidRPr="00E433EC" w:rsidRDefault="00E433EC" w:rsidP="00E433EC">
      <w:pPr>
        <w:tabs>
          <w:tab w:val="left" w:pos="426"/>
        </w:tabs>
        <w:spacing w:before="100" w:beforeAutospacing="1"/>
        <w:jc w:val="both"/>
        <w:rPr>
          <w:rFonts w:ascii="Times New Roman" w:eastAsia="Times New Roman" w:hAnsi="Times New Roman" w:cs="Times New Roman"/>
          <w:szCs w:val="24"/>
          <w:vertAlign w:val="superscript"/>
          <w:lang w:eastAsia="en-GB"/>
        </w:rPr>
      </w:pPr>
    </w:p>
    <w:p w14:paraId="269DDE62" w14:textId="2D623DB3" w:rsidR="00FA375A" w:rsidRPr="005F4BBF" w:rsidRDefault="00FA375A" w:rsidP="00316E2C">
      <w:pPr>
        <w:pStyle w:val="ListParagraph"/>
        <w:numPr>
          <w:ilvl w:val="2"/>
          <w:numId w:val="34"/>
        </w:numPr>
        <w:tabs>
          <w:tab w:val="left" w:pos="426"/>
        </w:tabs>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t>Socio-demographic characteristics: Control variables for multilevel logistic regression</w:t>
      </w:r>
    </w:p>
    <w:p w14:paraId="58C293B3" w14:textId="77777777" w:rsidR="009F0AA3" w:rsidRDefault="00FA375A" w:rsidP="00FB14AF">
      <w:pPr>
        <w:tabs>
          <w:tab w:val="left" w:pos="426"/>
        </w:tabs>
        <w:spacing w:before="100" w:beforeAutospacing="1" w:after="100" w:afterAutospacing="1" w:line="360" w:lineRule="auto"/>
        <w:jc w:val="both"/>
        <w:rPr>
          <w:rFonts w:ascii="Times New Roman" w:hAnsi="Times New Roman" w:cs="Times New Roman"/>
          <w:szCs w:val="24"/>
        </w:rPr>
      </w:pPr>
      <w:r w:rsidRPr="005F4BBF">
        <w:rPr>
          <w:rFonts w:ascii="Times New Roman" w:hAnsi="Times New Roman" w:cs="Times New Roman"/>
          <w:szCs w:val="24"/>
        </w:rPr>
        <w:t>Age (in years), gender (male vs. female) and migrant status (non-Hong Kong born vs. Hong Kong born) of children and adults were used as control variables for regression analysis. All respondents were asked where they were born. Since children and adults in each of non-Hong Kong born groups (including “Mainland China”, “Macau”, “Taiwan” and “elsewhere outside Hong Kong”) consisted of only a small proportion of the study sample, this group was combined as “non-Hong Kong born” and the rest as “Hong Kong born”.</w:t>
      </w:r>
    </w:p>
    <w:p w14:paraId="30506B68" w14:textId="7095C003" w:rsidR="00FA375A" w:rsidRPr="005F4BBF" w:rsidRDefault="009F0AA3" w:rsidP="00FB14AF">
      <w:pPr>
        <w:tabs>
          <w:tab w:val="left" w:pos="426"/>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ab/>
      </w:r>
      <w:r w:rsidR="00FA375A" w:rsidRPr="005F4BBF">
        <w:rPr>
          <w:rFonts w:ascii="Times New Roman" w:hAnsi="Times New Roman" w:cs="Times New Roman"/>
          <w:szCs w:val="24"/>
        </w:rPr>
        <w:t xml:space="preserve">Data derived from the PSDE household survey was used to identify the number of children living in the household and whether </w:t>
      </w:r>
      <w:r w:rsidR="001210FC">
        <w:rPr>
          <w:rFonts w:ascii="Times New Roman" w:hAnsi="Times New Roman" w:cs="Times New Roman"/>
          <w:szCs w:val="24"/>
        </w:rPr>
        <w:t xml:space="preserve">the </w:t>
      </w:r>
      <w:r w:rsidR="00FA375A" w:rsidRPr="005F4BBF">
        <w:rPr>
          <w:rFonts w:ascii="Times New Roman" w:hAnsi="Times New Roman" w:cs="Times New Roman"/>
          <w:szCs w:val="24"/>
        </w:rPr>
        <w:t xml:space="preserve">children </w:t>
      </w:r>
      <w:r w:rsidR="00F273DB">
        <w:rPr>
          <w:rFonts w:ascii="Times New Roman" w:hAnsi="Times New Roman" w:cs="Times New Roman"/>
          <w:szCs w:val="24"/>
        </w:rPr>
        <w:t xml:space="preserve">were </w:t>
      </w:r>
      <w:r w:rsidR="00FA375A" w:rsidRPr="005F4BBF">
        <w:rPr>
          <w:rFonts w:ascii="Times New Roman" w:hAnsi="Times New Roman" w:cs="Times New Roman"/>
          <w:szCs w:val="24"/>
        </w:rPr>
        <w:t>living in households experiencing income poverty and/or having no adults in paid work (i.e.</w:t>
      </w:r>
      <w:r w:rsidR="00D24E6B">
        <w:rPr>
          <w:rFonts w:ascii="Times New Roman" w:hAnsi="Times New Roman" w:cs="Times New Roman"/>
          <w:szCs w:val="24"/>
        </w:rPr>
        <w:t>,</w:t>
      </w:r>
      <w:r w:rsidR="00FA375A" w:rsidRPr="005F4BBF">
        <w:rPr>
          <w:rFonts w:ascii="Times New Roman" w:hAnsi="Times New Roman" w:cs="Times New Roman"/>
          <w:szCs w:val="24"/>
        </w:rPr>
        <w:t xml:space="preserve"> jobless households). Income poverty was measured by equivalised household income quintile from the subsample of families with children.</w:t>
      </w:r>
      <w:r w:rsidR="00FA375A" w:rsidRPr="005F4BBF">
        <w:rPr>
          <w:rStyle w:val="EndnoteReference"/>
          <w:rFonts w:ascii="Times New Roman" w:hAnsi="Times New Roman" w:cs="Times New Roman"/>
          <w:szCs w:val="24"/>
        </w:rPr>
        <w:endnoteReference w:id="6"/>
      </w:r>
      <w:r w:rsidR="00FA375A" w:rsidRPr="005F4BBF">
        <w:rPr>
          <w:rFonts w:ascii="Times New Roman" w:hAnsi="Times New Roman" w:cs="Times New Roman"/>
          <w:szCs w:val="24"/>
        </w:rPr>
        <w:t xml:space="preserve"> Children were defined as poor if they were living in families in the bottom quintile.</w:t>
      </w:r>
    </w:p>
    <w:p w14:paraId="7C76E233" w14:textId="750825FF" w:rsidR="005C1081" w:rsidRDefault="005C1081">
      <w:pPr>
        <w:rPr>
          <w:rFonts w:ascii="Times New Roman" w:hAnsi="Times New Roman" w:cs="Times New Roman"/>
          <w:b/>
          <w:szCs w:val="24"/>
          <w:lang w:val="en-HK"/>
        </w:rPr>
      </w:pPr>
    </w:p>
    <w:p w14:paraId="755358B7" w14:textId="715C4959" w:rsidR="00FA375A" w:rsidRPr="005F4BBF" w:rsidRDefault="00FA375A" w:rsidP="00D61D28">
      <w:pPr>
        <w:pStyle w:val="ListParagraph"/>
        <w:numPr>
          <w:ilvl w:val="0"/>
          <w:numId w:val="33"/>
        </w:numPr>
        <w:tabs>
          <w:tab w:val="left" w:pos="426"/>
        </w:tabs>
        <w:spacing w:before="100" w:beforeAutospacing="1" w:after="240" w:line="360" w:lineRule="auto"/>
        <w:jc w:val="both"/>
        <w:rPr>
          <w:rFonts w:ascii="Times New Roman" w:eastAsia="Times New Roman" w:hAnsi="Times New Roman" w:cs="Times New Roman"/>
          <w:b/>
          <w:szCs w:val="24"/>
          <w:lang w:eastAsia="en-GB"/>
        </w:rPr>
      </w:pPr>
      <w:r w:rsidRPr="005F4BBF">
        <w:rPr>
          <w:rFonts w:ascii="Times New Roman" w:hAnsi="Times New Roman" w:cs="Times New Roman"/>
          <w:b/>
          <w:szCs w:val="24"/>
          <w:lang w:val="en-HK"/>
        </w:rPr>
        <w:t>RESULTS</w:t>
      </w:r>
    </w:p>
    <w:p w14:paraId="75F17916" w14:textId="77777777" w:rsidR="00FA375A" w:rsidRPr="005F4BBF" w:rsidRDefault="00FA375A" w:rsidP="00C944C4">
      <w:pPr>
        <w:pStyle w:val="ListParagraph"/>
        <w:tabs>
          <w:tab w:val="left" w:pos="426"/>
        </w:tabs>
        <w:spacing w:before="100" w:beforeAutospacing="1" w:after="240" w:line="360" w:lineRule="auto"/>
        <w:ind w:left="360"/>
        <w:jc w:val="both"/>
        <w:rPr>
          <w:rFonts w:ascii="Times New Roman" w:eastAsia="Times New Roman" w:hAnsi="Times New Roman" w:cs="Times New Roman"/>
          <w:b/>
          <w:szCs w:val="24"/>
          <w:lang w:eastAsia="en-GB"/>
        </w:rPr>
      </w:pPr>
    </w:p>
    <w:p w14:paraId="0BB3A60F" w14:textId="77777777" w:rsidR="00FA375A" w:rsidRPr="005F4BBF" w:rsidRDefault="00FA375A" w:rsidP="00A07415">
      <w:pPr>
        <w:pStyle w:val="ListParagraph"/>
        <w:numPr>
          <w:ilvl w:val="0"/>
          <w:numId w:val="36"/>
        </w:numPr>
        <w:tabs>
          <w:tab w:val="left" w:pos="426"/>
        </w:tabs>
        <w:spacing w:before="100" w:beforeAutospacing="1" w:after="100" w:afterAutospacing="1" w:line="360" w:lineRule="auto"/>
        <w:jc w:val="both"/>
        <w:rPr>
          <w:rFonts w:ascii="Times New Roman" w:eastAsia="Times New Roman" w:hAnsi="Times New Roman" w:cs="Times New Roman"/>
          <w:b/>
          <w:vanish/>
          <w:szCs w:val="24"/>
          <w:lang w:eastAsia="en-GB"/>
        </w:rPr>
      </w:pPr>
    </w:p>
    <w:p w14:paraId="55B7D827" w14:textId="77777777" w:rsidR="00FA375A" w:rsidRPr="005F4BBF" w:rsidRDefault="00FA375A" w:rsidP="00A07415">
      <w:pPr>
        <w:pStyle w:val="ListParagraph"/>
        <w:numPr>
          <w:ilvl w:val="0"/>
          <w:numId w:val="36"/>
        </w:numPr>
        <w:tabs>
          <w:tab w:val="left" w:pos="426"/>
        </w:tabs>
        <w:spacing w:before="100" w:beforeAutospacing="1" w:after="100" w:afterAutospacing="1" w:line="360" w:lineRule="auto"/>
        <w:jc w:val="both"/>
        <w:rPr>
          <w:rFonts w:ascii="Times New Roman" w:eastAsia="Times New Roman" w:hAnsi="Times New Roman" w:cs="Times New Roman"/>
          <w:b/>
          <w:vanish/>
          <w:szCs w:val="24"/>
          <w:lang w:eastAsia="en-GB"/>
        </w:rPr>
      </w:pPr>
    </w:p>
    <w:p w14:paraId="17F31048" w14:textId="05F65216" w:rsidR="00FA375A" w:rsidRPr="005F4BBF" w:rsidRDefault="00FA375A" w:rsidP="00A07415">
      <w:pPr>
        <w:pStyle w:val="ListParagraph"/>
        <w:numPr>
          <w:ilvl w:val="1"/>
          <w:numId w:val="36"/>
        </w:numPr>
        <w:tabs>
          <w:tab w:val="left" w:pos="426"/>
        </w:tabs>
        <w:spacing w:before="100" w:beforeAutospacing="1" w:after="100" w:afterAutospacing="1" w:line="360" w:lineRule="auto"/>
        <w:jc w:val="both"/>
        <w:rPr>
          <w:rFonts w:ascii="Times New Roman" w:eastAsia="Times New Roman" w:hAnsi="Times New Roman" w:cs="Times New Roman"/>
          <w:b/>
          <w:szCs w:val="24"/>
          <w:lang w:eastAsia="en-GB"/>
        </w:rPr>
      </w:pPr>
      <w:r w:rsidRPr="005F4BBF">
        <w:rPr>
          <w:rFonts w:ascii="Times New Roman" w:eastAsia="Times New Roman" w:hAnsi="Times New Roman" w:cs="Times New Roman"/>
          <w:b/>
          <w:szCs w:val="24"/>
          <w:lang w:eastAsia="en-GB"/>
        </w:rPr>
        <w:t>Socio-demographic profiles of the study sample</w:t>
      </w:r>
    </w:p>
    <w:p w14:paraId="6BCF8D97" w14:textId="6C54F6B5" w:rsidR="00D07C0B" w:rsidRDefault="00FA375A" w:rsidP="009C47A4">
      <w:pPr>
        <w:tabs>
          <w:tab w:val="left" w:pos="426"/>
        </w:tabs>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In total, 636 children together with 595 adults in the same households answered questions </w:t>
      </w:r>
      <w:r w:rsidR="00A5479B">
        <w:rPr>
          <w:rFonts w:ascii="Times New Roman" w:eastAsia="Times New Roman" w:hAnsi="Times New Roman" w:cs="Times New Roman"/>
          <w:szCs w:val="24"/>
          <w:lang w:eastAsia="en-GB"/>
        </w:rPr>
        <w:t>about</w:t>
      </w:r>
      <w:r w:rsidRPr="005F4BBF">
        <w:rPr>
          <w:rFonts w:ascii="Times New Roman" w:eastAsia="Times New Roman" w:hAnsi="Times New Roman" w:cs="Times New Roman"/>
          <w:szCs w:val="24"/>
          <w:lang w:eastAsia="en-GB"/>
        </w:rPr>
        <w:t xml:space="preserve"> child</w:t>
      </w:r>
      <w:r w:rsidR="00A5479B">
        <w:rPr>
          <w:rFonts w:ascii="Times New Roman" w:eastAsia="Times New Roman" w:hAnsi="Times New Roman" w:cs="Times New Roman"/>
          <w:szCs w:val="24"/>
          <w:lang w:eastAsia="en-GB"/>
        </w:rPr>
        <w:t>ren’s</w:t>
      </w:r>
      <w:r w:rsidRPr="005F4BBF">
        <w:rPr>
          <w:rFonts w:ascii="Times New Roman" w:eastAsia="Times New Roman" w:hAnsi="Times New Roman" w:cs="Times New Roman"/>
          <w:szCs w:val="24"/>
          <w:lang w:eastAsia="en-GB"/>
        </w:rPr>
        <w:t xml:space="preserve"> necessities. Among the children, </w:t>
      </w:r>
      <w:r w:rsidR="009F0AA3">
        <w:rPr>
          <w:rFonts w:ascii="Times New Roman" w:eastAsia="Times New Roman" w:hAnsi="Times New Roman" w:cs="Times New Roman"/>
          <w:szCs w:val="24"/>
          <w:lang w:eastAsia="en-GB"/>
        </w:rPr>
        <w:t>288 (</w:t>
      </w:r>
      <w:r w:rsidRPr="005F4BBF">
        <w:rPr>
          <w:rFonts w:ascii="Times New Roman" w:eastAsia="Times New Roman" w:hAnsi="Times New Roman" w:cs="Times New Roman"/>
          <w:szCs w:val="24"/>
          <w:lang w:eastAsia="en-GB"/>
        </w:rPr>
        <w:t>45%</w:t>
      </w:r>
      <w:r w:rsidR="009F0AA3">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were female; 285 (45%) were between age 10 to 14, 250 (39%) aged 15-17 and 101 (16%) aged 18-19 (their age was below 18 </w:t>
      </w:r>
      <w:r w:rsidR="00A5479B">
        <w:rPr>
          <w:rFonts w:ascii="Times New Roman" w:eastAsia="Times New Roman" w:hAnsi="Times New Roman" w:cs="Times New Roman"/>
          <w:szCs w:val="24"/>
          <w:lang w:eastAsia="en-GB"/>
        </w:rPr>
        <w:t>in the first survey wave</w:t>
      </w:r>
      <w:r w:rsidRPr="005F4BBF">
        <w:rPr>
          <w:rFonts w:ascii="Times New Roman" w:eastAsia="Times New Roman" w:hAnsi="Times New Roman" w:cs="Times New Roman"/>
          <w:szCs w:val="24"/>
          <w:lang w:eastAsia="en-GB"/>
        </w:rPr>
        <w:t>). About 85% of the children (</w:t>
      </w:r>
      <w:r w:rsidRPr="005F4BBF">
        <w:rPr>
          <w:rFonts w:ascii="Times New Roman" w:eastAsia="Times New Roman" w:hAnsi="Times New Roman" w:cs="Times New Roman"/>
          <w:i/>
          <w:szCs w:val="24"/>
          <w:lang w:eastAsia="en-GB"/>
        </w:rPr>
        <w:t>N</w:t>
      </w:r>
      <w:r w:rsidRPr="005F4BBF">
        <w:rPr>
          <w:rFonts w:ascii="Times New Roman" w:eastAsia="Times New Roman" w:hAnsi="Times New Roman" w:cs="Times New Roman"/>
          <w:szCs w:val="24"/>
          <w:lang w:eastAsia="en-GB"/>
        </w:rPr>
        <w:t xml:space="preserve"> = 541) were born in Hong Kong, while the others were born in mainland China or other places. Among the adults, 66% were female</w:t>
      </w:r>
      <w:r w:rsidR="00F273DB">
        <w:rPr>
          <w:rFonts w:ascii="Times New Roman" w:eastAsia="Times New Roman" w:hAnsi="Times New Roman" w:cs="Times New Roman"/>
          <w:szCs w:val="24"/>
          <w:lang w:eastAsia="en-GB"/>
        </w:rPr>
        <w:t xml:space="preserve"> and </w:t>
      </w:r>
      <w:r w:rsidRPr="005F4BBF">
        <w:rPr>
          <w:rFonts w:ascii="Times New Roman" w:eastAsia="Times New Roman" w:hAnsi="Times New Roman" w:cs="Times New Roman"/>
          <w:szCs w:val="24"/>
          <w:lang w:eastAsia="en-GB"/>
        </w:rPr>
        <w:t>their average age was 47.3 (</w:t>
      </w:r>
      <w:r w:rsidRPr="005F4BBF">
        <w:rPr>
          <w:rFonts w:ascii="Times New Roman" w:eastAsia="Times New Roman" w:hAnsi="Times New Roman" w:cs="Times New Roman"/>
          <w:i/>
          <w:szCs w:val="24"/>
          <w:lang w:eastAsia="en-GB"/>
        </w:rPr>
        <w:t>SD</w:t>
      </w:r>
      <w:r w:rsidRPr="005F4BBF">
        <w:rPr>
          <w:rFonts w:ascii="Times New Roman" w:eastAsia="Times New Roman" w:hAnsi="Times New Roman" w:cs="Times New Roman"/>
          <w:szCs w:val="24"/>
          <w:lang w:eastAsia="en-GB"/>
        </w:rPr>
        <w:t xml:space="preserve"> = 13.3). About 58% of the adults (</w:t>
      </w:r>
      <w:r w:rsidRPr="005F4BBF">
        <w:rPr>
          <w:rFonts w:ascii="Times New Roman" w:eastAsia="Times New Roman" w:hAnsi="Times New Roman" w:cs="Times New Roman"/>
          <w:i/>
          <w:szCs w:val="24"/>
          <w:lang w:eastAsia="en-GB"/>
        </w:rPr>
        <w:t>N</w:t>
      </w:r>
      <w:r w:rsidRPr="005F4BBF">
        <w:rPr>
          <w:rFonts w:ascii="Times New Roman" w:eastAsia="Times New Roman" w:hAnsi="Times New Roman" w:cs="Times New Roman"/>
          <w:szCs w:val="24"/>
          <w:lang w:eastAsia="en-GB"/>
        </w:rPr>
        <w:t xml:space="preserve"> = 346) were in the non-Hong Kong born group (</w:t>
      </w:r>
      <w:r w:rsidRPr="005F4BBF">
        <w:rPr>
          <w:rFonts w:ascii="Times New Roman" w:eastAsia="Times New Roman" w:hAnsi="Times New Roman" w:cs="Times New Roman"/>
          <w:b/>
          <w:szCs w:val="24"/>
          <w:lang w:eastAsia="en-GB"/>
        </w:rPr>
        <w:t>Table 2</w:t>
      </w:r>
      <w:r w:rsidRPr="005F4BBF">
        <w:rPr>
          <w:rFonts w:ascii="Times New Roman" w:eastAsia="Times New Roman" w:hAnsi="Times New Roman" w:cs="Times New Roman"/>
          <w:szCs w:val="24"/>
          <w:lang w:eastAsia="en-GB"/>
        </w:rPr>
        <w:t>).</w:t>
      </w:r>
      <w:r w:rsidR="002648E1">
        <w:rPr>
          <w:rFonts w:ascii="Times New Roman" w:eastAsia="Times New Roman" w:hAnsi="Times New Roman" w:cs="Times New Roman"/>
          <w:szCs w:val="24"/>
          <w:lang w:eastAsia="en-GB"/>
        </w:rPr>
        <w:t xml:space="preserve">  Weights are applied to correct any sampling bias.</w:t>
      </w:r>
    </w:p>
    <w:p w14:paraId="3956D51A" w14:textId="77777777" w:rsidR="00AB0901" w:rsidRDefault="00AB0901" w:rsidP="00485459">
      <w:pPr>
        <w:tabs>
          <w:tab w:val="left" w:pos="426"/>
        </w:tabs>
        <w:spacing w:before="100" w:beforeAutospacing="1" w:line="360" w:lineRule="auto"/>
        <w:ind w:firstLine="454"/>
        <w:jc w:val="center"/>
        <w:rPr>
          <w:rFonts w:ascii="Times New Roman" w:eastAsia="Times New Roman" w:hAnsi="Times New Roman" w:cs="Times New Roman"/>
          <w:b/>
          <w:szCs w:val="24"/>
          <w:shd w:val="pct15" w:color="auto" w:fill="FFFFFF"/>
          <w:lang w:eastAsia="en-GB"/>
        </w:rPr>
      </w:pPr>
    </w:p>
    <w:p w14:paraId="494FC6E3" w14:textId="0C9488F5" w:rsidR="00FA375A" w:rsidRPr="005F4BBF" w:rsidRDefault="00FA375A" w:rsidP="00485459">
      <w:pPr>
        <w:tabs>
          <w:tab w:val="left" w:pos="426"/>
        </w:tabs>
        <w:spacing w:before="100" w:beforeAutospacing="1" w:line="360" w:lineRule="auto"/>
        <w:ind w:firstLine="454"/>
        <w:jc w:val="center"/>
        <w:rPr>
          <w:rFonts w:ascii="Times New Roman" w:eastAsia="Times New Roman" w:hAnsi="Times New Roman" w:cs="Times New Roman"/>
          <w:b/>
          <w:szCs w:val="24"/>
          <w:shd w:val="pct15" w:color="auto" w:fill="FFFFFF"/>
          <w:lang w:eastAsia="en-GB"/>
        </w:rPr>
      </w:pPr>
      <w:r w:rsidRPr="005F4BBF">
        <w:rPr>
          <w:rFonts w:ascii="Times New Roman" w:eastAsia="Times New Roman" w:hAnsi="Times New Roman" w:cs="Times New Roman"/>
          <w:b/>
          <w:szCs w:val="24"/>
          <w:shd w:val="pct15" w:color="auto" w:fill="FFFFFF"/>
          <w:lang w:eastAsia="en-GB"/>
        </w:rPr>
        <w:t>&lt;Insert TABLE 2 here&gt;</w:t>
      </w:r>
    </w:p>
    <w:p w14:paraId="20937CF3" w14:textId="77777777" w:rsidR="00FA375A" w:rsidRPr="005F4BBF" w:rsidRDefault="00FA375A" w:rsidP="00485459">
      <w:pPr>
        <w:tabs>
          <w:tab w:val="left" w:pos="426"/>
        </w:tabs>
        <w:ind w:firstLine="454"/>
        <w:jc w:val="center"/>
        <w:rPr>
          <w:rFonts w:ascii="Times New Roman" w:eastAsia="Times New Roman" w:hAnsi="Times New Roman" w:cs="Times New Roman"/>
          <w:b/>
          <w:szCs w:val="24"/>
          <w:shd w:val="pct15" w:color="auto" w:fill="FFFFFF"/>
          <w:lang w:eastAsia="en-GB"/>
        </w:rPr>
      </w:pPr>
    </w:p>
    <w:p w14:paraId="31FA7D57" w14:textId="0D0161EF" w:rsidR="00FA375A" w:rsidRPr="005F4BBF" w:rsidRDefault="00FA375A" w:rsidP="009C47A4">
      <w:pPr>
        <w:pStyle w:val="ListParagraph"/>
        <w:numPr>
          <w:ilvl w:val="1"/>
          <w:numId w:val="36"/>
        </w:numPr>
        <w:tabs>
          <w:tab w:val="left" w:pos="426"/>
        </w:tabs>
        <w:spacing w:before="100" w:beforeAutospacing="1" w:after="100" w:afterAutospacing="1" w:line="360" w:lineRule="auto"/>
        <w:jc w:val="both"/>
        <w:rPr>
          <w:rFonts w:ascii="Times New Roman" w:eastAsia="Times New Roman" w:hAnsi="Times New Roman" w:cs="Times New Roman"/>
          <w:b/>
          <w:szCs w:val="24"/>
          <w:lang w:eastAsia="en-GB"/>
        </w:rPr>
      </w:pPr>
      <w:r w:rsidRPr="005F4BBF">
        <w:rPr>
          <w:rFonts w:ascii="Times New Roman" w:hAnsi="Times New Roman" w:cs="Times New Roman"/>
          <w:b/>
          <w:szCs w:val="24"/>
        </w:rPr>
        <w:t>Overall differences between adults and children</w:t>
      </w:r>
    </w:p>
    <w:p w14:paraId="3B33E03F" w14:textId="1B41D3B4" w:rsidR="00FA375A" w:rsidRPr="005F4BBF" w:rsidRDefault="00F273DB" w:rsidP="0030241D">
      <w:pPr>
        <w:tabs>
          <w:tab w:val="left" w:pos="426"/>
        </w:tabs>
        <w:spacing w:before="100" w:beforeAutospacing="1" w:after="100" w:afterAutospacing="1" w:line="36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Both a</w:t>
      </w:r>
      <w:r w:rsidR="00FA375A" w:rsidRPr="005F4BBF">
        <w:rPr>
          <w:rFonts w:ascii="Times New Roman" w:eastAsia="Times New Roman" w:hAnsi="Times New Roman" w:cs="Times New Roman"/>
          <w:szCs w:val="24"/>
          <w:lang w:eastAsia="en-GB"/>
        </w:rPr>
        <w:t>dults and children believed that minimum needs extended beyond basic subsistence and also incorporated social roles, obligations and participation in contemporary Hong Kong</w:t>
      </w:r>
      <w:r w:rsidR="002648E1">
        <w:rPr>
          <w:rFonts w:ascii="Times New Roman" w:eastAsia="Times New Roman" w:hAnsi="Times New Roman" w:cs="Times New Roman"/>
          <w:szCs w:val="24"/>
          <w:lang w:eastAsia="en-GB"/>
        </w:rPr>
        <w:t xml:space="preserve"> society</w:t>
      </w:r>
      <w:r w:rsidR="00FA375A" w:rsidRPr="005F4BBF">
        <w:rPr>
          <w:rFonts w:ascii="Times New Roman" w:eastAsia="Times New Roman" w:hAnsi="Times New Roman" w:cs="Times New Roman"/>
          <w:szCs w:val="24"/>
          <w:lang w:eastAsia="en-GB"/>
        </w:rPr>
        <w:t xml:space="preserve">. Possessions and </w:t>
      </w:r>
      <w:r w:rsidR="002648E1" w:rsidRPr="005F4BBF">
        <w:rPr>
          <w:rFonts w:ascii="Times New Roman" w:eastAsia="Times New Roman" w:hAnsi="Times New Roman" w:cs="Times New Roman"/>
          <w:szCs w:val="24"/>
          <w:lang w:eastAsia="en-GB"/>
        </w:rPr>
        <w:t>activities include</w:t>
      </w:r>
      <w:r w:rsidR="00FA375A" w:rsidRPr="005F4BBF">
        <w:rPr>
          <w:rFonts w:ascii="Times New Roman" w:eastAsia="Times New Roman" w:hAnsi="Times New Roman" w:cs="Times New Roman"/>
          <w:szCs w:val="24"/>
          <w:lang w:eastAsia="en-GB"/>
        </w:rPr>
        <w:t xml:space="preserve"> those </w:t>
      </w:r>
      <w:r w:rsidR="00625B67">
        <w:rPr>
          <w:rFonts w:ascii="Times New Roman" w:eastAsia="Times New Roman" w:hAnsi="Times New Roman" w:cs="Times New Roman"/>
          <w:szCs w:val="24"/>
          <w:lang w:eastAsia="en-GB"/>
        </w:rPr>
        <w:t xml:space="preserve">to </w:t>
      </w:r>
      <w:r w:rsidR="00FA375A" w:rsidRPr="005F4BBF">
        <w:rPr>
          <w:rFonts w:ascii="Times New Roman" w:eastAsia="Times New Roman" w:hAnsi="Times New Roman" w:cs="Times New Roman"/>
          <w:szCs w:val="24"/>
          <w:lang w:eastAsia="en-GB"/>
        </w:rPr>
        <w:t xml:space="preserve">meet children’s basic needs, </w:t>
      </w:r>
      <w:r w:rsidR="002648E1">
        <w:rPr>
          <w:rFonts w:ascii="Times New Roman" w:eastAsia="Times New Roman" w:hAnsi="Times New Roman" w:cs="Times New Roman"/>
          <w:szCs w:val="24"/>
          <w:lang w:eastAsia="en-GB"/>
        </w:rPr>
        <w:t>such as</w:t>
      </w:r>
      <w:r w:rsidR="00FA375A" w:rsidRPr="005F4BBF">
        <w:rPr>
          <w:rFonts w:ascii="Times New Roman" w:eastAsia="Times New Roman" w:hAnsi="Times New Roman" w:cs="Times New Roman"/>
          <w:szCs w:val="24"/>
          <w:lang w:eastAsia="en-GB"/>
        </w:rPr>
        <w:t>: “school uniform”, “fitted shoes” and “warm clothes”. Technology items (e.g.</w:t>
      </w:r>
      <w:r w:rsidR="005F07A2">
        <w:rPr>
          <w:rFonts w:ascii="Times New Roman" w:eastAsia="Times New Roman" w:hAnsi="Times New Roman" w:cs="Times New Roman"/>
          <w:szCs w:val="24"/>
          <w:lang w:eastAsia="en-GB"/>
        </w:rPr>
        <w:t>,</w:t>
      </w:r>
      <w:r w:rsidR="00FA375A" w:rsidRPr="005F4BBF">
        <w:rPr>
          <w:rFonts w:ascii="Times New Roman" w:eastAsia="Times New Roman" w:hAnsi="Times New Roman" w:cs="Times New Roman"/>
          <w:szCs w:val="24"/>
          <w:lang w:eastAsia="en-GB"/>
        </w:rPr>
        <w:t xml:space="preserve"> “mobile phone” and “a computer device with internet”) and participation in social and extra-curricular activities (e.g.</w:t>
      </w:r>
      <w:r w:rsidR="005F07A2">
        <w:rPr>
          <w:rFonts w:ascii="Times New Roman" w:eastAsia="Times New Roman" w:hAnsi="Times New Roman" w:cs="Times New Roman"/>
          <w:szCs w:val="24"/>
          <w:lang w:eastAsia="en-GB"/>
        </w:rPr>
        <w:t>,</w:t>
      </w:r>
      <w:r w:rsidR="00FA375A" w:rsidRPr="005F4BBF">
        <w:rPr>
          <w:rFonts w:ascii="Times New Roman" w:eastAsia="Times New Roman" w:hAnsi="Times New Roman" w:cs="Times New Roman"/>
          <w:szCs w:val="24"/>
          <w:lang w:eastAsia="en-GB"/>
        </w:rPr>
        <w:t xml:space="preserve"> “meal out with friends</w:t>
      </w:r>
      <w:r w:rsidR="002648E1">
        <w:rPr>
          <w:rFonts w:ascii="Times New Roman" w:eastAsia="Times New Roman" w:hAnsi="Times New Roman" w:cs="Times New Roman"/>
          <w:szCs w:val="24"/>
          <w:lang w:eastAsia="en-GB"/>
        </w:rPr>
        <w:t>”</w:t>
      </w:r>
      <w:r w:rsidR="00FA375A" w:rsidRPr="005F4BBF">
        <w:rPr>
          <w:rFonts w:ascii="Times New Roman" w:eastAsia="Times New Roman" w:hAnsi="Times New Roman" w:cs="Times New Roman"/>
          <w:szCs w:val="24"/>
          <w:lang w:eastAsia="en-GB"/>
        </w:rPr>
        <w:t xml:space="preserve">) were perceived as essential for children’s </w:t>
      </w:r>
      <w:r w:rsidR="002648E1">
        <w:rPr>
          <w:rFonts w:ascii="Times New Roman" w:eastAsia="Times New Roman" w:hAnsi="Times New Roman" w:cs="Times New Roman"/>
          <w:szCs w:val="24"/>
          <w:lang w:eastAsia="en-GB"/>
        </w:rPr>
        <w:t>education</w:t>
      </w:r>
      <w:r w:rsidR="00FA375A" w:rsidRPr="005F4BBF">
        <w:rPr>
          <w:rFonts w:ascii="Times New Roman" w:eastAsia="Times New Roman" w:hAnsi="Times New Roman" w:cs="Times New Roman"/>
          <w:szCs w:val="24"/>
          <w:lang w:eastAsia="en-GB"/>
        </w:rPr>
        <w:t xml:space="preserve"> and fitting in</w:t>
      </w:r>
      <w:r w:rsidR="00C97BCF">
        <w:rPr>
          <w:rFonts w:ascii="Times New Roman" w:eastAsia="Times New Roman" w:hAnsi="Times New Roman" w:cs="Times New Roman"/>
          <w:szCs w:val="24"/>
          <w:lang w:eastAsia="en-GB"/>
        </w:rPr>
        <w:t>to</w:t>
      </w:r>
      <w:r w:rsidR="00FA375A" w:rsidRPr="005F4BBF">
        <w:rPr>
          <w:rFonts w:ascii="Times New Roman" w:eastAsia="Times New Roman" w:hAnsi="Times New Roman" w:cs="Times New Roman"/>
          <w:szCs w:val="24"/>
          <w:lang w:eastAsia="en-GB"/>
        </w:rPr>
        <w:t xml:space="preserve"> soci</w:t>
      </w:r>
      <w:r w:rsidR="004B6A06">
        <w:rPr>
          <w:rFonts w:ascii="Times New Roman" w:eastAsia="Times New Roman" w:hAnsi="Times New Roman" w:cs="Times New Roman"/>
          <w:szCs w:val="24"/>
          <w:lang w:eastAsia="en-GB"/>
        </w:rPr>
        <w:t>et</w:t>
      </w:r>
      <w:r w:rsidR="00FA375A" w:rsidRPr="005F4BBF">
        <w:rPr>
          <w:rFonts w:ascii="Times New Roman" w:eastAsia="Times New Roman" w:hAnsi="Times New Roman" w:cs="Times New Roman"/>
          <w:szCs w:val="24"/>
          <w:lang w:eastAsia="en-GB"/>
        </w:rPr>
        <w:t>al norms.</w:t>
      </w:r>
    </w:p>
    <w:p w14:paraId="1058954F" w14:textId="64C08A0B" w:rsidR="00FA375A" w:rsidRPr="005F4BBF" w:rsidRDefault="00FA375A" w:rsidP="009C47A4">
      <w:pPr>
        <w:tabs>
          <w:tab w:val="left" w:pos="426"/>
        </w:tabs>
        <w:spacing w:before="100" w:beforeAutospacing="1" w:after="100" w:afterAutospacing="1" w:line="360" w:lineRule="auto"/>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ab/>
      </w:r>
      <w:r w:rsidRPr="005F4BBF">
        <w:rPr>
          <w:rFonts w:ascii="Times New Roman" w:eastAsia="Times New Roman" w:hAnsi="Times New Roman" w:cs="Times New Roman"/>
          <w:b/>
          <w:szCs w:val="24"/>
          <w:lang w:eastAsia="en-GB"/>
        </w:rPr>
        <w:t>Table 3</w:t>
      </w:r>
      <w:r w:rsidRPr="005F4BBF">
        <w:rPr>
          <w:rFonts w:ascii="Times New Roman" w:eastAsia="Times New Roman" w:hAnsi="Times New Roman" w:cs="Times New Roman"/>
          <w:szCs w:val="24"/>
          <w:lang w:eastAsia="en-GB"/>
        </w:rPr>
        <w:t xml:space="preserve"> shows that adults perceived all items and activities as necessary (ranging from 69% to </w:t>
      </w:r>
      <w:r w:rsidR="00F273DB">
        <w:rPr>
          <w:rFonts w:ascii="Times New Roman" w:eastAsia="Times New Roman" w:hAnsi="Times New Roman" w:cs="Times New Roman"/>
          <w:szCs w:val="24"/>
          <w:lang w:eastAsia="en-GB"/>
        </w:rPr>
        <w:t>nearly 100%</w:t>
      </w:r>
      <w:r w:rsidR="002648E1">
        <w:rPr>
          <w:rFonts w:ascii="Times New Roman" w:eastAsia="Times New Roman" w:hAnsi="Times New Roman" w:cs="Times New Roman"/>
          <w:szCs w:val="24"/>
          <w:lang w:eastAsia="en-GB"/>
        </w:rPr>
        <w:t xml:space="preserve"> support</w:t>
      </w:r>
      <w:r w:rsidRPr="005F4BBF">
        <w:rPr>
          <w:rFonts w:ascii="Times New Roman" w:eastAsia="Times New Roman" w:hAnsi="Times New Roman" w:cs="Times New Roman"/>
          <w:szCs w:val="24"/>
          <w:lang w:eastAsia="en-GB"/>
        </w:rPr>
        <w:t xml:space="preserve">). </w:t>
      </w:r>
      <w:r w:rsidR="00F273DB">
        <w:rPr>
          <w:rFonts w:ascii="Times New Roman" w:eastAsia="Times New Roman" w:hAnsi="Times New Roman" w:cs="Times New Roman"/>
          <w:szCs w:val="24"/>
          <w:lang w:eastAsia="en-GB"/>
        </w:rPr>
        <w:t>By</w:t>
      </w:r>
      <w:r w:rsidRPr="005F4BBF">
        <w:rPr>
          <w:rFonts w:ascii="Times New Roman" w:eastAsia="Times New Roman" w:hAnsi="Times New Roman" w:cs="Times New Roman"/>
          <w:szCs w:val="24"/>
          <w:lang w:eastAsia="en-GB"/>
        </w:rPr>
        <w:t xml:space="preserve"> contrast, children viewed most items and activities as necessary (ranging from 5</w:t>
      </w:r>
      <w:r w:rsidR="00F273DB">
        <w:rPr>
          <w:rFonts w:ascii="Times New Roman" w:eastAsia="Times New Roman" w:hAnsi="Times New Roman" w:cs="Times New Roman"/>
          <w:szCs w:val="24"/>
          <w:lang w:eastAsia="en-GB"/>
        </w:rPr>
        <w:t>3</w:t>
      </w:r>
      <w:r w:rsidRPr="005F4BBF">
        <w:rPr>
          <w:rFonts w:ascii="Times New Roman" w:eastAsia="Times New Roman" w:hAnsi="Times New Roman" w:cs="Times New Roman"/>
          <w:szCs w:val="24"/>
          <w:lang w:eastAsia="en-GB"/>
        </w:rPr>
        <w:t>% to 9</w:t>
      </w:r>
      <w:r w:rsidR="00F273DB">
        <w:rPr>
          <w:rFonts w:ascii="Times New Roman" w:eastAsia="Times New Roman" w:hAnsi="Times New Roman" w:cs="Times New Roman"/>
          <w:szCs w:val="24"/>
          <w:lang w:eastAsia="en-GB"/>
        </w:rPr>
        <w:t>5</w:t>
      </w:r>
      <w:r w:rsidRPr="005F4BBF">
        <w:rPr>
          <w:rFonts w:ascii="Times New Roman" w:eastAsia="Times New Roman" w:hAnsi="Times New Roman" w:cs="Times New Roman"/>
          <w:szCs w:val="24"/>
          <w:lang w:eastAsia="en-GB"/>
        </w:rPr>
        <w:t xml:space="preserve">%), except “a family day trip” and “brand name trainers”. Hence, only 14 items </w:t>
      </w:r>
      <w:r w:rsidR="002648E1">
        <w:rPr>
          <w:rFonts w:ascii="Times New Roman" w:eastAsia="Times New Roman" w:hAnsi="Times New Roman" w:cs="Times New Roman"/>
          <w:szCs w:val="24"/>
          <w:lang w:eastAsia="en-GB"/>
        </w:rPr>
        <w:t>had the majority support of both adults and children</w:t>
      </w:r>
      <w:r w:rsidRPr="005F4BBF">
        <w:rPr>
          <w:rFonts w:ascii="Times New Roman" w:eastAsia="Times New Roman" w:hAnsi="Times New Roman" w:cs="Times New Roman"/>
          <w:szCs w:val="24"/>
          <w:lang w:eastAsia="en-GB"/>
        </w:rPr>
        <w:t>.</w:t>
      </w:r>
    </w:p>
    <w:p w14:paraId="7DA3D1BE" w14:textId="50EBBB10" w:rsidR="00FA375A" w:rsidRPr="005F4BBF" w:rsidRDefault="00FA375A" w:rsidP="002D15E5">
      <w:p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As illustrated in </w:t>
      </w:r>
      <w:r w:rsidRPr="005F4BBF">
        <w:rPr>
          <w:rFonts w:ascii="Times New Roman" w:eastAsia="Times New Roman" w:hAnsi="Times New Roman" w:cs="Times New Roman"/>
          <w:b/>
          <w:szCs w:val="24"/>
          <w:lang w:eastAsia="en-GB"/>
        </w:rPr>
        <w:t>Figure 1</w:t>
      </w:r>
      <w:r w:rsidRPr="005F4BBF">
        <w:rPr>
          <w:rFonts w:ascii="Times New Roman" w:eastAsia="Times New Roman" w:hAnsi="Times New Roman" w:cs="Times New Roman"/>
          <w:szCs w:val="24"/>
          <w:lang w:eastAsia="en-GB"/>
        </w:rPr>
        <w:t>, adults</w:t>
      </w:r>
      <w:r w:rsidR="00F273D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compared </w:t>
      </w:r>
      <w:r w:rsidR="00F273DB">
        <w:rPr>
          <w:rFonts w:ascii="Times New Roman" w:eastAsia="Times New Roman" w:hAnsi="Times New Roman" w:cs="Times New Roman"/>
          <w:szCs w:val="24"/>
          <w:lang w:eastAsia="en-GB"/>
        </w:rPr>
        <w:t>with</w:t>
      </w:r>
      <w:r w:rsidRPr="005F4BBF">
        <w:rPr>
          <w:rFonts w:ascii="Times New Roman" w:eastAsia="Times New Roman" w:hAnsi="Times New Roman" w:cs="Times New Roman"/>
          <w:szCs w:val="24"/>
          <w:lang w:eastAsia="en-GB"/>
        </w:rPr>
        <w:t xml:space="preserve"> children</w:t>
      </w:r>
      <w:r w:rsidR="00F273D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were more </w:t>
      </w:r>
      <w:r w:rsidR="00737E4F">
        <w:rPr>
          <w:rFonts w:ascii="Times New Roman" w:eastAsia="Times New Roman" w:hAnsi="Times New Roman" w:cs="Times New Roman"/>
          <w:szCs w:val="24"/>
          <w:lang w:eastAsia="en-GB"/>
        </w:rPr>
        <w:t>likely</w:t>
      </w:r>
      <w:r w:rsidRPr="005F4BBF">
        <w:rPr>
          <w:rFonts w:ascii="Times New Roman" w:eastAsia="Times New Roman" w:hAnsi="Times New Roman" w:cs="Times New Roman"/>
          <w:szCs w:val="24"/>
          <w:lang w:eastAsia="en-GB"/>
        </w:rPr>
        <w:t xml:space="preserve"> to </w:t>
      </w:r>
      <w:r w:rsidR="002648E1">
        <w:rPr>
          <w:rFonts w:ascii="Times New Roman" w:eastAsia="Times New Roman" w:hAnsi="Times New Roman" w:cs="Times New Roman"/>
          <w:szCs w:val="24"/>
          <w:lang w:eastAsia="en-GB"/>
        </w:rPr>
        <w:t>believe that all 14 material and social deprivation were necessities</w:t>
      </w:r>
      <w:r w:rsidRPr="005F4BBF">
        <w:rPr>
          <w:rFonts w:ascii="Times New Roman" w:eastAsia="Times New Roman" w:hAnsi="Times New Roman" w:cs="Times New Roman"/>
          <w:szCs w:val="24"/>
          <w:lang w:eastAsia="en-GB"/>
        </w:rPr>
        <w:t xml:space="preserve">. The ranking of the 14 items </w:t>
      </w:r>
      <w:r w:rsidRPr="005F4BBF">
        <w:rPr>
          <w:rFonts w:ascii="Times New Roman" w:eastAsia="Times New Roman" w:hAnsi="Times New Roman" w:cs="Times New Roman"/>
          <w:i/>
          <w:szCs w:val="24"/>
          <w:lang w:eastAsia="en-GB"/>
        </w:rPr>
        <w:t>within</w:t>
      </w:r>
      <w:r w:rsidRPr="005F4BBF">
        <w:rPr>
          <w:rFonts w:ascii="Times New Roman" w:eastAsia="Times New Roman" w:hAnsi="Times New Roman" w:cs="Times New Roman"/>
          <w:szCs w:val="24"/>
          <w:lang w:eastAsia="en-GB"/>
        </w:rPr>
        <w:t xml:space="preserve"> each group demonstrated some degree of congruence in adult and child opinions </w:t>
      </w:r>
      <w:r w:rsidR="002648E1">
        <w:rPr>
          <w:rFonts w:ascii="Times New Roman" w:eastAsia="Times New Roman" w:hAnsi="Times New Roman" w:cs="Times New Roman"/>
          <w:szCs w:val="24"/>
          <w:lang w:eastAsia="en-GB"/>
        </w:rPr>
        <w:t>about the</w:t>
      </w:r>
      <w:r w:rsidRPr="005F4BBF">
        <w:rPr>
          <w:rFonts w:ascii="Times New Roman" w:eastAsia="Times New Roman" w:hAnsi="Times New Roman" w:cs="Times New Roman"/>
          <w:szCs w:val="24"/>
          <w:lang w:eastAsia="en-GB"/>
        </w:rPr>
        <w:t xml:space="preserve"> necessities of life for children. Despite the seeming agreement, it is noticeable that all the items showed significant generational differences, except “mobile phone” (relative risk = .97, </w:t>
      </w:r>
      <w:r w:rsidRPr="005F4BBF">
        <w:rPr>
          <w:rFonts w:ascii="Times New Roman" w:eastAsia="Times New Roman" w:hAnsi="Times New Roman" w:cs="Times New Roman"/>
          <w:i/>
          <w:szCs w:val="24"/>
          <w:lang w:eastAsia="en-GB"/>
        </w:rPr>
        <w:t>p</w:t>
      </w:r>
      <w:r w:rsidRPr="005F4BBF">
        <w:rPr>
          <w:rFonts w:ascii="Times New Roman" w:eastAsia="Times New Roman" w:hAnsi="Times New Roman" w:cs="Times New Roman"/>
          <w:szCs w:val="24"/>
          <w:lang w:eastAsia="en-GB"/>
        </w:rPr>
        <w:t xml:space="preserve"> = .31). For instance, there is a striking contrast between children and adults’ perceptions of child necessities </w:t>
      </w:r>
      <w:r w:rsidR="002648E1">
        <w:rPr>
          <w:rFonts w:ascii="Times New Roman" w:eastAsia="Times New Roman" w:hAnsi="Times New Roman" w:cs="Times New Roman"/>
          <w:szCs w:val="24"/>
          <w:lang w:eastAsia="en-GB"/>
        </w:rPr>
        <w:t>concerning</w:t>
      </w:r>
      <w:r w:rsidRPr="005F4BBF">
        <w:rPr>
          <w:rFonts w:ascii="Times New Roman" w:eastAsia="Times New Roman" w:hAnsi="Times New Roman" w:cs="Times New Roman"/>
          <w:szCs w:val="24"/>
          <w:lang w:eastAsia="en-GB"/>
        </w:rPr>
        <w:t xml:space="preserve"> “school extras” (e.g.</w:t>
      </w:r>
      <w:r w:rsidR="00F77551">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“participation in extra-curricular activities”, “a computer with internet” and “tutorial lessons”) </w:t>
      </w:r>
      <w:r w:rsidR="00513380">
        <w:rPr>
          <w:rFonts w:ascii="Times New Roman" w:eastAsia="Times New Roman" w:hAnsi="Times New Roman" w:cs="Times New Roman"/>
          <w:szCs w:val="24"/>
          <w:lang w:eastAsia="en-GB"/>
        </w:rPr>
        <w:t xml:space="preserve">which are resources and activities considered essential for children’s educational and social development </w:t>
      </w:r>
      <w:r w:rsidR="002648E1">
        <w:rPr>
          <w:rFonts w:ascii="Times New Roman" w:eastAsia="Times New Roman" w:hAnsi="Times New Roman" w:cs="Times New Roman"/>
          <w:szCs w:val="24"/>
          <w:lang w:eastAsia="en-GB"/>
        </w:rPr>
        <w:t xml:space="preserve">in many rich societies </w:t>
      </w:r>
      <w:r w:rsidRPr="005F4BBF">
        <w:rPr>
          <w:rFonts w:ascii="Times New Roman" w:eastAsia="Times New Roman" w:hAnsi="Times New Roman" w:cs="Times New Roman"/>
          <w:szCs w:val="24"/>
          <w:lang w:eastAsia="en-GB"/>
        </w:rPr>
        <w:t xml:space="preserve">(Bramley and Besemer, 2011). It is also noticeable that two items/activities –– “brand new trainers” and “a family day trip” –– </w:t>
      </w:r>
      <w:r w:rsidR="00F273DB">
        <w:rPr>
          <w:rFonts w:ascii="Times New Roman" w:eastAsia="Times New Roman" w:hAnsi="Times New Roman" w:cs="Times New Roman"/>
          <w:szCs w:val="24"/>
          <w:lang w:eastAsia="en-GB"/>
        </w:rPr>
        <w:t xml:space="preserve">were considered necessities by </w:t>
      </w:r>
      <w:r w:rsidRPr="005F4BBF">
        <w:rPr>
          <w:rFonts w:ascii="Times New Roman" w:eastAsia="Times New Roman" w:hAnsi="Times New Roman" w:cs="Times New Roman"/>
          <w:szCs w:val="24"/>
          <w:lang w:eastAsia="en-GB"/>
        </w:rPr>
        <w:t>less than 50% of children</w:t>
      </w:r>
      <w:r w:rsidR="00520467">
        <w:rPr>
          <w:rFonts w:ascii="Times New Roman" w:eastAsia="Times New Roman" w:hAnsi="Times New Roman" w:cs="Times New Roman"/>
          <w:szCs w:val="24"/>
          <w:lang w:eastAsia="en-GB"/>
        </w:rPr>
        <w:t>, but by a majority of adults (circa 70%)</w:t>
      </w:r>
      <w:r w:rsidR="009250C6">
        <w:rPr>
          <w:rFonts w:ascii="Times New Roman" w:eastAsia="Times New Roman" w:hAnsi="Times New Roman" w:cs="Times New Roman"/>
          <w:szCs w:val="24"/>
          <w:lang w:eastAsia="en-GB"/>
        </w:rPr>
        <w:t xml:space="preserve">. </w:t>
      </w:r>
      <w:r w:rsidR="00520467">
        <w:rPr>
          <w:rFonts w:ascii="Times New Roman" w:eastAsia="Times New Roman" w:hAnsi="Times New Roman" w:cs="Times New Roman"/>
          <w:szCs w:val="24"/>
          <w:lang w:eastAsia="en-GB"/>
        </w:rPr>
        <w:t xml:space="preserve">It is important to test if these univariate differences in adult and child perceptions of necessities persist once </w:t>
      </w:r>
      <w:r w:rsidRPr="005F4BBF">
        <w:rPr>
          <w:rFonts w:ascii="Times New Roman" w:eastAsia="Times New Roman" w:hAnsi="Times New Roman" w:cs="Times New Roman"/>
          <w:szCs w:val="24"/>
          <w:lang w:eastAsia="en-GB"/>
        </w:rPr>
        <w:t>the variances in individual characteristics and household contextual factors</w:t>
      </w:r>
      <w:r w:rsidR="00520467">
        <w:rPr>
          <w:rFonts w:ascii="Times New Roman" w:eastAsia="Times New Roman" w:hAnsi="Times New Roman" w:cs="Times New Roman"/>
          <w:szCs w:val="24"/>
          <w:lang w:eastAsia="en-GB"/>
        </w:rPr>
        <w:t xml:space="preserve"> are taken into account</w:t>
      </w:r>
      <w:r w:rsidRPr="005F4BBF">
        <w:rPr>
          <w:rFonts w:ascii="Times New Roman" w:eastAsia="Times New Roman" w:hAnsi="Times New Roman" w:cs="Times New Roman"/>
          <w:szCs w:val="24"/>
          <w:lang w:eastAsia="en-GB"/>
        </w:rPr>
        <w:t>.</w:t>
      </w:r>
    </w:p>
    <w:p w14:paraId="0C9539A7" w14:textId="37B9B0F8" w:rsidR="00FA375A" w:rsidRPr="005F4BBF" w:rsidRDefault="00FA375A" w:rsidP="002D15E5">
      <w:pPr>
        <w:tabs>
          <w:tab w:val="left" w:pos="426"/>
        </w:tabs>
        <w:spacing w:before="100" w:beforeAutospacing="1" w:after="100" w:afterAutospacing="1" w:line="360" w:lineRule="auto"/>
        <w:ind w:firstLine="454"/>
        <w:jc w:val="center"/>
        <w:rPr>
          <w:rFonts w:ascii="Times New Roman" w:eastAsia="Times New Roman" w:hAnsi="Times New Roman" w:cs="Times New Roman"/>
          <w:b/>
          <w:szCs w:val="24"/>
          <w:shd w:val="pct15" w:color="auto" w:fill="FFFFFF"/>
          <w:lang w:eastAsia="en-GB"/>
        </w:rPr>
      </w:pPr>
      <w:r w:rsidRPr="005F4BBF">
        <w:rPr>
          <w:rFonts w:ascii="Times New Roman" w:eastAsia="Times New Roman" w:hAnsi="Times New Roman" w:cs="Times New Roman"/>
          <w:b/>
          <w:szCs w:val="24"/>
          <w:shd w:val="pct15" w:color="auto" w:fill="FFFFFF"/>
          <w:lang w:eastAsia="en-GB"/>
        </w:rPr>
        <w:lastRenderedPageBreak/>
        <w:t>&lt;Insert TABLE 3 here&gt;</w:t>
      </w:r>
    </w:p>
    <w:p w14:paraId="7A833A92" w14:textId="5604D950" w:rsidR="00E433EC" w:rsidRPr="005F4BBF" w:rsidRDefault="00FA375A" w:rsidP="009250C6">
      <w:pPr>
        <w:tabs>
          <w:tab w:val="left" w:pos="426"/>
        </w:tabs>
        <w:spacing w:before="100" w:beforeAutospacing="1" w:after="100" w:afterAutospacing="1" w:line="360" w:lineRule="auto"/>
        <w:ind w:firstLine="454"/>
        <w:jc w:val="center"/>
        <w:rPr>
          <w:rFonts w:ascii="Times New Roman" w:eastAsia="Times New Roman" w:hAnsi="Times New Roman" w:cs="Times New Roman"/>
          <w:b/>
          <w:szCs w:val="24"/>
          <w:shd w:val="pct15" w:color="auto" w:fill="FFFFFF"/>
          <w:lang w:eastAsia="en-GB"/>
        </w:rPr>
      </w:pPr>
      <w:r w:rsidRPr="005F4BBF">
        <w:rPr>
          <w:rFonts w:ascii="Times New Roman" w:eastAsia="Times New Roman" w:hAnsi="Times New Roman" w:cs="Times New Roman"/>
          <w:b/>
          <w:szCs w:val="24"/>
          <w:shd w:val="pct15" w:color="auto" w:fill="FFFFFF"/>
          <w:lang w:eastAsia="en-GB"/>
        </w:rPr>
        <w:t>&lt;Insert FIGURE 1 here&gt;</w:t>
      </w:r>
    </w:p>
    <w:p w14:paraId="1382E911" w14:textId="3E9F10B5" w:rsidR="00FA375A" w:rsidRPr="005F4BBF" w:rsidRDefault="00FA375A" w:rsidP="007A5882">
      <w:pPr>
        <w:pStyle w:val="ListParagraph"/>
        <w:numPr>
          <w:ilvl w:val="1"/>
          <w:numId w:val="36"/>
        </w:numPr>
        <w:tabs>
          <w:tab w:val="left" w:pos="426"/>
        </w:tabs>
        <w:spacing w:before="100" w:beforeAutospacing="1" w:after="100" w:afterAutospacing="1" w:line="360" w:lineRule="auto"/>
        <w:jc w:val="both"/>
        <w:rPr>
          <w:rFonts w:ascii="Times New Roman" w:eastAsia="Times New Roman" w:hAnsi="Times New Roman" w:cs="Times New Roman"/>
          <w:b/>
          <w:szCs w:val="24"/>
          <w:lang w:eastAsia="en-GB"/>
        </w:rPr>
      </w:pPr>
      <w:r w:rsidRPr="005F4BBF">
        <w:rPr>
          <w:rFonts w:ascii="Times New Roman" w:hAnsi="Times New Roman" w:cs="Times New Roman"/>
          <w:b/>
          <w:szCs w:val="24"/>
        </w:rPr>
        <w:t>Differences between adults and children within the household</w:t>
      </w:r>
    </w:p>
    <w:p w14:paraId="696F96A4" w14:textId="1D4D4DC1" w:rsidR="00FA375A" w:rsidRPr="005F4BBF" w:rsidRDefault="00FA375A" w:rsidP="009C47A4">
      <w:pPr>
        <w:tabs>
          <w:tab w:val="left" w:pos="426"/>
        </w:tabs>
        <w:spacing w:before="100" w:beforeAutospacing="1" w:after="100" w:afterAutospacing="1" w:line="360" w:lineRule="auto"/>
        <w:jc w:val="both"/>
        <w:rPr>
          <w:rFonts w:ascii="Times New Roman" w:hAnsi="Times New Roman" w:cs="Times New Roman"/>
          <w:szCs w:val="24"/>
          <w:lang w:eastAsia="en-GB"/>
        </w:rPr>
      </w:pPr>
      <w:r w:rsidRPr="005F4BBF">
        <w:rPr>
          <w:rFonts w:ascii="Times New Roman" w:hAnsi="Times New Roman" w:cs="Times New Roman"/>
          <w:szCs w:val="24"/>
          <w:lang w:eastAsia="en-GB"/>
        </w:rPr>
        <w:t xml:space="preserve">To </w:t>
      </w:r>
      <w:r w:rsidRPr="005F4BBF">
        <w:rPr>
          <w:rFonts w:ascii="Times New Roman" w:eastAsia="Times New Roman" w:hAnsi="Times New Roman" w:cs="Times New Roman"/>
          <w:szCs w:val="24"/>
          <w:lang w:eastAsia="en-GB"/>
        </w:rPr>
        <w:t>investigate</w:t>
      </w:r>
      <w:r w:rsidRPr="005F4BBF">
        <w:rPr>
          <w:rFonts w:ascii="Times New Roman" w:hAnsi="Times New Roman" w:cs="Times New Roman"/>
          <w:szCs w:val="24"/>
          <w:lang w:eastAsia="en-GB"/>
        </w:rPr>
        <w:t xml:space="preserve"> th</w:t>
      </w:r>
      <w:r w:rsidR="00F273DB">
        <w:rPr>
          <w:rFonts w:ascii="Times New Roman" w:hAnsi="Times New Roman" w:cs="Times New Roman"/>
          <w:szCs w:val="24"/>
          <w:lang w:eastAsia="en-GB"/>
        </w:rPr>
        <w:t xml:space="preserve">is </w:t>
      </w:r>
      <w:r w:rsidRPr="005F4BBF">
        <w:rPr>
          <w:rFonts w:ascii="Times New Roman" w:hAnsi="Times New Roman" w:cs="Times New Roman"/>
          <w:szCs w:val="24"/>
          <w:lang w:eastAsia="en-GB"/>
        </w:rPr>
        <w:t xml:space="preserve">question, we conducted a series of multi-level logistic regression analyses. Multilevel modelling is applied as it enables to distinguish between the within- and between-level effects on the outcome and logistic regression is suitable when the outcomes are binary </w:t>
      </w:r>
      <w:r w:rsidRPr="005F4BBF">
        <w:rPr>
          <w:rFonts w:ascii="Times New Roman" w:hAnsi="Times New Roman" w:cs="Times New Roman"/>
          <w:szCs w:val="24"/>
        </w:rPr>
        <w:t>(Sommet &amp; Morselli, 2017)</w:t>
      </w:r>
      <w:r w:rsidRPr="005F4BBF">
        <w:rPr>
          <w:rFonts w:ascii="Times New Roman" w:hAnsi="Times New Roman" w:cs="Times New Roman"/>
          <w:szCs w:val="24"/>
          <w:lang w:eastAsia="en-GB"/>
        </w:rPr>
        <w:t>. In this study, the within-household comparisons only make sense when both the adults(s) and the child(ren) ha</w:t>
      </w:r>
      <w:r w:rsidR="00E07B18">
        <w:rPr>
          <w:rFonts w:ascii="Times New Roman" w:hAnsi="Times New Roman" w:cs="Times New Roman"/>
          <w:szCs w:val="24"/>
          <w:lang w:eastAsia="en-GB"/>
        </w:rPr>
        <w:t>ve</w:t>
      </w:r>
      <w:r w:rsidRPr="005F4BBF">
        <w:rPr>
          <w:rFonts w:ascii="Times New Roman" w:hAnsi="Times New Roman" w:cs="Times New Roman"/>
          <w:szCs w:val="24"/>
          <w:lang w:eastAsia="en-GB"/>
        </w:rPr>
        <w:t xml:space="preserve"> participated in the surveys. For this reason, </w:t>
      </w:r>
      <w:r w:rsidRPr="005F4BBF">
        <w:rPr>
          <w:rFonts w:ascii="Times New Roman" w:hAnsi="Times New Roman" w:cs="Times New Roman"/>
          <w:szCs w:val="24"/>
        </w:rPr>
        <w:t>this</w:t>
      </w:r>
      <w:r w:rsidRPr="005F4BBF">
        <w:rPr>
          <w:rFonts w:ascii="Times New Roman" w:hAnsi="Times New Roman" w:cs="Times New Roman"/>
          <w:szCs w:val="24"/>
          <w:lang w:eastAsia="en-GB"/>
        </w:rPr>
        <w:t xml:space="preserve"> part of analysis was based on those households from which at least one adult and one child had answered the </w:t>
      </w:r>
      <w:r w:rsidR="00520467">
        <w:rPr>
          <w:rFonts w:ascii="Times New Roman" w:hAnsi="Times New Roman" w:cs="Times New Roman"/>
          <w:szCs w:val="24"/>
          <w:lang w:eastAsia="en-GB"/>
        </w:rPr>
        <w:t>relevant</w:t>
      </w:r>
      <w:r w:rsidR="00520467" w:rsidRPr="005F4BBF">
        <w:rPr>
          <w:rFonts w:ascii="Times New Roman" w:hAnsi="Times New Roman" w:cs="Times New Roman"/>
          <w:szCs w:val="24"/>
          <w:lang w:eastAsia="en-GB"/>
        </w:rPr>
        <w:t xml:space="preserve"> </w:t>
      </w:r>
      <w:r w:rsidRPr="005F4BBF">
        <w:rPr>
          <w:rFonts w:ascii="Times New Roman" w:hAnsi="Times New Roman" w:cs="Times New Roman"/>
          <w:szCs w:val="24"/>
          <w:lang w:eastAsia="en-GB"/>
        </w:rPr>
        <w:t>questions. This pairing-procedure reduced the total sample to 996 individuals (</w:t>
      </w:r>
      <w:r w:rsidRPr="005F4BBF">
        <w:rPr>
          <w:rFonts w:ascii="Times New Roman" w:hAnsi="Times New Roman" w:cs="Times New Roman"/>
          <w:i/>
          <w:szCs w:val="24"/>
          <w:lang w:eastAsia="en-GB"/>
        </w:rPr>
        <w:t>N</w:t>
      </w:r>
      <w:r w:rsidRPr="005F4BBF">
        <w:rPr>
          <w:rFonts w:ascii="Times New Roman" w:hAnsi="Times New Roman" w:cs="Times New Roman"/>
          <w:szCs w:val="24"/>
          <w:vertAlign w:val="subscript"/>
          <w:lang w:eastAsia="en-GB"/>
        </w:rPr>
        <w:t>children</w:t>
      </w:r>
      <w:r w:rsidR="005C1081">
        <w:rPr>
          <w:rFonts w:ascii="Times New Roman" w:hAnsi="Times New Roman" w:cs="Times New Roman"/>
          <w:szCs w:val="24"/>
          <w:vertAlign w:val="subscript"/>
          <w:lang w:eastAsia="en-GB"/>
        </w:rPr>
        <w:t xml:space="preserve"> </w:t>
      </w:r>
      <w:r w:rsidRPr="005F4BBF">
        <w:rPr>
          <w:rFonts w:ascii="Times New Roman" w:hAnsi="Times New Roman" w:cs="Times New Roman"/>
          <w:szCs w:val="24"/>
          <w:lang w:eastAsia="en-GB"/>
        </w:rPr>
        <w:t>=</w:t>
      </w:r>
      <w:r w:rsidR="005C1081">
        <w:rPr>
          <w:rFonts w:ascii="Times New Roman" w:hAnsi="Times New Roman" w:cs="Times New Roman"/>
          <w:szCs w:val="24"/>
          <w:lang w:eastAsia="en-GB"/>
        </w:rPr>
        <w:t xml:space="preserve"> </w:t>
      </w:r>
      <w:r w:rsidRPr="005F4BBF">
        <w:rPr>
          <w:rFonts w:ascii="Times New Roman" w:hAnsi="Times New Roman" w:cs="Times New Roman"/>
          <w:szCs w:val="24"/>
          <w:lang w:eastAsia="en-GB"/>
        </w:rPr>
        <w:t xml:space="preserve">574, </w:t>
      </w:r>
      <w:r w:rsidRPr="005F4BBF">
        <w:rPr>
          <w:rFonts w:ascii="Times New Roman" w:hAnsi="Times New Roman" w:cs="Times New Roman"/>
          <w:i/>
          <w:szCs w:val="24"/>
          <w:lang w:eastAsia="en-GB"/>
        </w:rPr>
        <w:t>N</w:t>
      </w:r>
      <w:r w:rsidRPr="005F4BBF">
        <w:rPr>
          <w:rFonts w:ascii="Times New Roman" w:hAnsi="Times New Roman" w:cs="Times New Roman"/>
          <w:szCs w:val="24"/>
          <w:vertAlign w:val="subscript"/>
          <w:lang w:eastAsia="en-GB"/>
        </w:rPr>
        <w:t>adults</w:t>
      </w:r>
      <w:r w:rsidR="005C1081">
        <w:rPr>
          <w:rFonts w:ascii="Times New Roman" w:hAnsi="Times New Roman" w:cs="Times New Roman"/>
          <w:szCs w:val="24"/>
          <w:vertAlign w:val="subscript"/>
          <w:lang w:eastAsia="en-GB"/>
        </w:rPr>
        <w:t xml:space="preserve"> </w:t>
      </w:r>
      <w:r w:rsidRPr="005F4BBF">
        <w:rPr>
          <w:rFonts w:ascii="Times New Roman" w:hAnsi="Times New Roman" w:cs="Times New Roman"/>
          <w:szCs w:val="24"/>
          <w:lang w:eastAsia="en-GB"/>
        </w:rPr>
        <w:t>=</w:t>
      </w:r>
      <w:r w:rsidR="005C1081">
        <w:rPr>
          <w:rFonts w:ascii="Times New Roman" w:hAnsi="Times New Roman" w:cs="Times New Roman"/>
          <w:szCs w:val="24"/>
          <w:lang w:eastAsia="en-GB"/>
        </w:rPr>
        <w:t xml:space="preserve"> </w:t>
      </w:r>
      <w:r w:rsidRPr="005F4BBF">
        <w:rPr>
          <w:rFonts w:ascii="Times New Roman" w:hAnsi="Times New Roman" w:cs="Times New Roman"/>
          <w:szCs w:val="24"/>
          <w:lang w:eastAsia="en-GB"/>
        </w:rPr>
        <w:t>422) from 422 households.</w:t>
      </w:r>
      <w:r w:rsidR="004B6A06">
        <w:rPr>
          <w:rStyle w:val="EndnoteReference"/>
          <w:rFonts w:ascii="Times New Roman" w:hAnsi="Times New Roman" w:cs="Times New Roman"/>
          <w:szCs w:val="24"/>
          <w:lang w:eastAsia="en-GB"/>
        </w:rPr>
        <w:endnoteReference w:id="7"/>
      </w:r>
    </w:p>
    <w:p w14:paraId="12811937" w14:textId="5838703C" w:rsidR="00FA375A" w:rsidRPr="005F4BBF" w:rsidRDefault="00FA375A" w:rsidP="00936CE1">
      <w:p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The logistic regression analyses were performed using </w:t>
      </w:r>
      <w:r w:rsidRPr="005F4BBF">
        <w:rPr>
          <w:rFonts w:ascii="Times New Roman" w:eastAsia="Times New Roman" w:hAnsi="Times New Roman" w:cs="Times New Roman"/>
          <w:i/>
          <w:szCs w:val="24"/>
          <w:lang w:eastAsia="en-GB"/>
        </w:rPr>
        <w:t>MPlus</w:t>
      </w:r>
      <w:r w:rsidRPr="005F4BBF">
        <w:rPr>
          <w:rFonts w:ascii="Times New Roman" w:eastAsia="Times New Roman" w:hAnsi="Times New Roman" w:cs="Times New Roman"/>
          <w:szCs w:val="24"/>
          <w:lang w:eastAsia="en-GB"/>
        </w:rPr>
        <w:t xml:space="preserve">, the default of which for regressions with categorical outcomes is maximum-likelihood estimation </w:t>
      </w:r>
      <w:r w:rsidRPr="005F4BBF">
        <w:rPr>
          <w:rFonts w:ascii="Times New Roman" w:hAnsi="Times New Roman" w:cs="Times New Roman"/>
          <w:szCs w:val="24"/>
        </w:rPr>
        <w:t>(Muthén &amp; Muthén, 2010)</w:t>
      </w:r>
      <w:r w:rsidRPr="005F4BBF">
        <w:rPr>
          <w:rFonts w:ascii="Times New Roman" w:eastAsia="Times New Roman" w:hAnsi="Times New Roman" w:cs="Times New Roman"/>
          <w:szCs w:val="24"/>
          <w:lang w:eastAsia="en-GB"/>
        </w:rPr>
        <w:t>. The outcome variables were binary for which “no/not necessary” was coded as “0” and “yes/necessary” was coded as “1”. The predictive variable (i.e., Group) was also binary with “being a child” as “0” and “being an adult” as “1”. We controlled for two individual-level characteristics, i.e., gender and birthplace and three household-level factors, i.e., number of working adults (one adult, two adults, three or more than three adults –</w:t>
      </w:r>
      <w:r w:rsidR="000E3440" w:rsidRPr="005F4BBF">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dummy coded), number of children in the household, and equivalised household income (ranging from 1 to 5 –</w:t>
      </w:r>
      <w:r w:rsidR="000E3440" w:rsidRPr="005F4BBF">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household in higher quinti</w:t>
      </w:r>
      <w:r w:rsidR="004B6A06">
        <w:rPr>
          <w:rFonts w:ascii="Times New Roman" w:eastAsia="Times New Roman" w:hAnsi="Times New Roman" w:cs="Times New Roman"/>
          <w:szCs w:val="24"/>
          <w:lang w:eastAsia="en-GB"/>
        </w:rPr>
        <w:t>l</w:t>
      </w:r>
      <w:r w:rsidRPr="005F4BBF">
        <w:rPr>
          <w:rFonts w:ascii="Times New Roman" w:eastAsia="Times New Roman" w:hAnsi="Times New Roman" w:cs="Times New Roman"/>
          <w:szCs w:val="24"/>
          <w:lang w:eastAsia="en-GB"/>
        </w:rPr>
        <w:t xml:space="preserve">e were more affluent </w:t>
      </w:r>
      <w:r w:rsidR="000E3440" w:rsidRPr="005F4BBF">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dummy coded).</w:t>
      </w:r>
      <w:r w:rsidRPr="005F4BBF">
        <w:rPr>
          <w:rStyle w:val="EndnoteReference"/>
          <w:rFonts w:ascii="Times New Roman" w:eastAsia="Times New Roman" w:hAnsi="Times New Roman" w:cs="Times New Roman"/>
          <w:szCs w:val="24"/>
          <w:lang w:eastAsia="en-GB"/>
        </w:rPr>
        <w:endnoteReference w:id="8"/>
      </w:r>
      <w:r w:rsidRPr="005F4BBF">
        <w:rPr>
          <w:rFonts w:ascii="Times New Roman" w:eastAsia="Times New Roman" w:hAnsi="Times New Roman" w:cs="Times New Roman"/>
          <w:szCs w:val="24"/>
          <w:lang w:eastAsia="en-GB"/>
        </w:rPr>
        <w:t xml:space="preserve"> </w:t>
      </w:r>
    </w:p>
    <w:p w14:paraId="060C071A" w14:textId="0B9E5910" w:rsidR="00FA375A" w:rsidRPr="00FC0957" w:rsidRDefault="00FA375A" w:rsidP="002D15E5">
      <w:p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For each outcome (i.e., an item or activity perceived as necessary or not), we started with a null model which only included the intercept (i.e., M1). In the second model (i.e., M2), we included all the control variables at both levels. The third model (i.e., M3) incorporated the predictor (adult vs. child). To examine the possibility that the regression coefficients between the predictor and the outcome may vary across households, in the final models (i.e., M4s), we allowed for random slop</w:t>
      </w:r>
      <w:r w:rsidR="00513380">
        <w:rPr>
          <w:rFonts w:ascii="Times New Roman" w:eastAsia="Times New Roman" w:hAnsi="Times New Roman" w:cs="Times New Roman"/>
          <w:szCs w:val="24"/>
          <w:lang w:eastAsia="en-GB"/>
        </w:rPr>
        <w:t>e</w:t>
      </w:r>
      <w:r w:rsidRPr="005F4BBF">
        <w:rPr>
          <w:rFonts w:ascii="Times New Roman" w:eastAsia="Times New Roman" w:hAnsi="Times New Roman" w:cs="Times New Roman"/>
          <w:szCs w:val="24"/>
          <w:lang w:eastAsia="en-GB"/>
        </w:rPr>
        <w:t>s. We repeated the above analysis procedure for all the 14 items and activities. Given that the models were nested, the improvement of the fitness of a model in comparison with the previous one was examined by the changes in deviance (i.e., -2*log-</w:t>
      </w:r>
      <w:r w:rsidRPr="005F4BBF">
        <w:rPr>
          <w:rFonts w:ascii="Times New Roman" w:eastAsia="Times New Roman" w:hAnsi="Times New Roman" w:cs="Times New Roman"/>
          <w:szCs w:val="24"/>
          <w:lang w:eastAsia="en-GB"/>
        </w:rPr>
        <w:lastRenderedPageBreak/>
        <w:t xml:space="preserve">likelihood) and degrees of freedom which correspond to a chi-square </w:t>
      </w:r>
      <w:r w:rsidRPr="00FC0957">
        <w:rPr>
          <w:rFonts w:ascii="Times New Roman" w:eastAsia="Times New Roman" w:hAnsi="Times New Roman" w:cs="Times New Roman"/>
          <w:szCs w:val="24"/>
          <w:lang w:eastAsia="en-GB"/>
        </w:rPr>
        <w:t xml:space="preserve">distribution </w:t>
      </w:r>
      <w:r w:rsidRPr="00AD181D">
        <w:rPr>
          <w:rFonts w:ascii="Times New Roman" w:eastAsia="Times New Roman" w:hAnsi="Times New Roman" w:cs="Times New Roman"/>
          <w:szCs w:val="24"/>
          <w:lang w:eastAsia="en-GB"/>
        </w:rPr>
        <w:t xml:space="preserve">(see </w:t>
      </w:r>
      <w:r w:rsidR="00F177B0" w:rsidRPr="00FC0957">
        <w:rPr>
          <w:rFonts w:ascii="Times New Roman" w:hAnsi="Times New Roman" w:cs="Times New Roman"/>
          <w:color w:val="000000"/>
          <w:szCs w:val="24"/>
        </w:rPr>
        <w:t xml:space="preserve">Muthén, Muthén, &amp; Asparouhov, </w:t>
      </w:r>
      <w:r w:rsidR="00FC0957" w:rsidRPr="00FC0957">
        <w:rPr>
          <w:rFonts w:ascii="Times New Roman" w:hAnsi="Times New Roman" w:cs="Times New Roman"/>
          <w:color w:val="000000"/>
          <w:szCs w:val="24"/>
        </w:rPr>
        <w:t>2016</w:t>
      </w:r>
      <w:r w:rsidRPr="00FC0957">
        <w:rPr>
          <w:rFonts w:ascii="Times New Roman" w:eastAsia="Times New Roman" w:hAnsi="Times New Roman" w:cs="Times New Roman"/>
          <w:szCs w:val="24"/>
          <w:lang w:eastAsia="en-GB"/>
        </w:rPr>
        <w:t>).</w:t>
      </w:r>
    </w:p>
    <w:p w14:paraId="37825446" w14:textId="00A6AFF7" w:rsidR="00B1275E" w:rsidRPr="005F4BBF" w:rsidRDefault="00FA375A" w:rsidP="002D15E5">
      <w:p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For all 14 sets of models, M2s </w:t>
      </w:r>
      <w:r w:rsidR="007C2632">
        <w:rPr>
          <w:rFonts w:ascii="Times New Roman" w:eastAsia="Times New Roman" w:hAnsi="Times New Roman" w:cs="Times New Roman"/>
          <w:szCs w:val="24"/>
          <w:lang w:eastAsia="en-GB"/>
        </w:rPr>
        <w:t>(</w:t>
      </w:r>
      <w:r w:rsidR="00CB2DC7">
        <w:rPr>
          <w:rFonts w:ascii="Times New Roman" w:eastAsia="Times New Roman" w:hAnsi="Times New Roman" w:cs="Times New Roman"/>
          <w:szCs w:val="24"/>
          <w:lang w:eastAsia="en-GB"/>
        </w:rPr>
        <w:t xml:space="preserve">the </w:t>
      </w:r>
      <w:r w:rsidR="007C2632">
        <w:rPr>
          <w:rFonts w:ascii="Times New Roman" w:eastAsia="Times New Roman" w:hAnsi="Times New Roman" w:cs="Times New Roman"/>
          <w:szCs w:val="24"/>
          <w:lang w:eastAsia="en-GB"/>
        </w:rPr>
        <w:t>model</w:t>
      </w:r>
      <w:r w:rsidR="00CB2DC7">
        <w:rPr>
          <w:rFonts w:ascii="Times New Roman" w:eastAsia="Times New Roman" w:hAnsi="Times New Roman" w:cs="Times New Roman"/>
          <w:szCs w:val="24"/>
          <w:lang w:eastAsia="en-GB"/>
        </w:rPr>
        <w:t>s</w:t>
      </w:r>
      <w:r w:rsidR="007C2632">
        <w:rPr>
          <w:rFonts w:ascii="Times New Roman" w:eastAsia="Times New Roman" w:hAnsi="Times New Roman" w:cs="Times New Roman"/>
          <w:szCs w:val="24"/>
          <w:lang w:eastAsia="en-GB"/>
        </w:rPr>
        <w:t xml:space="preserve"> with only control variables) </w:t>
      </w:r>
      <w:r w:rsidRPr="005F4BBF">
        <w:rPr>
          <w:rFonts w:ascii="Times New Roman" w:eastAsia="Times New Roman" w:hAnsi="Times New Roman" w:cs="Times New Roman"/>
          <w:szCs w:val="24"/>
          <w:lang w:eastAsia="en-GB"/>
        </w:rPr>
        <w:t>showed significant improvement over M1s</w:t>
      </w:r>
      <w:r w:rsidR="007C2632">
        <w:rPr>
          <w:rFonts w:ascii="Times New Roman" w:eastAsia="Times New Roman" w:hAnsi="Times New Roman" w:cs="Times New Roman"/>
          <w:szCs w:val="24"/>
          <w:lang w:eastAsia="en-GB"/>
        </w:rPr>
        <w:t xml:space="preserve"> (the null model</w:t>
      </w:r>
      <w:r w:rsidR="00CB2DC7">
        <w:rPr>
          <w:rFonts w:ascii="Times New Roman" w:eastAsia="Times New Roman" w:hAnsi="Times New Roman" w:cs="Times New Roman"/>
          <w:szCs w:val="24"/>
          <w:lang w:eastAsia="en-GB"/>
        </w:rPr>
        <w:t>s</w:t>
      </w:r>
      <w:r w:rsidR="007C2632">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xml:space="preserve">, and M3s </w:t>
      </w:r>
      <w:r w:rsidR="002A2318">
        <w:rPr>
          <w:rFonts w:ascii="Times New Roman" w:eastAsia="Times New Roman" w:hAnsi="Times New Roman" w:cs="Times New Roman"/>
          <w:szCs w:val="24"/>
          <w:lang w:eastAsia="en-GB"/>
        </w:rPr>
        <w:t xml:space="preserve">(the </w:t>
      </w:r>
      <w:r w:rsidR="00F92CEB">
        <w:rPr>
          <w:rFonts w:ascii="Times New Roman" w:eastAsia="Times New Roman" w:hAnsi="Times New Roman" w:cs="Times New Roman"/>
          <w:szCs w:val="24"/>
          <w:lang w:eastAsia="en-GB"/>
        </w:rPr>
        <w:t xml:space="preserve">fixed-slope </w:t>
      </w:r>
      <w:r w:rsidR="002A2318">
        <w:rPr>
          <w:rFonts w:ascii="Times New Roman" w:eastAsia="Times New Roman" w:hAnsi="Times New Roman" w:cs="Times New Roman"/>
          <w:szCs w:val="24"/>
          <w:lang w:eastAsia="en-GB"/>
        </w:rPr>
        <w:t>model</w:t>
      </w:r>
      <w:r w:rsidR="00CB2DC7">
        <w:rPr>
          <w:rFonts w:ascii="Times New Roman" w:eastAsia="Times New Roman" w:hAnsi="Times New Roman" w:cs="Times New Roman"/>
          <w:szCs w:val="24"/>
          <w:lang w:eastAsia="en-GB"/>
        </w:rPr>
        <w:t>s</w:t>
      </w:r>
      <w:r w:rsidR="002A2318">
        <w:rPr>
          <w:rFonts w:ascii="Times New Roman" w:eastAsia="Times New Roman" w:hAnsi="Times New Roman" w:cs="Times New Roman"/>
          <w:szCs w:val="24"/>
          <w:lang w:eastAsia="en-GB"/>
        </w:rPr>
        <w:t xml:space="preserve"> with both the predictive and the control variables) </w:t>
      </w:r>
      <w:r w:rsidRPr="005F4BBF">
        <w:rPr>
          <w:rFonts w:ascii="Times New Roman" w:eastAsia="Times New Roman" w:hAnsi="Times New Roman" w:cs="Times New Roman"/>
          <w:szCs w:val="24"/>
          <w:lang w:eastAsia="en-GB"/>
        </w:rPr>
        <w:t xml:space="preserve">again significantly improved </w:t>
      </w:r>
      <w:r w:rsidR="00D2435E">
        <w:rPr>
          <w:rFonts w:ascii="Times New Roman" w:eastAsia="Times New Roman" w:hAnsi="Times New Roman" w:cs="Times New Roman"/>
          <w:szCs w:val="24"/>
          <w:lang w:eastAsia="en-GB"/>
        </w:rPr>
        <w:t>by</w:t>
      </w:r>
      <w:r w:rsidRPr="005F4BBF">
        <w:rPr>
          <w:rFonts w:ascii="Times New Roman" w:eastAsia="Times New Roman" w:hAnsi="Times New Roman" w:cs="Times New Roman"/>
          <w:szCs w:val="24"/>
          <w:lang w:eastAsia="en-GB"/>
        </w:rPr>
        <w:t xml:space="preserve"> comparison with M2s. For M4s</w:t>
      </w:r>
      <w:r w:rsidR="00F92CEB">
        <w:rPr>
          <w:rFonts w:ascii="Times New Roman" w:eastAsia="Times New Roman" w:hAnsi="Times New Roman" w:cs="Times New Roman"/>
          <w:szCs w:val="24"/>
          <w:lang w:eastAsia="en-GB"/>
        </w:rPr>
        <w:t xml:space="preserve"> (the random-slope model</w:t>
      </w:r>
      <w:r w:rsidR="00CB2DC7">
        <w:rPr>
          <w:rFonts w:ascii="Times New Roman" w:eastAsia="Times New Roman" w:hAnsi="Times New Roman" w:cs="Times New Roman"/>
          <w:szCs w:val="24"/>
          <w:lang w:eastAsia="en-GB"/>
        </w:rPr>
        <w:t>s</w:t>
      </w:r>
      <w:r w:rsidR="00F92CEB">
        <w:rPr>
          <w:rFonts w:ascii="Times New Roman" w:eastAsia="Times New Roman" w:hAnsi="Times New Roman" w:cs="Times New Roman"/>
          <w:szCs w:val="24"/>
          <w:lang w:eastAsia="en-GB"/>
        </w:rPr>
        <w:t>)</w:t>
      </w:r>
      <w:r w:rsidRPr="005F4BBF">
        <w:rPr>
          <w:rFonts w:ascii="Times New Roman" w:eastAsia="Times New Roman" w:hAnsi="Times New Roman" w:cs="Times New Roman"/>
          <w:szCs w:val="24"/>
          <w:lang w:eastAsia="en-GB"/>
        </w:rPr>
        <w:t>, some of them demonstrated slight improvements over M3s. However, none of the variations of the slop</w:t>
      </w:r>
      <w:r w:rsidR="00513380">
        <w:rPr>
          <w:rFonts w:ascii="Times New Roman" w:eastAsia="Times New Roman" w:hAnsi="Times New Roman" w:cs="Times New Roman"/>
          <w:szCs w:val="24"/>
          <w:lang w:eastAsia="en-GB"/>
        </w:rPr>
        <w:t>e</w:t>
      </w:r>
      <w:r w:rsidRPr="005F4BBF">
        <w:rPr>
          <w:rFonts w:ascii="Times New Roman" w:eastAsia="Times New Roman" w:hAnsi="Times New Roman" w:cs="Times New Roman"/>
          <w:szCs w:val="24"/>
          <w:lang w:eastAsia="en-GB"/>
        </w:rPr>
        <w:t xml:space="preserve"> between the predictor and the outcome was significant, indicating that the regression coefficients did not vary significantly across households. Thus, for parsimony, we only reported the fixed-slop</w:t>
      </w:r>
      <w:r w:rsidR="00DA0BEB">
        <w:rPr>
          <w:rFonts w:ascii="Times New Roman" w:eastAsia="Times New Roman" w:hAnsi="Times New Roman" w:cs="Times New Roman"/>
          <w:szCs w:val="24"/>
          <w:lang w:eastAsia="en-GB"/>
        </w:rPr>
        <w:t>e</w:t>
      </w:r>
      <w:r w:rsidRPr="005F4BBF">
        <w:rPr>
          <w:rFonts w:ascii="Times New Roman" w:eastAsia="Times New Roman" w:hAnsi="Times New Roman" w:cs="Times New Roman"/>
          <w:szCs w:val="24"/>
          <w:lang w:eastAsia="en-GB"/>
        </w:rPr>
        <w:t xml:space="preserve"> models (i.e., M3s) in </w:t>
      </w:r>
      <w:r w:rsidRPr="005F4BBF">
        <w:rPr>
          <w:rFonts w:ascii="Times New Roman" w:eastAsia="Times New Roman" w:hAnsi="Times New Roman" w:cs="Times New Roman"/>
          <w:b/>
          <w:szCs w:val="24"/>
          <w:lang w:eastAsia="en-GB"/>
        </w:rPr>
        <w:t xml:space="preserve">Table </w:t>
      </w:r>
      <w:r w:rsidR="000633BC">
        <w:rPr>
          <w:rFonts w:ascii="Times New Roman" w:eastAsia="Times New Roman" w:hAnsi="Times New Roman" w:cs="Times New Roman"/>
          <w:b/>
          <w:szCs w:val="24"/>
          <w:lang w:eastAsia="en-GB"/>
        </w:rPr>
        <w:t>4</w:t>
      </w:r>
      <w:r w:rsidRPr="005F4BBF">
        <w:rPr>
          <w:rFonts w:ascii="Times New Roman" w:eastAsia="Times New Roman" w:hAnsi="Times New Roman" w:cs="Times New Roman"/>
          <w:szCs w:val="24"/>
          <w:lang w:eastAsia="en-GB"/>
        </w:rPr>
        <w:t>.</w:t>
      </w:r>
      <w:r w:rsidRPr="00AD181D">
        <w:rPr>
          <w:rStyle w:val="EndnoteReference"/>
          <w:rFonts w:ascii="Times New Roman" w:eastAsia="Times New Roman" w:hAnsi="Times New Roman" w:cs="Times New Roman"/>
          <w:szCs w:val="24"/>
          <w:lang w:eastAsia="en-GB"/>
        </w:rPr>
        <w:endnoteReference w:id="9"/>
      </w:r>
    </w:p>
    <w:p w14:paraId="52727491" w14:textId="2E1B9FCF" w:rsidR="007D58E8" w:rsidRPr="005F4BBF" w:rsidRDefault="008579FF" w:rsidP="009C509B">
      <w:pPr>
        <w:tabs>
          <w:tab w:val="left" w:pos="426"/>
        </w:tabs>
        <w:spacing w:before="100" w:beforeAutospacing="1" w:after="100" w:afterAutospacing="1" w:line="360" w:lineRule="auto"/>
        <w:ind w:firstLine="454"/>
        <w:jc w:val="both"/>
        <w:rPr>
          <w:rFonts w:ascii="Times New Roman" w:eastAsia="Times New Roman" w:hAnsi="Times New Roman" w:cs="Times New Roman"/>
          <w:szCs w:val="24"/>
          <w:lang w:eastAsia="en-GB"/>
        </w:rPr>
      </w:pPr>
      <w:r w:rsidRPr="005F4BBF">
        <w:rPr>
          <w:rFonts w:ascii="Times New Roman" w:eastAsia="Times New Roman" w:hAnsi="Times New Roman" w:cs="Times New Roman"/>
          <w:szCs w:val="24"/>
          <w:lang w:eastAsia="en-GB"/>
        </w:rPr>
        <w:t xml:space="preserve">To interpret the results, </w:t>
      </w:r>
      <w:r w:rsidR="00720B9C" w:rsidRPr="005F4BBF">
        <w:rPr>
          <w:rFonts w:ascii="Times New Roman" w:eastAsia="Times New Roman" w:hAnsi="Times New Roman" w:cs="Times New Roman"/>
          <w:szCs w:val="24"/>
          <w:lang w:eastAsia="en-GB"/>
        </w:rPr>
        <w:t>t</w:t>
      </w:r>
      <w:r w:rsidR="00586F4A" w:rsidRPr="005F4BBF">
        <w:rPr>
          <w:rFonts w:ascii="Times New Roman" w:eastAsia="Times New Roman" w:hAnsi="Times New Roman" w:cs="Times New Roman"/>
          <w:szCs w:val="24"/>
          <w:lang w:eastAsia="en-GB"/>
        </w:rPr>
        <w:t xml:space="preserve">ake the first logistic model </w:t>
      </w:r>
      <w:r w:rsidR="00520467">
        <w:rPr>
          <w:rFonts w:ascii="Times New Roman" w:eastAsia="Times New Roman" w:hAnsi="Times New Roman" w:cs="Times New Roman"/>
          <w:szCs w:val="24"/>
          <w:lang w:eastAsia="en-GB"/>
        </w:rPr>
        <w:t xml:space="preserve">(Fitted Shoes) </w:t>
      </w:r>
      <w:r w:rsidR="00586F4A" w:rsidRPr="005F4BBF">
        <w:rPr>
          <w:rFonts w:ascii="Times New Roman" w:eastAsia="Times New Roman" w:hAnsi="Times New Roman" w:cs="Times New Roman"/>
          <w:szCs w:val="24"/>
          <w:lang w:eastAsia="en-GB"/>
        </w:rPr>
        <w:t>as an exampl</w:t>
      </w:r>
      <w:r w:rsidR="00FE1631" w:rsidRPr="005F4BBF">
        <w:rPr>
          <w:rFonts w:ascii="Times New Roman" w:eastAsia="Times New Roman" w:hAnsi="Times New Roman" w:cs="Times New Roman"/>
          <w:szCs w:val="24"/>
          <w:lang w:eastAsia="en-GB"/>
        </w:rPr>
        <w:t>e</w:t>
      </w:r>
      <w:r w:rsidR="00586F4A" w:rsidRPr="005F4BBF">
        <w:rPr>
          <w:rFonts w:ascii="Times New Roman" w:eastAsia="Times New Roman" w:hAnsi="Times New Roman" w:cs="Times New Roman"/>
          <w:szCs w:val="24"/>
          <w:lang w:eastAsia="en-GB"/>
        </w:rPr>
        <w:t>.</w:t>
      </w:r>
      <w:r w:rsidR="00E02D3B" w:rsidRPr="005F4BBF">
        <w:rPr>
          <w:rFonts w:ascii="Times New Roman" w:eastAsia="Times New Roman" w:hAnsi="Times New Roman" w:cs="Times New Roman"/>
          <w:szCs w:val="24"/>
          <w:lang w:eastAsia="en-GB"/>
        </w:rPr>
        <w:t xml:space="preserve"> In this model, </w:t>
      </w:r>
      <w:r w:rsidR="005A27A1" w:rsidRPr="005F4BBF">
        <w:rPr>
          <w:rFonts w:ascii="Times New Roman" w:eastAsia="Times New Roman" w:hAnsi="Times New Roman" w:cs="Times New Roman"/>
          <w:szCs w:val="24"/>
          <w:lang w:eastAsia="en-GB"/>
        </w:rPr>
        <w:t xml:space="preserve">the regression coefficient was </w:t>
      </w:r>
      <w:r w:rsidR="001B41D0" w:rsidRPr="005F4BBF">
        <w:rPr>
          <w:rFonts w:ascii="Times New Roman" w:eastAsia="Times New Roman" w:hAnsi="Times New Roman" w:cs="Times New Roman"/>
          <w:szCs w:val="24"/>
          <w:lang w:eastAsia="en-GB"/>
        </w:rPr>
        <w:t>2.90 (</w:t>
      </w:r>
      <w:r w:rsidR="001B41D0" w:rsidRPr="005F4BBF">
        <w:rPr>
          <w:rFonts w:ascii="Times New Roman" w:eastAsia="Times New Roman" w:hAnsi="Times New Roman" w:cs="Times New Roman"/>
          <w:i/>
          <w:szCs w:val="24"/>
          <w:lang w:eastAsia="en-GB"/>
        </w:rPr>
        <w:t>SE</w:t>
      </w:r>
      <w:r w:rsidR="001B41D0" w:rsidRPr="005F4BBF">
        <w:rPr>
          <w:rFonts w:ascii="Times New Roman" w:eastAsia="Times New Roman" w:hAnsi="Times New Roman" w:cs="Times New Roman"/>
          <w:szCs w:val="24"/>
          <w:lang w:eastAsia="en-GB"/>
        </w:rPr>
        <w:t xml:space="preserve"> = 0.65, </w:t>
      </w:r>
      <w:r w:rsidR="001B41D0" w:rsidRPr="005F4BBF">
        <w:rPr>
          <w:rFonts w:ascii="Times New Roman" w:eastAsia="Times New Roman" w:hAnsi="Times New Roman" w:cs="Times New Roman"/>
          <w:i/>
          <w:szCs w:val="24"/>
          <w:lang w:eastAsia="en-GB"/>
        </w:rPr>
        <w:t xml:space="preserve">p </w:t>
      </w:r>
      <w:r w:rsidR="001B41D0" w:rsidRPr="005F4BBF">
        <w:rPr>
          <w:rFonts w:ascii="Times New Roman" w:eastAsia="Times New Roman" w:hAnsi="Times New Roman" w:cs="Times New Roman"/>
          <w:szCs w:val="24"/>
          <w:lang w:eastAsia="en-GB"/>
        </w:rPr>
        <w:t xml:space="preserve">&lt; .000), </w:t>
      </w:r>
      <w:r w:rsidR="00586F4A" w:rsidRPr="005F4BBF">
        <w:rPr>
          <w:rFonts w:ascii="Times New Roman" w:eastAsia="Times New Roman" w:hAnsi="Times New Roman" w:cs="Times New Roman"/>
          <w:szCs w:val="24"/>
          <w:lang w:eastAsia="en-GB"/>
        </w:rPr>
        <w:t xml:space="preserve">which corresponds to an odds ratio of </w:t>
      </w:r>
      <w:r w:rsidR="001B41D0" w:rsidRPr="005F4BBF">
        <w:rPr>
          <w:rFonts w:ascii="Times New Roman" w:eastAsia="Times New Roman" w:hAnsi="Times New Roman" w:cs="Times New Roman"/>
          <w:szCs w:val="24"/>
          <w:lang w:eastAsia="en-GB"/>
        </w:rPr>
        <w:t>18.2</w:t>
      </w:r>
      <w:r w:rsidR="00586F4A" w:rsidRPr="005F4BBF">
        <w:rPr>
          <w:rFonts w:ascii="Times New Roman" w:eastAsia="Times New Roman" w:hAnsi="Times New Roman" w:cs="Times New Roman"/>
          <w:szCs w:val="24"/>
          <w:lang w:eastAsia="en-GB"/>
        </w:rPr>
        <w:t xml:space="preserve">. It </w:t>
      </w:r>
      <w:r w:rsidR="007C4513" w:rsidRPr="005F4BBF">
        <w:rPr>
          <w:rFonts w:ascii="Times New Roman" w:eastAsia="Times New Roman" w:hAnsi="Times New Roman" w:cs="Times New Roman"/>
          <w:szCs w:val="24"/>
          <w:lang w:eastAsia="en-GB"/>
        </w:rPr>
        <w:t>suggests</w:t>
      </w:r>
      <w:r w:rsidR="00586F4A" w:rsidRPr="005F4BBF">
        <w:rPr>
          <w:rFonts w:ascii="Times New Roman" w:eastAsia="Times New Roman" w:hAnsi="Times New Roman" w:cs="Times New Roman"/>
          <w:szCs w:val="24"/>
          <w:lang w:eastAsia="en-GB"/>
        </w:rPr>
        <w:t xml:space="preserve"> that the odds of </w:t>
      </w:r>
      <w:r w:rsidR="009C509B" w:rsidRPr="005F4BBF">
        <w:rPr>
          <w:rFonts w:ascii="Times New Roman" w:eastAsia="Times New Roman" w:hAnsi="Times New Roman" w:cs="Times New Roman"/>
          <w:szCs w:val="24"/>
          <w:lang w:eastAsia="en-GB"/>
        </w:rPr>
        <w:t>adults</w:t>
      </w:r>
      <w:r w:rsidR="00586F4A" w:rsidRPr="005F4BBF">
        <w:rPr>
          <w:rFonts w:ascii="Times New Roman" w:eastAsia="Times New Roman" w:hAnsi="Times New Roman" w:cs="Times New Roman"/>
          <w:szCs w:val="24"/>
          <w:lang w:eastAsia="en-GB"/>
        </w:rPr>
        <w:t xml:space="preserve"> perceiving </w:t>
      </w:r>
      <w:r w:rsidR="00D2435E">
        <w:rPr>
          <w:rFonts w:ascii="Times New Roman" w:eastAsia="Times New Roman" w:hAnsi="Times New Roman" w:cs="Times New Roman"/>
          <w:szCs w:val="24"/>
          <w:lang w:eastAsia="en-GB"/>
        </w:rPr>
        <w:t>“</w:t>
      </w:r>
      <w:r w:rsidR="00586F4A" w:rsidRPr="005F4BBF">
        <w:rPr>
          <w:rFonts w:ascii="Times New Roman" w:eastAsia="Times New Roman" w:hAnsi="Times New Roman" w:cs="Times New Roman"/>
          <w:szCs w:val="24"/>
          <w:lang w:eastAsia="en-GB"/>
        </w:rPr>
        <w:t>fitted shoes</w:t>
      </w:r>
      <w:r w:rsidR="00D2435E">
        <w:rPr>
          <w:rFonts w:ascii="Times New Roman" w:eastAsia="Times New Roman" w:hAnsi="Times New Roman" w:cs="Times New Roman"/>
          <w:szCs w:val="24"/>
          <w:lang w:eastAsia="en-GB"/>
        </w:rPr>
        <w:t>”</w:t>
      </w:r>
      <w:r w:rsidR="00586F4A" w:rsidRPr="005F4BBF">
        <w:rPr>
          <w:rFonts w:ascii="Times New Roman" w:eastAsia="Times New Roman" w:hAnsi="Times New Roman" w:cs="Times New Roman"/>
          <w:szCs w:val="24"/>
          <w:lang w:eastAsia="en-GB"/>
        </w:rPr>
        <w:t xml:space="preserve"> as necessary were about 1</w:t>
      </w:r>
      <w:r w:rsidR="005D6DD5" w:rsidRPr="005F4BBF">
        <w:rPr>
          <w:rFonts w:ascii="Times New Roman" w:eastAsia="Times New Roman" w:hAnsi="Times New Roman" w:cs="Times New Roman"/>
          <w:szCs w:val="24"/>
          <w:lang w:eastAsia="en-GB"/>
        </w:rPr>
        <w:t>8</w:t>
      </w:r>
      <w:r w:rsidR="00586F4A" w:rsidRPr="005F4BBF">
        <w:rPr>
          <w:rFonts w:ascii="Times New Roman" w:eastAsia="Times New Roman" w:hAnsi="Times New Roman" w:cs="Times New Roman"/>
          <w:szCs w:val="24"/>
          <w:lang w:eastAsia="en-GB"/>
        </w:rPr>
        <w:t xml:space="preserve"> times higher than </w:t>
      </w:r>
      <w:r w:rsidR="00125072" w:rsidRPr="005F4BBF">
        <w:rPr>
          <w:rFonts w:ascii="Times New Roman" w:eastAsia="Times New Roman" w:hAnsi="Times New Roman" w:cs="Times New Roman"/>
          <w:szCs w:val="24"/>
          <w:lang w:eastAsia="en-GB"/>
        </w:rPr>
        <w:t>those</w:t>
      </w:r>
      <w:r w:rsidR="006E0358" w:rsidRPr="005F4BBF">
        <w:rPr>
          <w:rFonts w:ascii="Times New Roman" w:eastAsia="Times New Roman" w:hAnsi="Times New Roman" w:cs="Times New Roman"/>
          <w:szCs w:val="24"/>
          <w:lang w:eastAsia="en-GB"/>
        </w:rPr>
        <w:t xml:space="preserve"> of </w:t>
      </w:r>
      <w:r w:rsidR="00586F4A" w:rsidRPr="005F4BBF">
        <w:rPr>
          <w:rFonts w:ascii="Times New Roman" w:eastAsia="Times New Roman" w:hAnsi="Times New Roman" w:cs="Times New Roman"/>
          <w:szCs w:val="24"/>
          <w:lang w:eastAsia="en-GB"/>
        </w:rPr>
        <w:t>the children</w:t>
      </w:r>
      <w:r w:rsidR="00D03460">
        <w:rPr>
          <w:rFonts w:ascii="Times New Roman" w:eastAsia="Times New Roman" w:hAnsi="Times New Roman" w:cs="Times New Roman"/>
          <w:szCs w:val="24"/>
          <w:lang w:eastAsia="en-GB"/>
        </w:rPr>
        <w:t xml:space="preserve"> in the same household</w:t>
      </w:r>
      <w:r w:rsidR="00586F4A" w:rsidRPr="005F4BBF">
        <w:rPr>
          <w:rFonts w:ascii="Times New Roman" w:eastAsia="Times New Roman" w:hAnsi="Times New Roman" w:cs="Times New Roman"/>
          <w:szCs w:val="24"/>
          <w:lang w:eastAsia="en-GB"/>
        </w:rPr>
        <w:t xml:space="preserve">. </w:t>
      </w:r>
      <w:r w:rsidR="007D58E8" w:rsidRPr="005F4BBF">
        <w:rPr>
          <w:rFonts w:ascii="Times New Roman" w:eastAsia="Times New Roman" w:hAnsi="Times New Roman" w:cs="Times New Roman"/>
          <w:szCs w:val="24"/>
          <w:lang w:eastAsia="en-GB"/>
        </w:rPr>
        <w:t xml:space="preserve">Overall, consistent with the previous </w:t>
      </w:r>
      <w:r w:rsidR="00D03460">
        <w:rPr>
          <w:rFonts w:ascii="Times New Roman" w:eastAsia="Times New Roman" w:hAnsi="Times New Roman" w:cs="Times New Roman"/>
          <w:szCs w:val="24"/>
          <w:lang w:eastAsia="en-GB"/>
        </w:rPr>
        <w:t>univariate</w:t>
      </w:r>
      <w:r w:rsidR="002627F1" w:rsidRPr="005F4BBF">
        <w:rPr>
          <w:rFonts w:ascii="Times New Roman" w:eastAsia="Times New Roman" w:hAnsi="Times New Roman" w:cs="Times New Roman"/>
          <w:szCs w:val="24"/>
          <w:lang w:eastAsia="en-GB"/>
        </w:rPr>
        <w:t xml:space="preserve"> analyses</w:t>
      </w:r>
      <w:r w:rsidR="007D58E8" w:rsidRPr="005F4BBF">
        <w:rPr>
          <w:rFonts w:ascii="Times New Roman" w:eastAsia="Times New Roman" w:hAnsi="Times New Roman" w:cs="Times New Roman"/>
          <w:szCs w:val="24"/>
          <w:lang w:eastAsia="en-GB"/>
        </w:rPr>
        <w:t>, being a</w:t>
      </w:r>
      <w:r w:rsidR="009C509B" w:rsidRPr="005F4BBF">
        <w:rPr>
          <w:rFonts w:ascii="Times New Roman" w:eastAsia="Times New Roman" w:hAnsi="Times New Roman" w:cs="Times New Roman"/>
          <w:szCs w:val="24"/>
          <w:lang w:eastAsia="en-GB"/>
        </w:rPr>
        <w:t xml:space="preserve">n adult </w:t>
      </w:r>
      <w:r w:rsidR="007D58E8" w:rsidRPr="005F4BBF">
        <w:rPr>
          <w:rFonts w:ascii="Times New Roman" w:eastAsia="Times New Roman" w:hAnsi="Times New Roman" w:cs="Times New Roman"/>
          <w:szCs w:val="24"/>
          <w:lang w:eastAsia="en-GB"/>
        </w:rPr>
        <w:t>or a child significantly predicted if a</w:t>
      </w:r>
      <w:r w:rsidR="00D03460">
        <w:rPr>
          <w:rFonts w:ascii="Times New Roman" w:eastAsia="Times New Roman" w:hAnsi="Times New Roman" w:cs="Times New Roman"/>
          <w:szCs w:val="24"/>
          <w:lang w:eastAsia="en-GB"/>
        </w:rPr>
        <w:t>n</w:t>
      </w:r>
      <w:r w:rsidR="007D58E8" w:rsidRPr="005F4BBF">
        <w:rPr>
          <w:rFonts w:ascii="Times New Roman" w:eastAsia="Times New Roman" w:hAnsi="Times New Roman" w:cs="Times New Roman"/>
          <w:szCs w:val="24"/>
          <w:lang w:eastAsia="en-GB"/>
        </w:rPr>
        <w:t xml:space="preserve"> item or activity was perceived as necessary, </w:t>
      </w:r>
      <w:r w:rsidR="00D03460">
        <w:rPr>
          <w:rFonts w:ascii="Times New Roman" w:eastAsia="Times New Roman" w:hAnsi="Times New Roman" w:cs="Times New Roman"/>
          <w:szCs w:val="24"/>
          <w:lang w:eastAsia="en-GB"/>
        </w:rPr>
        <w:t>after</w:t>
      </w:r>
      <w:r w:rsidR="007D58E8" w:rsidRPr="005F4BBF">
        <w:rPr>
          <w:rFonts w:ascii="Times New Roman" w:eastAsia="Times New Roman" w:hAnsi="Times New Roman" w:cs="Times New Roman"/>
          <w:szCs w:val="24"/>
          <w:lang w:eastAsia="en-GB"/>
        </w:rPr>
        <w:t xml:space="preserve"> controlling for individual- and household-level </w:t>
      </w:r>
      <w:r w:rsidR="004C5454" w:rsidRPr="005F4BBF">
        <w:rPr>
          <w:rFonts w:ascii="Times New Roman" w:eastAsia="Times New Roman" w:hAnsi="Times New Roman" w:cs="Times New Roman"/>
          <w:szCs w:val="24"/>
          <w:lang w:eastAsia="en-GB"/>
        </w:rPr>
        <w:t>confounding variables</w:t>
      </w:r>
      <w:r w:rsidR="007D58E8" w:rsidRPr="005F4BBF">
        <w:rPr>
          <w:rFonts w:ascii="Times New Roman" w:eastAsia="Times New Roman" w:hAnsi="Times New Roman" w:cs="Times New Roman"/>
          <w:szCs w:val="24"/>
          <w:lang w:eastAsia="en-GB"/>
        </w:rPr>
        <w:t>.</w:t>
      </w:r>
      <w:r w:rsidR="006B49AD" w:rsidRPr="005F4BBF">
        <w:rPr>
          <w:rFonts w:ascii="Times New Roman" w:eastAsia="Times New Roman" w:hAnsi="Times New Roman" w:cs="Times New Roman"/>
          <w:szCs w:val="24"/>
          <w:lang w:eastAsia="en-GB"/>
        </w:rPr>
        <w:t xml:space="preserve"> In other words, the generational differences </w:t>
      </w:r>
      <w:r w:rsidR="00D03460">
        <w:rPr>
          <w:rFonts w:ascii="Times New Roman" w:eastAsia="Times New Roman" w:hAnsi="Times New Roman" w:cs="Times New Roman"/>
          <w:szCs w:val="24"/>
          <w:lang w:eastAsia="en-GB"/>
        </w:rPr>
        <w:t xml:space="preserve">in perception of child necessities </w:t>
      </w:r>
      <w:r w:rsidR="006B49AD" w:rsidRPr="005F4BBF">
        <w:rPr>
          <w:rFonts w:ascii="Times New Roman" w:eastAsia="Times New Roman" w:hAnsi="Times New Roman" w:cs="Times New Roman"/>
          <w:szCs w:val="24"/>
          <w:lang w:eastAsia="en-GB"/>
        </w:rPr>
        <w:t xml:space="preserve">were </w:t>
      </w:r>
      <w:r w:rsidR="00D03460">
        <w:rPr>
          <w:rFonts w:ascii="Times New Roman" w:eastAsia="Times New Roman" w:hAnsi="Times New Roman" w:cs="Times New Roman"/>
          <w:szCs w:val="24"/>
          <w:lang w:eastAsia="en-GB"/>
        </w:rPr>
        <w:t xml:space="preserve">clearly </w:t>
      </w:r>
      <w:r w:rsidR="006B49AD" w:rsidRPr="005F4BBF">
        <w:rPr>
          <w:rFonts w:ascii="Times New Roman" w:eastAsia="Times New Roman" w:hAnsi="Times New Roman" w:cs="Times New Roman"/>
          <w:szCs w:val="24"/>
          <w:lang w:eastAsia="en-GB"/>
        </w:rPr>
        <w:t xml:space="preserve">manifested within </w:t>
      </w:r>
      <w:r w:rsidR="00DD5839" w:rsidRPr="005F4BBF">
        <w:rPr>
          <w:rFonts w:ascii="Times New Roman" w:eastAsia="Times New Roman" w:hAnsi="Times New Roman" w:cs="Times New Roman"/>
          <w:szCs w:val="24"/>
          <w:lang w:eastAsia="en-GB"/>
        </w:rPr>
        <w:t>the same household</w:t>
      </w:r>
      <w:r w:rsidR="00D03460">
        <w:rPr>
          <w:rFonts w:ascii="Times New Roman" w:eastAsia="Times New Roman" w:hAnsi="Times New Roman" w:cs="Times New Roman"/>
          <w:szCs w:val="24"/>
          <w:lang w:eastAsia="en-GB"/>
        </w:rPr>
        <w:t>s in Hong Kong</w:t>
      </w:r>
      <w:r w:rsidR="00C471D0" w:rsidRPr="005F4BBF">
        <w:rPr>
          <w:rFonts w:ascii="Times New Roman" w:eastAsia="Times New Roman" w:hAnsi="Times New Roman" w:cs="Times New Roman"/>
          <w:szCs w:val="24"/>
          <w:lang w:eastAsia="en-GB"/>
        </w:rPr>
        <w:t xml:space="preserve">. </w:t>
      </w:r>
    </w:p>
    <w:p w14:paraId="22D40303" w14:textId="77777777" w:rsidR="009250C6" w:rsidRDefault="009250C6" w:rsidP="009250C6">
      <w:pPr>
        <w:tabs>
          <w:tab w:val="left" w:pos="426"/>
        </w:tabs>
        <w:spacing w:before="240" w:after="100" w:afterAutospacing="1"/>
        <w:ind w:firstLine="454"/>
        <w:jc w:val="center"/>
        <w:rPr>
          <w:rFonts w:ascii="Times New Roman" w:eastAsia="Times New Roman" w:hAnsi="Times New Roman" w:cs="Times New Roman"/>
          <w:b/>
          <w:szCs w:val="24"/>
          <w:shd w:val="pct15" w:color="auto" w:fill="FFFFFF"/>
          <w:lang w:eastAsia="en-GB"/>
        </w:rPr>
      </w:pPr>
    </w:p>
    <w:p w14:paraId="5EE6004E" w14:textId="1E4D9EDB" w:rsidR="00835A67" w:rsidRPr="005F4BBF" w:rsidRDefault="00835A67" w:rsidP="009250C6">
      <w:pPr>
        <w:tabs>
          <w:tab w:val="left" w:pos="426"/>
        </w:tabs>
        <w:spacing w:before="240" w:after="100" w:afterAutospacing="1"/>
        <w:ind w:firstLine="454"/>
        <w:jc w:val="center"/>
        <w:rPr>
          <w:rFonts w:ascii="Times New Roman" w:eastAsia="Times New Roman" w:hAnsi="Times New Roman" w:cs="Times New Roman"/>
          <w:b/>
          <w:szCs w:val="24"/>
          <w:shd w:val="pct15" w:color="auto" w:fill="FFFFFF"/>
          <w:lang w:eastAsia="en-GB"/>
        </w:rPr>
      </w:pPr>
      <w:r w:rsidRPr="005F4BBF">
        <w:rPr>
          <w:rFonts w:ascii="Times New Roman" w:eastAsia="Times New Roman" w:hAnsi="Times New Roman" w:cs="Times New Roman"/>
          <w:b/>
          <w:szCs w:val="24"/>
          <w:shd w:val="pct15" w:color="auto" w:fill="FFFFFF"/>
          <w:lang w:eastAsia="en-GB"/>
        </w:rPr>
        <w:t xml:space="preserve">&lt;Insert Table </w:t>
      </w:r>
      <w:r w:rsidR="000B0512" w:rsidRPr="005F4BBF">
        <w:rPr>
          <w:rFonts w:ascii="Times New Roman" w:eastAsia="Times New Roman" w:hAnsi="Times New Roman" w:cs="Times New Roman"/>
          <w:b/>
          <w:szCs w:val="24"/>
          <w:shd w:val="pct15" w:color="auto" w:fill="FFFFFF"/>
          <w:lang w:eastAsia="en-GB"/>
        </w:rPr>
        <w:t xml:space="preserve">5 </w:t>
      </w:r>
      <w:r w:rsidRPr="005F4BBF">
        <w:rPr>
          <w:rFonts w:ascii="Times New Roman" w:eastAsia="Times New Roman" w:hAnsi="Times New Roman" w:cs="Times New Roman"/>
          <w:b/>
          <w:szCs w:val="24"/>
          <w:shd w:val="pct15" w:color="auto" w:fill="FFFFFF"/>
          <w:lang w:eastAsia="en-GB"/>
        </w:rPr>
        <w:t>here&gt;</w:t>
      </w:r>
    </w:p>
    <w:p w14:paraId="1949263D" w14:textId="77777777" w:rsidR="005C1081" w:rsidRDefault="005C1081" w:rsidP="005C1081">
      <w:pPr>
        <w:pStyle w:val="ListParagraph"/>
        <w:tabs>
          <w:tab w:val="left" w:pos="426"/>
        </w:tabs>
        <w:spacing w:before="100" w:beforeAutospacing="1" w:after="100" w:afterAutospacing="1" w:line="360" w:lineRule="auto"/>
        <w:ind w:left="360"/>
        <w:rPr>
          <w:rFonts w:ascii="Times New Roman" w:hAnsi="Times New Roman" w:cs="Times New Roman"/>
          <w:b/>
          <w:szCs w:val="24"/>
          <w:lang w:val="en-HK"/>
        </w:rPr>
      </w:pPr>
    </w:p>
    <w:p w14:paraId="5934B4C0" w14:textId="23AF5B2A" w:rsidR="00C13256" w:rsidRPr="005F4BBF" w:rsidRDefault="009C47A4" w:rsidP="009C47A4">
      <w:pPr>
        <w:pStyle w:val="ListParagraph"/>
        <w:numPr>
          <w:ilvl w:val="0"/>
          <w:numId w:val="33"/>
        </w:numPr>
        <w:tabs>
          <w:tab w:val="left" w:pos="426"/>
        </w:tabs>
        <w:spacing w:before="100" w:beforeAutospacing="1" w:after="100" w:afterAutospacing="1" w:line="360" w:lineRule="auto"/>
        <w:rPr>
          <w:rFonts w:ascii="Times New Roman" w:hAnsi="Times New Roman" w:cs="Times New Roman"/>
          <w:b/>
          <w:szCs w:val="24"/>
          <w:lang w:val="en-HK"/>
        </w:rPr>
      </w:pPr>
      <w:r w:rsidRPr="005F4BBF">
        <w:rPr>
          <w:rFonts w:ascii="Times New Roman" w:hAnsi="Times New Roman" w:cs="Times New Roman"/>
          <w:b/>
          <w:szCs w:val="24"/>
          <w:lang w:val="en-HK"/>
        </w:rPr>
        <w:t>DISCUSSION AND CONCLUSION</w:t>
      </w:r>
    </w:p>
    <w:p w14:paraId="721E0925" w14:textId="16330517" w:rsidR="00E6422E" w:rsidRDefault="0017547E" w:rsidP="00AD181D">
      <w:pPr>
        <w:spacing w:after="240" w:line="360" w:lineRule="auto"/>
        <w:jc w:val="both"/>
        <w:rPr>
          <w:rFonts w:ascii="Times New Roman" w:hAnsi="Times New Roman" w:cs="Times New Roman"/>
          <w:szCs w:val="24"/>
        </w:rPr>
      </w:pPr>
      <w:r w:rsidRPr="005F4BBF">
        <w:rPr>
          <w:rFonts w:ascii="Times New Roman" w:hAnsi="Times New Roman" w:cs="Times New Roman"/>
          <w:szCs w:val="24"/>
          <w:lang w:val="en-HK"/>
        </w:rPr>
        <w:t>This article draws upon the findings of the second wave of the SPPR study to examine the trends and implications of poverty and social exclusion in Hong Kong.</w:t>
      </w:r>
      <w:r w:rsidR="00791C1F" w:rsidRPr="005F4BBF">
        <w:rPr>
          <w:rFonts w:ascii="Times New Roman" w:hAnsi="Times New Roman" w:cs="Times New Roman"/>
          <w:szCs w:val="24"/>
          <w:lang w:val="en-HK"/>
        </w:rPr>
        <w:t xml:space="preserve"> </w:t>
      </w:r>
      <w:r w:rsidR="00F0190A" w:rsidRPr="005F4BBF">
        <w:rPr>
          <w:rFonts w:ascii="Times New Roman" w:hAnsi="Times New Roman" w:cs="Times New Roman"/>
          <w:szCs w:val="24"/>
          <w:lang w:val="en-HK"/>
        </w:rPr>
        <w:t xml:space="preserve">The </w:t>
      </w:r>
      <w:r w:rsidR="00D761F0" w:rsidRPr="005F4BBF">
        <w:rPr>
          <w:rFonts w:ascii="Times New Roman" w:hAnsi="Times New Roman" w:cs="Times New Roman"/>
          <w:szCs w:val="24"/>
          <w:lang w:val="en-HK"/>
        </w:rPr>
        <w:t xml:space="preserve">article </w:t>
      </w:r>
      <w:r w:rsidR="00F0190A" w:rsidRPr="005F4BBF">
        <w:rPr>
          <w:rFonts w:ascii="Times New Roman" w:hAnsi="Times New Roman" w:cs="Times New Roman"/>
          <w:szCs w:val="24"/>
          <w:lang w:val="en-HK"/>
        </w:rPr>
        <w:t>reports</w:t>
      </w:r>
      <w:r w:rsidR="00D03460">
        <w:rPr>
          <w:rFonts w:ascii="Times New Roman" w:hAnsi="Times New Roman" w:cs="Times New Roman"/>
          <w:szCs w:val="24"/>
          <w:lang w:val="en-HK"/>
        </w:rPr>
        <w:t xml:space="preserve"> </w:t>
      </w:r>
      <w:r w:rsidR="00D761F0" w:rsidRPr="005F4BBF">
        <w:rPr>
          <w:rFonts w:ascii="Times New Roman" w:hAnsi="Times New Roman" w:cs="Times New Roman"/>
          <w:szCs w:val="24"/>
          <w:lang w:val="en-HK"/>
        </w:rPr>
        <w:t>the extent of agreement between children and adults on which child</w:t>
      </w:r>
      <w:r w:rsidR="00D03460">
        <w:rPr>
          <w:rFonts w:ascii="Times New Roman" w:hAnsi="Times New Roman" w:cs="Times New Roman"/>
          <w:szCs w:val="24"/>
          <w:lang w:val="en-HK"/>
        </w:rPr>
        <w:t>ren’s possessions</w:t>
      </w:r>
      <w:r w:rsidR="00D761F0" w:rsidRPr="005F4BBF">
        <w:rPr>
          <w:rFonts w:ascii="Times New Roman" w:hAnsi="Times New Roman" w:cs="Times New Roman"/>
          <w:szCs w:val="24"/>
          <w:lang w:val="en-HK"/>
        </w:rPr>
        <w:t xml:space="preserve"> and activities constitute the necessities of life in contemporary Hong Kong. </w:t>
      </w:r>
      <w:r w:rsidR="00CB00D7">
        <w:rPr>
          <w:rFonts w:ascii="Times New Roman" w:hAnsi="Times New Roman" w:cs="Times New Roman"/>
          <w:szCs w:val="24"/>
        </w:rPr>
        <w:t>The</w:t>
      </w:r>
      <w:r w:rsidR="00D03460">
        <w:rPr>
          <w:rFonts w:ascii="Times New Roman" w:hAnsi="Times New Roman" w:cs="Times New Roman"/>
          <w:szCs w:val="24"/>
        </w:rPr>
        <w:t>se</w:t>
      </w:r>
      <w:r w:rsidR="00CB00D7">
        <w:rPr>
          <w:rFonts w:ascii="Times New Roman" w:hAnsi="Times New Roman" w:cs="Times New Roman"/>
          <w:szCs w:val="24"/>
        </w:rPr>
        <w:t xml:space="preserve"> empirical findings from adults</w:t>
      </w:r>
      <w:r w:rsidR="00D2435E">
        <w:rPr>
          <w:rFonts w:ascii="Times New Roman" w:hAnsi="Times New Roman" w:cs="Times New Roman"/>
          <w:szCs w:val="24"/>
        </w:rPr>
        <w:t>’</w:t>
      </w:r>
      <w:r w:rsidR="00CB00D7">
        <w:rPr>
          <w:rFonts w:ascii="Times New Roman" w:hAnsi="Times New Roman" w:cs="Times New Roman"/>
          <w:szCs w:val="24"/>
        </w:rPr>
        <w:t xml:space="preserve"> and children’s perspectives on what conditions are good for </w:t>
      </w:r>
      <w:r w:rsidR="00847038">
        <w:rPr>
          <w:rFonts w:ascii="Times New Roman" w:hAnsi="Times New Roman" w:cs="Times New Roman"/>
          <w:szCs w:val="24"/>
        </w:rPr>
        <w:t xml:space="preserve">their </w:t>
      </w:r>
      <w:r w:rsidR="00CB00D7">
        <w:rPr>
          <w:rFonts w:ascii="Times New Roman" w:hAnsi="Times New Roman" w:cs="Times New Roman"/>
          <w:szCs w:val="24"/>
        </w:rPr>
        <w:t xml:space="preserve">lives </w:t>
      </w:r>
      <w:r w:rsidR="00D03460">
        <w:rPr>
          <w:rFonts w:ascii="Times New Roman" w:hAnsi="Times New Roman" w:cs="Times New Roman"/>
          <w:szCs w:val="24"/>
        </w:rPr>
        <w:t>provide important insights which are of relevance to the</w:t>
      </w:r>
      <w:r w:rsidR="00CB00D7">
        <w:rPr>
          <w:rFonts w:ascii="Times New Roman" w:hAnsi="Times New Roman" w:cs="Times New Roman"/>
          <w:szCs w:val="24"/>
        </w:rPr>
        <w:t xml:space="preserve"> newly launched Commission on Children</w:t>
      </w:r>
      <w:r w:rsidR="00847038">
        <w:rPr>
          <w:rFonts w:ascii="Times New Roman" w:hAnsi="Times New Roman" w:cs="Times New Roman"/>
          <w:szCs w:val="24"/>
        </w:rPr>
        <w:t xml:space="preserve"> (CoC)</w:t>
      </w:r>
      <w:r w:rsidR="00CB00D7">
        <w:rPr>
          <w:rFonts w:ascii="Times New Roman" w:hAnsi="Times New Roman" w:cs="Times New Roman"/>
          <w:szCs w:val="24"/>
        </w:rPr>
        <w:t>’s agenda.</w:t>
      </w:r>
      <w:r w:rsidR="00E6422E">
        <w:rPr>
          <w:rStyle w:val="EndnoteReference"/>
          <w:rFonts w:ascii="Times New Roman" w:hAnsi="Times New Roman" w:cs="Times New Roman"/>
          <w:szCs w:val="24"/>
        </w:rPr>
        <w:endnoteReference w:id="10"/>
      </w:r>
      <w:r w:rsidR="00847038">
        <w:rPr>
          <w:rFonts w:ascii="Times New Roman" w:hAnsi="Times New Roman" w:cs="Times New Roman"/>
          <w:szCs w:val="24"/>
        </w:rPr>
        <w:t xml:space="preserve"> It is an important and timely opportunity to advance </w:t>
      </w:r>
      <w:r w:rsidR="00847038" w:rsidRPr="005F4BBF">
        <w:rPr>
          <w:rFonts w:ascii="Times New Roman" w:hAnsi="Times New Roman" w:cs="Times New Roman"/>
          <w:szCs w:val="24"/>
          <w:lang w:val="en-HK"/>
        </w:rPr>
        <w:t xml:space="preserve">the practice of poverty </w:t>
      </w:r>
      <w:r w:rsidR="00847038" w:rsidRPr="005F4BBF">
        <w:rPr>
          <w:rFonts w:ascii="Times New Roman" w:hAnsi="Times New Roman" w:cs="Times New Roman"/>
          <w:szCs w:val="24"/>
          <w:lang w:val="en-HK"/>
        </w:rPr>
        <w:lastRenderedPageBreak/>
        <w:t xml:space="preserve">measurement </w:t>
      </w:r>
      <w:r w:rsidR="00D03460">
        <w:rPr>
          <w:rFonts w:ascii="Times New Roman" w:hAnsi="Times New Roman" w:cs="Times New Roman"/>
          <w:szCs w:val="24"/>
          <w:lang w:val="en-HK"/>
        </w:rPr>
        <w:t xml:space="preserve">in Hong Kong and </w:t>
      </w:r>
      <w:r w:rsidR="00847038" w:rsidRPr="005F4BBF">
        <w:rPr>
          <w:rFonts w:ascii="Times New Roman" w:hAnsi="Times New Roman" w:cs="Times New Roman"/>
          <w:szCs w:val="24"/>
          <w:lang w:val="en-HK"/>
        </w:rPr>
        <w:t xml:space="preserve">contribute to the </w:t>
      </w:r>
      <w:r w:rsidR="00847038">
        <w:rPr>
          <w:rFonts w:ascii="Times New Roman" w:hAnsi="Times New Roman" w:cs="Times New Roman"/>
          <w:szCs w:val="24"/>
          <w:lang w:val="en-HK"/>
        </w:rPr>
        <w:t>CoC</w:t>
      </w:r>
      <w:r w:rsidR="00847038" w:rsidRPr="005F4BBF">
        <w:rPr>
          <w:rFonts w:ascii="Times New Roman" w:hAnsi="Times New Roman" w:cs="Times New Roman"/>
          <w:szCs w:val="24"/>
          <w:lang w:val="en-HK"/>
        </w:rPr>
        <w:t xml:space="preserve">’s development of child-specific indicators </w:t>
      </w:r>
      <w:r w:rsidR="00D03460">
        <w:rPr>
          <w:rFonts w:ascii="Times New Roman" w:hAnsi="Times New Roman" w:cs="Times New Roman"/>
          <w:szCs w:val="24"/>
          <w:lang w:val="en-HK"/>
        </w:rPr>
        <w:t xml:space="preserve">for </w:t>
      </w:r>
      <w:r w:rsidR="00847038" w:rsidRPr="005F4BBF">
        <w:rPr>
          <w:rFonts w:ascii="Times New Roman" w:hAnsi="Times New Roman" w:cs="Times New Roman"/>
          <w:szCs w:val="24"/>
          <w:lang w:val="en-HK"/>
        </w:rPr>
        <w:t xml:space="preserve">monitoring </w:t>
      </w:r>
      <w:r w:rsidR="00847038">
        <w:rPr>
          <w:rFonts w:ascii="Times New Roman" w:hAnsi="Times New Roman" w:cs="Times New Roman"/>
          <w:szCs w:val="24"/>
          <w:lang w:val="en-HK"/>
        </w:rPr>
        <w:t xml:space="preserve">health and </w:t>
      </w:r>
      <w:r w:rsidR="00847038" w:rsidRPr="005F4BBF">
        <w:rPr>
          <w:rFonts w:ascii="Times New Roman" w:hAnsi="Times New Roman" w:cs="Times New Roman"/>
          <w:szCs w:val="24"/>
          <w:lang w:val="en-HK"/>
        </w:rPr>
        <w:t xml:space="preserve">well-being </w:t>
      </w:r>
      <w:r w:rsidR="00847038">
        <w:rPr>
          <w:rFonts w:ascii="Times New Roman" w:hAnsi="Times New Roman" w:cs="Times New Roman"/>
          <w:szCs w:val="24"/>
          <w:lang w:val="en-HK"/>
        </w:rPr>
        <w:t>.</w:t>
      </w:r>
    </w:p>
    <w:p w14:paraId="1ABEA9D9" w14:textId="04574DC5" w:rsidR="005F4BBF" w:rsidRPr="00CB00D7" w:rsidRDefault="00D761F0" w:rsidP="00AD181D">
      <w:pPr>
        <w:spacing w:after="240" w:line="360" w:lineRule="auto"/>
        <w:ind w:firstLine="360"/>
        <w:jc w:val="both"/>
        <w:rPr>
          <w:rFonts w:ascii="Times New Roman" w:hAnsi="Times New Roman" w:cs="Times New Roman"/>
          <w:szCs w:val="24"/>
        </w:rPr>
      </w:pPr>
      <w:r w:rsidRPr="005F4BBF">
        <w:rPr>
          <w:rFonts w:ascii="Times New Roman" w:hAnsi="Times New Roman" w:cs="Times New Roman"/>
          <w:szCs w:val="24"/>
          <w:lang w:val="en-HK"/>
        </w:rPr>
        <w:t xml:space="preserve">In line with previous studies, </w:t>
      </w:r>
      <w:r w:rsidR="00DA3473" w:rsidRPr="005F4BBF">
        <w:rPr>
          <w:rFonts w:ascii="Times New Roman" w:hAnsi="Times New Roman" w:cs="Times New Roman"/>
          <w:szCs w:val="24"/>
          <w:lang w:val="en-HK"/>
        </w:rPr>
        <w:t xml:space="preserve">adults and children perceived that </w:t>
      </w:r>
      <w:r w:rsidR="00DA3473" w:rsidRPr="005F4BBF">
        <w:rPr>
          <w:rFonts w:ascii="Times New Roman" w:eastAsia="Times New Roman" w:hAnsi="Times New Roman" w:cs="Times New Roman"/>
          <w:szCs w:val="24"/>
          <w:lang w:eastAsia="en-GB"/>
        </w:rPr>
        <w:t xml:space="preserve">minimum needs extended beyond basic subsistence needs and also incorporated social roles, obligations and participation into contemporary Hong Kong </w:t>
      </w:r>
      <w:r w:rsidR="00DD0AD8">
        <w:rPr>
          <w:rFonts w:ascii="Times New Roman" w:eastAsia="Times New Roman" w:hAnsi="Times New Roman" w:cs="Times New Roman"/>
          <w:szCs w:val="24"/>
          <w:lang w:eastAsia="en-GB"/>
        </w:rPr>
        <w:t xml:space="preserve">society </w:t>
      </w:r>
      <w:r w:rsidR="00DA3473" w:rsidRPr="005F4BBF">
        <w:rPr>
          <w:rFonts w:ascii="Times New Roman" w:eastAsia="Times New Roman" w:hAnsi="Times New Roman" w:cs="Times New Roman"/>
          <w:szCs w:val="24"/>
          <w:lang w:eastAsia="en-GB"/>
        </w:rPr>
        <w:t>(Main &amp; Bradshaw, 2012; Redmond et al., 2016; Saunders et al., 2018). T</w:t>
      </w:r>
      <w:r w:rsidR="00F0190A" w:rsidRPr="005F4BBF">
        <w:rPr>
          <w:rFonts w:ascii="Times New Roman" w:hAnsi="Times New Roman" w:cs="Times New Roman"/>
          <w:szCs w:val="24"/>
          <w:lang w:val="en-HK"/>
        </w:rPr>
        <w:t>he</w:t>
      </w:r>
      <w:r w:rsidR="00F0190A" w:rsidRPr="005F4BBF">
        <w:rPr>
          <w:rFonts w:ascii="Times New Roman" w:eastAsia="Times New Roman" w:hAnsi="Times New Roman" w:cs="Times New Roman"/>
          <w:szCs w:val="24"/>
          <w:lang w:eastAsia="en-GB"/>
        </w:rPr>
        <w:t xml:space="preserve"> generational differences </w:t>
      </w:r>
      <w:r w:rsidR="008D7008" w:rsidRPr="005F4BBF">
        <w:rPr>
          <w:rFonts w:ascii="Times New Roman" w:eastAsia="Times New Roman" w:hAnsi="Times New Roman" w:cs="Times New Roman"/>
          <w:szCs w:val="24"/>
          <w:lang w:eastAsia="en-GB"/>
        </w:rPr>
        <w:t xml:space="preserve">between adults and children </w:t>
      </w:r>
      <w:r w:rsidR="00F0190A" w:rsidRPr="005F4BBF">
        <w:rPr>
          <w:rFonts w:ascii="Times New Roman" w:eastAsia="Times New Roman" w:hAnsi="Times New Roman" w:cs="Times New Roman"/>
          <w:szCs w:val="24"/>
          <w:lang w:eastAsia="en-GB"/>
        </w:rPr>
        <w:t xml:space="preserve">were </w:t>
      </w:r>
      <w:r w:rsidR="00DA3473" w:rsidRPr="005F4BBF">
        <w:rPr>
          <w:rFonts w:ascii="Times New Roman" w:eastAsia="Times New Roman" w:hAnsi="Times New Roman" w:cs="Times New Roman"/>
          <w:szCs w:val="24"/>
          <w:lang w:eastAsia="en-GB"/>
        </w:rPr>
        <w:t xml:space="preserve">also </w:t>
      </w:r>
      <w:r w:rsidR="00F0190A" w:rsidRPr="005F4BBF">
        <w:rPr>
          <w:rFonts w:ascii="Times New Roman" w:eastAsia="Times New Roman" w:hAnsi="Times New Roman" w:cs="Times New Roman"/>
          <w:szCs w:val="24"/>
          <w:lang w:eastAsia="en-GB"/>
        </w:rPr>
        <w:t xml:space="preserve">manifested </w:t>
      </w:r>
      <w:r w:rsidR="00F0190A" w:rsidRPr="005F4BBF">
        <w:rPr>
          <w:rFonts w:ascii="Times New Roman" w:eastAsia="Times New Roman" w:hAnsi="Times New Roman" w:cs="Times New Roman"/>
          <w:i/>
          <w:szCs w:val="24"/>
          <w:lang w:eastAsia="en-GB"/>
        </w:rPr>
        <w:t>within</w:t>
      </w:r>
      <w:r w:rsidR="00F0190A" w:rsidRPr="005F4BBF">
        <w:rPr>
          <w:rFonts w:ascii="Times New Roman" w:eastAsia="Times New Roman" w:hAnsi="Times New Roman" w:cs="Times New Roman"/>
          <w:szCs w:val="24"/>
          <w:lang w:eastAsia="en-GB"/>
        </w:rPr>
        <w:t xml:space="preserve"> </w:t>
      </w:r>
      <w:r w:rsidR="00647E0D" w:rsidRPr="005F4BBF">
        <w:rPr>
          <w:rFonts w:ascii="Times New Roman" w:eastAsia="Times New Roman" w:hAnsi="Times New Roman" w:cs="Times New Roman"/>
          <w:szCs w:val="24"/>
          <w:lang w:eastAsia="en-GB"/>
        </w:rPr>
        <w:t>the</w:t>
      </w:r>
      <w:r w:rsidR="00F0190A" w:rsidRPr="005F4BBF">
        <w:rPr>
          <w:rFonts w:ascii="Times New Roman" w:eastAsia="Times New Roman" w:hAnsi="Times New Roman" w:cs="Times New Roman"/>
          <w:szCs w:val="24"/>
          <w:lang w:eastAsia="en-GB"/>
        </w:rPr>
        <w:t xml:space="preserve"> household.</w:t>
      </w:r>
      <w:r w:rsidR="008D7008" w:rsidRPr="005F4BBF">
        <w:rPr>
          <w:rFonts w:ascii="Times New Roman" w:eastAsia="Times New Roman" w:hAnsi="Times New Roman" w:cs="Times New Roman"/>
          <w:szCs w:val="24"/>
          <w:lang w:eastAsia="en-GB"/>
        </w:rPr>
        <w:t xml:space="preserve"> Adults place</w:t>
      </w:r>
      <w:r w:rsidR="00D2435E">
        <w:rPr>
          <w:rFonts w:ascii="Times New Roman" w:eastAsia="Times New Roman" w:hAnsi="Times New Roman" w:cs="Times New Roman"/>
          <w:szCs w:val="24"/>
          <w:lang w:eastAsia="en-GB"/>
        </w:rPr>
        <w:t>d</w:t>
      </w:r>
      <w:r w:rsidR="008D7008" w:rsidRPr="005F4BBF">
        <w:rPr>
          <w:rFonts w:ascii="Times New Roman" w:eastAsia="Times New Roman" w:hAnsi="Times New Roman" w:cs="Times New Roman"/>
          <w:szCs w:val="24"/>
          <w:lang w:eastAsia="en-GB"/>
        </w:rPr>
        <w:t xml:space="preserve"> more emphasis on needs related to education and development</w:t>
      </w:r>
      <w:r w:rsidR="00282BA3" w:rsidRPr="005F4BBF">
        <w:rPr>
          <w:rFonts w:ascii="Times New Roman" w:eastAsia="Times New Roman" w:hAnsi="Times New Roman" w:cs="Times New Roman"/>
          <w:szCs w:val="24"/>
          <w:lang w:eastAsia="en-GB"/>
        </w:rPr>
        <w:t xml:space="preserve"> (e.g. “suitable books”</w:t>
      </w:r>
      <w:r w:rsidR="00DA3473" w:rsidRPr="005F4BBF">
        <w:rPr>
          <w:rFonts w:ascii="Times New Roman" w:eastAsia="Times New Roman" w:hAnsi="Times New Roman" w:cs="Times New Roman"/>
          <w:szCs w:val="24"/>
          <w:lang w:eastAsia="en-GB"/>
        </w:rPr>
        <w:t xml:space="preserve"> and </w:t>
      </w:r>
      <w:r w:rsidR="00282BA3" w:rsidRPr="005F4BBF">
        <w:rPr>
          <w:rFonts w:ascii="Times New Roman" w:eastAsia="Times New Roman" w:hAnsi="Times New Roman" w:cs="Times New Roman"/>
          <w:szCs w:val="24"/>
          <w:lang w:eastAsia="en-GB"/>
        </w:rPr>
        <w:t>“outdoor leisure equipment”)</w:t>
      </w:r>
      <w:r w:rsidR="00DA3473" w:rsidRPr="005F4BBF">
        <w:rPr>
          <w:rFonts w:ascii="Times New Roman" w:eastAsia="Times New Roman" w:hAnsi="Times New Roman" w:cs="Times New Roman"/>
          <w:szCs w:val="24"/>
          <w:lang w:eastAsia="en-GB"/>
        </w:rPr>
        <w:t xml:space="preserve"> </w:t>
      </w:r>
      <w:r w:rsidR="00DA3473" w:rsidRPr="005F4BBF">
        <w:rPr>
          <w:rFonts w:ascii="Times New Roman" w:hAnsi="Times New Roman" w:cs="Times New Roman"/>
          <w:szCs w:val="24"/>
        </w:rPr>
        <w:t>(Lau et al., 2015a; Main, 2013).</w:t>
      </w:r>
      <w:r w:rsidR="008D7008" w:rsidRPr="005F4BBF">
        <w:rPr>
          <w:rFonts w:ascii="Times New Roman" w:eastAsia="Times New Roman" w:hAnsi="Times New Roman" w:cs="Times New Roman"/>
          <w:szCs w:val="24"/>
          <w:lang w:eastAsia="en-GB"/>
        </w:rPr>
        <w:t xml:space="preserve"> Children realise</w:t>
      </w:r>
      <w:r w:rsidR="00D2435E">
        <w:rPr>
          <w:rFonts w:ascii="Times New Roman" w:eastAsia="Times New Roman" w:hAnsi="Times New Roman" w:cs="Times New Roman"/>
          <w:szCs w:val="24"/>
          <w:lang w:eastAsia="en-GB"/>
        </w:rPr>
        <w:t>d</w:t>
      </w:r>
      <w:r w:rsidR="008D7008" w:rsidRPr="005F4BBF">
        <w:rPr>
          <w:rFonts w:ascii="Times New Roman" w:eastAsia="Times New Roman" w:hAnsi="Times New Roman" w:cs="Times New Roman"/>
          <w:szCs w:val="24"/>
          <w:lang w:eastAsia="en-GB"/>
        </w:rPr>
        <w:t xml:space="preserve"> the importance of these needs but they also </w:t>
      </w:r>
      <w:r w:rsidR="00282BA3" w:rsidRPr="005F4BBF">
        <w:rPr>
          <w:rFonts w:ascii="Times New Roman" w:eastAsia="Times New Roman" w:hAnsi="Times New Roman" w:cs="Times New Roman"/>
          <w:szCs w:val="24"/>
          <w:lang w:eastAsia="en-GB"/>
        </w:rPr>
        <w:t>highlight</w:t>
      </w:r>
      <w:r w:rsidR="00D2435E">
        <w:rPr>
          <w:rFonts w:ascii="Times New Roman" w:eastAsia="Times New Roman" w:hAnsi="Times New Roman" w:cs="Times New Roman"/>
          <w:szCs w:val="24"/>
          <w:lang w:eastAsia="en-GB"/>
        </w:rPr>
        <w:t>ed</w:t>
      </w:r>
      <w:r w:rsidR="008D7008" w:rsidRPr="005F4BBF">
        <w:rPr>
          <w:rFonts w:ascii="Times New Roman" w:eastAsia="Times New Roman" w:hAnsi="Times New Roman" w:cs="Times New Roman"/>
          <w:szCs w:val="24"/>
          <w:lang w:eastAsia="en-GB"/>
        </w:rPr>
        <w:t xml:space="preserve"> resources needed for fulfilling their social roles and obligations (e.g. “</w:t>
      </w:r>
      <w:r w:rsidR="00EE6D31" w:rsidRPr="005F4BBF">
        <w:rPr>
          <w:rFonts w:ascii="Times New Roman" w:eastAsia="Times New Roman" w:hAnsi="Times New Roman" w:cs="Times New Roman"/>
          <w:szCs w:val="24"/>
          <w:lang w:eastAsia="en-GB"/>
        </w:rPr>
        <w:t>meal out with friends”, “mobile phone” and “a computer with internet”</w:t>
      </w:r>
      <w:r w:rsidR="00DA3473" w:rsidRPr="005F4BBF">
        <w:rPr>
          <w:rFonts w:ascii="Times New Roman" w:eastAsia="Times New Roman" w:hAnsi="Times New Roman" w:cs="Times New Roman"/>
          <w:szCs w:val="24"/>
          <w:lang w:eastAsia="en-GB"/>
        </w:rPr>
        <w:t>)</w:t>
      </w:r>
      <w:r w:rsidR="00DA3473" w:rsidRPr="005F4BBF">
        <w:rPr>
          <w:rFonts w:ascii="Times New Roman" w:hAnsi="Times New Roman" w:cs="Times New Roman"/>
          <w:szCs w:val="24"/>
        </w:rPr>
        <w:t xml:space="preserve"> (Main &amp; Pople, 2012; Main, 2013; Redmond et al., 2016).</w:t>
      </w:r>
      <w:r w:rsidR="005F4BBF">
        <w:rPr>
          <w:rFonts w:ascii="Times New Roman" w:hAnsi="Times New Roman" w:cs="Times New Roman"/>
          <w:szCs w:val="24"/>
        </w:rPr>
        <w:t xml:space="preserve"> </w:t>
      </w:r>
      <w:r w:rsidR="00CB00D7">
        <w:rPr>
          <w:rFonts w:ascii="Times New Roman" w:hAnsi="Times New Roman" w:cs="Times New Roman"/>
          <w:szCs w:val="24"/>
        </w:rPr>
        <w:t xml:space="preserve">There is an increasing recognition of the potential policy value of people’s assessment on their well-being (See Stiglitz et al., 2010). This research </w:t>
      </w:r>
      <w:r w:rsidR="00CB00D7" w:rsidRPr="00CB00D7">
        <w:rPr>
          <w:rFonts w:ascii="Times New Roman" w:hAnsi="Times New Roman" w:cs="Times New Roman"/>
          <w:szCs w:val="24"/>
        </w:rPr>
        <w:t>add</w:t>
      </w:r>
      <w:r w:rsidR="00CB00D7">
        <w:rPr>
          <w:rFonts w:ascii="Times New Roman" w:hAnsi="Times New Roman" w:cs="Times New Roman"/>
          <w:szCs w:val="24"/>
        </w:rPr>
        <w:t>s</w:t>
      </w:r>
      <w:r w:rsidR="00CB00D7" w:rsidRPr="00CB00D7">
        <w:rPr>
          <w:rFonts w:ascii="Times New Roman" w:hAnsi="Times New Roman" w:cs="Times New Roman"/>
          <w:szCs w:val="24"/>
        </w:rPr>
        <w:t xml:space="preserve"> important insights to our knowledge of child poverty and child well-being through the lens of children’s own views </w:t>
      </w:r>
      <w:r w:rsidR="00DD0AD8">
        <w:rPr>
          <w:rFonts w:ascii="Times New Roman" w:hAnsi="Times New Roman" w:cs="Times New Roman"/>
          <w:szCs w:val="24"/>
        </w:rPr>
        <w:t>about</w:t>
      </w:r>
      <w:r w:rsidR="00CB00D7" w:rsidRPr="00CB00D7">
        <w:rPr>
          <w:rFonts w:ascii="Times New Roman" w:hAnsi="Times New Roman" w:cs="Times New Roman"/>
          <w:szCs w:val="24"/>
        </w:rPr>
        <w:t xml:space="preserve"> their lives</w:t>
      </w:r>
      <w:r w:rsidR="00CB00D7">
        <w:rPr>
          <w:rFonts w:ascii="Times New Roman" w:hAnsi="Times New Roman" w:cs="Times New Roman"/>
          <w:szCs w:val="24"/>
        </w:rPr>
        <w:t>.</w:t>
      </w:r>
    </w:p>
    <w:p w14:paraId="0258EF32" w14:textId="58BFBC3C" w:rsidR="00DA3863" w:rsidRDefault="00DA3863">
      <w:pPr>
        <w:rPr>
          <w:rFonts w:ascii="Times New Roman" w:hAnsi="Times New Roman" w:cs="Times New Roman"/>
          <w:b/>
          <w:szCs w:val="24"/>
          <w:lang w:val="en-HK"/>
        </w:rPr>
      </w:pPr>
    </w:p>
    <w:p w14:paraId="1C9D1F6B" w14:textId="38C25764" w:rsidR="005C1081" w:rsidRDefault="005C1081">
      <w:pPr>
        <w:rPr>
          <w:rFonts w:ascii="Times New Roman" w:hAnsi="Times New Roman" w:cs="Times New Roman"/>
          <w:b/>
          <w:szCs w:val="24"/>
          <w:lang w:val="en-HK"/>
        </w:rPr>
      </w:pPr>
    </w:p>
    <w:p w14:paraId="323B6C61" w14:textId="05B8C653" w:rsidR="006C7E65" w:rsidRPr="005F4BBF" w:rsidRDefault="009C47A4" w:rsidP="004A0820">
      <w:pPr>
        <w:tabs>
          <w:tab w:val="left" w:pos="426"/>
        </w:tabs>
        <w:spacing w:before="100" w:beforeAutospacing="1" w:after="100" w:afterAutospacing="1" w:line="360" w:lineRule="auto"/>
        <w:rPr>
          <w:rFonts w:ascii="Times New Roman" w:hAnsi="Times New Roman" w:cs="Times New Roman"/>
          <w:b/>
          <w:szCs w:val="24"/>
          <w:lang w:val="en-HK"/>
        </w:rPr>
      </w:pPr>
      <w:r w:rsidRPr="005F4BBF">
        <w:rPr>
          <w:rFonts w:ascii="Times New Roman" w:hAnsi="Times New Roman" w:cs="Times New Roman"/>
          <w:b/>
          <w:szCs w:val="24"/>
          <w:lang w:val="en-HK"/>
        </w:rPr>
        <w:t>ACKNOWLEDGEMENTS</w:t>
      </w:r>
    </w:p>
    <w:p w14:paraId="751BB8A8" w14:textId="0E0785C1" w:rsidR="006C7E65" w:rsidRPr="005F4BBF" w:rsidRDefault="006C7E65" w:rsidP="009C47A4">
      <w:pPr>
        <w:tabs>
          <w:tab w:val="left" w:pos="426"/>
        </w:tabs>
        <w:spacing w:before="100" w:beforeAutospacing="1" w:after="100" w:afterAutospacing="1" w:line="360" w:lineRule="auto"/>
        <w:jc w:val="both"/>
        <w:rPr>
          <w:rFonts w:ascii="Times New Roman" w:hAnsi="Times New Roman" w:cs="Times New Roman"/>
          <w:szCs w:val="24"/>
          <w:lang w:val="en-US"/>
        </w:rPr>
      </w:pPr>
      <w:r w:rsidRPr="005F4BBF">
        <w:rPr>
          <w:rFonts w:ascii="Times New Roman" w:hAnsi="Times New Roman" w:cs="Times New Roman"/>
          <w:szCs w:val="24"/>
          <w:lang w:val="en-US"/>
        </w:rPr>
        <w:t>The study</w:t>
      </w:r>
      <w:r w:rsidR="00584BAE" w:rsidRPr="005F4BBF">
        <w:rPr>
          <w:rFonts w:ascii="Times New Roman" w:hAnsi="Times New Roman" w:cs="Times New Roman"/>
          <w:szCs w:val="24"/>
          <w:lang w:val="en-US"/>
        </w:rPr>
        <w:t xml:space="preserve">, </w:t>
      </w:r>
      <w:r w:rsidRPr="005F4BBF">
        <w:rPr>
          <w:rFonts w:ascii="Times New Roman" w:hAnsi="Times New Roman" w:cs="Times New Roman"/>
          <w:i/>
          <w:szCs w:val="24"/>
          <w:lang w:val="en-US"/>
        </w:rPr>
        <w:t>Trends and Implications of Poverty and Social Disadvantages in Hong Kong: A Multi-disciplinary and Longitudinal Study</w:t>
      </w:r>
      <w:r w:rsidR="00584BAE" w:rsidRPr="005F4BBF">
        <w:rPr>
          <w:rFonts w:ascii="Times New Roman" w:hAnsi="Times New Roman" w:cs="Times New Roman"/>
          <w:szCs w:val="24"/>
          <w:lang w:val="en-US"/>
        </w:rPr>
        <w:t xml:space="preserve">, </w:t>
      </w:r>
      <w:r w:rsidRPr="005F4BBF">
        <w:rPr>
          <w:rFonts w:ascii="Times New Roman" w:hAnsi="Times New Roman" w:cs="Times New Roman"/>
          <w:szCs w:val="24"/>
          <w:lang w:val="en-US"/>
        </w:rPr>
        <w:t xml:space="preserve">was fully supported by the Strategic Public Policy Research Funding </w:t>
      </w:r>
      <w:r w:rsidRPr="005F4BBF">
        <w:rPr>
          <w:rFonts w:ascii="Times New Roman" w:eastAsia="Times New Roman" w:hAnsi="Times New Roman" w:cs="Times New Roman"/>
          <w:szCs w:val="24"/>
          <w:lang w:eastAsia="en-GB"/>
        </w:rPr>
        <w:t>Scheme</w:t>
      </w:r>
      <w:r w:rsidRPr="005F4BBF">
        <w:rPr>
          <w:rFonts w:ascii="Times New Roman" w:hAnsi="Times New Roman" w:cs="Times New Roman"/>
          <w:szCs w:val="24"/>
          <w:lang w:val="en-US"/>
        </w:rPr>
        <w:t xml:space="preserve"> from Policy Innovation and Co-ordination Office (formerly Central Policy Unit) of the Hong Kong Special Administrative Region Government and the Research Grants Council of the Hong Kong Special Administrative Region, China (Project No. 4003-SPPR-11).</w:t>
      </w:r>
      <w:r w:rsidR="00DD0AD8">
        <w:rPr>
          <w:rFonts w:ascii="Times New Roman" w:hAnsi="Times New Roman" w:cs="Times New Roman"/>
          <w:szCs w:val="24"/>
          <w:lang w:val="en-US"/>
        </w:rPr>
        <w:t xml:space="preserve"> It draws on the work of the previous </w:t>
      </w:r>
      <w:r w:rsidR="00DD0AD8" w:rsidRPr="00DD0AD8">
        <w:rPr>
          <w:rFonts w:ascii="Times New Roman" w:hAnsi="Times New Roman" w:cs="Times New Roman"/>
          <w:szCs w:val="24"/>
          <w:lang w:val="en-US"/>
        </w:rPr>
        <w:t>Poverty and Social Exclusion</w:t>
      </w:r>
      <w:r w:rsidR="00DD0AD8">
        <w:rPr>
          <w:rFonts w:ascii="Times New Roman" w:hAnsi="Times New Roman" w:cs="Times New Roman"/>
          <w:szCs w:val="24"/>
          <w:lang w:val="en-US"/>
        </w:rPr>
        <w:t xml:space="preserve"> in Hong Kong (PSEHK) project,</w:t>
      </w:r>
      <w:r w:rsidR="00DD0AD8" w:rsidRPr="00DD0AD8">
        <w:rPr>
          <w:rFonts w:ascii="Times New Roman" w:hAnsi="Times New Roman" w:cs="Times New Roman"/>
          <w:szCs w:val="24"/>
          <w:lang w:val="en-US"/>
        </w:rPr>
        <w:t xml:space="preserve"> funded by the Research Grants Council and the UK Economic and Social Research Council (ESRC/RGC Joint Research Scheme: RES-000-22-4400)</w:t>
      </w:r>
    </w:p>
    <w:p w14:paraId="354B064C" w14:textId="77777777" w:rsidR="00AD181D" w:rsidRDefault="00AD181D" w:rsidP="00052CAD">
      <w:pPr>
        <w:spacing w:after="240" w:line="360" w:lineRule="auto"/>
        <w:rPr>
          <w:rFonts w:ascii="Times New Roman" w:hAnsi="Times New Roman" w:cs="Times New Roman"/>
          <w:b/>
          <w:szCs w:val="24"/>
        </w:rPr>
      </w:pPr>
    </w:p>
    <w:p w14:paraId="05733F30" w14:textId="77777777" w:rsidR="00E433EC" w:rsidRDefault="00E433EC">
      <w:pPr>
        <w:rPr>
          <w:rFonts w:ascii="Times New Roman" w:hAnsi="Times New Roman" w:cs="Times New Roman"/>
          <w:b/>
          <w:szCs w:val="24"/>
        </w:rPr>
      </w:pPr>
      <w:r>
        <w:rPr>
          <w:rFonts w:ascii="Times New Roman" w:hAnsi="Times New Roman" w:cs="Times New Roman"/>
          <w:b/>
          <w:szCs w:val="24"/>
        </w:rPr>
        <w:br w:type="page"/>
      </w:r>
    </w:p>
    <w:p w14:paraId="352F9F46" w14:textId="00C0F492" w:rsidR="00052CAD" w:rsidRPr="005F4BBF" w:rsidRDefault="00052CAD" w:rsidP="00052CAD">
      <w:pPr>
        <w:spacing w:after="240" w:line="360" w:lineRule="auto"/>
        <w:rPr>
          <w:rFonts w:ascii="Times New Roman" w:hAnsi="Times New Roman" w:cs="Times New Roman"/>
          <w:b/>
          <w:szCs w:val="24"/>
          <w:lang w:val="en-HK"/>
        </w:rPr>
      </w:pPr>
      <w:r w:rsidRPr="005F4BBF">
        <w:rPr>
          <w:rFonts w:ascii="Times New Roman" w:hAnsi="Times New Roman" w:cs="Times New Roman"/>
          <w:b/>
          <w:szCs w:val="24"/>
        </w:rPr>
        <w:lastRenderedPageBreak/>
        <w:t>REFERENCES</w:t>
      </w:r>
    </w:p>
    <w:p w14:paraId="7EFE19D1"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Abe, A., &amp; Pantazis, C. (2014). </w:t>
      </w:r>
      <w:hyperlink r:id="rId13" w:history="1">
        <w:r w:rsidRPr="005F4BBF">
          <w:rPr>
            <w:rStyle w:val="Hyperlink"/>
            <w:rFonts w:ascii="Times New Roman" w:hAnsi="Times New Roman" w:cs="Times New Roman"/>
            <w:szCs w:val="24"/>
            <w:u w:val="none"/>
          </w:rPr>
          <w:t>Comparing Public Perceptions of the Necessities of Life across Two Societies: Japan and the United Kingdom</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Social Policy and Society</w:t>
      </w:r>
      <w:r w:rsidRPr="005F4BBF">
        <w:rPr>
          <w:rFonts w:ascii="Times New Roman" w:hAnsi="Times New Roman" w:cs="Times New Roman"/>
          <w:szCs w:val="24"/>
        </w:rPr>
        <w:t xml:space="preserve">, </w:t>
      </w:r>
      <w:r w:rsidRPr="005F4BBF">
        <w:rPr>
          <w:rFonts w:ascii="Times New Roman" w:hAnsi="Times New Roman" w:cs="Times New Roman"/>
          <w:i/>
          <w:iCs/>
          <w:szCs w:val="24"/>
        </w:rPr>
        <w:t>13</w:t>
      </w:r>
      <w:r w:rsidRPr="005F4BBF">
        <w:rPr>
          <w:rFonts w:ascii="Times New Roman" w:hAnsi="Times New Roman" w:cs="Times New Roman"/>
          <w:szCs w:val="24"/>
        </w:rPr>
        <w:t xml:space="preserve">(01), 69–88. </w:t>
      </w:r>
    </w:p>
    <w:p w14:paraId="75315B83"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Barnes, H., &amp; Wright, G. (2012). Defining child poverty in South Africa using the socially perceived necessities approach. In A. Minujin &amp; S. Nandy (Eds.), </w:t>
      </w:r>
      <w:r w:rsidRPr="005F4BBF">
        <w:rPr>
          <w:rFonts w:ascii="Times New Roman" w:hAnsi="Times New Roman" w:cs="Times New Roman"/>
          <w:i/>
          <w:iCs/>
          <w:szCs w:val="24"/>
        </w:rPr>
        <w:t>Global Child Poverty and Well-being: Measurement, concepts, policy and action</w:t>
      </w:r>
      <w:r w:rsidRPr="005F4BBF">
        <w:rPr>
          <w:rFonts w:ascii="Times New Roman" w:hAnsi="Times New Roman" w:cs="Times New Roman"/>
          <w:szCs w:val="24"/>
        </w:rPr>
        <w:t xml:space="preserve"> (pp. 135–154). Bristol: Policy Press.</w:t>
      </w:r>
    </w:p>
    <w:p w14:paraId="0190A2B6"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Bennett, F. (2013). </w:t>
      </w:r>
      <w:hyperlink r:id="rId14" w:history="1">
        <w:r w:rsidRPr="005F4BBF">
          <w:rPr>
            <w:rStyle w:val="Hyperlink"/>
            <w:rFonts w:ascii="Times New Roman" w:hAnsi="Times New Roman" w:cs="Times New Roman"/>
            <w:szCs w:val="24"/>
            <w:u w:val="none"/>
          </w:rPr>
          <w:t>Researching Within-Household Distribution: Overview, Developments, Debates, and Methodological Challenges</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Marriage and Family</w:t>
      </w:r>
      <w:r w:rsidRPr="005F4BBF">
        <w:rPr>
          <w:rFonts w:ascii="Times New Roman" w:hAnsi="Times New Roman" w:cs="Times New Roman"/>
          <w:szCs w:val="24"/>
        </w:rPr>
        <w:t xml:space="preserve">, </w:t>
      </w:r>
      <w:r w:rsidRPr="005F4BBF">
        <w:rPr>
          <w:rFonts w:ascii="Times New Roman" w:hAnsi="Times New Roman" w:cs="Times New Roman"/>
          <w:i/>
          <w:iCs/>
          <w:szCs w:val="24"/>
        </w:rPr>
        <w:t>75</w:t>
      </w:r>
      <w:r w:rsidRPr="005F4BBF">
        <w:rPr>
          <w:rFonts w:ascii="Times New Roman" w:hAnsi="Times New Roman" w:cs="Times New Roman"/>
          <w:szCs w:val="24"/>
        </w:rPr>
        <w:t xml:space="preserve">(3), 582–597. </w:t>
      </w:r>
    </w:p>
    <w:p w14:paraId="24BEC5C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Bradshaw, J., &amp; Finch, N. (2003). </w:t>
      </w:r>
      <w:hyperlink r:id="rId15" w:history="1">
        <w:r w:rsidRPr="005F4BBF">
          <w:rPr>
            <w:rStyle w:val="Hyperlink"/>
            <w:rFonts w:ascii="Times New Roman" w:hAnsi="Times New Roman" w:cs="Times New Roman"/>
            <w:szCs w:val="24"/>
            <w:u w:val="none"/>
          </w:rPr>
          <w:t>Overlaps in Dimensions of Poverty</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Social Policy</w:t>
      </w:r>
      <w:r w:rsidRPr="005F4BBF">
        <w:rPr>
          <w:rFonts w:ascii="Times New Roman" w:hAnsi="Times New Roman" w:cs="Times New Roman"/>
          <w:szCs w:val="24"/>
        </w:rPr>
        <w:t xml:space="preserve">, </w:t>
      </w:r>
      <w:r w:rsidRPr="005F4BBF">
        <w:rPr>
          <w:rFonts w:ascii="Times New Roman" w:hAnsi="Times New Roman" w:cs="Times New Roman"/>
          <w:i/>
          <w:iCs/>
          <w:szCs w:val="24"/>
        </w:rPr>
        <w:t>32</w:t>
      </w:r>
      <w:r w:rsidRPr="005F4BBF">
        <w:rPr>
          <w:rFonts w:ascii="Times New Roman" w:hAnsi="Times New Roman" w:cs="Times New Roman"/>
          <w:szCs w:val="24"/>
        </w:rPr>
        <w:t xml:space="preserve">(04), 513–525. </w:t>
      </w:r>
    </w:p>
    <w:p w14:paraId="7F0A97C8" w14:textId="1BD377B4" w:rsidR="00847038" w:rsidRDefault="00847038" w:rsidP="00052CAD">
      <w:pPr>
        <w:pStyle w:val="Bibliography"/>
        <w:spacing w:line="360" w:lineRule="auto"/>
        <w:ind w:left="426" w:hanging="426"/>
        <w:jc w:val="both"/>
        <w:rPr>
          <w:rFonts w:ascii="Times New Roman" w:hAnsi="Times New Roman" w:cs="Times New Roman"/>
          <w:szCs w:val="24"/>
        </w:rPr>
      </w:pPr>
      <w:r w:rsidRPr="00847038">
        <w:rPr>
          <w:rFonts w:ascii="Times New Roman" w:hAnsi="Times New Roman" w:cs="Times New Roman"/>
          <w:szCs w:val="24"/>
        </w:rPr>
        <w:t xml:space="preserve">Bramley, G. </w:t>
      </w:r>
      <w:r w:rsidR="00D2435E">
        <w:rPr>
          <w:rFonts w:ascii="Times New Roman" w:hAnsi="Times New Roman" w:cs="Times New Roman"/>
          <w:szCs w:val="24"/>
        </w:rPr>
        <w:t>&amp;</w:t>
      </w:r>
      <w:r w:rsidRPr="00847038">
        <w:rPr>
          <w:rFonts w:ascii="Times New Roman" w:hAnsi="Times New Roman" w:cs="Times New Roman"/>
          <w:szCs w:val="24"/>
        </w:rPr>
        <w:t xml:space="preserve"> Bailey, N.</w:t>
      </w:r>
      <w:r>
        <w:rPr>
          <w:rFonts w:ascii="Times New Roman" w:hAnsi="Times New Roman" w:cs="Times New Roman"/>
          <w:szCs w:val="24"/>
        </w:rPr>
        <w:t xml:space="preserve"> (Eds.).</w:t>
      </w:r>
      <w:r w:rsidRPr="00847038">
        <w:rPr>
          <w:rFonts w:ascii="Times New Roman" w:hAnsi="Times New Roman" w:cs="Times New Roman"/>
          <w:szCs w:val="24"/>
        </w:rPr>
        <w:t xml:space="preserve"> </w:t>
      </w:r>
      <w:r>
        <w:rPr>
          <w:rFonts w:ascii="Times New Roman" w:hAnsi="Times New Roman" w:cs="Times New Roman"/>
          <w:szCs w:val="24"/>
        </w:rPr>
        <w:t xml:space="preserve">(2018). </w:t>
      </w:r>
      <w:r w:rsidRPr="00847038">
        <w:rPr>
          <w:rFonts w:ascii="Times New Roman" w:hAnsi="Times New Roman" w:cs="Times New Roman"/>
          <w:i/>
          <w:szCs w:val="24"/>
        </w:rPr>
        <w:t xml:space="preserve">Poverty and </w:t>
      </w:r>
      <w:r w:rsidR="00DF3D42">
        <w:rPr>
          <w:rFonts w:ascii="Times New Roman" w:hAnsi="Times New Roman" w:cs="Times New Roman"/>
          <w:i/>
          <w:szCs w:val="24"/>
        </w:rPr>
        <w:t>S</w:t>
      </w:r>
      <w:r w:rsidRPr="00847038">
        <w:rPr>
          <w:rFonts w:ascii="Times New Roman" w:hAnsi="Times New Roman" w:cs="Times New Roman"/>
          <w:i/>
          <w:szCs w:val="24"/>
        </w:rPr>
        <w:t xml:space="preserve">ocial </w:t>
      </w:r>
      <w:r w:rsidR="00DF3D42">
        <w:rPr>
          <w:rFonts w:ascii="Times New Roman" w:hAnsi="Times New Roman" w:cs="Times New Roman"/>
          <w:i/>
          <w:szCs w:val="24"/>
        </w:rPr>
        <w:t>E</w:t>
      </w:r>
      <w:r w:rsidRPr="00847038">
        <w:rPr>
          <w:rFonts w:ascii="Times New Roman" w:hAnsi="Times New Roman" w:cs="Times New Roman"/>
          <w:i/>
          <w:szCs w:val="24"/>
        </w:rPr>
        <w:t xml:space="preserve">xclusion in the UK: Volume 2, The </w:t>
      </w:r>
      <w:r w:rsidR="00DF3D42">
        <w:rPr>
          <w:rFonts w:ascii="Times New Roman" w:hAnsi="Times New Roman" w:cs="Times New Roman"/>
          <w:i/>
          <w:szCs w:val="24"/>
        </w:rPr>
        <w:t>D</w:t>
      </w:r>
      <w:r w:rsidRPr="00847038">
        <w:rPr>
          <w:rFonts w:ascii="Times New Roman" w:hAnsi="Times New Roman" w:cs="Times New Roman"/>
          <w:i/>
          <w:szCs w:val="24"/>
        </w:rPr>
        <w:t xml:space="preserve">imensions of </w:t>
      </w:r>
      <w:r w:rsidR="00DF3D42">
        <w:rPr>
          <w:rFonts w:ascii="Times New Roman" w:hAnsi="Times New Roman" w:cs="Times New Roman"/>
          <w:i/>
          <w:szCs w:val="24"/>
        </w:rPr>
        <w:t>D</w:t>
      </w:r>
      <w:r w:rsidRPr="00847038">
        <w:rPr>
          <w:rFonts w:ascii="Times New Roman" w:hAnsi="Times New Roman" w:cs="Times New Roman"/>
          <w:i/>
          <w:szCs w:val="24"/>
        </w:rPr>
        <w:t>isadvantage</w:t>
      </w:r>
      <w:r>
        <w:rPr>
          <w:rFonts w:ascii="Times New Roman" w:hAnsi="Times New Roman" w:cs="Times New Roman"/>
          <w:szCs w:val="24"/>
        </w:rPr>
        <w:t>.</w:t>
      </w:r>
      <w:r w:rsidR="002453A0">
        <w:rPr>
          <w:rFonts w:ascii="Times New Roman" w:hAnsi="Times New Roman" w:cs="Times New Roman"/>
          <w:szCs w:val="24"/>
        </w:rPr>
        <w:t xml:space="preserve"> Bristol: Policy Press.</w:t>
      </w:r>
    </w:p>
    <w:p w14:paraId="45B757B0" w14:textId="10008568"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Bramley, G. &amp; Besemer, K. (2011). </w:t>
      </w:r>
      <w:r w:rsidRPr="005F4BBF">
        <w:rPr>
          <w:rFonts w:ascii="Times New Roman" w:hAnsi="Times New Roman" w:cs="Times New Roman"/>
          <w:i/>
          <w:szCs w:val="24"/>
        </w:rPr>
        <w:t>Indicators of Access to Cultural Resources, Education and Skills for the PSE Survey</w:t>
      </w:r>
      <w:r w:rsidRPr="005F4BBF">
        <w:rPr>
          <w:rFonts w:ascii="Times New Roman" w:hAnsi="Times New Roman" w:cs="Times New Roman"/>
          <w:szCs w:val="24"/>
        </w:rPr>
        <w:t>. Working Paper - Methods Series No. 5.</w:t>
      </w:r>
    </w:p>
    <w:p w14:paraId="23BFD5F7"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Chow, W. S. N. (1982). </w:t>
      </w:r>
      <w:r w:rsidRPr="005F4BBF">
        <w:rPr>
          <w:rFonts w:ascii="Times New Roman" w:hAnsi="Times New Roman" w:cs="Times New Roman"/>
          <w:i/>
          <w:iCs/>
          <w:szCs w:val="24"/>
        </w:rPr>
        <w:t>Poverty in an Affluent City: A Report of a Survey on Low Income Families in Hong Kong</w:t>
      </w:r>
      <w:r w:rsidRPr="005F4BBF">
        <w:rPr>
          <w:rFonts w:ascii="Times New Roman" w:hAnsi="Times New Roman" w:cs="Times New Roman"/>
          <w:szCs w:val="24"/>
        </w:rPr>
        <w:t>. Hong Kong: Department of Social Work, Chinese University of Hong Kong.</w:t>
      </w:r>
    </w:p>
    <w:p w14:paraId="25ABD6D7"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Chow, N. W. S. (2015). My Experience Researching Poverty over the Past 35 Years. </w:t>
      </w:r>
      <w:r w:rsidRPr="005F4BBF">
        <w:rPr>
          <w:rFonts w:ascii="Times New Roman" w:hAnsi="Times New Roman" w:cs="Times New Roman"/>
          <w:i/>
          <w:iCs/>
          <w:szCs w:val="24"/>
        </w:rPr>
        <w:t>China Review</w:t>
      </w:r>
      <w:r w:rsidRPr="005F4BBF">
        <w:rPr>
          <w:rFonts w:ascii="Times New Roman" w:hAnsi="Times New Roman" w:cs="Times New Roman"/>
          <w:szCs w:val="24"/>
        </w:rPr>
        <w:t xml:space="preserve">, </w:t>
      </w:r>
      <w:r w:rsidRPr="005F4BBF">
        <w:rPr>
          <w:rFonts w:ascii="Times New Roman" w:hAnsi="Times New Roman" w:cs="Times New Roman"/>
          <w:i/>
          <w:iCs/>
          <w:szCs w:val="24"/>
        </w:rPr>
        <w:t>15</w:t>
      </w:r>
      <w:r w:rsidRPr="005F4BBF">
        <w:rPr>
          <w:rFonts w:ascii="Times New Roman" w:hAnsi="Times New Roman" w:cs="Times New Roman"/>
          <w:szCs w:val="24"/>
        </w:rPr>
        <w:t>(2), 9–21.</w:t>
      </w:r>
    </w:p>
    <w:p w14:paraId="41E0580C" w14:textId="53FFC8A0" w:rsidR="00052CAD" w:rsidRPr="005F4BBF" w:rsidRDefault="009250C6" w:rsidP="00052CAD">
      <w:pPr>
        <w:pStyle w:val="Bibliography"/>
        <w:spacing w:line="360" w:lineRule="auto"/>
        <w:ind w:left="426" w:hanging="426"/>
        <w:jc w:val="both"/>
        <w:rPr>
          <w:rFonts w:ascii="Times New Roman" w:hAnsi="Times New Roman" w:cs="Times New Roman"/>
          <w:szCs w:val="24"/>
        </w:rPr>
      </w:pPr>
      <w:r>
        <w:rPr>
          <w:rFonts w:ascii="Times New Roman" w:hAnsi="Times New Roman" w:cs="Times New Roman"/>
          <w:szCs w:val="24"/>
        </w:rPr>
        <w:t xml:space="preserve">Chung, R. Y. N., Chung, G. K. </w:t>
      </w:r>
      <w:r w:rsidR="00052CAD" w:rsidRPr="005F4BBF">
        <w:rPr>
          <w:rFonts w:ascii="Times New Roman" w:hAnsi="Times New Roman" w:cs="Times New Roman"/>
          <w:szCs w:val="24"/>
        </w:rPr>
        <w:t>K., Gordon, D., Wong, S. Y.</w:t>
      </w:r>
      <w:r>
        <w:rPr>
          <w:rFonts w:ascii="Times New Roman" w:hAnsi="Times New Roman" w:cs="Times New Roman"/>
          <w:szCs w:val="24"/>
        </w:rPr>
        <w:t xml:space="preserve"> </w:t>
      </w:r>
      <w:r w:rsidR="00052CAD" w:rsidRPr="005F4BBF">
        <w:rPr>
          <w:rFonts w:ascii="Times New Roman" w:hAnsi="Times New Roman" w:cs="Times New Roman"/>
          <w:szCs w:val="24"/>
        </w:rPr>
        <w:t>S., Chan, D., Lau, M. K.</w:t>
      </w:r>
      <w:r>
        <w:rPr>
          <w:rFonts w:ascii="Times New Roman" w:hAnsi="Times New Roman" w:cs="Times New Roman"/>
          <w:szCs w:val="24"/>
        </w:rPr>
        <w:t xml:space="preserve"> </w:t>
      </w:r>
      <w:r w:rsidR="00052CAD" w:rsidRPr="005F4BBF">
        <w:rPr>
          <w:rFonts w:ascii="Times New Roman" w:hAnsi="Times New Roman" w:cs="Times New Roman"/>
          <w:szCs w:val="24"/>
        </w:rPr>
        <w:t xml:space="preserve">W., … Wong, H. (2018). </w:t>
      </w:r>
      <w:hyperlink r:id="rId16" w:history="1">
        <w:r w:rsidR="00052CAD" w:rsidRPr="005F4BBF">
          <w:rPr>
            <w:rStyle w:val="Hyperlink"/>
            <w:rFonts w:ascii="Times New Roman" w:hAnsi="Times New Roman" w:cs="Times New Roman"/>
            <w:szCs w:val="24"/>
            <w:u w:val="none"/>
          </w:rPr>
          <w:t>Deprivation is associated with worse physical and mental health beyond income poverty: a population-based household survey among Chinese adults</w:t>
        </w:r>
      </w:hyperlink>
      <w:r w:rsidR="00052CAD" w:rsidRPr="005F4BBF">
        <w:rPr>
          <w:rFonts w:ascii="Times New Roman" w:hAnsi="Times New Roman" w:cs="Times New Roman"/>
          <w:szCs w:val="24"/>
        </w:rPr>
        <w:t xml:space="preserve">. </w:t>
      </w:r>
      <w:r w:rsidR="00052CAD" w:rsidRPr="005F4BBF">
        <w:rPr>
          <w:rFonts w:ascii="Times New Roman" w:hAnsi="Times New Roman" w:cs="Times New Roman"/>
          <w:i/>
          <w:iCs/>
          <w:szCs w:val="24"/>
        </w:rPr>
        <w:t>Quality of Life Research</w:t>
      </w:r>
      <w:r w:rsidR="00052CAD" w:rsidRPr="005F4BBF">
        <w:rPr>
          <w:rFonts w:ascii="Times New Roman" w:hAnsi="Times New Roman" w:cs="Times New Roman"/>
          <w:szCs w:val="24"/>
        </w:rPr>
        <w:t xml:space="preserve">, </w:t>
      </w:r>
      <w:r w:rsidR="00052CAD" w:rsidRPr="005F4BBF">
        <w:rPr>
          <w:rFonts w:ascii="Times New Roman" w:hAnsi="Times New Roman" w:cs="Times New Roman"/>
          <w:i/>
          <w:iCs/>
          <w:szCs w:val="24"/>
        </w:rPr>
        <w:t>27</w:t>
      </w:r>
      <w:r w:rsidR="00052CAD" w:rsidRPr="005F4BBF">
        <w:rPr>
          <w:rFonts w:ascii="Times New Roman" w:hAnsi="Times New Roman" w:cs="Times New Roman"/>
          <w:szCs w:val="24"/>
        </w:rPr>
        <w:t xml:space="preserve">(8), 2127–2135. </w:t>
      </w:r>
    </w:p>
    <w:p w14:paraId="6E3995F9" w14:textId="77777777" w:rsidR="009250C6" w:rsidRDefault="00052CAD" w:rsidP="009250C6">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Dermott, E., &amp; Main, G. (Eds.). (2018). Improving lives? Child poverty and social exclusion. In </w:t>
      </w:r>
      <w:r w:rsidRPr="005F4BBF">
        <w:rPr>
          <w:rFonts w:ascii="Times New Roman" w:hAnsi="Times New Roman" w:cs="Times New Roman"/>
          <w:i/>
          <w:iCs/>
          <w:szCs w:val="24"/>
        </w:rPr>
        <w:t xml:space="preserve">Poverty and </w:t>
      </w:r>
      <w:r w:rsidR="00DF3D42">
        <w:rPr>
          <w:rFonts w:ascii="Times New Roman" w:hAnsi="Times New Roman" w:cs="Times New Roman"/>
          <w:i/>
          <w:iCs/>
          <w:szCs w:val="24"/>
        </w:rPr>
        <w:t>S</w:t>
      </w:r>
      <w:r w:rsidRPr="005F4BBF">
        <w:rPr>
          <w:rFonts w:ascii="Times New Roman" w:hAnsi="Times New Roman" w:cs="Times New Roman"/>
          <w:i/>
          <w:iCs/>
          <w:szCs w:val="24"/>
        </w:rPr>
        <w:t xml:space="preserve">ocial </w:t>
      </w:r>
      <w:r w:rsidR="00DF3D42">
        <w:rPr>
          <w:rFonts w:ascii="Times New Roman" w:hAnsi="Times New Roman" w:cs="Times New Roman"/>
          <w:i/>
          <w:iCs/>
          <w:szCs w:val="24"/>
        </w:rPr>
        <w:t>E</w:t>
      </w:r>
      <w:r w:rsidRPr="005F4BBF">
        <w:rPr>
          <w:rFonts w:ascii="Times New Roman" w:hAnsi="Times New Roman" w:cs="Times New Roman"/>
          <w:i/>
          <w:iCs/>
          <w:szCs w:val="24"/>
        </w:rPr>
        <w:t xml:space="preserve">xclusion in the UK - The </w:t>
      </w:r>
      <w:r w:rsidR="00DF3D42">
        <w:rPr>
          <w:rFonts w:ascii="Times New Roman" w:hAnsi="Times New Roman" w:cs="Times New Roman"/>
          <w:i/>
          <w:iCs/>
          <w:szCs w:val="24"/>
        </w:rPr>
        <w:t>N</w:t>
      </w:r>
      <w:r w:rsidRPr="005F4BBF">
        <w:rPr>
          <w:rFonts w:ascii="Times New Roman" w:hAnsi="Times New Roman" w:cs="Times New Roman"/>
          <w:i/>
          <w:iCs/>
          <w:szCs w:val="24"/>
        </w:rPr>
        <w:t xml:space="preserve">ature and </w:t>
      </w:r>
      <w:r w:rsidR="00DF3D42">
        <w:rPr>
          <w:rFonts w:ascii="Times New Roman" w:hAnsi="Times New Roman" w:cs="Times New Roman"/>
          <w:i/>
          <w:iCs/>
          <w:szCs w:val="24"/>
        </w:rPr>
        <w:t>E</w:t>
      </w:r>
      <w:r w:rsidRPr="005F4BBF">
        <w:rPr>
          <w:rFonts w:ascii="Times New Roman" w:hAnsi="Times New Roman" w:cs="Times New Roman"/>
          <w:i/>
          <w:iCs/>
          <w:szCs w:val="24"/>
        </w:rPr>
        <w:t xml:space="preserve">xtent of the </w:t>
      </w:r>
      <w:r w:rsidR="00DF3D42">
        <w:rPr>
          <w:rFonts w:ascii="Times New Roman" w:hAnsi="Times New Roman" w:cs="Times New Roman"/>
          <w:i/>
          <w:iCs/>
          <w:szCs w:val="24"/>
        </w:rPr>
        <w:t>P</w:t>
      </w:r>
      <w:r w:rsidRPr="005F4BBF">
        <w:rPr>
          <w:rFonts w:ascii="Times New Roman" w:hAnsi="Times New Roman" w:cs="Times New Roman"/>
          <w:i/>
          <w:iCs/>
          <w:szCs w:val="24"/>
        </w:rPr>
        <w:t>roblem</w:t>
      </w:r>
      <w:r w:rsidRPr="005F4BBF">
        <w:rPr>
          <w:rFonts w:ascii="Times New Roman" w:hAnsi="Times New Roman" w:cs="Times New Roman"/>
          <w:szCs w:val="24"/>
        </w:rPr>
        <w:t xml:space="preserve"> (Vol. 1, pp. 135–154). Bristol: Policy Press.</w:t>
      </w:r>
    </w:p>
    <w:p w14:paraId="683C7B69" w14:textId="2B8A2852" w:rsidR="00DD0AD8" w:rsidRPr="009250C6" w:rsidRDefault="00DD0AD8" w:rsidP="009250C6">
      <w:pPr>
        <w:pStyle w:val="Bibliography"/>
        <w:spacing w:line="360" w:lineRule="auto"/>
        <w:ind w:left="426" w:hanging="426"/>
        <w:jc w:val="both"/>
        <w:rPr>
          <w:rFonts w:ascii="Times New Roman" w:hAnsi="Times New Roman" w:cs="Times New Roman"/>
          <w:szCs w:val="24"/>
        </w:rPr>
      </w:pPr>
      <w:r w:rsidRPr="00673281">
        <w:rPr>
          <w:rFonts w:ascii="Times New Roman" w:hAnsi="Times New Roman" w:cs="Times New Roman"/>
          <w:szCs w:val="24"/>
        </w:rPr>
        <w:t xml:space="preserve">Gordon, D. and Pantazis, C. (Eds) (1997) </w:t>
      </w:r>
      <w:r w:rsidRPr="00673281">
        <w:rPr>
          <w:rFonts w:ascii="Times New Roman" w:hAnsi="Times New Roman" w:cs="Times New Roman"/>
          <w:i/>
          <w:szCs w:val="24"/>
        </w:rPr>
        <w:t>Breadline Britain in the 1990s</w:t>
      </w:r>
      <w:r>
        <w:rPr>
          <w:rFonts w:ascii="Times New Roman" w:hAnsi="Times New Roman" w:cs="Times New Roman"/>
          <w:szCs w:val="24"/>
        </w:rPr>
        <w:t>. Aldershot,</w:t>
      </w:r>
      <w:r w:rsidRPr="00673281">
        <w:rPr>
          <w:rFonts w:ascii="Times New Roman" w:hAnsi="Times New Roman" w:cs="Times New Roman"/>
          <w:szCs w:val="24"/>
        </w:rPr>
        <w:t xml:space="preserve"> Ashgate</w:t>
      </w:r>
    </w:p>
    <w:p w14:paraId="208660EA"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Gordon, D., Adelman, L., Ashworth, K., Bradshaw, J., Levitas, R., Middleton, S., et al. (2000). </w:t>
      </w:r>
      <w:hyperlink r:id="rId17" w:history="1">
        <w:r w:rsidRPr="005F4BBF">
          <w:rPr>
            <w:rStyle w:val="Hyperlink"/>
            <w:rFonts w:ascii="Times New Roman" w:hAnsi="Times New Roman" w:cs="Times New Roman"/>
            <w:i/>
            <w:szCs w:val="24"/>
            <w:u w:val="none"/>
          </w:rPr>
          <w:t>Poverty and social exclusion in Britain</w:t>
        </w:r>
      </w:hyperlink>
      <w:r w:rsidRPr="005F4BBF">
        <w:rPr>
          <w:rFonts w:ascii="Times New Roman" w:hAnsi="Times New Roman" w:cs="Times New Roman"/>
          <w:szCs w:val="24"/>
        </w:rPr>
        <w:t>. York: Joseph Rowntree Foundation.</w:t>
      </w:r>
    </w:p>
    <w:p w14:paraId="5E192980" w14:textId="77777777" w:rsidR="00E433EC" w:rsidRDefault="00052CAD" w:rsidP="00E433EC">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lastRenderedPageBreak/>
        <w:t xml:space="preserve">Goswami, H. (2014). </w:t>
      </w:r>
      <w:hyperlink r:id="rId18" w:history="1">
        <w:r w:rsidRPr="005F4BBF">
          <w:rPr>
            <w:rStyle w:val="Hyperlink"/>
            <w:rFonts w:ascii="Times New Roman" w:hAnsi="Times New Roman" w:cs="Times New Roman"/>
            <w:szCs w:val="24"/>
            <w:u w:val="none"/>
          </w:rPr>
          <w:t>Children’s Subjective Well-being: Socio-demographic Characteristics and Personality</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Child Indicators Research</w:t>
      </w:r>
      <w:r w:rsidRPr="005F4BBF">
        <w:rPr>
          <w:rFonts w:ascii="Times New Roman" w:hAnsi="Times New Roman" w:cs="Times New Roman"/>
          <w:szCs w:val="24"/>
        </w:rPr>
        <w:t xml:space="preserve">, </w:t>
      </w:r>
      <w:r w:rsidRPr="005F4BBF">
        <w:rPr>
          <w:rFonts w:ascii="Times New Roman" w:hAnsi="Times New Roman" w:cs="Times New Roman"/>
          <w:i/>
          <w:iCs/>
          <w:szCs w:val="24"/>
        </w:rPr>
        <w:t>7</w:t>
      </w:r>
      <w:r w:rsidRPr="005F4BBF">
        <w:rPr>
          <w:rFonts w:ascii="Times New Roman" w:hAnsi="Times New Roman" w:cs="Times New Roman"/>
          <w:szCs w:val="24"/>
        </w:rPr>
        <w:t xml:space="preserve">(1), 119–140. </w:t>
      </w:r>
    </w:p>
    <w:p w14:paraId="333EDE05" w14:textId="09746FD9" w:rsidR="00DD0AD8" w:rsidRPr="00E433EC" w:rsidRDefault="00E433EC" w:rsidP="00E433EC">
      <w:pPr>
        <w:pStyle w:val="Bibliography"/>
        <w:spacing w:line="360" w:lineRule="auto"/>
        <w:ind w:left="426" w:hanging="426"/>
        <w:jc w:val="both"/>
        <w:rPr>
          <w:rFonts w:ascii="Times New Roman" w:hAnsi="Times New Roman" w:cs="Times New Roman"/>
          <w:szCs w:val="24"/>
        </w:rPr>
      </w:pPr>
      <w:r>
        <w:rPr>
          <w:rFonts w:ascii="Times New Roman" w:hAnsi="Times New Roman" w:cs="Times New Roman"/>
          <w:szCs w:val="24"/>
        </w:rPr>
        <w:t xml:space="preserve">Guio, A. </w:t>
      </w:r>
      <w:r w:rsidR="00DD0AD8" w:rsidRPr="006574A7">
        <w:rPr>
          <w:rFonts w:ascii="Times New Roman" w:hAnsi="Times New Roman" w:cs="Times New Roman"/>
          <w:szCs w:val="24"/>
        </w:rPr>
        <w:t>C</w:t>
      </w:r>
      <w:r>
        <w:rPr>
          <w:rFonts w:ascii="Times New Roman" w:hAnsi="Times New Roman" w:cs="Times New Roman"/>
          <w:szCs w:val="24"/>
        </w:rPr>
        <w:t>.</w:t>
      </w:r>
      <w:r w:rsidR="00DD0AD8" w:rsidRPr="006574A7">
        <w:rPr>
          <w:rFonts w:ascii="Times New Roman" w:hAnsi="Times New Roman" w:cs="Times New Roman"/>
          <w:szCs w:val="24"/>
        </w:rPr>
        <w:t>, Gordon, D. &amp; Marlier, E. (2012)</w:t>
      </w:r>
      <w:r>
        <w:rPr>
          <w:rFonts w:ascii="Times New Roman" w:hAnsi="Times New Roman" w:cs="Times New Roman"/>
          <w:szCs w:val="24"/>
        </w:rPr>
        <w:t>.</w:t>
      </w:r>
      <w:r w:rsidR="00DD0AD8" w:rsidRPr="006574A7">
        <w:rPr>
          <w:rFonts w:ascii="Times New Roman" w:hAnsi="Times New Roman" w:cs="Times New Roman"/>
          <w:szCs w:val="24"/>
        </w:rPr>
        <w:t xml:space="preserve"> </w:t>
      </w:r>
      <w:r w:rsidR="00DD0AD8" w:rsidRPr="006574A7">
        <w:rPr>
          <w:rFonts w:ascii="Times New Roman" w:hAnsi="Times New Roman" w:cs="Times New Roman"/>
          <w:i/>
          <w:szCs w:val="24"/>
        </w:rPr>
        <w:t>Measuring material deprivation in the EU indicators for the whole population and child-specific indicators</w:t>
      </w:r>
      <w:r w:rsidR="00DD0AD8" w:rsidRPr="006574A7">
        <w:rPr>
          <w:rFonts w:ascii="Times New Roman" w:hAnsi="Times New Roman" w:cs="Times New Roman"/>
          <w:szCs w:val="24"/>
        </w:rPr>
        <w:t>. Luxembourg: Publications Office of the European Union.</w:t>
      </w:r>
    </w:p>
    <w:p w14:paraId="72CD4561"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Guio, A. C., Gordon, D., Najera, H., &amp; Pomati, M. (2017). </w:t>
      </w:r>
      <w:hyperlink r:id="rId19" w:history="1">
        <w:r w:rsidRPr="005F4BBF">
          <w:rPr>
            <w:rStyle w:val="Hyperlink"/>
            <w:rFonts w:ascii="Times New Roman" w:hAnsi="Times New Roman" w:cs="Times New Roman"/>
            <w:i/>
            <w:iCs/>
            <w:szCs w:val="24"/>
            <w:u w:val="none"/>
          </w:rPr>
          <w:t>Revising the EU material deprivation variables - Product - Eurostat</w:t>
        </w:r>
      </w:hyperlink>
      <w:r w:rsidRPr="005F4BBF">
        <w:rPr>
          <w:rFonts w:ascii="Times New Roman" w:hAnsi="Times New Roman" w:cs="Times New Roman"/>
          <w:szCs w:val="24"/>
        </w:rPr>
        <w:t xml:space="preserve">. Luxembourg: European Union. </w:t>
      </w:r>
    </w:p>
    <w:p w14:paraId="47EB7E31"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Lansley, S., &amp; Mack, J. (2015). </w:t>
      </w:r>
      <w:r w:rsidRPr="005F4BBF">
        <w:rPr>
          <w:rFonts w:ascii="Times New Roman" w:hAnsi="Times New Roman" w:cs="Times New Roman"/>
          <w:i/>
          <w:iCs/>
          <w:szCs w:val="24"/>
        </w:rPr>
        <w:t>Breadline Britain: The Rise of Mass Poverty</w:t>
      </w:r>
      <w:r w:rsidRPr="005F4BBF">
        <w:rPr>
          <w:rFonts w:ascii="Times New Roman" w:hAnsi="Times New Roman" w:cs="Times New Roman"/>
          <w:szCs w:val="24"/>
        </w:rPr>
        <w:t>. London: Oneworld Publications.</w:t>
      </w:r>
    </w:p>
    <w:p w14:paraId="305503A1"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Lau, K. W. M. (2005). </w:t>
      </w:r>
      <w:hyperlink r:id="rId20" w:history="1">
        <w:r w:rsidRPr="005F4BBF">
          <w:rPr>
            <w:rStyle w:val="Hyperlink"/>
            <w:rFonts w:ascii="Times New Roman" w:hAnsi="Times New Roman" w:cs="Times New Roman"/>
            <w:i/>
            <w:iCs/>
            <w:szCs w:val="24"/>
            <w:u w:val="none"/>
          </w:rPr>
          <w:t>Poverty and Social Exclusion in Hong Kong</w:t>
        </w:r>
      </w:hyperlink>
      <w:r w:rsidRPr="005F4BBF">
        <w:rPr>
          <w:rFonts w:ascii="Times New Roman" w:hAnsi="Times New Roman" w:cs="Times New Roman"/>
          <w:i/>
          <w:iCs/>
          <w:szCs w:val="24"/>
        </w:rPr>
        <w:t xml:space="preserve"> </w:t>
      </w:r>
      <w:r w:rsidRPr="005F4BBF">
        <w:rPr>
          <w:rFonts w:ascii="Times New Roman" w:hAnsi="Times New Roman" w:cs="Times New Roman"/>
          <w:iCs/>
          <w:szCs w:val="24"/>
        </w:rPr>
        <w:t>(PhD Thesis)</w:t>
      </w:r>
      <w:r w:rsidRPr="005F4BBF">
        <w:rPr>
          <w:rFonts w:ascii="Times New Roman" w:hAnsi="Times New Roman" w:cs="Times New Roman"/>
          <w:szCs w:val="24"/>
        </w:rPr>
        <w:t xml:space="preserve">. University of York, York. </w:t>
      </w:r>
    </w:p>
    <w:p w14:paraId="48790B8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Lau, M., &amp; Bradshaw, J. (2018). </w:t>
      </w:r>
      <w:hyperlink r:id="rId21" w:history="1">
        <w:r w:rsidRPr="005F4BBF">
          <w:rPr>
            <w:rStyle w:val="Hyperlink"/>
            <w:rFonts w:ascii="Times New Roman" w:hAnsi="Times New Roman" w:cs="Times New Roman"/>
            <w:szCs w:val="24"/>
            <w:u w:val="none"/>
          </w:rPr>
          <w:t>Material Well-being, Social Relationships and Children’s Overall Life Satisfaction in Hong Kong</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Child Indicators Research</w:t>
      </w:r>
      <w:r w:rsidRPr="005F4BBF">
        <w:rPr>
          <w:rFonts w:ascii="Times New Roman" w:hAnsi="Times New Roman" w:cs="Times New Roman"/>
          <w:szCs w:val="24"/>
        </w:rPr>
        <w:t xml:space="preserve">, </w:t>
      </w:r>
      <w:r w:rsidRPr="005F4BBF">
        <w:rPr>
          <w:rFonts w:ascii="Times New Roman" w:hAnsi="Times New Roman" w:cs="Times New Roman"/>
          <w:i/>
          <w:iCs/>
          <w:szCs w:val="24"/>
        </w:rPr>
        <w:t>11</w:t>
      </w:r>
      <w:r w:rsidRPr="005F4BBF">
        <w:rPr>
          <w:rFonts w:ascii="Times New Roman" w:hAnsi="Times New Roman" w:cs="Times New Roman"/>
          <w:szCs w:val="24"/>
        </w:rPr>
        <w:t xml:space="preserve">(1), 185–205. </w:t>
      </w:r>
    </w:p>
    <w:p w14:paraId="66BD3F25" w14:textId="51FFF6DC"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Lau, M., Gordon, D., Pantazis, C., Sutton, E., &amp; Lai, L. (2015</w:t>
      </w:r>
      <w:r w:rsidR="00672C5B">
        <w:rPr>
          <w:rFonts w:ascii="Times New Roman" w:hAnsi="Times New Roman" w:cs="Times New Roman"/>
          <w:szCs w:val="24"/>
        </w:rPr>
        <w:t>a</w:t>
      </w:r>
      <w:r w:rsidRPr="005F4BBF">
        <w:rPr>
          <w:rFonts w:ascii="Times New Roman" w:hAnsi="Times New Roman" w:cs="Times New Roman"/>
          <w:szCs w:val="24"/>
        </w:rPr>
        <w:t xml:space="preserve">). </w:t>
      </w:r>
      <w:hyperlink r:id="rId22" w:history="1">
        <w:r w:rsidRPr="005F4BBF">
          <w:rPr>
            <w:rStyle w:val="Hyperlink"/>
            <w:rFonts w:ascii="Times New Roman" w:hAnsi="Times New Roman" w:cs="Times New Roman"/>
            <w:szCs w:val="24"/>
            <w:u w:val="none"/>
          </w:rPr>
          <w:t>Including the Views of the Public in a Survey of Poverty and Social Exclusion in Hong Kong: Findings from Focus Group Research</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Social Indicators Research</w:t>
      </w:r>
      <w:r w:rsidRPr="005F4BBF">
        <w:rPr>
          <w:rFonts w:ascii="Times New Roman" w:hAnsi="Times New Roman" w:cs="Times New Roman"/>
          <w:szCs w:val="24"/>
        </w:rPr>
        <w:t xml:space="preserve">, </w:t>
      </w:r>
      <w:r w:rsidRPr="005F4BBF">
        <w:rPr>
          <w:rFonts w:ascii="Times New Roman" w:hAnsi="Times New Roman" w:cs="Times New Roman"/>
          <w:i/>
          <w:iCs/>
          <w:szCs w:val="24"/>
        </w:rPr>
        <w:t>124</w:t>
      </w:r>
      <w:r w:rsidRPr="005F4BBF">
        <w:rPr>
          <w:rFonts w:ascii="Times New Roman" w:hAnsi="Times New Roman" w:cs="Times New Roman"/>
          <w:szCs w:val="24"/>
        </w:rPr>
        <w:t xml:space="preserve">(2), 383–400. </w:t>
      </w:r>
    </w:p>
    <w:p w14:paraId="052C5240" w14:textId="65E9DE8F"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Lau, M., Pantazis, C., Gordon, D., Lai, L., &amp; Sutton, E. (2015</w:t>
      </w:r>
      <w:r w:rsidR="00672C5B">
        <w:rPr>
          <w:rFonts w:ascii="Times New Roman" w:hAnsi="Times New Roman" w:cs="Times New Roman"/>
          <w:szCs w:val="24"/>
        </w:rPr>
        <w:t>b</w:t>
      </w:r>
      <w:r w:rsidRPr="005F4BBF">
        <w:rPr>
          <w:rFonts w:ascii="Times New Roman" w:hAnsi="Times New Roman" w:cs="Times New Roman"/>
          <w:szCs w:val="24"/>
        </w:rPr>
        <w:t xml:space="preserve">). Poverty in Hong Kong. </w:t>
      </w:r>
      <w:r w:rsidRPr="005F4BBF">
        <w:rPr>
          <w:rFonts w:ascii="Times New Roman" w:hAnsi="Times New Roman" w:cs="Times New Roman"/>
          <w:i/>
          <w:iCs/>
          <w:szCs w:val="24"/>
        </w:rPr>
        <w:t>China Review</w:t>
      </w:r>
      <w:r w:rsidRPr="005F4BBF">
        <w:rPr>
          <w:rFonts w:ascii="Times New Roman" w:hAnsi="Times New Roman" w:cs="Times New Roman"/>
          <w:szCs w:val="24"/>
        </w:rPr>
        <w:t xml:space="preserve">, </w:t>
      </w:r>
      <w:r w:rsidRPr="005F4BBF">
        <w:rPr>
          <w:rFonts w:ascii="Times New Roman" w:hAnsi="Times New Roman" w:cs="Times New Roman"/>
          <w:i/>
          <w:iCs/>
          <w:szCs w:val="24"/>
        </w:rPr>
        <w:t>15</w:t>
      </w:r>
      <w:r w:rsidRPr="005F4BBF">
        <w:rPr>
          <w:rFonts w:ascii="Times New Roman" w:hAnsi="Times New Roman" w:cs="Times New Roman"/>
          <w:szCs w:val="24"/>
        </w:rPr>
        <w:t>(2), 23–58.</w:t>
      </w:r>
    </w:p>
    <w:p w14:paraId="105C12A2" w14:textId="77777777" w:rsidR="00052CAD" w:rsidRPr="005F4BBF" w:rsidRDefault="00052CAD" w:rsidP="00052CAD">
      <w:pPr>
        <w:spacing w:line="360" w:lineRule="auto"/>
        <w:rPr>
          <w:szCs w:val="24"/>
        </w:rPr>
      </w:pPr>
      <w:r w:rsidRPr="005F4BBF">
        <w:rPr>
          <w:rFonts w:ascii="Times New Roman" w:hAnsi="Times New Roman" w:cs="Times New Roman"/>
          <w:szCs w:val="24"/>
        </w:rPr>
        <w:t xml:space="preserve">Mack, J., &amp; Lansley, S. (1985). </w:t>
      </w:r>
      <w:r w:rsidRPr="005F4BBF">
        <w:rPr>
          <w:rFonts w:ascii="Times New Roman" w:hAnsi="Times New Roman" w:cs="Times New Roman"/>
          <w:i/>
          <w:iCs/>
          <w:szCs w:val="24"/>
        </w:rPr>
        <w:t>Poor Britain</w:t>
      </w:r>
      <w:r w:rsidRPr="005F4BBF">
        <w:rPr>
          <w:rFonts w:ascii="Times New Roman" w:hAnsi="Times New Roman" w:cs="Times New Roman"/>
          <w:szCs w:val="24"/>
        </w:rPr>
        <w:t>. London: George Allen &amp; Unwin.</w:t>
      </w:r>
    </w:p>
    <w:p w14:paraId="22869ABB"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Main, G. (2013). </w:t>
      </w:r>
      <w:hyperlink r:id="rId23" w:history="1">
        <w:r w:rsidRPr="005F4BBF">
          <w:rPr>
            <w:rStyle w:val="Hyperlink"/>
            <w:rFonts w:ascii="Times New Roman" w:hAnsi="Times New Roman" w:cs="Times New Roman"/>
            <w:i/>
            <w:iCs/>
            <w:szCs w:val="24"/>
            <w:u w:val="none"/>
          </w:rPr>
          <w:t>A Child-derived Material Deprivation Index</w:t>
        </w:r>
      </w:hyperlink>
      <w:r>
        <w:rPr>
          <w:rFonts w:ascii="Times New Roman" w:hAnsi="Times New Roman" w:cs="Times New Roman"/>
          <w:szCs w:val="24"/>
        </w:rPr>
        <w:t xml:space="preserve"> (Ph</w:t>
      </w:r>
      <w:r w:rsidRPr="005F4BBF">
        <w:rPr>
          <w:rFonts w:ascii="Times New Roman" w:hAnsi="Times New Roman" w:cs="Times New Roman"/>
          <w:szCs w:val="24"/>
        </w:rPr>
        <w:t xml:space="preserve">D Thesis). University of York, York. </w:t>
      </w:r>
    </w:p>
    <w:p w14:paraId="0E0DBB7D"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Main, G. (2018). </w:t>
      </w:r>
      <w:hyperlink r:id="rId24" w:history="1">
        <w:r w:rsidRPr="005F4BBF">
          <w:rPr>
            <w:rStyle w:val="Hyperlink"/>
            <w:rFonts w:ascii="Times New Roman" w:hAnsi="Times New Roman" w:cs="Times New Roman"/>
            <w:szCs w:val="24"/>
            <w:u w:val="none"/>
          </w:rPr>
          <w:t>Money Matters: a Nuanced Approach to Understanding the Relationship between Household Income and Child Subjective Well-Being</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Child Indicators Research</w:t>
      </w:r>
      <w:r w:rsidRPr="005F4BBF">
        <w:rPr>
          <w:rFonts w:ascii="Times New Roman" w:hAnsi="Times New Roman" w:cs="Times New Roman"/>
          <w:szCs w:val="24"/>
        </w:rPr>
        <w:t xml:space="preserve">. </w:t>
      </w:r>
    </w:p>
    <w:p w14:paraId="374378DD"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Main, G, &amp; Bradshaw, J. (2012). </w:t>
      </w:r>
      <w:hyperlink r:id="rId25" w:history="1">
        <w:r w:rsidRPr="005F4BBF">
          <w:rPr>
            <w:rStyle w:val="Hyperlink"/>
            <w:rFonts w:ascii="Times New Roman" w:hAnsi="Times New Roman" w:cs="Times New Roman"/>
            <w:szCs w:val="24"/>
            <w:u w:val="none"/>
          </w:rPr>
          <w:t>A Child Material Deprivation Index</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Child Indicators Research</w:t>
      </w:r>
      <w:r w:rsidRPr="005F4BBF">
        <w:rPr>
          <w:rFonts w:ascii="Times New Roman" w:hAnsi="Times New Roman" w:cs="Times New Roman"/>
          <w:szCs w:val="24"/>
        </w:rPr>
        <w:t xml:space="preserve">, </w:t>
      </w:r>
      <w:r w:rsidRPr="005F4BBF">
        <w:rPr>
          <w:rFonts w:ascii="Times New Roman" w:hAnsi="Times New Roman" w:cs="Times New Roman"/>
          <w:i/>
          <w:iCs/>
          <w:szCs w:val="24"/>
        </w:rPr>
        <w:t>5</w:t>
      </w:r>
      <w:r w:rsidRPr="005F4BBF">
        <w:rPr>
          <w:rFonts w:ascii="Times New Roman" w:hAnsi="Times New Roman" w:cs="Times New Roman"/>
          <w:szCs w:val="24"/>
        </w:rPr>
        <w:t xml:space="preserve">(3), 503–521. </w:t>
      </w:r>
    </w:p>
    <w:p w14:paraId="32808FFA"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Main, G, &amp; Bradshaw, J. (2014). </w:t>
      </w:r>
      <w:hyperlink r:id="rId26" w:history="1">
        <w:r w:rsidRPr="005F4BBF">
          <w:rPr>
            <w:rStyle w:val="Hyperlink"/>
            <w:rFonts w:ascii="Times New Roman" w:hAnsi="Times New Roman" w:cs="Times New Roman"/>
            <w:szCs w:val="24"/>
            <w:u w:val="none"/>
          </w:rPr>
          <w:t>Children’s necessities: trends over time in perceptions and ownership</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Poverty and Social Justice</w:t>
      </w:r>
      <w:r w:rsidRPr="005F4BBF">
        <w:rPr>
          <w:rFonts w:ascii="Times New Roman" w:hAnsi="Times New Roman" w:cs="Times New Roman"/>
          <w:szCs w:val="24"/>
        </w:rPr>
        <w:t xml:space="preserve">, </w:t>
      </w:r>
      <w:r w:rsidRPr="005F4BBF">
        <w:rPr>
          <w:rFonts w:ascii="Times New Roman" w:hAnsi="Times New Roman" w:cs="Times New Roman"/>
          <w:i/>
          <w:iCs/>
          <w:szCs w:val="24"/>
        </w:rPr>
        <w:t>22</w:t>
      </w:r>
      <w:r w:rsidRPr="005F4BBF">
        <w:rPr>
          <w:rFonts w:ascii="Times New Roman" w:hAnsi="Times New Roman" w:cs="Times New Roman"/>
          <w:szCs w:val="24"/>
        </w:rPr>
        <w:t xml:space="preserve">(3), 193–208. </w:t>
      </w:r>
    </w:p>
    <w:p w14:paraId="09202D8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Main, G, &amp; Pople, L. (2012). </w:t>
      </w:r>
      <w:r w:rsidRPr="005F4BBF">
        <w:rPr>
          <w:rFonts w:ascii="Times New Roman" w:hAnsi="Times New Roman" w:cs="Times New Roman"/>
          <w:i/>
          <w:iCs/>
          <w:szCs w:val="24"/>
        </w:rPr>
        <w:t>Missing out: A child centred analysis of material deprivation and subjective well-being.</w:t>
      </w:r>
      <w:r w:rsidRPr="005F4BBF">
        <w:rPr>
          <w:rFonts w:ascii="Times New Roman" w:hAnsi="Times New Roman" w:cs="Times New Roman"/>
          <w:szCs w:val="24"/>
        </w:rPr>
        <w:t xml:space="preserve"> London: The Children’s Society.</w:t>
      </w:r>
    </w:p>
    <w:p w14:paraId="1C052A16"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Minujin, A., Delamonica, E., Davidziuk, A., &amp; Gonzalez, E. D. (2006). </w:t>
      </w:r>
      <w:hyperlink r:id="rId27" w:history="1">
        <w:r w:rsidRPr="005F4BBF">
          <w:rPr>
            <w:rStyle w:val="Hyperlink"/>
            <w:rFonts w:ascii="Times New Roman" w:hAnsi="Times New Roman" w:cs="Times New Roman"/>
            <w:szCs w:val="24"/>
            <w:u w:val="none"/>
          </w:rPr>
          <w:t>The definition of child poverty: a discussion of concepts and measurements</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Environment and Urbanization</w:t>
      </w:r>
      <w:r w:rsidRPr="005F4BBF">
        <w:rPr>
          <w:rFonts w:ascii="Times New Roman" w:hAnsi="Times New Roman" w:cs="Times New Roman"/>
          <w:szCs w:val="24"/>
        </w:rPr>
        <w:t xml:space="preserve">, </w:t>
      </w:r>
      <w:r w:rsidRPr="005F4BBF">
        <w:rPr>
          <w:rFonts w:ascii="Times New Roman" w:hAnsi="Times New Roman" w:cs="Times New Roman"/>
          <w:i/>
          <w:iCs/>
          <w:szCs w:val="24"/>
        </w:rPr>
        <w:t>18</w:t>
      </w:r>
      <w:r w:rsidRPr="005F4BBF">
        <w:rPr>
          <w:rFonts w:ascii="Times New Roman" w:hAnsi="Times New Roman" w:cs="Times New Roman"/>
          <w:szCs w:val="24"/>
        </w:rPr>
        <w:t xml:space="preserve">(2), 481–500. </w:t>
      </w:r>
    </w:p>
    <w:p w14:paraId="5F1FDA9F" w14:textId="77777777" w:rsidR="00AD181D" w:rsidRPr="00AD181D" w:rsidRDefault="00AD181D" w:rsidP="00052CAD">
      <w:pPr>
        <w:pStyle w:val="Bibliography"/>
        <w:spacing w:line="360" w:lineRule="auto"/>
        <w:ind w:left="426" w:hanging="426"/>
        <w:jc w:val="both"/>
        <w:rPr>
          <w:rFonts w:ascii="Times New Roman" w:hAnsi="Times New Roman" w:cs="Times New Roman"/>
          <w:szCs w:val="24"/>
        </w:rPr>
      </w:pPr>
      <w:r w:rsidRPr="00FC0957">
        <w:rPr>
          <w:rFonts w:ascii="Times New Roman" w:hAnsi="Times New Roman" w:cs="Times New Roman"/>
          <w:color w:val="000000"/>
          <w:szCs w:val="24"/>
        </w:rPr>
        <w:lastRenderedPageBreak/>
        <w:t xml:space="preserve">Muthén, </w:t>
      </w:r>
      <w:r>
        <w:rPr>
          <w:rFonts w:ascii="Times New Roman" w:hAnsi="Times New Roman" w:cs="Times New Roman"/>
          <w:color w:val="000000"/>
          <w:szCs w:val="24"/>
        </w:rPr>
        <w:t xml:space="preserve">B.O., </w:t>
      </w:r>
      <w:r w:rsidRPr="00FC0957">
        <w:rPr>
          <w:rFonts w:ascii="Times New Roman" w:hAnsi="Times New Roman" w:cs="Times New Roman"/>
          <w:color w:val="000000"/>
          <w:szCs w:val="24"/>
        </w:rPr>
        <w:t xml:space="preserve">Muthén, </w:t>
      </w:r>
      <w:r>
        <w:rPr>
          <w:rFonts w:ascii="Times New Roman" w:hAnsi="Times New Roman" w:cs="Times New Roman"/>
          <w:color w:val="000000"/>
          <w:szCs w:val="24"/>
        </w:rPr>
        <w:t xml:space="preserve">L.K. </w:t>
      </w:r>
      <w:r w:rsidRPr="00FC0957">
        <w:rPr>
          <w:rFonts w:ascii="Times New Roman" w:hAnsi="Times New Roman" w:cs="Times New Roman"/>
          <w:color w:val="000000"/>
          <w:szCs w:val="24"/>
        </w:rPr>
        <w:t xml:space="preserve">&amp; Asparouhov, </w:t>
      </w:r>
      <w:r>
        <w:rPr>
          <w:rFonts w:ascii="Times New Roman" w:hAnsi="Times New Roman" w:cs="Times New Roman"/>
          <w:color w:val="000000"/>
          <w:szCs w:val="24"/>
        </w:rPr>
        <w:t>T. (</w:t>
      </w:r>
      <w:r w:rsidRPr="00FC0957">
        <w:rPr>
          <w:rFonts w:ascii="Times New Roman" w:hAnsi="Times New Roman" w:cs="Times New Roman"/>
          <w:color w:val="000000"/>
          <w:szCs w:val="24"/>
        </w:rPr>
        <w:t>2016</w:t>
      </w:r>
      <w:r>
        <w:rPr>
          <w:rFonts w:ascii="Times New Roman" w:hAnsi="Times New Roman" w:cs="Times New Roman"/>
          <w:color w:val="000000"/>
          <w:szCs w:val="24"/>
        </w:rPr>
        <w:t xml:space="preserve">). </w:t>
      </w:r>
      <w:r>
        <w:rPr>
          <w:rFonts w:ascii="Times New Roman" w:hAnsi="Times New Roman" w:cs="Times New Roman"/>
          <w:i/>
          <w:color w:val="000000"/>
          <w:szCs w:val="24"/>
        </w:rPr>
        <w:t>Regression and Mediation Analysis Using Mplus</w:t>
      </w:r>
      <w:r>
        <w:rPr>
          <w:rFonts w:ascii="Times New Roman" w:hAnsi="Times New Roman" w:cs="Times New Roman"/>
          <w:color w:val="000000"/>
          <w:szCs w:val="24"/>
        </w:rPr>
        <w:t xml:space="preserve">. </w:t>
      </w:r>
      <w:r w:rsidRPr="005F4BBF">
        <w:rPr>
          <w:rFonts w:ascii="Times New Roman" w:hAnsi="Times New Roman" w:cs="Times New Roman"/>
          <w:szCs w:val="24"/>
        </w:rPr>
        <w:t>Los Angeles, CA: Muthén &amp; Muthén.</w:t>
      </w:r>
    </w:p>
    <w:p w14:paraId="6412FD6C" w14:textId="77777777" w:rsidR="00AD181D" w:rsidRPr="005F4BBF" w:rsidRDefault="00AD181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Muthén, L. K., &amp; Muthén, B. O. (2010). </w:t>
      </w:r>
      <w:r w:rsidRPr="005F4BBF">
        <w:rPr>
          <w:rFonts w:ascii="Times New Roman" w:hAnsi="Times New Roman" w:cs="Times New Roman"/>
          <w:i/>
          <w:iCs/>
          <w:szCs w:val="24"/>
        </w:rPr>
        <w:t>Mplus User’s Guide</w:t>
      </w:r>
      <w:r w:rsidRPr="005F4BBF">
        <w:rPr>
          <w:rFonts w:ascii="Times New Roman" w:hAnsi="Times New Roman" w:cs="Times New Roman"/>
          <w:szCs w:val="24"/>
        </w:rPr>
        <w:t xml:space="preserve"> (Sixth Edition). Los Angeles, CA: Muthén &amp; Muthén.</w:t>
      </w:r>
    </w:p>
    <w:p w14:paraId="79F19B0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Nolan, B., &amp; Whelan, C. T. (2010). </w:t>
      </w:r>
      <w:hyperlink r:id="rId28" w:history="1">
        <w:r w:rsidRPr="005F4BBF">
          <w:rPr>
            <w:rStyle w:val="Hyperlink"/>
            <w:rFonts w:ascii="Times New Roman" w:hAnsi="Times New Roman" w:cs="Times New Roman"/>
            <w:szCs w:val="24"/>
            <w:u w:val="none"/>
          </w:rPr>
          <w:t>Using non-monetary deprivation indicators to analyze poverty and social exclusion: Lessons from Europe?</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Policy Analysis &amp; Management</w:t>
      </w:r>
      <w:r w:rsidRPr="005F4BBF">
        <w:rPr>
          <w:rFonts w:ascii="Times New Roman" w:hAnsi="Times New Roman" w:cs="Times New Roman"/>
          <w:szCs w:val="24"/>
        </w:rPr>
        <w:t xml:space="preserve">, </w:t>
      </w:r>
      <w:r w:rsidRPr="005F4BBF">
        <w:rPr>
          <w:rFonts w:ascii="Times New Roman" w:hAnsi="Times New Roman" w:cs="Times New Roman"/>
          <w:i/>
          <w:iCs/>
          <w:szCs w:val="24"/>
        </w:rPr>
        <w:t>29</w:t>
      </w:r>
      <w:r w:rsidRPr="005F4BBF">
        <w:rPr>
          <w:rFonts w:ascii="Times New Roman" w:hAnsi="Times New Roman" w:cs="Times New Roman"/>
          <w:szCs w:val="24"/>
        </w:rPr>
        <w:t xml:space="preserve">(2), 305–325. </w:t>
      </w:r>
    </w:p>
    <w:p w14:paraId="44D6862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OECD. (2013). </w:t>
      </w:r>
      <w:hyperlink r:id="rId29" w:history="1">
        <w:r w:rsidRPr="005F4BBF">
          <w:rPr>
            <w:rStyle w:val="Hyperlink"/>
            <w:rFonts w:ascii="Times New Roman" w:hAnsi="Times New Roman" w:cs="Times New Roman"/>
            <w:i/>
            <w:iCs/>
            <w:szCs w:val="24"/>
            <w:u w:val="none"/>
          </w:rPr>
          <w:t>OECD Framework for Statistics on the Distribution of Household Income, Consumption and Wealth</w:t>
        </w:r>
      </w:hyperlink>
      <w:r w:rsidRPr="005F4BBF">
        <w:rPr>
          <w:rFonts w:ascii="Times New Roman" w:hAnsi="Times New Roman" w:cs="Times New Roman"/>
          <w:szCs w:val="24"/>
        </w:rPr>
        <w:t xml:space="preserve">. OECD Publishing. </w:t>
      </w:r>
    </w:p>
    <w:p w14:paraId="74E69D1A"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Pantazis, C., Gordon, D., &amp; Levitas, R. (Eds.). (2006). </w:t>
      </w:r>
      <w:r w:rsidRPr="005F4BBF">
        <w:rPr>
          <w:rFonts w:ascii="Times New Roman" w:hAnsi="Times New Roman" w:cs="Times New Roman"/>
          <w:i/>
          <w:iCs/>
          <w:szCs w:val="24"/>
        </w:rPr>
        <w:t>Poverty and social exclusion in Britain - The millennium survey</w:t>
      </w:r>
      <w:r w:rsidRPr="005F4BBF">
        <w:rPr>
          <w:rFonts w:ascii="Times New Roman" w:hAnsi="Times New Roman" w:cs="Times New Roman"/>
          <w:szCs w:val="24"/>
        </w:rPr>
        <w:t>. Bristol: Policy Press.</w:t>
      </w:r>
    </w:p>
    <w:p w14:paraId="4E25DB17"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Pantazis, C., Townsend, P., &amp; Gordon, D. (2000). </w:t>
      </w:r>
      <w:hyperlink r:id="rId30" w:history="1">
        <w:r w:rsidRPr="005F4BBF">
          <w:rPr>
            <w:rStyle w:val="Hyperlink"/>
            <w:rFonts w:ascii="Times New Roman" w:hAnsi="Times New Roman" w:cs="Times New Roman"/>
            <w:i/>
            <w:iCs/>
            <w:szCs w:val="24"/>
            <w:u w:val="none"/>
          </w:rPr>
          <w:t>The Necessities of Life in Britain</w:t>
        </w:r>
        <w:r w:rsidRPr="005F4BBF">
          <w:rPr>
            <w:rStyle w:val="Hyperlink"/>
            <w:rFonts w:ascii="Times New Roman" w:hAnsi="Times New Roman" w:cs="Times New Roman"/>
            <w:szCs w:val="24"/>
            <w:u w:val="none"/>
          </w:rPr>
          <w:t xml:space="preserve"> (WP No. 1)</w:t>
        </w:r>
      </w:hyperlink>
      <w:r w:rsidRPr="005F4BBF">
        <w:rPr>
          <w:rFonts w:ascii="Times New Roman" w:hAnsi="Times New Roman" w:cs="Times New Roman"/>
          <w:szCs w:val="24"/>
        </w:rPr>
        <w:t xml:space="preserve">. Bristol: University of Bristol, Townsend Centre for International Poverty Research. </w:t>
      </w:r>
    </w:p>
    <w:p w14:paraId="1D52E9E2"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Piachaud, D. (1987). </w:t>
      </w:r>
      <w:hyperlink r:id="rId31" w:history="1">
        <w:r w:rsidRPr="005F4BBF">
          <w:rPr>
            <w:rStyle w:val="Hyperlink"/>
            <w:rFonts w:ascii="Times New Roman" w:hAnsi="Times New Roman" w:cs="Times New Roman"/>
            <w:szCs w:val="24"/>
            <w:u w:val="none"/>
          </w:rPr>
          <w:t>Problems in the Definition and Measurement of Poverty</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Social Policy</w:t>
      </w:r>
      <w:r w:rsidRPr="005F4BBF">
        <w:rPr>
          <w:rFonts w:ascii="Times New Roman" w:hAnsi="Times New Roman" w:cs="Times New Roman"/>
          <w:szCs w:val="24"/>
        </w:rPr>
        <w:t xml:space="preserve">, </w:t>
      </w:r>
      <w:r w:rsidRPr="005F4BBF">
        <w:rPr>
          <w:rFonts w:ascii="Times New Roman" w:hAnsi="Times New Roman" w:cs="Times New Roman"/>
          <w:i/>
          <w:iCs/>
          <w:szCs w:val="24"/>
        </w:rPr>
        <w:t>16</w:t>
      </w:r>
      <w:r w:rsidRPr="005F4BBF">
        <w:rPr>
          <w:rFonts w:ascii="Times New Roman" w:hAnsi="Times New Roman" w:cs="Times New Roman"/>
          <w:szCs w:val="24"/>
        </w:rPr>
        <w:t xml:space="preserve">(2), 147–164. </w:t>
      </w:r>
    </w:p>
    <w:p w14:paraId="10E3457E" w14:textId="103B6B6C"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Qi, D., &amp; Wu, Y. (2014). Child Poverty in China</w:t>
      </w:r>
      <w:r w:rsidR="009250C6">
        <w:rPr>
          <w:rFonts w:ascii="Times New Roman" w:hAnsi="Times New Roman" w:cs="Times New Roman"/>
          <w:szCs w:val="24"/>
        </w:rPr>
        <w:t xml:space="preserve">: </w:t>
      </w:r>
      <w:r w:rsidRPr="005F4BBF">
        <w:rPr>
          <w:rFonts w:ascii="Times New Roman" w:hAnsi="Times New Roman" w:cs="Times New Roman"/>
          <w:szCs w:val="24"/>
        </w:rPr>
        <w:t xml:space="preserve">A Multidimensional Deprivation Approach. </w:t>
      </w:r>
      <w:r w:rsidRPr="005F4BBF">
        <w:rPr>
          <w:rFonts w:ascii="Times New Roman" w:hAnsi="Times New Roman" w:cs="Times New Roman"/>
          <w:i/>
          <w:iCs/>
          <w:szCs w:val="24"/>
        </w:rPr>
        <w:t>Child Indicators Research</w:t>
      </w:r>
      <w:r w:rsidRPr="005F4BBF">
        <w:rPr>
          <w:rFonts w:ascii="Times New Roman" w:hAnsi="Times New Roman" w:cs="Times New Roman"/>
          <w:szCs w:val="24"/>
        </w:rPr>
        <w:t xml:space="preserve">, </w:t>
      </w:r>
      <w:r w:rsidRPr="005F4BBF">
        <w:rPr>
          <w:rFonts w:ascii="Times New Roman" w:hAnsi="Times New Roman" w:cs="Times New Roman"/>
          <w:i/>
          <w:iCs/>
          <w:szCs w:val="24"/>
        </w:rPr>
        <w:t>7</w:t>
      </w:r>
      <w:r w:rsidRPr="005F4BBF">
        <w:rPr>
          <w:rFonts w:ascii="Times New Roman" w:hAnsi="Times New Roman" w:cs="Times New Roman"/>
          <w:szCs w:val="24"/>
        </w:rPr>
        <w:t>(1), 89–118. https://doi.org/10.1007/s12187-013-9203-9</w:t>
      </w:r>
    </w:p>
    <w:p w14:paraId="79EDA3B3"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Redmond, G., Skattebol, J., Saunders, P., Lietz, P., Zizzo, G., O’Grady, E., … Roberts, K. (2016). </w:t>
      </w:r>
      <w:hyperlink r:id="rId32" w:history="1">
        <w:r w:rsidRPr="005F4BBF">
          <w:rPr>
            <w:rStyle w:val="Hyperlink"/>
            <w:rFonts w:ascii="Times New Roman" w:hAnsi="Times New Roman" w:cs="Times New Roman"/>
            <w:i/>
            <w:iCs/>
            <w:szCs w:val="24"/>
            <w:u w:val="none"/>
          </w:rPr>
          <w:t>Are the kids alright? Young Australians in their middle years</w:t>
        </w:r>
      </w:hyperlink>
      <w:r w:rsidRPr="005F4BBF">
        <w:rPr>
          <w:rFonts w:ascii="Times New Roman" w:hAnsi="Times New Roman" w:cs="Times New Roman"/>
          <w:szCs w:val="24"/>
        </w:rPr>
        <w:t xml:space="preserve">. Flinders University, the University of NSW and the Australian Council for Educational Research. </w:t>
      </w:r>
    </w:p>
    <w:p w14:paraId="2CADFB52"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Rees, G., &amp; Main, G. (2015). </w:t>
      </w:r>
      <w:hyperlink r:id="rId33" w:history="1">
        <w:r w:rsidRPr="005F4BBF">
          <w:rPr>
            <w:rStyle w:val="Hyperlink"/>
            <w:rFonts w:ascii="Times New Roman" w:hAnsi="Times New Roman" w:cs="Times New Roman"/>
            <w:i/>
            <w:iCs/>
            <w:szCs w:val="24"/>
            <w:u w:val="none"/>
          </w:rPr>
          <w:t>Children’s views on their lives and well-being in 15 countries: A report on the Children’s Worlds survey, 2013-14</w:t>
        </w:r>
      </w:hyperlink>
      <w:r w:rsidRPr="005F4BBF">
        <w:rPr>
          <w:rFonts w:ascii="Times New Roman" w:hAnsi="Times New Roman" w:cs="Times New Roman"/>
          <w:szCs w:val="24"/>
        </w:rPr>
        <w:t xml:space="preserve">. York: Children’s Worlds Project. </w:t>
      </w:r>
    </w:p>
    <w:p w14:paraId="298F44D8"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Ridge, T. (2002). </w:t>
      </w:r>
      <w:r w:rsidRPr="005F4BBF">
        <w:rPr>
          <w:rFonts w:ascii="Times New Roman" w:hAnsi="Times New Roman" w:cs="Times New Roman"/>
          <w:i/>
          <w:iCs/>
          <w:szCs w:val="24"/>
        </w:rPr>
        <w:t>Childhood poverty and social exclusion: from a child’s perspective</w:t>
      </w:r>
      <w:r w:rsidRPr="005F4BBF">
        <w:rPr>
          <w:rFonts w:ascii="Times New Roman" w:hAnsi="Times New Roman" w:cs="Times New Roman"/>
          <w:szCs w:val="24"/>
        </w:rPr>
        <w:t>. Bristol: Policy Press.</w:t>
      </w:r>
    </w:p>
    <w:p w14:paraId="7850D3F4"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Ringen, S. (1988). </w:t>
      </w:r>
      <w:hyperlink r:id="rId34" w:history="1">
        <w:r w:rsidRPr="005F4BBF">
          <w:rPr>
            <w:rStyle w:val="Hyperlink"/>
            <w:rFonts w:ascii="Times New Roman" w:hAnsi="Times New Roman" w:cs="Times New Roman"/>
            <w:szCs w:val="24"/>
            <w:u w:val="none"/>
          </w:rPr>
          <w:t>Direct and Indirect Measures of Poverty</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Journal of Social Policy</w:t>
      </w:r>
      <w:r w:rsidRPr="005F4BBF">
        <w:rPr>
          <w:rFonts w:ascii="Times New Roman" w:hAnsi="Times New Roman" w:cs="Times New Roman"/>
          <w:szCs w:val="24"/>
        </w:rPr>
        <w:t xml:space="preserve">, </w:t>
      </w:r>
      <w:r w:rsidRPr="005F4BBF">
        <w:rPr>
          <w:rFonts w:ascii="Times New Roman" w:hAnsi="Times New Roman" w:cs="Times New Roman"/>
          <w:i/>
          <w:iCs/>
          <w:szCs w:val="24"/>
        </w:rPr>
        <w:t>17</w:t>
      </w:r>
      <w:r w:rsidRPr="005F4BBF">
        <w:rPr>
          <w:rFonts w:ascii="Times New Roman" w:hAnsi="Times New Roman" w:cs="Times New Roman"/>
          <w:szCs w:val="24"/>
        </w:rPr>
        <w:t xml:space="preserve">(3), 351–365. </w:t>
      </w:r>
    </w:p>
    <w:p w14:paraId="7A5D52D7"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Saunders, P., &amp; Chen, K. M. (2015). </w:t>
      </w:r>
      <w:hyperlink r:id="rId35" w:history="1">
        <w:r w:rsidRPr="005F4BBF">
          <w:rPr>
            <w:rStyle w:val="Hyperlink"/>
            <w:rFonts w:ascii="Times New Roman" w:hAnsi="Times New Roman" w:cs="Times New Roman"/>
            <w:szCs w:val="24"/>
            <w:u w:val="none"/>
          </w:rPr>
          <w:t>Deprivation and the well-being of children and young people in Taiwan</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Asia Pacific Journal of Social Work and Development</w:t>
      </w:r>
      <w:r w:rsidRPr="005F4BBF">
        <w:rPr>
          <w:rFonts w:ascii="Times New Roman" w:hAnsi="Times New Roman" w:cs="Times New Roman"/>
          <w:szCs w:val="24"/>
        </w:rPr>
        <w:t xml:space="preserve">, </w:t>
      </w:r>
      <w:r w:rsidRPr="005F4BBF">
        <w:rPr>
          <w:rFonts w:ascii="Times New Roman" w:hAnsi="Times New Roman" w:cs="Times New Roman"/>
          <w:i/>
          <w:iCs/>
          <w:szCs w:val="24"/>
        </w:rPr>
        <w:t>25</w:t>
      </w:r>
      <w:r w:rsidRPr="005F4BBF">
        <w:rPr>
          <w:rFonts w:ascii="Times New Roman" w:hAnsi="Times New Roman" w:cs="Times New Roman"/>
          <w:szCs w:val="24"/>
        </w:rPr>
        <w:t xml:space="preserve">(2), 80–95. </w:t>
      </w:r>
    </w:p>
    <w:p w14:paraId="44A8B074"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Saunders, P., Naidoo, Y., &amp; Griffiths, M. (2008). Towards New Indicators of Disadvantage: Deprivation and Social Exclusion in Australia. </w:t>
      </w:r>
      <w:r w:rsidRPr="005F4BBF">
        <w:rPr>
          <w:rFonts w:ascii="Times New Roman" w:hAnsi="Times New Roman" w:cs="Times New Roman"/>
          <w:i/>
          <w:iCs/>
          <w:szCs w:val="24"/>
        </w:rPr>
        <w:t>Australian Journal of Social Issues</w:t>
      </w:r>
      <w:r w:rsidRPr="005F4BBF">
        <w:rPr>
          <w:rFonts w:ascii="Times New Roman" w:hAnsi="Times New Roman" w:cs="Times New Roman"/>
          <w:szCs w:val="24"/>
        </w:rPr>
        <w:t xml:space="preserve">, </w:t>
      </w:r>
      <w:r w:rsidRPr="005F4BBF">
        <w:rPr>
          <w:rFonts w:ascii="Times New Roman" w:hAnsi="Times New Roman" w:cs="Times New Roman"/>
          <w:i/>
          <w:iCs/>
          <w:szCs w:val="24"/>
        </w:rPr>
        <w:t>43</w:t>
      </w:r>
      <w:r w:rsidRPr="005F4BBF">
        <w:rPr>
          <w:rFonts w:ascii="Times New Roman" w:hAnsi="Times New Roman" w:cs="Times New Roman"/>
          <w:szCs w:val="24"/>
        </w:rPr>
        <w:t>(2), 175–194.</w:t>
      </w:r>
    </w:p>
    <w:p w14:paraId="079AD589" w14:textId="77777777" w:rsidR="00D2435E" w:rsidRPr="005F4BBF" w:rsidRDefault="00D2435E" w:rsidP="00D2435E">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Saunders, P., Wong, H., &amp; Wong, W. P. (2014). </w:t>
      </w:r>
      <w:hyperlink r:id="rId36" w:history="1">
        <w:r w:rsidRPr="005F4BBF">
          <w:rPr>
            <w:rStyle w:val="Hyperlink"/>
            <w:rFonts w:ascii="Times New Roman" w:hAnsi="Times New Roman" w:cs="Times New Roman"/>
            <w:szCs w:val="24"/>
            <w:u w:val="none"/>
          </w:rPr>
          <w:t>Deprivation and Poverty in Hong Kong</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Social Policy &amp; Administration</w:t>
      </w:r>
      <w:r w:rsidRPr="005F4BBF">
        <w:rPr>
          <w:rFonts w:ascii="Times New Roman" w:hAnsi="Times New Roman" w:cs="Times New Roman"/>
          <w:szCs w:val="24"/>
        </w:rPr>
        <w:t xml:space="preserve">, </w:t>
      </w:r>
      <w:r w:rsidRPr="005F4BBF">
        <w:rPr>
          <w:rFonts w:ascii="Times New Roman" w:hAnsi="Times New Roman" w:cs="Times New Roman"/>
          <w:i/>
          <w:iCs/>
          <w:szCs w:val="24"/>
        </w:rPr>
        <w:t>48</w:t>
      </w:r>
      <w:r w:rsidRPr="005F4BBF">
        <w:rPr>
          <w:rFonts w:ascii="Times New Roman" w:hAnsi="Times New Roman" w:cs="Times New Roman"/>
          <w:szCs w:val="24"/>
        </w:rPr>
        <w:t xml:space="preserve">(5), 556–575. </w:t>
      </w:r>
    </w:p>
    <w:p w14:paraId="4FE02E67" w14:textId="694004B4"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Saunders, P</w:t>
      </w:r>
      <w:r w:rsidR="00D2435E">
        <w:rPr>
          <w:rFonts w:ascii="Times New Roman" w:hAnsi="Times New Roman" w:cs="Times New Roman"/>
          <w:szCs w:val="24"/>
        </w:rPr>
        <w:t>.</w:t>
      </w:r>
      <w:r w:rsidRPr="005F4BBF">
        <w:rPr>
          <w:rFonts w:ascii="Times New Roman" w:hAnsi="Times New Roman" w:cs="Times New Roman"/>
          <w:szCs w:val="24"/>
        </w:rPr>
        <w:t xml:space="preserve">, Bedford, M., Brown, J., Naidoo, Y., &amp; Adamson, E. (2018). </w:t>
      </w:r>
      <w:hyperlink r:id="rId37" w:history="1">
        <w:r w:rsidRPr="005F4BBF">
          <w:rPr>
            <w:rStyle w:val="Hyperlink"/>
            <w:rFonts w:ascii="Times New Roman" w:hAnsi="Times New Roman" w:cs="Times New Roman"/>
            <w:i/>
            <w:iCs/>
            <w:szCs w:val="24"/>
            <w:u w:val="none"/>
          </w:rPr>
          <w:t>Material Deprivation and Social Exclusion among Young Australians: A Child-focused Approach</w:t>
        </w:r>
      </w:hyperlink>
      <w:r w:rsidRPr="005F4BBF">
        <w:rPr>
          <w:rFonts w:ascii="Times New Roman" w:hAnsi="Times New Roman" w:cs="Times New Roman"/>
          <w:szCs w:val="24"/>
        </w:rPr>
        <w:t xml:space="preserve">. Social Policy Research Centre, UNSW Sydney, Sydney. </w:t>
      </w:r>
    </w:p>
    <w:p w14:paraId="73FC1DB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Sixsmith, J., Nic Gabhainn, S., Fleming, C., &amp; O’Higgins, S. (2007). </w:t>
      </w:r>
      <w:hyperlink r:id="rId38" w:history="1">
        <w:r w:rsidRPr="005F4BBF">
          <w:rPr>
            <w:rStyle w:val="Hyperlink"/>
            <w:rFonts w:ascii="Times New Roman" w:hAnsi="Times New Roman" w:cs="Times New Roman"/>
            <w:szCs w:val="24"/>
            <w:u w:val="none"/>
          </w:rPr>
          <w:t>Children's, parents’ and teachers’ perceptions of child wellbeing</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Health Education</w:t>
      </w:r>
      <w:r w:rsidRPr="005F4BBF">
        <w:rPr>
          <w:rFonts w:ascii="Times New Roman" w:hAnsi="Times New Roman" w:cs="Times New Roman"/>
          <w:szCs w:val="24"/>
        </w:rPr>
        <w:t xml:space="preserve">, </w:t>
      </w:r>
      <w:r w:rsidRPr="005F4BBF">
        <w:rPr>
          <w:rFonts w:ascii="Times New Roman" w:hAnsi="Times New Roman" w:cs="Times New Roman"/>
          <w:i/>
          <w:iCs/>
          <w:szCs w:val="24"/>
        </w:rPr>
        <w:t>107</w:t>
      </w:r>
      <w:r w:rsidRPr="005F4BBF">
        <w:rPr>
          <w:rFonts w:ascii="Times New Roman" w:hAnsi="Times New Roman" w:cs="Times New Roman"/>
          <w:szCs w:val="24"/>
        </w:rPr>
        <w:t xml:space="preserve">(6), 511–523. </w:t>
      </w:r>
    </w:p>
    <w:p w14:paraId="2A0E3122"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Sommet, N., &amp; Morselli, D. (2017). </w:t>
      </w:r>
      <w:hyperlink r:id="rId39" w:history="1">
        <w:r w:rsidRPr="005F4BBF">
          <w:rPr>
            <w:rStyle w:val="Hyperlink"/>
            <w:rFonts w:ascii="Times New Roman" w:hAnsi="Times New Roman" w:cs="Times New Roman"/>
            <w:szCs w:val="24"/>
            <w:u w:val="none"/>
          </w:rPr>
          <w:t>Keep Calm and Learn Multilevel Logistic Modeling: A Simplified Three-Step Procedure Using Stata, R, Mplus, and SPSS</w:t>
        </w:r>
      </w:hyperlink>
      <w:r w:rsidRPr="005F4BBF">
        <w:rPr>
          <w:rFonts w:ascii="Times New Roman" w:hAnsi="Times New Roman" w:cs="Times New Roman"/>
          <w:szCs w:val="24"/>
        </w:rPr>
        <w:t xml:space="preserve">. </w:t>
      </w:r>
      <w:r w:rsidRPr="005F4BBF">
        <w:rPr>
          <w:rFonts w:ascii="Times New Roman" w:hAnsi="Times New Roman" w:cs="Times New Roman"/>
          <w:i/>
          <w:iCs/>
          <w:szCs w:val="24"/>
        </w:rPr>
        <w:t>International Review of Social Psychology</w:t>
      </w:r>
      <w:r w:rsidRPr="005F4BBF">
        <w:rPr>
          <w:rFonts w:ascii="Times New Roman" w:hAnsi="Times New Roman" w:cs="Times New Roman"/>
          <w:szCs w:val="24"/>
        </w:rPr>
        <w:t xml:space="preserve">, </w:t>
      </w:r>
      <w:r w:rsidRPr="005F4BBF">
        <w:rPr>
          <w:rFonts w:ascii="Times New Roman" w:hAnsi="Times New Roman" w:cs="Times New Roman"/>
          <w:i/>
          <w:iCs/>
          <w:szCs w:val="24"/>
        </w:rPr>
        <w:t>30</w:t>
      </w:r>
      <w:r w:rsidRPr="005F4BBF">
        <w:rPr>
          <w:rFonts w:ascii="Times New Roman" w:hAnsi="Times New Roman" w:cs="Times New Roman"/>
          <w:szCs w:val="24"/>
        </w:rPr>
        <w:t xml:space="preserve">(1), 203–218. </w:t>
      </w:r>
    </w:p>
    <w:p w14:paraId="7D7FABDB" w14:textId="68E3C382" w:rsidR="00052CAD" w:rsidRDefault="00052CAD" w:rsidP="00052CAD">
      <w:pPr>
        <w:pStyle w:val="Bibliography"/>
        <w:spacing w:line="360" w:lineRule="auto"/>
        <w:ind w:left="426" w:hanging="426"/>
        <w:jc w:val="both"/>
        <w:rPr>
          <w:rFonts w:ascii="Times New Roman" w:hAnsi="Times New Roman" w:cs="Times New Roman"/>
          <w:szCs w:val="24"/>
        </w:rPr>
      </w:pPr>
      <w:r w:rsidRPr="00CB00D7">
        <w:rPr>
          <w:rFonts w:ascii="Times New Roman" w:hAnsi="Times New Roman" w:cs="Times New Roman"/>
          <w:szCs w:val="24"/>
        </w:rPr>
        <w:t>Stigli</w:t>
      </w:r>
      <w:r w:rsidR="00AB0901">
        <w:rPr>
          <w:rFonts w:ascii="Times New Roman" w:hAnsi="Times New Roman" w:cs="Times New Roman"/>
          <w:szCs w:val="24"/>
        </w:rPr>
        <w:t xml:space="preserve">tz, J., Sen, A., &amp; Fitoussi, J. </w:t>
      </w:r>
      <w:r w:rsidRPr="00CB00D7">
        <w:rPr>
          <w:rFonts w:ascii="Times New Roman" w:hAnsi="Times New Roman" w:cs="Times New Roman"/>
          <w:szCs w:val="24"/>
        </w:rPr>
        <w:t>P. (2010). Mismeasuring Our Lives. New York: The New Press.</w:t>
      </w:r>
    </w:p>
    <w:p w14:paraId="25F0EDD7"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Townsend, P. (1979). </w:t>
      </w:r>
      <w:r w:rsidRPr="005F4BBF">
        <w:rPr>
          <w:rFonts w:ascii="Times New Roman" w:hAnsi="Times New Roman" w:cs="Times New Roman"/>
          <w:i/>
          <w:iCs/>
          <w:szCs w:val="24"/>
        </w:rPr>
        <w:t>Poverty in the United Kingdom: A Survey of Household Resources and Standards of Living</w:t>
      </w:r>
      <w:r w:rsidRPr="005F4BBF">
        <w:rPr>
          <w:rFonts w:ascii="Times New Roman" w:hAnsi="Times New Roman" w:cs="Times New Roman"/>
          <w:szCs w:val="24"/>
        </w:rPr>
        <w:t>. England: Penguin.</w:t>
      </w:r>
    </w:p>
    <w:p w14:paraId="26E11F8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UNICEF Office of Research. (2007). </w:t>
      </w:r>
      <w:r w:rsidRPr="005F4BBF">
        <w:rPr>
          <w:rFonts w:ascii="Times New Roman" w:hAnsi="Times New Roman" w:cs="Times New Roman"/>
          <w:i/>
          <w:iCs/>
          <w:szCs w:val="24"/>
        </w:rPr>
        <w:t>Child poverty in perspective: an overview of child well-being in rich countries</w:t>
      </w:r>
      <w:r w:rsidRPr="005F4BBF">
        <w:rPr>
          <w:rFonts w:ascii="Times New Roman" w:hAnsi="Times New Roman" w:cs="Times New Roman"/>
          <w:szCs w:val="24"/>
        </w:rPr>
        <w:t xml:space="preserve"> (Innocenti Report Card 7). Florence: UNICEF Office of Research.</w:t>
      </w:r>
    </w:p>
    <w:p w14:paraId="25846B3F"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van den Bosch, K. (2001). </w:t>
      </w:r>
      <w:r w:rsidRPr="005F4BBF">
        <w:rPr>
          <w:rFonts w:ascii="Times New Roman" w:hAnsi="Times New Roman" w:cs="Times New Roman"/>
          <w:i/>
          <w:szCs w:val="24"/>
        </w:rPr>
        <w:t>Identifying the Poor: Using Subjective and Consensual Measures</w:t>
      </w:r>
      <w:r w:rsidRPr="005F4BBF">
        <w:rPr>
          <w:rFonts w:ascii="Times New Roman" w:hAnsi="Times New Roman" w:cs="Times New Roman"/>
          <w:szCs w:val="24"/>
        </w:rPr>
        <w:t xml:space="preserve">. Aldershot: Ashgate. </w:t>
      </w:r>
    </w:p>
    <w:p w14:paraId="64130F80"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Whelan, B. J., &amp; Whelan, C. T. (1995). In what sense is poverty multidimensional. In G. Room (Ed.), </w:t>
      </w:r>
      <w:r w:rsidRPr="005F4BBF">
        <w:rPr>
          <w:rFonts w:ascii="Times New Roman" w:hAnsi="Times New Roman" w:cs="Times New Roman"/>
          <w:i/>
          <w:iCs/>
          <w:szCs w:val="24"/>
        </w:rPr>
        <w:t>Beyond the Threshold: The Measurement and Analysis of Social Exclusion</w:t>
      </w:r>
      <w:r w:rsidRPr="005F4BBF">
        <w:rPr>
          <w:rFonts w:ascii="Times New Roman" w:hAnsi="Times New Roman" w:cs="Times New Roman"/>
          <w:szCs w:val="24"/>
        </w:rPr>
        <w:t>. Bristol: The Policy Press.</w:t>
      </w:r>
    </w:p>
    <w:p w14:paraId="4A468382" w14:textId="77777777" w:rsidR="00052CAD" w:rsidRPr="005F4BBF" w:rsidRDefault="00052CAD" w:rsidP="00052CAD">
      <w:pPr>
        <w:pStyle w:val="Bibliography"/>
        <w:spacing w:line="360" w:lineRule="auto"/>
        <w:ind w:left="426" w:hanging="426"/>
        <w:jc w:val="both"/>
        <w:rPr>
          <w:rFonts w:ascii="Times New Roman" w:hAnsi="Times New Roman" w:cs="Times New Roman"/>
          <w:szCs w:val="24"/>
        </w:rPr>
      </w:pPr>
      <w:r w:rsidRPr="005F4BBF">
        <w:rPr>
          <w:rFonts w:ascii="Times New Roman" w:hAnsi="Times New Roman" w:cs="Times New Roman"/>
          <w:szCs w:val="24"/>
        </w:rPr>
        <w:t xml:space="preserve">Wong, S., Chung, R., Chan, D., Chung, G., Li, J., Mak, D., … Wong, H. (2018). What are the financial barriers to medical care among the poor, the sick and the disabled in the Special Administrative Region of China? </w:t>
      </w:r>
      <w:r w:rsidRPr="005F4BBF">
        <w:rPr>
          <w:rFonts w:ascii="Times New Roman" w:hAnsi="Times New Roman" w:cs="Times New Roman"/>
          <w:i/>
          <w:iCs/>
          <w:szCs w:val="24"/>
        </w:rPr>
        <w:t>PLoS ONE</w:t>
      </w:r>
      <w:r w:rsidRPr="005F4BBF">
        <w:rPr>
          <w:rFonts w:ascii="Times New Roman" w:hAnsi="Times New Roman" w:cs="Times New Roman"/>
          <w:szCs w:val="24"/>
        </w:rPr>
        <w:t xml:space="preserve">, </w:t>
      </w:r>
      <w:r w:rsidRPr="005F4BBF">
        <w:rPr>
          <w:rFonts w:ascii="Times New Roman" w:hAnsi="Times New Roman" w:cs="Times New Roman"/>
          <w:i/>
          <w:iCs/>
          <w:szCs w:val="24"/>
        </w:rPr>
        <w:t>13</w:t>
      </w:r>
      <w:r w:rsidRPr="005F4BBF">
        <w:rPr>
          <w:rFonts w:ascii="Times New Roman" w:hAnsi="Times New Roman" w:cs="Times New Roman"/>
          <w:szCs w:val="24"/>
        </w:rPr>
        <w:t xml:space="preserve">(11). Retrieved from </w:t>
      </w:r>
      <w:hyperlink r:id="rId40" w:history="1">
        <w:r w:rsidRPr="005F4BBF">
          <w:rPr>
            <w:rStyle w:val="Hyperlink"/>
            <w:rFonts w:ascii="Times New Roman" w:hAnsi="Times New Roman" w:cs="Times New Roman"/>
            <w:szCs w:val="24"/>
            <w:u w:val="none"/>
          </w:rPr>
          <w:t>https://journals.plos.org/plosone/article?id=10.1371/journal.pone.0205794</w:t>
        </w:r>
      </w:hyperlink>
      <w:r w:rsidRPr="005F4BBF">
        <w:rPr>
          <w:rFonts w:ascii="Times New Roman" w:hAnsi="Times New Roman" w:cs="Times New Roman"/>
          <w:szCs w:val="24"/>
        </w:rPr>
        <w:t>.</w:t>
      </w:r>
    </w:p>
    <w:p w14:paraId="0E2FDC2F" w14:textId="5176CEE1" w:rsidR="00052CAD" w:rsidRPr="005F4BBF" w:rsidRDefault="009250C6" w:rsidP="00052CAD">
      <w:pPr>
        <w:pStyle w:val="Bibliography"/>
        <w:spacing w:line="360" w:lineRule="auto"/>
        <w:ind w:left="426" w:hanging="426"/>
        <w:jc w:val="both"/>
        <w:rPr>
          <w:rFonts w:ascii="Times New Roman" w:hAnsi="Times New Roman" w:cs="Times New Roman"/>
          <w:szCs w:val="24"/>
        </w:rPr>
      </w:pPr>
      <w:r>
        <w:rPr>
          <w:rFonts w:ascii="Times New Roman" w:hAnsi="Times New Roman" w:cs="Times New Roman"/>
          <w:szCs w:val="24"/>
        </w:rPr>
        <w:t xml:space="preserve">Wong, Y. </w:t>
      </w:r>
      <w:r w:rsidR="00052CAD" w:rsidRPr="005F4BBF">
        <w:rPr>
          <w:rFonts w:ascii="Times New Roman" w:hAnsi="Times New Roman" w:cs="Times New Roman"/>
          <w:szCs w:val="24"/>
        </w:rPr>
        <w:t>C., Wang, T.</w:t>
      </w:r>
      <w:r>
        <w:rPr>
          <w:rFonts w:ascii="Times New Roman" w:hAnsi="Times New Roman" w:cs="Times New Roman"/>
          <w:szCs w:val="24"/>
        </w:rPr>
        <w:t xml:space="preserve"> </w:t>
      </w:r>
      <w:r w:rsidR="00052CAD" w:rsidRPr="005F4BBF">
        <w:rPr>
          <w:rFonts w:ascii="Times New Roman" w:hAnsi="Times New Roman" w:cs="Times New Roman"/>
          <w:szCs w:val="24"/>
        </w:rPr>
        <w:t xml:space="preserve">Y., &amp; Xu, Y. (2015). </w:t>
      </w:r>
      <w:hyperlink r:id="rId41" w:history="1">
        <w:r w:rsidR="00052CAD" w:rsidRPr="005F4BBF">
          <w:rPr>
            <w:rStyle w:val="Hyperlink"/>
            <w:rFonts w:ascii="Times New Roman" w:hAnsi="Times New Roman" w:cs="Times New Roman"/>
            <w:szCs w:val="24"/>
            <w:u w:val="none"/>
          </w:rPr>
          <w:t>Poverty and quality of life of Chinese children: From the perspective of deprivation</w:t>
        </w:r>
      </w:hyperlink>
      <w:r w:rsidR="00052CAD" w:rsidRPr="005F4BBF">
        <w:rPr>
          <w:rFonts w:ascii="Times New Roman" w:hAnsi="Times New Roman" w:cs="Times New Roman"/>
          <w:szCs w:val="24"/>
        </w:rPr>
        <w:t>. International Journal of Social Welfare, 24(3), 236–247.</w:t>
      </w:r>
    </w:p>
    <w:p w14:paraId="2207285A" w14:textId="63D59B1F" w:rsidR="00CE0243" w:rsidRDefault="00CE0243">
      <w:pPr>
        <w:rPr>
          <w:rFonts w:ascii="Times New Roman" w:hAnsi="Times New Roman" w:cs="Times New Roman"/>
          <w:b/>
          <w:szCs w:val="24"/>
        </w:rPr>
      </w:pPr>
    </w:p>
    <w:p w14:paraId="14ACD9CB" w14:textId="77777777" w:rsidR="002453A0" w:rsidRDefault="002453A0">
      <w:pPr>
        <w:rPr>
          <w:rFonts w:ascii="Times New Roman" w:hAnsi="Times New Roman" w:cs="Times New Roman"/>
          <w:b/>
          <w:szCs w:val="24"/>
        </w:rPr>
      </w:pPr>
    </w:p>
    <w:p w14:paraId="709AC86D" w14:textId="77777777" w:rsidR="00E433EC" w:rsidRDefault="00E433EC">
      <w:pPr>
        <w:rPr>
          <w:rFonts w:ascii="Times New Roman" w:hAnsi="Times New Roman" w:cs="Times New Roman"/>
          <w:b/>
          <w:szCs w:val="24"/>
        </w:rPr>
      </w:pPr>
      <w:r>
        <w:rPr>
          <w:rFonts w:ascii="Times New Roman" w:hAnsi="Times New Roman" w:cs="Times New Roman"/>
          <w:b/>
          <w:szCs w:val="24"/>
        </w:rPr>
        <w:br w:type="page"/>
      </w:r>
    </w:p>
    <w:p w14:paraId="33FDE6D8" w14:textId="2A2F3897" w:rsidR="00DA3863" w:rsidRPr="005F4BBF" w:rsidRDefault="00DA3863" w:rsidP="00936CE1">
      <w:pPr>
        <w:tabs>
          <w:tab w:val="left" w:pos="426"/>
        </w:tabs>
        <w:spacing w:before="100" w:beforeAutospacing="1" w:after="100" w:afterAutospacing="1" w:line="360" w:lineRule="auto"/>
        <w:jc w:val="both"/>
        <w:rPr>
          <w:rFonts w:ascii="Times New Roman" w:hAnsi="Times New Roman" w:cs="Times New Roman"/>
          <w:b/>
          <w:szCs w:val="24"/>
        </w:rPr>
      </w:pPr>
      <w:r w:rsidRPr="005F4BBF">
        <w:rPr>
          <w:rFonts w:ascii="Times New Roman" w:hAnsi="Times New Roman" w:cs="Times New Roman"/>
          <w:b/>
          <w:szCs w:val="24"/>
        </w:rPr>
        <w:t>ENDNOTES</w:t>
      </w:r>
    </w:p>
    <w:sectPr w:rsidR="00DA3863" w:rsidRPr="005F4BBF" w:rsidSect="00805351">
      <w:footerReference w:type="default" r:id="rId42"/>
      <w:headerReference w:type="first" r:id="rId43"/>
      <w:endnotePr>
        <w:numFmt w:val="decimal"/>
      </w:endnotePr>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7619" w14:textId="77777777" w:rsidR="00740624" w:rsidRDefault="00740624" w:rsidP="00EC0664">
      <w:r>
        <w:separator/>
      </w:r>
    </w:p>
  </w:endnote>
  <w:endnote w:type="continuationSeparator" w:id="0">
    <w:p w14:paraId="24A100FE" w14:textId="77777777" w:rsidR="00740624" w:rsidRDefault="00740624" w:rsidP="00EC0664">
      <w:r>
        <w:continuationSeparator/>
      </w:r>
    </w:p>
  </w:endnote>
  <w:endnote w:id="1">
    <w:p w14:paraId="7D7269E9" w14:textId="0A157385"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w:t>
      </w:r>
      <w:r w:rsidRPr="00E433EC">
        <w:rPr>
          <w:rFonts w:ascii="Times New Roman" w:hAnsi="Times New Roman" w:cs="Times New Roman"/>
          <w:sz w:val="22"/>
          <w:szCs w:val="21"/>
          <w:lang w:val="en-HK"/>
        </w:rPr>
        <w:t>All the child respondents were aged between 10 and 17 at Time 1.</w:t>
      </w:r>
    </w:p>
  </w:endnote>
  <w:endnote w:id="2">
    <w:p w14:paraId="40C67BB8" w14:textId="197A1A92"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The selected 595 adults were significantly younger than the non-selected 3,249 adults (</w:t>
      </w:r>
      <w:r w:rsidRPr="00E433EC">
        <w:rPr>
          <w:rFonts w:ascii="Times New Roman" w:hAnsi="Times New Roman" w:cs="Times New Roman"/>
          <w:i/>
          <w:sz w:val="22"/>
          <w:szCs w:val="21"/>
        </w:rPr>
        <w:t xml:space="preserve">t </w:t>
      </w:r>
      <w:r w:rsidRPr="00E433EC">
        <w:rPr>
          <w:rFonts w:ascii="Times New Roman" w:hAnsi="Times New Roman" w:cs="Times New Roman"/>
          <w:sz w:val="22"/>
          <w:szCs w:val="21"/>
        </w:rPr>
        <w:t xml:space="preserve">= 2.26,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 .02). Moreover, the adult sample contained more female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-7.62, </w:t>
      </w:r>
      <w:r w:rsidRPr="00E433EC">
        <w:rPr>
          <w:rFonts w:ascii="Times New Roman" w:hAnsi="Times New Roman" w:cs="Times New Roman"/>
          <w:i/>
          <w:sz w:val="22"/>
          <w:szCs w:val="21"/>
        </w:rPr>
        <w:t xml:space="preserve">p </w:t>
      </w:r>
      <w:r w:rsidRPr="00E433EC">
        <w:rPr>
          <w:rFonts w:ascii="Times New Roman" w:hAnsi="Times New Roman" w:cs="Times New Roman"/>
          <w:sz w:val="22"/>
          <w:szCs w:val="21"/>
        </w:rPr>
        <w:t>&lt; .00) and non-Hong Kong born participants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2.11,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 0.04) than the non-selected one. The 636 children did not differ significantly from the other 397 children who did not answer the survey questions in terms of sex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1.44,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 .15) or birthplace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.14,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 .89). However, as this study focused on school-aged children, the selected sample was, not surprisingly, significantly older than the non-selected one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-28.54,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&lt; 0.00). The selected 1,231 individuals belonged to 656 households. The selected 656 households, compared with the 823 non-selected households, had significantly more children (</w:t>
      </w:r>
      <w:r w:rsidRPr="00E433EC">
        <w:rPr>
          <w:rFonts w:ascii="Times New Roman" w:hAnsi="Times New Roman" w:cs="Times New Roman"/>
          <w:i/>
          <w:sz w:val="22"/>
          <w:szCs w:val="21"/>
        </w:rPr>
        <w:t xml:space="preserve">t </w:t>
      </w:r>
      <w:r w:rsidRPr="00E433EC">
        <w:rPr>
          <w:rFonts w:ascii="Times New Roman" w:hAnsi="Times New Roman" w:cs="Times New Roman"/>
          <w:sz w:val="22"/>
          <w:szCs w:val="21"/>
        </w:rPr>
        <w:t xml:space="preserve">= -32.71,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&lt; .00) and more working adults (</w:t>
      </w:r>
      <w:r w:rsidRPr="00E433EC">
        <w:rPr>
          <w:rFonts w:ascii="Times New Roman" w:hAnsi="Times New Roman" w:cs="Times New Roman"/>
          <w:i/>
          <w:sz w:val="22"/>
          <w:szCs w:val="21"/>
        </w:rPr>
        <w:t>t</w:t>
      </w:r>
      <w:r w:rsidRPr="00E433EC">
        <w:rPr>
          <w:rFonts w:ascii="Times New Roman" w:hAnsi="Times New Roman" w:cs="Times New Roman"/>
          <w:sz w:val="22"/>
          <w:szCs w:val="21"/>
        </w:rPr>
        <w:t xml:space="preserve"> = -4.96,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&lt; .00). However, the household income of the selected households was not significantly different from the non-selected households (</w:t>
      </w:r>
      <w:r w:rsidRPr="00E433EC">
        <w:rPr>
          <w:rFonts w:ascii="Times New Roman" w:hAnsi="Times New Roman" w:cs="Times New Roman"/>
          <w:i/>
          <w:sz w:val="22"/>
          <w:szCs w:val="21"/>
        </w:rPr>
        <w:t xml:space="preserve">t </w:t>
      </w:r>
      <w:r w:rsidRPr="00E433EC">
        <w:rPr>
          <w:rFonts w:ascii="Times New Roman" w:hAnsi="Times New Roman" w:cs="Times New Roman"/>
          <w:sz w:val="22"/>
          <w:szCs w:val="21"/>
        </w:rPr>
        <w:t xml:space="preserve">= 1.08, </w:t>
      </w:r>
      <w:r w:rsidRPr="00E433EC">
        <w:rPr>
          <w:rFonts w:ascii="Times New Roman" w:hAnsi="Times New Roman" w:cs="Times New Roman"/>
          <w:i/>
          <w:sz w:val="22"/>
          <w:szCs w:val="21"/>
        </w:rPr>
        <w:t>p</w:t>
      </w:r>
      <w:r w:rsidRPr="00E433EC">
        <w:rPr>
          <w:rFonts w:ascii="Times New Roman" w:hAnsi="Times New Roman" w:cs="Times New Roman"/>
          <w:sz w:val="22"/>
          <w:szCs w:val="21"/>
        </w:rPr>
        <w:t xml:space="preserve"> = .28).</w:t>
      </w:r>
    </w:p>
  </w:endnote>
  <w:endnote w:id="3">
    <w:p w14:paraId="2A0CC658" w14:textId="46BBC174"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w:t>
      </w:r>
      <w:r w:rsidRPr="00E433EC">
        <w:rPr>
          <w:rFonts w:ascii="Times New Roman" w:eastAsia="Times New Roman" w:hAnsi="Times New Roman" w:cs="Times New Roman"/>
          <w:sz w:val="22"/>
          <w:szCs w:val="21"/>
          <w:lang w:eastAsia="en-GB"/>
        </w:rPr>
        <w:t>Abbreviations are in the brackets at the end of the items.</w:t>
      </w:r>
    </w:p>
  </w:endnote>
  <w:endnote w:id="4">
    <w:p w14:paraId="1040F42A" w14:textId="4A3A568F" w:rsidR="00FC26D3" w:rsidRPr="00E433EC" w:rsidRDefault="00FC26D3" w:rsidP="00CE0243">
      <w:pPr>
        <w:pStyle w:val="EndnoteText"/>
        <w:spacing w:line="276" w:lineRule="auto"/>
        <w:jc w:val="both"/>
        <w:rPr>
          <w:rFonts w:ascii="Times New Roman" w:hAnsi="Times New Roman" w:cs="Times New Roman"/>
          <w:sz w:val="22"/>
          <w:szCs w:val="21"/>
          <w:highlight w:val="yellow"/>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w:t>
      </w:r>
      <w:r w:rsidRPr="00E433EC">
        <w:rPr>
          <w:rFonts w:ascii="Times New Roman" w:eastAsia="Times New Roman" w:hAnsi="Times New Roman" w:cs="Times New Roman"/>
          <w:sz w:val="22"/>
          <w:szCs w:val="21"/>
          <w:lang w:eastAsia="en-GB"/>
        </w:rPr>
        <w:t>We also tested the internal consistency of the items in different age groups of children. The results showed that the items demonstrated an acceptable level of consistency across different age groups. Likewise, the KR-20 score of the 16 adult-deprivation items was .79, with that of .73 for the 12 material-deprivation items and .71 for the four social-deprivation items. The results thus indicated that the items were a reliable measure of child- vs. adult-derived necessities for life.</w:t>
      </w:r>
    </w:p>
  </w:endnote>
  <w:endnote w:id="5">
    <w:p w14:paraId="741C8B8A" w14:textId="160CC0BB"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w:t>
      </w:r>
      <w:r w:rsidRPr="00E433EC">
        <w:rPr>
          <w:rFonts w:ascii="Times New Roman" w:eastAsia="Times New Roman" w:hAnsi="Times New Roman" w:cs="Times New Roman"/>
          <w:sz w:val="22"/>
          <w:szCs w:val="21"/>
          <w:lang w:eastAsia="en-GB"/>
        </w:rPr>
        <w:t xml:space="preserve">An item or activity was considered as “necessary” when its absolute value passed the 50% cut-off point (i.e., over 50% of the sample saw it as “necessary”, see </w:t>
      </w:r>
      <w:r w:rsidRPr="00E433EC">
        <w:rPr>
          <w:rFonts w:ascii="Times New Roman" w:hAnsi="Times New Roman" w:cs="Times New Roman"/>
          <w:sz w:val="22"/>
          <w:szCs w:val="21"/>
        </w:rPr>
        <w:t>Lansley &amp; Mack, 2015; Pantazis et al., 2006; Saunders et al., 2008)</w:t>
      </w:r>
      <w:r w:rsidRPr="00E433EC">
        <w:rPr>
          <w:rFonts w:ascii="Times New Roman" w:eastAsia="Times New Roman" w:hAnsi="Times New Roman" w:cs="Times New Roman"/>
          <w:sz w:val="22"/>
          <w:szCs w:val="21"/>
          <w:lang w:eastAsia="en-GB"/>
        </w:rPr>
        <w:t>. Within the complex-sample framework, we were able to examine the 95% CI of classifying an item or activity as a necessity. For instance, about 53% of child respondents viewed “outdoor leisure equipment” as necessary. Despite that this absolute value was above 50%, the lower bound of its 95% CI was only 47%, which failed to pass the 50% threshold. Hence, although we still included this item as a necessity, it is worth noting that this item may not be a necessity in other samples.</w:t>
      </w:r>
    </w:p>
  </w:endnote>
  <w:endnote w:id="6">
    <w:p w14:paraId="3DE0D82D" w14:textId="0188CB81"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This study uses an equivalence scale which divides household income by the square root of household size (OECD, 2013).</w:t>
      </w:r>
    </w:p>
  </w:endnote>
  <w:endnote w:id="7">
    <w:p w14:paraId="665F43C8" w14:textId="77777777"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The reason why some logistic regression results are different from the overall relative risk test results was because the logistic regression sample was a reduced sample in which only households having one adult respondent and at least one child respondent were included.</w:t>
      </w:r>
    </w:p>
  </w:endnote>
  <w:endnote w:id="8">
    <w:p w14:paraId="7DB11B6F" w14:textId="01D0EDD4" w:rsidR="00FC26D3" w:rsidRPr="00E433EC" w:rsidRDefault="00FC26D3" w:rsidP="00CE0243">
      <w:pPr>
        <w:pStyle w:val="EndnoteText"/>
        <w:spacing w:line="276" w:lineRule="auto"/>
        <w:jc w:val="both"/>
        <w:rPr>
          <w:rFonts w:ascii="Times New Roman" w:hAnsi="Times New Roman" w:cs="Times New Roman"/>
          <w:sz w:val="22"/>
          <w:szCs w:val="21"/>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1</w:t>
      </w:r>
      <w:r w:rsidRPr="00E433EC">
        <w:rPr>
          <w:rFonts w:ascii="Times New Roman" w:hAnsi="Times New Roman" w:cs="Times New Roman"/>
          <w:sz w:val="22"/>
          <w:szCs w:val="21"/>
          <w:vertAlign w:val="superscript"/>
        </w:rPr>
        <w:t>st</w:t>
      </w:r>
      <w:r w:rsidRPr="00E433EC">
        <w:rPr>
          <w:rFonts w:ascii="Times New Roman" w:hAnsi="Times New Roman" w:cs="Times New Roman"/>
          <w:sz w:val="22"/>
          <w:szCs w:val="21"/>
        </w:rPr>
        <w:t xml:space="preserve"> </w:t>
      </w:r>
      <w:r w:rsidRPr="00E433EC">
        <w:rPr>
          <w:rFonts w:ascii="Times New Roman" w:eastAsia="Times New Roman" w:hAnsi="Times New Roman" w:cs="Times New Roman"/>
          <w:sz w:val="22"/>
          <w:szCs w:val="21"/>
          <w:lang w:eastAsia="en-GB"/>
        </w:rPr>
        <w:t>quintile included households which had an annual income below 7500.00 HKD, 2</w:t>
      </w:r>
      <w:r w:rsidRPr="00E433EC">
        <w:rPr>
          <w:rFonts w:ascii="Times New Roman" w:eastAsia="Times New Roman" w:hAnsi="Times New Roman" w:cs="Times New Roman"/>
          <w:sz w:val="22"/>
          <w:szCs w:val="21"/>
          <w:vertAlign w:val="superscript"/>
          <w:lang w:eastAsia="en-GB"/>
        </w:rPr>
        <w:t>nd</w:t>
      </w:r>
      <w:r w:rsidRPr="00E433EC">
        <w:rPr>
          <w:rFonts w:ascii="Times New Roman" w:eastAsia="Times New Roman" w:hAnsi="Times New Roman" w:cs="Times New Roman"/>
          <w:sz w:val="22"/>
          <w:szCs w:val="21"/>
          <w:lang w:eastAsia="en-GB"/>
        </w:rPr>
        <w:t xml:space="preserve"> quintile included households which had an annual income from 7501.00 HKD to 9389.71 HKD, 3</w:t>
      </w:r>
      <w:r w:rsidRPr="00E433EC">
        <w:rPr>
          <w:rFonts w:ascii="Times New Roman" w:eastAsia="Times New Roman" w:hAnsi="Times New Roman" w:cs="Times New Roman"/>
          <w:sz w:val="22"/>
          <w:szCs w:val="21"/>
          <w:vertAlign w:val="superscript"/>
          <w:lang w:eastAsia="en-GB"/>
        </w:rPr>
        <w:t>rd</w:t>
      </w:r>
      <w:r w:rsidRPr="00E433EC">
        <w:rPr>
          <w:rFonts w:ascii="Times New Roman" w:eastAsia="Times New Roman" w:hAnsi="Times New Roman" w:cs="Times New Roman"/>
          <w:sz w:val="22"/>
          <w:szCs w:val="21"/>
          <w:lang w:eastAsia="en-GB"/>
        </w:rPr>
        <w:t xml:space="preserve"> quintile included households which had an annual income from 9389.72 HKD to 11500.00 HKD, 4</w:t>
      </w:r>
      <w:r w:rsidRPr="00E433EC">
        <w:rPr>
          <w:rFonts w:ascii="Times New Roman" w:eastAsia="Times New Roman" w:hAnsi="Times New Roman" w:cs="Times New Roman"/>
          <w:sz w:val="22"/>
          <w:szCs w:val="21"/>
          <w:vertAlign w:val="superscript"/>
          <w:lang w:eastAsia="en-GB"/>
        </w:rPr>
        <w:t>th</w:t>
      </w:r>
      <w:r w:rsidRPr="00E433EC">
        <w:rPr>
          <w:rFonts w:ascii="Times New Roman" w:eastAsia="Times New Roman" w:hAnsi="Times New Roman" w:cs="Times New Roman"/>
          <w:sz w:val="22"/>
          <w:szCs w:val="21"/>
          <w:lang w:eastAsia="en-GB"/>
        </w:rPr>
        <w:t xml:space="preserve"> quintile included households which had an annual income from 11500.01 to 13863.62, and 5</w:t>
      </w:r>
      <w:r w:rsidRPr="00E433EC">
        <w:rPr>
          <w:rFonts w:ascii="Times New Roman" w:eastAsia="Times New Roman" w:hAnsi="Times New Roman" w:cs="Times New Roman"/>
          <w:sz w:val="22"/>
          <w:szCs w:val="21"/>
          <w:vertAlign w:val="superscript"/>
          <w:lang w:eastAsia="en-GB"/>
        </w:rPr>
        <w:t>th</w:t>
      </w:r>
      <w:r w:rsidRPr="00E433EC">
        <w:rPr>
          <w:rFonts w:ascii="Times New Roman" w:eastAsia="Times New Roman" w:hAnsi="Times New Roman" w:cs="Times New Roman"/>
          <w:sz w:val="22"/>
          <w:szCs w:val="21"/>
          <w:lang w:eastAsia="en-GB"/>
        </w:rPr>
        <w:t xml:space="preserve"> quintile included households which had an annual income above 13863.63 HKD.</w:t>
      </w:r>
    </w:p>
  </w:endnote>
  <w:endnote w:id="9">
    <w:p w14:paraId="44CB81BA" w14:textId="0A5AA6A3" w:rsidR="00FC26D3" w:rsidRPr="00E433EC" w:rsidRDefault="00FC26D3" w:rsidP="00E6422E">
      <w:pPr>
        <w:pStyle w:val="EndnoteText"/>
        <w:spacing w:line="276" w:lineRule="auto"/>
        <w:jc w:val="both"/>
        <w:rPr>
          <w:rFonts w:ascii="Times New Roman" w:eastAsia="Times New Roman" w:hAnsi="Times New Roman" w:cs="Times New Roman"/>
          <w:sz w:val="22"/>
          <w:szCs w:val="21"/>
          <w:lang w:eastAsia="en-GB"/>
        </w:rPr>
      </w:pPr>
      <w:r w:rsidRPr="00E433EC">
        <w:rPr>
          <w:rStyle w:val="EndnoteReference"/>
          <w:rFonts w:ascii="Times New Roman" w:hAnsi="Times New Roman" w:cs="Times New Roman"/>
          <w:sz w:val="22"/>
          <w:szCs w:val="21"/>
        </w:rPr>
        <w:endnoteRef/>
      </w:r>
      <w:r w:rsidRPr="00E433EC">
        <w:rPr>
          <w:rFonts w:ascii="Times New Roman" w:hAnsi="Times New Roman" w:cs="Times New Roman"/>
          <w:sz w:val="22"/>
          <w:szCs w:val="21"/>
        </w:rPr>
        <w:t xml:space="preserve"> The only exception was “warm-clothes”. There was no variation in this variable for the parental group, because all the parents included in the analysis agreed that this item was necessary for the children. For this reason, logistic regression was not performed for this item.</w:t>
      </w:r>
    </w:p>
  </w:endnote>
  <w:endnote w:id="10">
    <w:p w14:paraId="79317BF7" w14:textId="37E68691" w:rsidR="00FC26D3" w:rsidRPr="00E6422E" w:rsidRDefault="00FC26D3" w:rsidP="00E6422E">
      <w:pPr>
        <w:pStyle w:val="EndnoteText"/>
        <w:spacing w:line="276" w:lineRule="auto"/>
        <w:jc w:val="both"/>
        <w:rPr>
          <w:lang w:val="en-HK"/>
        </w:rPr>
      </w:pPr>
      <w:r w:rsidRPr="00E433EC">
        <w:rPr>
          <w:rStyle w:val="EndnoteReference"/>
          <w:sz w:val="22"/>
          <w:szCs w:val="21"/>
        </w:rPr>
        <w:endnoteRef/>
      </w:r>
      <w:r w:rsidRPr="00E433EC">
        <w:rPr>
          <w:sz w:val="22"/>
          <w:szCs w:val="21"/>
        </w:rPr>
        <w:t xml:space="preserve"> </w:t>
      </w:r>
      <w:r w:rsidRPr="00E433EC">
        <w:rPr>
          <w:rFonts w:ascii="Times New Roman" w:hAnsi="Times New Roman" w:cs="Times New Roman"/>
          <w:sz w:val="22"/>
          <w:szCs w:val="21"/>
        </w:rPr>
        <w:t>The Commission on Children was established in June 2018. Its target group covers children aged under 18 with a specific focus on children aged 14 or below. The Commission’s initial work plan covers the following issues: (1) children’s education needs (e.g. support for special education needs); (2) initiatives for ethnic minority children (e.g. support for Chinese language learning); (3) children’s healthy development (e.g. medical needs and mental health); (4) protection of children (e.g. prevention of violence or neglect; and social work services for kindergartens and primary schools); and (5) compiling data on children (For details, please refer to this link at: https://www.info.gov.hk/gia/general/201805/31/P2018053100340.htm?fontSize=1).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E34D" w14:textId="4D768C3E" w:rsidR="00FC26D3" w:rsidRPr="00673A73" w:rsidRDefault="00466E46" w:rsidP="00CC1283">
    <w:pPr>
      <w:pStyle w:val="Footer"/>
      <w:spacing w:before="100" w:beforeAutospacing="1" w:after="100" w:afterAutospacing="1"/>
      <w:jc w:val="center"/>
      <w:rPr>
        <w:rFonts w:ascii="Times New Roman" w:hAnsi="Times New Roman" w:cs="Times New Roman"/>
        <w:sz w:val="20"/>
        <w:szCs w:val="24"/>
      </w:rPr>
    </w:pPr>
    <w:sdt>
      <w:sdtPr>
        <w:rPr>
          <w:sz w:val="20"/>
        </w:rPr>
        <w:id w:val="550270172"/>
        <w:docPartObj>
          <w:docPartGallery w:val="Page Numbers (Bottom of Page)"/>
          <w:docPartUnique/>
        </w:docPartObj>
      </w:sdtPr>
      <w:sdtEndPr>
        <w:rPr>
          <w:rFonts w:ascii="Times New Roman" w:hAnsi="Times New Roman" w:cs="Times New Roman"/>
          <w:noProof/>
          <w:szCs w:val="24"/>
        </w:rPr>
      </w:sdtEndPr>
      <w:sdtContent>
        <w:r w:rsidR="00FC26D3" w:rsidRPr="00673A73">
          <w:rPr>
            <w:rFonts w:ascii="Times New Roman" w:hAnsi="Times New Roman" w:cs="Times New Roman"/>
            <w:sz w:val="20"/>
            <w:szCs w:val="24"/>
          </w:rPr>
          <w:fldChar w:fldCharType="begin"/>
        </w:r>
        <w:r w:rsidR="00FC26D3" w:rsidRPr="00673A73">
          <w:rPr>
            <w:rFonts w:ascii="Times New Roman" w:hAnsi="Times New Roman" w:cs="Times New Roman"/>
            <w:sz w:val="20"/>
            <w:szCs w:val="24"/>
          </w:rPr>
          <w:instrText xml:space="preserve"> PAGE   \* MERGEFORMAT </w:instrText>
        </w:r>
        <w:r w:rsidR="00FC26D3" w:rsidRPr="00673A73">
          <w:rPr>
            <w:rFonts w:ascii="Times New Roman" w:hAnsi="Times New Roman" w:cs="Times New Roman"/>
            <w:sz w:val="20"/>
            <w:szCs w:val="24"/>
          </w:rPr>
          <w:fldChar w:fldCharType="separate"/>
        </w:r>
        <w:r w:rsidR="00AB0901">
          <w:rPr>
            <w:rFonts w:ascii="Times New Roman" w:hAnsi="Times New Roman" w:cs="Times New Roman"/>
            <w:noProof/>
            <w:sz w:val="20"/>
            <w:szCs w:val="24"/>
          </w:rPr>
          <w:t>18</w:t>
        </w:r>
        <w:r w:rsidR="00FC26D3" w:rsidRPr="00673A73">
          <w:rPr>
            <w:rFonts w:ascii="Times New Roman" w:hAnsi="Times New Roman" w:cs="Times New Roman"/>
            <w:noProof/>
            <w:sz w:val="20"/>
            <w:szCs w:val="24"/>
          </w:rPr>
          <w:fldChar w:fldCharType="end"/>
        </w:r>
      </w:sdtContent>
    </w:sdt>
  </w:p>
  <w:p w14:paraId="3574C9CE" w14:textId="77777777" w:rsidR="00FC26D3" w:rsidRDefault="00FC26D3">
    <w:pPr>
      <w:pStyle w:val="Footer"/>
    </w:pPr>
  </w:p>
  <w:p w14:paraId="5C6EAC97" w14:textId="77777777" w:rsidR="00FC26D3" w:rsidRDefault="00FC26D3"/>
  <w:p w14:paraId="1CE00502" w14:textId="77777777" w:rsidR="00FC26D3" w:rsidRDefault="00FC2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A951F" w14:textId="77777777" w:rsidR="00740624" w:rsidRDefault="00740624" w:rsidP="00EC0664">
      <w:r>
        <w:separator/>
      </w:r>
    </w:p>
  </w:footnote>
  <w:footnote w:type="continuationSeparator" w:id="0">
    <w:p w14:paraId="06827ADF" w14:textId="77777777" w:rsidR="00740624" w:rsidRDefault="00740624" w:rsidP="00E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700D" w14:textId="28F85936" w:rsidR="00FC26D3" w:rsidRPr="005C1081" w:rsidRDefault="00AF3448" w:rsidP="005C1081">
    <w:pPr>
      <w:pStyle w:val="Header"/>
      <w:jc w:val="right"/>
    </w:pPr>
    <w:r w:rsidRPr="00AF3448">
      <w:rPr>
        <w:rFonts w:ascii="Times New Roman" w:hAnsi="Times New Roman" w:cs="Times New Roman"/>
        <w:sz w:val="20"/>
        <w:lang w:val="en-HK"/>
      </w:rPr>
      <w:t>Perceptions_necessities_v9 Text 13012019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3F7"/>
    <w:multiLevelType w:val="multilevel"/>
    <w:tmpl w:val="190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0A2B"/>
    <w:multiLevelType w:val="hybridMultilevel"/>
    <w:tmpl w:val="A906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EC1"/>
    <w:multiLevelType w:val="hybridMultilevel"/>
    <w:tmpl w:val="EC06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303B1"/>
    <w:multiLevelType w:val="hybridMultilevel"/>
    <w:tmpl w:val="211A5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236AF"/>
    <w:multiLevelType w:val="hybridMultilevel"/>
    <w:tmpl w:val="8082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24A1"/>
    <w:multiLevelType w:val="hybridMultilevel"/>
    <w:tmpl w:val="F23455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083968"/>
    <w:multiLevelType w:val="hybridMultilevel"/>
    <w:tmpl w:val="7C961F8E"/>
    <w:lvl w:ilvl="0" w:tplc="C7F6BE14">
      <w:start w:val="3"/>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2A71529"/>
    <w:multiLevelType w:val="hybridMultilevel"/>
    <w:tmpl w:val="6AD6FFE2"/>
    <w:lvl w:ilvl="0" w:tplc="55867C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37B67DE"/>
    <w:multiLevelType w:val="hybridMultilevel"/>
    <w:tmpl w:val="A35C6D38"/>
    <w:lvl w:ilvl="0" w:tplc="394C6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001DF"/>
    <w:multiLevelType w:val="multilevel"/>
    <w:tmpl w:val="F60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A3C7D"/>
    <w:multiLevelType w:val="hybridMultilevel"/>
    <w:tmpl w:val="57B0834A"/>
    <w:lvl w:ilvl="0" w:tplc="35100D3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80C0360"/>
    <w:multiLevelType w:val="hybridMultilevel"/>
    <w:tmpl w:val="6ACC8AA2"/>
    <w:lvl w:ilvl="0" w:tplc="CE901E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0298B"/>
    <w:multiLevelType w:val="hybridMultilevel"/>
    <w:tmpl w:val="C7CC6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9777A"/>
    <w:multiLevelType w:val="hybridMultilevel"/>
    <w:tmpl w:val="D76A7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72829"/>
    <w:multiLevelType w:val="hybridMultilevel"/>
    <w:tmpl w:val="C4BE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5710"/>
    <w:multiLevelType w:val="hybridMultilevel"/>
    <w:tmpl w:val="9DB4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301B0"/>
    <w:multiLevelType w:val="hybridMultilevel"/>
    <w:tmpl w:val="3DE2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A4BD1"/>
    <w:multiLevelType w:val="multilevel"/>
    <w:tmpl w:val="FCBA014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7C51A3C"/>
    <w:multiLevelType w:val="multilevel"/>
    <w:tmpl w:val="70C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56610"/>
    <w:multiLevelType w:val="hybridMultilevel"/>
    <w:tmpl w:val="F1DC444E"/>
    <w:lvl w:ilvl="0" w:tplc="EAF8C6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760BE2"/>
    <w:multiLevelType w:val="hybridMultilevel"/>
    <w:tmpl w:val="84868744"/>
    <w:lvl w:ilvl="0" w:tplc="AC04C010">
      <w:start w:val="1"/>
      <w:numFmt w:val="decimal"/>
      <w:lvlText w:val="%1."/>
      <w:lvlJc w:val="left"/>
      <w:pPr>
        <w:ind w:left="0" w:hanging="360"/>
      </w:pPr>
      <w:rPr>
        <w:rFonts w:hint="default"/>
        <w:b w:val="0"/>
        <w:i w:val="0"/>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E861FB8"/>
    <w:multiLevelType w:val="multilevel"/>
    <w:tmpl w:val="FD14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5177C"/>
    <w:multiLevelType w:val="hybridMultilevel"/>
    <w:tmpl w:val="C3FE9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8D0C33"/>
    <w:multiLevelType w:val="hybridMultilevel"/>
    <w:tmpl w:val="666A8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92685"/>
    <w:multiLevelType w:val="hybridMultilevel"/>
    <w:tmpl w:val="ECD2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E843C4"/>
    <w:multiLevelType w:val="hybridMultilevel"/>
    <w:tmpl w:val="B77A5E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D0122D"/>
    <w:multiLevelType w:val="multilevel"/>
    <w:tmpl w:val="DF5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12C9F"/>
    <w:multiLevelType w:val="hybridMultilevel"/>
    <w:tmpl w:val="B7560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CC6121"/>
    <w:multiLevelType w:val="hybridMultilevel"/>
    <w:tmpl w:val="0E52A1A0"/>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9" w15:restartNumberingAfterBreak="0">
    <w:nsid w:val="645B5602"/>
    <w:multiLevelType w:val="hybridMultilevel"/>
    <w:tmpl w:val="B8A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E1F47"/>
    <w:multiLevelType w:val="hybridMultilevel"/>
    <w:tmpl w:val="5FFA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71BA9"/>
    <w:multiLevelType w:val="hybridMultilevel"/>
    <w:tmpl w:val="C41C0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36E18"/>
    <w:multiLevelType w:val="hybridMultilevel"/>
    <w:tmpl w:val="ABC2B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0103F"/>
    <w:multiLevelType w:val="hybridMultilevel"/>
    <w:tmpl w:val="F5A2D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655607"/>
    <w:multiLevelType w:val="hybridMultilevel"/>
    <w:tmpl w:val="43B270B2"/>
    <w:lvl w:ilvl="0" w:tplc="CE901E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5DBE"/>
    <w:multiLevelType w:val="hybridMultilevel"/>
    <w:tmpl w:val="FE88513E"/>
    <w:lvl w:ilvl="0" w:tplc="35100D30">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3B574B"/>
    <w:multiLevelType w:val="multilevel"/>
    <w:tmpl w:val="4A224E9E"/>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7" w15:restartNumberingAfterBreak="0">
    <w:nsid w:val="70623383"/>
    <w:multiLevelType w:val="hybridMultilevel"/>
    <w:tmpl w:val="B28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B232A"/>
    <w:multiLevelType w:val="hybridMultilevel"/>
    <w:tmpl w:val="150CE5A8"/>
    <w:lvl w:ilvl="0" w:tplc="A3A2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7"/>
  </w:num>
  <w:num w:numId="3">
    <w:abstractNumId w:val="29"/>
  </w:num>
  <w:num w:numId="4">
    <w:abstractNumId w:val="15"/>
  </w:num>
  <w:num w:numId="5">
    <w:abstractNumId w:val="3"/>
  </w:num>
  <w:num w:numId="6">
    <w:abstractNumId w:val="23"/>
  </w:num>
  <w:num w:numId="7">
    <w:abstractNumId w:val="24"/>
  </w:num>
  <w:num w:numId="8">
    <w:abstractNumId w:val="14"/>
  </w:num>
  <w:num w:numId="9">
    <w:abstractNumId w:val="32"/>
  </w:num>
  <w:num w:numId="10">
    <w:abstractNumId w:val="1"/>
  </w:num>
  <w:num w:numId="11">
    <w:abstractNumId w:val="30"/>
  </w:num>
  <w:num w:numId="12">
    <w:abstractNumId w:val="4"/>
  </w:num>
  <w:num w:numId="13">
    <w:abstractNumId w:val="20"/>
  </w:num>
  <w:num w:numId="14">
    <w:abstractNumId w:val="25"/>
  </w:num>
  <w:num w:numId="15">
    <w:abstractNumId w:val="9"/>
  </w:num>
  <w:num w:numId="16">
    <w:abstractNumId w:val="21"/>
  </w:num>
  <w:num w:numId="17">
    <w:abstractNumId w:val="26"/>
  </w:num>
  <w:num w:numId="18">
    <w:abstractNumId w:val="0"/>
  </w:num>
  <w:num w:numId="19">
    <w:abstractNumId w:val="18"/>
  </w:num>
  <w:num w:numId="20">
    <w:abstractNumId w:val="6"/>
  </w:num>
  <w:num w:numId="21">
    <w:abstractNumId w:val="12"/>
  </w:num>
  <w:num w:numId="22">
    <w:abstractNumId w:val="10"/>
  </w:num>
  <w:num w:numId="23">
    <w:abstractNumId w:val="5"/>
  </w:num>
  <w:num w:numId="24">
    <w:abstractNumId w:val="35"/>
  </w:num>
  <w:num w:numId="25">
    <w:abstractNumId w:val="38"/>
  </w:num>
  <w:num w:numId="26">
    <w:abstractNumId w:val="8"/>
  </w:num>
  <w:num w:numId="27">
    <w:abstractNumId w:val="7"/>
  </w:num>
  <w:num w:numId="28">
    <w:abstractNumId w:val="31"/>
  </w:num>
  <w:num w:numId="29">
    <w:abstractNumId w:val="2"/>
  </w:num>
  <w:num w:numId="30">
    <w:abstractNumId w:val="33"/>
  </w:num>
  <w:num w:numId="31">
    <w:abstractNumId w:val="13"/>
  </w:num>
  <w:num w:numId="32">
    <w:abstractNumId w:val="22"/>
  </w:num>
  <w:num w:numId="33">
    <w:abstractNumId w:val="19"/>
  </w:num>
  <w:num w:numId="34">
    <w:abstractNumId w:val="17"/>
  </w:num>
  <w:num w:numId="35">
    <w:abstractNumId w:val="11"/>
  </w:num>
  <w:num w:numId="36">
    <w:abstractNumId w:val="36"/>
  </w:num>
  <w:num w:numId="37">
    <w:abstractNumId w:val="34"/>
  </w:num>
  <w:num w:numId="38">
    <w:abstractNumId w:val="3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39"/>
    <w:rsid w:val="00001DD8"/>
    <w:rsid w:val="00002648"/>
    <w:rsid w:val="00004A6B"/>
    <w:rsid w:val="00004F9B"/>
    <w:rsid w:val="00006A98"/>
    <w:rsid w:val="000076DA"/>
    <w:rsid w:val="00007F4D"/>
    <w:rsid w:val="000119BF"/>
    <w:rsid w:val="00012269"/>
    <w:rsid w:val="0001252F"/>
    <w:rsid w:val="00012702"/>
    <w:rsid w:val="00013285"/>
    <w:rsid w:val="00013A34"/>
    <w:rsid w:val="000143E0"/>
    <w:rsid w:val="00014F6B"/>
    <w:rsid w:val="000153CD"/>
    <w:rsid w:val="00016596"/>
    <w:rsid w:val="000169FA"/>
    <w:rsid w:val="00017491"/>
    <w:rsid w:val="00017838"/>
    <w:rsid w:val="000178E7"/>
    <w:rsid w:val="00017E70"/>
    <w:rsid w:val="00017F93"/>
    <w:rsid w:val="00021E9D"/>
    <w:rsid w:val="00022A4D"/>
    <w:rsid w:val="00022D8B"/>
    <w:rsid w:val="000232C6"/>
    <w:rsid w:val="000248D7"/>
    <w:rsid w:val="000257EA"/>
    <w:rsid w:val="000259E5"/>
    <w:rsid w:val="00025DC1"/>
    <w:rsid w:val="000272C0"/>
    <w:rsid w:val="000318C6"/>
    <w:rsid w:val="0003354B"/>
    <w:rsid w:val="00034735"/>
    <w:rsid w:val="00035E07"/>
    <w:rsid w:val="00035F0F"/>
    <w:rsid w:val="00036351"/>
    <w:rsid w:val="00037FDC"/>
    <w:rsid w:val="00040AA0"/>
    <w:rsid w:val="0004474D"/>
    <w:rsid w:val="00044F44"/>
    <w:rsid w:val="0004543B"/>
    <w:rsid w:val="00045593"/>
    <w:rsid w:val="00045691"/>
    <w:rsid w:val="00045A4B"/>
    <w:rsid w:val="00045CBD"/>
    <w:rsid w:val="0004621D"/>
    <w:rsid w:val="0004627D"/>
    <w:rsid w:val="00046467"/>
    <w:rsid w:val="00047D52"/>
    <w:rsid w:val="0005004D"/>
    <w:rsid w:val="0005155E"/>
    <w:rsid w:val="00052218"/>
    <w:rsid w:val="00052219"/>
    <w:rsid w:val="00052CAD"/>
    <w:rsid w:val="00053699"/>
    <w:rsid w:val="00053839"/>
    <w:rsid w:val="0005587E"/>
    <w:rsid w:val="000561F7"/>
    <w:rsid w:val="00056302"/>
    <w:rsid w:val="00057904"/>
    <w:rsid w:val="000608C0"/>
    <w:rsid w:val="00061B32"/>
    <w:rsid w:val="000624C2"/>
    <w:rsid w:val="00062B06"/>
    <w:rsid w:val="000633BC"/>
    <w:rsid w:val="00064D7E"/>
    <w:rsid w:val="0006747F"/>
    <w:rsid w:val="000674A6"/>
    <w:rsid w:val="00067516"/>
    <w:rsid w:val="00070C02"/>
    <w:rsid w:val="00071F43"/>
    <w:rsid w:val="0007203F"/>
    <w:rsid w:val="00073827"/>
    <w:rsid w:val="00073997"/>
    <w:rsid w:val="000766F5"/>
    <w:rsid w:val="00076EB1"/>
    <w:rsid w:val="00080751"/>
    <w:rsid w:val="000811C6"/>
    <w:rsid w:val="00081454"/>
    <w:rsid w:val="00081BA0"/>
    <w:rsid w:val="00081CA4"/>
    <w:rsid w:val="00081CD4"/>
    <w:rsid w:val="0008409D"/>
    <w:rsid w:val="00084DC8"/>
    <w:rsid w:val="00085ECF"/>
    <w:rsid w:val="000860AE"/>
    <w:rsid w:val="000871F2"/>
    <w:rsid w:val="000907A3"/>
    <w:rsid w:val="000936B0"/>
    <w:rsid w:val="00093FFC"/>
    <w:rsid w:val="000952BA"/>
    <w:rsid w:val="00096ECE"/>
    <w:rsid w:val="0009720E"/>
    <w:rsid w:val="000A0AF4"/>
    <w:rsid w:val="000A1094"/>
    <w:rsid w:val="000A1A52"/>
    <w:rsid w:val="000A23A6"/>
    <w:rsid w:val="000A43AB"/>
    <w:rsid w:val="000A71B7"/>
    <w:rsid w:val="000A76FD"/>
    <w:rsid w:val="000A7B01"/>
    <w:rsid w:val="000B0319"/>
    <w:rsid w:val="000B0512"/>
    <w:rsid w:val="000B1202"/>
    <w:rsid w:val="000B128C"/>
    <w:rsid w:val="000B1303"/>
    <w:rsid w:val="000B16C3"/>
    <w:rsid w:val="000B3921"/>
    <w:rsid w:val="000B39B1"/>
    <w:rsid w:val="000B4F95"/>
    <w:rsid w:val="000B522D"/>
    <w:rsid w:val="000B6081"/>
    <w:rsid w:val="000B6769"/>
    <w:rsid w:val="000B71FB"/>
    <w:rsid w:val="000B770F"/>
    <w:rsid w:val="000B7F6A"/>
    <w:rsid w:val="000C1732"/>
    <w:rsid w:val="000C1D31"/>
    <w:rsid w:val="000C5736"/>
    <w:rsid w:val="000C7110"/>
    <w:rsid w:val="000D03F7"/>
    <w:rsid w:val="000D0D96"/>
    <w:rsid w:val="000D35C2"/>
    <w:rsid w:val="000D3A3D"/>
    <w:rsid w:val="000D3CD8"/>
    <w:rsid w:val="000D5887"/>
    <w:rsid w:val="000D69E0"/>
    <w:rsid w:val="000E099F"/>
    <w:rsid w:val="000E1780"/>
    <w:rsid w:val="000E2BF0"/>
    <w:rsid w:val="000E3440"/>
    <w:rsid w:val="000E50E0"/>
    <w:rsid w:val="000E56D6"/>
    <w:rsid w:val="000E5EC3"/>
    <w:rsid w:val="000E7973"/>
    <w:rsid w:val="000F23F2"/>
    <w:rsid w:val="000F25A9"/>
    <w:rsid w:val="000F3539"/>
    <w:rsid w:val="000F46C8"/>
    <w:rsid w:val="000F5AA9"/>
    <w:rsid w:val="000F5B51"/>
    <w:rsid w:val="000F5E23"/>
    <w:rsid w:val="000F5FE6"/>
    <w:rsid w:val="000F6273"/>
    <w:rsid w:val="000F6B0D"/>
    <w:rsid w:val="0010037E"/>
    <w:rsid w:val="0010122A"/>
    <w:rsid w:val="00101C95"/>
    <w:rsid w:val="001035BA"/>
    <w:rsid w:val="00103FAC"/>
    <w:rsid w:val="00105717"/>
    <w:rsid w:val="0010601C"/>
    <w:rsid w:val="00111625"/>
    <w:rsid w:val="001120B0"/>
    <w:rsid w:val="001146C2"/>
    <w:rsid w:val="00115BDE"/>
    <w:rsid w:val="0012035D"/>
    <w:rsid w:val="001210FC"/>
    <w:rsid w:val="00122722"/>
    <w:rsid w:val="001239CC"/>
    <w:rsid w:val="00125072"/>
    <w:rsid w:val="00127F58"/>
    <w:rsid w:val="00130036"/>
    <w:rsid w:val="00130DD7"/>
    <w:rsid w:val="00131369"/>
    <w:rsid w:val="001313B5"/>
    <w:rsid w:val="00132554"/>
    <w:rsid w:val="00133A3C"/>
    <w:rsid w:val="00136B96"/>
    <w:rsid w:val="00136CE7"/>
    <w:rsid w:val="0013782F"/>
    <w:rsid w:val="00141FC0"/>
    <w:rsid w:val="001437B6"/>
    <w:rsid w:val="0014537B"/>
    <w:rsid w:val="00145B18"/>
    <w:rsid w:val="001464FD"/>
    <w:rsid w:val="0014744A"/>
    <w:rsid w:val="001522F0"/>
    <w:rsid w:val="00153B7F"/>
    <w:rsid w:val="00154019"/>
    <w:rsid w:val="0015656C"/>
    <w:rsid w:val="001601DE"/>
    <w:rsid w:val="00161D02"/>
    <w:rsid w:val="001634A8"/>
    <w:rsid w:val="0016381C"/>
    <w:rsid w:val="00164755"/>
    <w:rsid w:val="00164E6A"/>
    <w:rsid w:val="00166691"/>
    <w:rsid w:val="001675BC"/>
    <w:rsid w:val="00167815"/>
    <w:rsid w:val="00171FF9"/>
    <w:rsid w:val="001724FC"/>
    <w:rsid w:val="00172702"/>
    <w:rsid w:val="00172973"/>
    <w:rsid w:val="00172E00"/>
    <w:rsid w:val="0017394A"/>
    <w:rsid w:val="001742F4"/>
    <w:rsid w:val="00174EF7"/>
    <w:rsid w:val="0017547E"/>
    <w:rsid w:val="00176DB0"/>
    <w:rsid w:val="00176EB2"/>
    <w:rsid w:val="00180C36"/>
    <w:rsid w:val="00181B0F"/>
    <w:rsid w:val="0018505B"/>
    <w:rsid w:val="00185BC5"/>
    <w:rsid w:val="001860F1"/>
    <w:rsid w:val="00190441"/>
    <w:rsid w:val="00190842"/>
    <w:rsid w:val="00194BFF"/>
    <w:rsid w:val="00197608"/>
    <w:rsid w:val="001A18D2"/>
    <w:rsid w:val="001A1F22"/>
    <w:rsid w:val="001A1F4A"/>
    <w:rsid w:val="001A388D"/>
    <w:rsid w:val="001A548A"/>
    <w:rsid w:val="001A58FD"/>
    <w:rsid w:val="001A5AC9"/>
    <w:rsid w:val="001A65EB"/>
    <w:rsid w:val="001A6DF0"/>
    <w:rsid w:val="001A71A8"/>
    <w:rsid w:val="001A752F"/>
    <w:rsid w:val="001B3D4E"/>
    <w:rsid w:val="001B41D0"/>
    <w:rsid w:val="001B7734"/>
    <w:rsid w:val="001C0CE0"/>
    <w:rsid w:val="001C0D0C"/>
    <w:rsid w:val="001C1612"/>
    <w:rsid w:val="001C1CE4"/>
    <w:rsid w:val="001C383B"/>
    <w:rsid w:val="001C4A15"/>
    <w:rsid w:val="001C60B6"/>
    <w:rsid w:val="001C79CE"/>
    <w:rsid w:val="001D03F2"/>
    <w:rsid w:val="001D129A"/>
    <w:rsid w:val="001D1FD1"/>
    <w:rsid w:val="001D46E6"/>
    <w:rsid w:val="001E0A56"/>
    <w:rsid w:val="001E0CC1"/>
    <w:rsid w:val="001E1311"/>
    <w:rsid w:val="001E1D0C"/>
    <w:rsid w:val="001E1EE1"/>
    <w:rsid w:val="001E45C9"/>
    <w:rsid w:val="001E6003"/>
    <w:rsid w:val="001E649C"/>
    <w:rsid w:val="001E7C12"/>
    <w:rsid w:val="001E7C5E"/>
    <w:rsid w:val="001F08AA"/>
    <w:rsid w:val="001F199A"/>
    <w:rsid w:val="001F3706"/>
    <w:rsid w:val="001F43E1"/>
    <w:rsid w:val="001F55C0"/>
    <w:rsid w:val="001F6B60"/>
    <w:rsid w:val="001F71FD"/>
    <w:rsid w:val="001F72AC"/>
    <w:rsid w:val="00204682"/>
    <w:rsid w:val="00205556"/>
    <w:rsid w:val="00205EF8"/>
    <w:rsid w:val="00206F93"/>
    <w:rsid w:val="00211934"/>
    <w:rsid w:val="00212777"/>
    <w:rsid w:val="00212DEA"/>
    <w:rsid w:val="0021345F"/>
    <w:rsid w:val="00213D06"/>
    <w:rsid w:val="002148DC"/>
    <w:rsid w:val="00214D7D"/>
    <w:rsid w:val="00214DE1"/>
    <w:rsid w:val="00214FDA"/>
    <w:rsid w:val="00215E7C"/>
    <w:rsid w:val="002165C2"/>
    <w:rsid w:val="002213FC"/>
    <w:rsid w:val="0022150C"/>
    <w:rsid w:val="00221B0A"/>
    <w:rsid w:val="00222314"/>
    <w:rsid w:val="00224804"/>
    <w:rsid w:val="00225555"/>
    <w:rsid w:val="002303F9"/>
    <w:rsid w:val="00230C4E"/>
    <w:rsid w:val="00231215"/>
    <w:rsid w:val="00231765"/>
    <w:rsid w:val="002328C9"/>
    <w:rsid w:val="002339BC"/>
    <w:rsid w:val="00233C62"/>
    <w:rsid w:val="002345A8"/>
    <w:rsid w:val="00234EA3"/>
    <w:rsid w:val="00241673"/>
    <w:rsid w:val="00242673"/>
    <w:rsid w:val="002453A0"/>
    <w:rsid w:val="002455BE"/>
    <w:rsid w:val="00247313"/>
    <w:rsid w:val="002473F1"/>
    <w:rsid w:val="00247C22"/>
    <w:rsid w:val="00247E7A"/>
    <w:rsid w:val="00250244"/>
    <w:rsid w:val="002510F0"/>
    <w:rsid w:val="00251819"/>
    <w:rsid w:val="00252289"/>
    <w:rsid w:val="00252ED5"/>
    <w:rsid w:val="002531FF"/>
    <w:rsid w:val="002538F5"/>
    <w:rsid w:val="002555B2"/>
    <w:rsid w:val="00256DED"/>
    <w:rsid w:val="002627F1"/>
    <w:rsid w:val="0026408B"/>
    <w:rsid w:val="002648E1"/>
    <w:rsid w:val="002678C6"/>
    <w:rsid w:val="00273428"/>
    <w:rsid w:val="0027421D"/>
    <w:rsid w:val="002754F7"/>
    <w:rsid w:val="00280F4B"/>
    <w:rsid w:val="00281303"/>
    <w:rsid w:val="00281D52"/>
    <w:rsid w:val="00282BA3"/>
    <w:rsid w:val="00283B12"/>
    <w:rsid w:val="0028583D"/>
    <w:rsid w:val="002864C0"/>
    <w:rsid w:val="00286D9A"/>
    <w:rsid w:val="00287A5D"/>
    <w:rsid w:val="00290243"/>
    <w:rsid w:val="00290E91"/>
    <w:rsid w:val="002913B7"/>
    <w:rsid w:val="00291D41"/>
    <w:rsid w:val="002947B4"/>
    <w:rsid w:val="00294BC5"/>
    <w:rsid w:val="00294F53"/>
    <w:rsid w:val="00296E28"/>
    <w:rsid w:val="0029718E"/>
    <w:rsid w:val="00297244"/>
    <w:rsid w:val="002A179A"/>
    <w:rsid w:val="002A20C8"/>
    <w:rsid w:val="002A2318"/>
    <w:rsid w:val="002A4140"/>
    <w:rsid w:val="002A5AF3"/>
    <w:rsid w:val="002A663A"/>
    <w:rsid w:val="002A7447"/>
    <w:rsid w:val="002A78B3"/>
    <w:rsid w:val="002B030E"/>
    <w:rsid w:val="002B042F"/>
    <w:rsid w:val="002B2284"/>
    <w:rsid w:val="002B3E67"/>
    <w:rsid w:val="002B504D"/>
    <w:rsid w:val="002B557D"/>
    <w:rsid w:val="002B5CB3"/>
    <w:rsid w:val="002C00D8"/>
    <w:rsid w:val="002C0476"/>
    <w:rsid w:val="002C15B4"/>
    <w:rsid w:val="002C2A2F"/>
    <w:rsid w:val="002C2E55"/>
    <w:rsid w:val="002C4AB9"/>
    <w:rsid w:val="002C6D13"/>
    <w:rsid w:val="002C78D9"/>
    <w:rsid w:val="002C7A58"/>
    <w:rsid w:val="002C7F43"/>
    <w:rsid w:val="002D09EA"/>
    <w:rsid w:val="002D1434"/>
    <w:rsid w:val="002D15E5"/>
    <w:rsid w:val="002D22E8"/>
    <w:rsid w:val="002D26FA"/>
    <w:rsid w:val="002D27E1"/>
    <w:rsid w:val="002D2A78"/>
    <w:rsid w:val="002D2DFE"/>
    <w:rsid w:val="002D3094"/>
    <w:rsid w:val="002D351D"/>
    <w:rsid w:val="002D59D3"/>
    <w:rsid w:val="002D67EC"/>
    <w:rsid w:val="002D771A"/>
    <w:rsid w:val="002E2587"/>
    <w:rsid w:val="002E2DA0"/>
    <w:rsid w:val="002E46B6"/>
    <w:rsid w:val="002E4918"/>
    <w:rsid w:val="002E496B"/>
    <w:rsid w:val="002E53C5"/>
    <w:rsid w:val="002E6776"/>
    <w:rsid w:val="002E6D5A"/>
    <w:rsid w:val="002E7B96"/>
    <w:rsid w:val="002F1E03"/>
    <w:rsid w:val="002F5368"/>
    <w:rsid w:val="002F59D2"/>
    <w:rsid w:val="002F5EC0"/>
    <w:rsid w:val="002F5F8B"/>
    <w:rsid w:val="0030090E"/>
    <w:rsid w:val="003014BC"/>
    <w:rsid w:val="00301FBD"/>
    <w:rsid w:val="0030241D"/>
    <w:rsid w:val="00302663"/>
    <w:rsid w:val="00302714"/>
    <w:rsid w:val="0030304C"/>
    <w:rsid w:val="0030462E"/>
    <w:rsid w:val="003076F2"/>
    <w:rsid w:val="00307B77"/>
    <w:rsid w:val="003100A0"/>
    <w:rsid w:val="00310712"/>
    <w:rsid w:val="0031145E"/>
    <w:rsid w:val="00312FDA"/>
    <w:rsid w:val="003144C7"/>
    <w:rsid w:val="003160D4"/>
    <w:rsid w:val="00316E2C"/>
    <w:rsid w:val="003175FC"/>
    <w:rsid w:val="00317748"/>
    <w:rsid w:val="00320A49"/>
    <w:rsid w:val="00321A49"/>
    <w:rsid w:val="003232B1"/>
    <w:rsid w:val="00325FB0"/>
    <w:rsid w:val="00326795"/>
    <w:rsid w:val="00326B9D"/>
    <w:rsid w:val="0033082F"/>
    <w:rsid w:val="0033216F"/>
    <w:rsid w:val="00332498"/>
    <w:rsid w:val="00332694"/>
    <w:rsid w:val="003356A4"/>
    <w:rsid w:val="00335704"/>
    <w:rsid w:val="00335C03"/>
    <w:rsid w:val="003364E6"/>
    <w:rsid w:val="0033745A"/>
    <w:rsid w:val="00340CD5"/>
    <w:rsid w:val="003417A4"/>
    <w:rsid w:val="003420A2"/>
    <w:rsid w:val="00343415"/>
    <w:rsid w:val="00345426"/>
    <w:rsid w:val="003454D9"/>
    <w:rsid w:val="00346339"/>
    <w:rsid w:val="00347026"/>
    <w:rsid w:val="003505BC"/>
    <w:rsid w:val="003506C6"/>
    <w:rsid w:val="00351B4C"/>
    <w:rsid w:val="00352143"/>
    <w:rsid w:val="00353FA6"/>
    <w:rsid w:val="00354E2B"/>
    <w:rsid w:val="003560DC"/>
    <w:rsid w:val="00356A11"/>
    <w:rsid w:val="00356B1D"/>
    <w:rsid w:val="00357307"/>
    <w:rsid w:val="003576FB"/>
    <w:rsid w:val="0036079D"/>
    <w:rsid w:val="00360A00"/>
    <w:rsid w:val="00360EB6"/>
    <w:rsid w:val="00364962"/>
    <w:rsid w:val="00365A23"/>
    <w:rsid w:val="0036768D"/>
    <w:rsid w:val="003700AE"/>
    <w:rsid w:val="00371438"/>
    <w:rsid w:val="0037325E"/>
    <w:rsid w:val="0037346F"/>
    <w:rsid w:val="003749D0"/>
    <w:rsid w:val="003755C0"/>
    <w:rsid w:val="003775EC"/>
    <w:rsid w:val="003800E8"/>
    <w:rsid w:val="00380340"/>
    <w:rsid w:val="00380E1E"/>
    <w:rsid w:val="00381627"/>
    <w:rsid w:val="00381683"/>
    <w:rsid w:val="003819BE"/>
    <w:rsid w:val="003820FC"/>
    <w:rsid w:val="0038286F"/>
    <w:rsid w:val="003841CC"/>
    <w:rsid w:val="0038460E"/>
    <w:rsid w:val="003865F4"/>
    <w:rsid w:val="0038674D"/>
    <w:rsid w:val="003868C0"/>
    <w:rsid w:val="003906D2"/>
    <w:rsid w:val="003907E7"/>
    <w:rsid w:val="00390CD4"/>
    <w:rsid w:val="00391595"/>
    <w:rsid w:val="00392786"/>
    <w:rsid w:val="00394363"/>
    <w:rsid w:val="00394582"/>
    <w:rsid w:val="00394D01"/>
    <w:rsid w:val="0039604C"/>
    <w:rsid w:val="00396A2C"/>
    <w:rsid w:val="00396CD0"/>
    <w:rsid w:val="003A0508"/>
    <w:rsid w:val="003A07C5"/>
    <w:rsid w:val="003A112E"/>
    <w:rsid w:val="003A1D13"/>
    <w:rsid w:val="003A368F"/>
    <w:rsid w:val="003A4232"/>
    <w:rsid w:val="003A5088"/>
    <w:rsid w:val="003A518B"/>
    <w:rsid w:val="003A5D4F"/>
    <w:rsid w:val="003A6B3E"/>
    <w:rsid w:val="003A72BE"/>
    <w:rsid w:val="003B0F31"/>
    <w:rsid w:val="003B1519"/>
    <w:rsid w:val="003B1A39"/>
    <w:rsid w:val="003B2CEF"/>
    <w:rsid w:val="003B3A34"/>
    <w:rsid w:val="003B59E9"/>
    <w:rsid w:val="003B5F05"/>
    <w:rsid w:val="003B717B"/>
    <w:rsid w:val="003C0411"/>
    <w:rsid w:val="003C0948"/>
    <w:rsid w:val="003C16F3"/>
    <w:rsid w:val="003C1D28"/>
    <w:rsid w:val="003C265A"/>
    <w:rsid w:val="003C2AEF"/>
    <w:rsid w:val="003C3817"/>
    <w:rsid w:val="003C3C89"/>
    <w:rsid w:val="003C4895"/>
    <w:rsid w:val="003C5563"/>
    <w:rsid w:val="003C7615"/>
    <w:rsid w:val="003C77AC"/>
    <w:rsid w:val="003D10D3"/>
    <w:rsid w:val="003D140E"/>
    <w:rsid w:val="003D1D12"/>
    <w:rsid w:val="003D461C"/>
    <w:rsid w:val="003D60D7"/>
    <w:rsid w:val="003D6196"/>
    <w:rsid w:val="003D6F5C"/>
    <w:rsid w:val="003D7358"/>
    <w:rsid w:val="003E0B11"/>
    <w:rsid w:val="003E0FA6"/>
    <w:rsid w:val="003E157A"/>
    <w:rsid w:val="003E4D78"/>
    <w:rsid w:val="003E65FF"/>
    <w:rsid w:val="003E7498"/>
    <w:rsid w:val="003E7EE0"/>
    <w:rsid w:val="003E7F5B"/>
    <w:rsid w:val="003F03F1"/>
    <w:rsid w:val="003F1D2B"/>
    <w:rsid w:val="003F2527"/>
    <w:rsid w:val="003F3736"/>
    <w:rsid w:val="003F3AD3"/>
    <w:rsid w:val="003F487A"/>
    <w:rsid w:val="003F6E84"/>
    <w:rsid w:val="003F7DF2"/>
    <w:rsid w:val="00400E2E"/>
    <w:rsid w:val="004014C4"/>
    <w:rsid w:val="00402657"/>
    <w:rsid w:val="00402973"/>
    <w:rsid w:val="00403814"/>
    <w:rsid w:val="00403B70"/>
    <w:rsid w:val="00404BC9"/>
    <w:rsid w:val="004050B4"/>
    <w:rsid w:val="004050D1"/>
    <w:rsid w:val="00405C3E"/>
    <w:rsid w:val="0040621A"/>
    <w:rsid w:val="00407B23"/>
    <w:rsid w:val="00412077"/>
    <w:rsid w:val="00412A18"/>
    <w:rsid w:val="004134FB"/>
    <w:rsid w:val="0041476B"/>
    <w:rsid w:val="00414D46"/>
    <w:rsid w:val="00414DDC"/>
    <w:rsid w:val="00415541"/>
    <w:rsid w:val="004156EB"/>
    <w:rsid w:val="00416622"/>
    <w:rsid w:val="00416CA8"/>
    <w:rsid w:val="00416DAA"/>
    <w:rsid w:val="0041790B"/>
    <w:rsid w:val="0042135A"/>
    <w:rsid w:val="0042172D"/>
    <w:rsid w:val="00421CE3"/>
    <w:rsid w:val="0042230D"/>
    <w:rsid w:val="00422E1D"/>
    <w:rsid w:val="0042480B"/>
    <w:rsid w:val="00424892"/>
    <w:rsid w:val="00424899"/>
    <w:rsid w:val="004251CF"/>
    <w:rsid w:val="00425EFD"/>
    <w:rsid w:val="004318C3"/>
    <w:rsid w:val="00432CEF"/>
    <w:rsid w:val="00433071"/>
    <w:rsid w:val="00433EEC"/>
    <w:rsid w:val="00434AC6"/>
    <w:rsid w:val="00434BF7"/>
    <w:rsid w:val="00435093"/>
    <w:rsid w:val="00435C25"/>
    <w:rsid w:val="004412B2"/>
    <w:rsid w:val="00441E96"/>
    <w:rsid w:val="00442727"/>
    <w:rsid w:val="00442CA1"/>
    <w:rsid w:val="00443BF9"/>
    <w:rsid w:val="004441DD"/>
    <w:rsid w:val="00445A14"/>
    <w:rsid w:val="00445A7C"/>
    <w:rsid w:val="00446A09"/>
    <w:rsid w:val="00446A8C"/>
    <w:rsid w:val="004472B5"/>
    <w:rsid w:val="00447629"/>
    <w:rsid w:val="00452B7A"/>
    <w:rsid w:val="00454694"/>
    <w:rsid w:val="00454958"/>
    <w:rsid w:val="00455D0E"/>
    <w:rsid w:val="00456184"/>
    <w:rsid w:val="00456BCC"/>
    <w:rsid w:val="00460565"/>
    <w:rsid w:val="00462645"/>
    <w:rsid w:val="00466E46"/>
    <w:rsid w:val="00467649"/>
    <w:rsid w:val="00471885"/>
    <w:rsid w:val="00474273"/>
    <w:rsid w:val="004753C9"/>
    <w:rsid w:val="00481BB6"/>
    <w:rsid w:val="00483331"/>
    <w:rsid w:val="004834E1"/>
    <w:rsid w:val="00483611"/>
    <w:rsid w:val="00485459"/>
    <w:rsid w:val="004868A2"/>
    <w:rsid w:val="00487388"/>
    <w:rsid w:val="00487904"/>
    <w:rsid w:val="004906D5"/>
    <w:rsid w:val="004922E4"/>
    <w:rsid w:val="00493626"/>
    <w:rsid w:val="0049408F"/>
    <w:rsid w:val="00494F8A"/>
    <w:rsid w:val="00495B44"/>
    <w:rsid w:val="004A0820"/>
    <w:rsid w:val="004A26E6"/>
    <w:rsid w:val="004A29F1"/>
    <w:rsid w:val="004A5A42"/>
    <w:rsid w:val="004A682E"/>
    <w:rsid w:val="004A6C7E"/>
    <w:rsid w:val="004B1079"/>
    <w:rsid w:val="004B10DD"/>
    <w:rsid w:val="004B1133"/>
    <w:rsid w:val="004B1156"/>
    <w:rsid w:val="004B2B6A"/>
    <w:rsid w:val="004B370F"/>
    <w:rsid w:val="004B390D"/>
    <w:rsid w:val="004B40A2"/>
    <w:rsid w:val="004B4B1F"/>
    <w:rsid w:val="004B5DFB"/>
    <w:rsid w:val="004B6A06"/>
    <w:rsid w:val="004B7CD4"/>
    <w:rsid w:val="004C1229"/>
    <w:rsid w:val="004C12E3"/>
    <w:rsid w:val="004C322F"/>
    <w:rsid w:val="004C3419"/>
    <w:rsid w:val="004C39AD"/>
    <w:rsid w:val="004C4D2F"/>
    <w:rsid w:val="004C5454"/>
    <w:rsid w:val="004C6035"/>
    <w:rsid w:val="004C7973"/>
    <w:rsid w:val="004D292F"/>
    <w:rsid w:val="004D41AD"/>
    <w:rsid w:val="004D5B68"/>
    <w:rsid w:val="004D6232"/>
    <w:rsid w:val="004D6CD8"/>
    <w:rsid w:val="004E11A5"/>
    <w:rsid w:val="004E2B0B"/>
    <w:rsid w:val="004E4256"/>
    <w:rsid w:val="004E52B0"/>
    <w:rsid w:val="004E6C86"/>
    <w:rsid w:val="004E73FA"/>
    <w:rsid w:val="004F0185"/>
    <w:rsid w:val="004F2D85"/>
    <w:rsid w:val="004F3493"/>
    <w:rsid w:val="004F5745"/>
    <w:rsid w:val="004F635D"/>
    <w:rsid w:val="004F6CF9"/>
    <w:rsid w:val="004F71F4"/>
    <w:rsid w:val="005011CF"/>
    <w:rsid w:val="005018B1"/>
    <w:rsid w:val="00501FE8"/>
    <w:rsid w:val="00502028"/>
    <w:rsid w:val="00504F0B"/>
    <w:rsid w:val="00506C8F"/>
    <w:rsid w:val="005100AD"/>
    <w:rsid w:val="005121B1"/>
    <w:rsid w:val="00513380"/>
    <w:rsid w:val="005141E2"/>
    <w:rsid w:val="0051572C"/>
    <w:rsid w:val="00517972"/>
    <w:rsid w:val="00520322"/>
    <w:rsid w:val="00520467"/>
    <w:rsid w:val="00521154"/>
    <w:rsid w:val="00523AEC"/>
    <w:rsid w:val="00526235"/>
    <w:rsid w:val="00526B82"/>
    <w:rsid w:val="00527DD7"/>
    <w:rsid w:val="005306B9"/>
    <w:rsid w:val="00532536"/>
    <w:rsid w:val="00533181"/>
    <w:rsid w:val="0053340A"/>
    <w:rsid w:val="005353A9"/>
    <w:rsid w:val="0054056E"/>
    <w:rsid w:val="00540BC8"/>
    <w:rsid w:val="00541F9D"/>
    <w:rsid w:val="00542EB0"/>
    <w:rsid w:val="005430DE"/>
    <w:rsid w:val="00546445"/>
    <w:rsid w:val="005476E4"/>
    <w:rsid w:val="00547BEC"/>
    <w:rsid w:val="00551BD3"/>
    <w:rsid w:val="0055436F"/>
    <w:rsid w:val="00557B27"/>
    <w:rsid w:val="00562174"/>
    <w:rsid w:val="00562CF8"/>
    <w:rsid w:val="00563235"/>
    <w:rsid w:val="00564D68"/>
    <w:rsid w:val="00565746"/>
    <w:rsid w:val="00565ABF"/>
    <w:rsid w:val="005675E1"/>
    <w:rsid w:val="00571517"/>
    <w:rsid w:val="00572489"/>
    <w:rsid w:val="005725DB"/>
    <w:rsid w:val="0057337B"/>
    <w:rsid w:val="005750D4"/>
    <w:rsid w:val="00575451"/>
    <w:rsid w:val="005754B6"/>
    <w:rsid w:val="005779E4"/>
    <w:rsid w:val="00577A00"/>
    <w:rsid w:val="00580078"/>
    <w:rsid w:val="005818E7"/>
    <w:rsid w:val="0058267C"/>
    <w:rsid w:val="00582EF5"/>
    <w:rsid w:val="005830DA"/>
    <w:rsid w:val="00583612"/>
    <w:rsid w:val="0058376C"/>
    <w:rsid w:val="00584050"/>
    <w:rsid w:val="00584AEE"/>
    <w:rsid w:val="00584B5D"/>
    <w:rsid w:val="00584BAE"/>
    <w:rsid w:val="00585D59"/>
    <w:rsid w:val="00586F4A"/>
    <w:rsid w:val="005877A9"/>
    <w:rsid w:val="005879C7"/>
    <w:rsid w:val="00591368"/>
    <w:rsid w:val="005914F2"/>
    <w:rsid w:val="0059168A"/>
    <w:rsid w:val="00592728"/>
    <w:rsid w:val="00594B93"/>
    <w:rsid w:val="0059742F"/>
    <w:rsid w:val="005A060E"/>
    <w:rsid w:val="005A27A1"/>
    <w:rsid w:val="005A2AAB"/>
    <w:rsid w:val="005A3C62"/>
    <w:rsid w:val="005A3FDF"/>
    <w:rsid w:val="005A4D70"/>
    <w:rsid w:val="005A564C"/>
    <w:rsid w:val="005A579E"/>
    <w:rsid w:val="005A6D35"/>
    <w:rsid w:val="005A6DF6"/>
    <w:rsid w:val="005A7097"/>
    <w:rsid w:val="005A71A3"/>
    <w:rsid w:val="005A72D8"/>
    <w:rsid w:val="005A7D1C"/>
    <w:rsid w:val="005B0054"/>
    <w:rsid w:val="005B01BB"/>
    <w:rsid w:val="005B1DF6"/>
    <w:rsid w:val="005B286C"/>
    <w:rsid w:val="005B2E3D"/>
    <w:rsid w:val="005B3A34"/>
    <w:rsid w:val="005B4C41"/>
    <w:rsid w:val="005B4ECC"/>
    <w:rsid w:val="005C1081"/>
    <w:rsid w:val="005C144D"/>
    <w:rsid w:val="005C28C4"/>
    <w:rsid w:val="005C43CF"/>
    <w:rsid w:val="005C5A50"/>
    <w:rsid w:val="005C685F"/>
    <w:rsid w:val="005C6B18"/>
    <w:rsid w:val="005C76F8"/>
    <w:rsid w:val="005C77C3"/>
    <w:rsid w:val="005C7FB4"/>
    <w:rsid w:val="005D020C"/>
    <w:rsid w:val="005D03BB"/>
    <w:rsid w:val="005D078E"/>
    <w:rsid w:val="005D2344"/>
    <w:rsid w:val="005D23F8"/>
    <w:rsid w:val="005D2566"/>
    <w:rsid w:val="005D46B9"/>
    <w:rsid w:val="005D4918"/>
    <w:rsid w:val="005D4FC7"/>
    <w:rsid w:val="005D5A3A"/>
    <w:rsid w:val="005D655F"/>
    <w:rsid w:val="005D6B8F"/>
    <w:rsid w:val="005D6DD5"/>
    <w:rsid w:val="005D722D"/>
    <w:rsid w:val="005D7251"/>
    <w:rsid w:val="005E1518"/>
    <w:rsid w:val="005E216E"/>
    <w:rsid w:val="005E2899"/>
    <w:rsid w:val="005E35C4"/>
    <w:rsid w:val="005E409E"/>
    <w:rsid w:val="005E487D"/>
    <w:rsid w:val="005E57FE"/>
    <w:rsid w:val="005E5FDE"/>
    <w:rsid w:val="005E640E"/>
    <w:rsid w:val="005E731B"/>
    <w:rsid w:val="005F07A2"/>
    <w:rsid w:val="005F3DFA"/>
    <w:rsid w:val="005F40E9"/>
    <w:rsid w:val="005F4BBF"/>
    <w:rsid w:val="005F4C23"/>
    <w:rsid w:val="005F666E"/>
    <w:rsid w:val="005F6B64"/>
    <w:rsid w:val="005F7C6A"/>
    <w:rsid w:val="00600068"/>
    <w:rsid w:val="006005D6"/>
    <w:rsid w:val="006010D4"/>
    <w:rsid w:val="0060163E"/>
    <w:rsid w:val="00603F3B"/>
    <w:rsid w:val="0060467A"/>
    <w:rsid w:val="00604881"/>
    <w:rsid w:val="006051C6"/>
    <w:rsid w:val="0060620E"/>
    <w:rsid w:val="00610827"/>
    <w:rsid w:val="006115C0"/>
    <w:rsid w:val="0061351B"/>
    <w:rsid w:val="0061394F"/>
    <w:rsid w:val="00613B7B"/>
    <w:rsid w:val="006141C2"/>
    <w:rsid w:val="0061494E"/>
    <w:rsid w:val="00614BAF"/>
    <w:rsid w:val="0061656A"/>
    <w:rsid w:val="0061727B"/>
    <w:rsid w:val="006208C1"/>
    <w:rsid w:val="00620A07"/>
    <w:rsid w:val="00620ADB"/>
    <w:rsid w:val="0062215D"/>
    <w:rsid w:val="00622E82"/>
    <w:rsid w:val="006237BC"/>
    <w:rsid w:val="00624340"/>
    <w:rsid w:val="00625447"/>
    <w:rsid w:val="00625B67"/>
    <w:rsid w:val="0062640A"/>
    <w:rsid w:val="00626E45"/>
    <w:rsid w:val="0062729F"/>
    <w:rsid w:val="00630ADD"/>
    <w:rsid w:val="0063224B"/>
    <w:rsid w:val="006326E3"/>
    <w:rsid w:val="00633272"/>
    <w:rsid w:val="00635EDF"/>
    <w:rsid w:val="00641B30"/>
    <w:rsid w:val="00642CE0"/>
    <w:rsid w:val="0064448D"/>
    <w:rsid w:val="0064683C"/>
    <w:rsid w:val="00647E0D"/>
    <w:rsid w:val="0065029C"/>
    <w:rsid w:val="00650D5B"/>
    <w:rsid w:val="006514B3"/>
    <w:rsid w:val="006519B6"/>
    <w:rsid w:val="006533E8"/>
    <w:rsid w:val="00653BB5"/>
    <w:rsid w:val="00653F94"/>
    <w:rsid w:val="00654AA3"/>
    <w:rsid w:val="00655A41"/>
    <w:rsid w:val="00655D90"/>
    <w:rsid w:val="00656735"/>
    <w:rsid w:val="00656F87"/>
    <w:rsid w:val="0065744E"/>
    <w:rsid w:val="00657ED3"/>
    <w:rsid w:val="0066001B"/>
    <w:rsid w:val="0066066F"/>
    <w:rsid w:val="006609B7"/>
    <w:rsid w:val="00660B84"/>
    <w:rsid w:val="006625E5"/>
    <w:rsid w:val="00663573"/>
    <w:rsid w:val="0066402C"/>
    <w:rsid w:val="0066404A"/>
    <w:rsid w:val="0066675E"/>
    <w:rsid w:val="00667E92"/>
    <w:rsid w:val="006700B5"/>
    <w:rsid w:val="00670288"/>
    <w:rsid w:val="00670A35"/>
    <w:rsid w:val="00670F1A"/>
    <w:rsid w:val="00671718"/>
    <w:rsid w:val="00672133"/>
    <w:rsid w:val="00672C5B"/>
    <w:rsid w:val="00672EF9"/>
    <w:rsid w:val="00673256"/>
    <w:rsid w:val="00673A73"/>
    <w:rsid w:val="00674808"/>
    <w:rsid w:val="00674B3C"/>
    <w:rsid w:val="00674CB8"/>
    <w:rsid w:val="00675249"/>
    <w:rsid w:val="006765C7"/>
    <w:rsid w:val="0067663A"/>
    <w:rsid w:val="0067722D"/>
    <w:rsid w:val="006777AD"/>
    <w:rsid w:val="006779B6"/>
    <w:rsid w:val="00680083"/>
    <w:rsid w:val="0068019E"/>
    <w:rsid w:val="0068147B"/>
    <w:rsid w:val="00681A87"/>
    <w:rsid w:val="00681CF5"/>
    <w:rsid w:val="00686257"/>
    <w:rsid w:val="00686F78"/>
    <w:rsid w:val="006873CF"/>
    <w:rsid w:val="00690B13"/>
    <w:rsid w:val="00690DFA"/>
    <w:rsid w:val="00694101"/>
    <w:rsid w:val="00694D06"/>
    <w:rsid w:val="00696447"/>
    <w:rsid w:val="006969AF"/>
    <w:rsid w:val="00696AE6"/>
    <w:rsid w:val="00697039"/>
    <w:rsid w:val="00697D17"/>
    <w:rsid w:val="006A4498"/>
    <w:rsid w:val="006A5686"/>
    <w:rsid w:val="006A5A84"/>
    <w:rsid w:val="006A69DD"/>
    <w:rsid w:val="006A6B48"/>
    <w:rsid w:val="006B1874"/>
    <w:rsid w:val="006B24D0"/>
    <w:rsid w:val="006B49AD"/>
    <w:rsid w:val="006B49CD"/>
    <w:rsid w:val="006B55D3"/>
    <w:rsid w:val="006B574E"/>
    <w:rsid w:val="006B6679"/>
    <w:rsid w:val="006C2904"/>
    <w:rsid w:val="006C3E48"/>
    <w:rsid w:val="006C4FBF"/>
    <w:rsid w:val="006C7E65"/>
    <w:rsid w:val="006C7EE9"/>
    <w:rsid w:val="006D00AF"/>
    <w:rsid w:val="006D0F1E"/>
    <w:rsid w:val="006D142C"/>
    <w:rsid w:val="006D29BB"/>
    <w:rsid w:val="006D57A6"/>
    <w:rsid w:val="006D5C6C"/>
    <w:rsid w:val="006D5EB3"/>
    <w:rsid w:val="006E0260"/>
    <w:rsid w:val="006E0358"/>
    <w:rsid w:val="006E0A46"/>
    <w:rsid w:val="006E66A3"/>
    <w:rsid w:val="006E68F9"/>
    <w:rsid w:val="006E6BC9"/>
    <w:rsid w:val="006F0EEA"/>
    <w:rsid w:val="006F1C72"/>
    <w:rsid w:val="006F3418"/>
    <w:rsid w:val="006F38F2"/>
    <w:rsid w:val="006F4110"/>
    <w:rsid w:val="006F422F"/>
    <w:rsid w:val="006F4E94"/>
    <w:rsid w:val="006F538C"/>
    <w:rsid w:val="006F5726"/>
    <w:rsid w:val="006F676D"/>
    <w:rsid w:val="006F7394"/>
    <w:rsid w:val="007029AB"/>
    <w:rsid w:val="00703D59"/>
    <w:rsid w:val="00704B66"/>
    <w:rsid w:val="007054DB"/>
    <w:rsid w:val="00705500"/>
    <w:rsid w:val="00706C7A"/>
    <w:rsid w:val="00706DD9"/>
    <w:rsid w:val="00710A74"/>
    <w:rsid w:val="007110CF"/>
    <w:rsid w:val="00713212"/>
    <w:rsid w:val="00713AD2"/>
    <w:rsid w:val="00715F85"/>
    <w:rsid w:val="00717EA7"/>
    <w:rsid w:val="00720B9C"/>
    <w:rsid w:val="00721519"/>
    <w:rsid w:val="007218A3"/>
    <w:rsid w:val="00721B15"/>
    <w:rsid w:val="00721FC7"/>
    <w:rsid w:val="007224DE"/>
    <w:rsid w:val="007239D0"/>
    <w:rsid w:val="00724DF0"/>
    <w:rsid w:val="00724F8D"/>
    <w:rsid w:val="00725818"/>
    <w:rsid w:val="007263A9"/>
    <w:rsid w:val="007269C8"/>
    <w:rsid w:val="0073017F"/>
    <w:rsid w:val="0073061F"/>
    <w:rsid w:val="0073067B"/>
    <w:rsid w:val="00733514"/>
    <w:rsid w:val="00734B57"/>
    <w:rsid w:val="007360B1"/>
    <w:rsid w:val="00737A72"/>
    <w:rsid w:val="00737E4F"/>
    <w:rsid w:val="0074022E"/>
    <w:rsid w:val="00740624"/>
    <w:rsid w:val="00741283"/>
    <w:rsid w:val="0074152A"/>
    <w:rsid w:val="007424C4"/>
    <w:rsid w:val="007446B5"/>
    <w:rsid w:val="00747F01"/>
    <w:rsid w:val="007528D1"/>
    <w:rsid w:val="00753EE8"/>
    <w:rsid w:val="00754A2F"/>
    <w:rsid w:val="00755C2C"/>
    <w:rsid w:val="0075679A"/>
    <w:rsid w:val="00757F31"/>
    <w:rsid w:val="007604B2"/>
    <w:rsid w:val="00761387"/>
    <w:rsid w:val="00761DFA"/>
    <w:rsid w:val="00762360"/>
    <w:rsid w:val="00763699"/>
    <w:rsid w:val="007641CE"/>
    <w:rsid w:val="00765200"/>
    <w:rsid w:val="007671F3"/>
    <w:rsid w:val="00771577"/>
    <w:rsid w:val="00772F43"/>
    <w:rsid w:val="00773004"/>
    <w:rsid w:val="00773357"/>
    <w:rsid w:val="00774799"/>
    <w:rsid w:val="00775A14"/>
    <w:rsid w:val="00775CEB"/>
    <w:rsid w:val="00776199"/>
    <w:rsid w:val="007767FD"/>
    <w:rsid w:val="00777366"/>
    <w:rsid w:val="00777B8C"/>
    <w:rsid w:val="0078063B"/>
    <w:rsid w:val="0078072E"/>
    <w:rsid w:val="00781297"/>
    <w:rsid w:val="007820C1"/>
    <w:rsid w:val="0078340B"/>
    <w:rsid w:val="00784100"/>
    <w:rsid w:val="007850B1"/>
    <w:rsid w:val="007853AF"/>
    <w:rsid w:val="007862DC"/>
    <w:rsid w:val="00786368"/>
    <w:rsid w:val="0079019C"/>
    <w:rsid w:val="007914D6"/>
    <w:rsid w:val="00791518"/>
    <w:rsid w:val="00791699"/>
    <w:rsid w:val="00791C1F"/>
    <w:rsid w:val="00792C1B"/>
    <w:rsid w:val="00792E13"/>
    <w:rsid w:val="00793DBF"/>
    <w:rsid w:val="00795768"/>
    <w:rsid w:val="00795863"/>
    <w:rsid w:val="00795911"/>
    <w:rsid w:val="00796286"/>
    <w:rsid w:val="00797125"/>
    <w:rsid w:val="007976A2"/>
    <w:rsid w:val="007A1745"/>
    <w:rsid w:val="007A1758"/>
    <w:rsid w:val="007A180A"/>
    <w:rsid w:val="007A2ABB"/>
    <w:rsid w:val="007A3A3E"/>
    <w:rsid w:val="007A3B15"/>
    <w:rsid w:val="007A3C38"/>
    <w:rsid w:val="007A3EEF"/>
    <w:rsid w:val="007A5882"/>
    <w:rsid w:val="007A633D"/>
    <w:rsid w:val="007A7C28"/>
    <w:rsid w:val="007B0257"/>
    <w:rsid w:val="007B0298"/>
    <w:rsid w:val="007B0843"/>
    <w:rsid w:val="007B1A31"/>
    <w:rsid w:val="007B3B57"/>
    <w:rsid w:val="007B3E43"/>
    <w:rsid w:val="007B4545"/>
    <w:rsid w:val="007B4D30"/>
    <w:rsid w:val="007B68BD"/>
    <w:rsid w:val="007B6A39"/>
    <w:rsid w:val="007B7303"/>
    <w:rsid w:val="007C1227"/>
    <w:rsid w:val="007C17D9"/>
    <w:rsid w:val="007C2632"/>
    <w:rsid w:val="007C4513"/>
    <w:rsid w:val="007C4972"/>
    <w:rsid w:val="007C5052"/>
    <w:rsid w:val="007C5470"/>
    <w:rsid w:val="007C64C8"/>
    <w:rsid w:val="007C678B"/>
    <w:rsid w:val="007D0014"/>
    <w:rsid w:val="007D119D"/>
    <w:rsid w:val="007D3231"/>
    <w:rsid w:val="007D435B"/>
    <w:rsid w:val="007D449B"/>
    <w:rsid w:val="007D58E8"/>
    <w:rsid w:val="007D5B41"/>
    <w:rsid w:val="007D5BCF"/>
    <w:rsid w:val="007D5E7C"/>
    <w:rsid w:val="007D5E7E"/>
    <w:rsid w:val="007D6052"/>
    <w:rsid w:val="007D6870"/>
    <w:rsid w:val="007D7B2E"/>
    <w:rsid w:val="007E1A36"/>
    <w:rsid w:val="007E2A77"/>
    <w:rsid w:val="007E34F5"/>
    <w:rsid w:val="007E3AA7"/>
    <w:rsid w:val="007E4334"/>
    <w:rsid w:val="007E5878"/>
    <w:rsid w:val="007E6016"/>
    <w:rsid w:val="007E64AF"/>
    <w:rsid w:val="007E6BDB"/>
    <w:rsid w:val="007F3358"/>
    <w:rsid w:val="007F3D3A"/>
    <w:rsid w:val="007F3F2A"/>
    <w:rsid w:val="007F3F6F"/>
    <w:rsid w:val="007F4A71"/>
    <w:rsid w:val="007F4B2B"/>
    <w:rsid w:val="007F4EC3"/>
    <w:rsid w:val="007F5281"/>
    <w:rsid w:val="007F59A8"/>
    <w:rsid w:val="00800A4D"/>
    <w:rsid w:val="008020D4"/>
    <w:rsid w:val="00802C1C"/>
    <w:rsid w:val="0080317A"/>
    <w:rsid w:val="0080370B"/>
    <w:rsid w:val="00805351"/>
    <w:rsid w:val="00805915"/>
    <w:rsid w:val="00805982"/>
    <w:rsid w:val="00805DF8"/>
    <w:rsid w:val="0080659D"/>
    <w:rsid w:val="0080728A"/>
    <w:rsid w:val="00813C40"/>
    <w:rsid w:val="008164B9"/>
    <w:rsid w:val="00816A34"/>
    <w:rsid w:val="0081773B"/>
    <w:rsid w:val="0082028B"/>
    <w:rsid w:val="0082334A"/>
    <w:rsid w:val="008237C7"/>
    <w:rsid w:val="008242D7"/>
    <w:rsid w:val="00826701"/>
    <w:rsid w:val="00831BEB"/>
    <w:rsid w:val="00832024"/>
    <w:rsid w:val="00833762"/>
    <w:rsid w:val="008342DB"/>
    <w:rsid w:val="008348C9"/>
    <w:rsid w:val="008349F1"/>
    <w:rsid w:val="00835A67"/>
    <w:rsid w:val="00836151"/>
    <w:rsid w:val="00847038"/>
    <w:rsid w:val="0084728C"/>
    <w:rsid w:val="00847C1E"/>
    <w:rsid w:val="00851176"/>
    <w:rsid w:val="0085164A"/>
    <w:rsid w:val="00851CEC"/>
    <w:rsid w:val="008534A4"/>
    <w:rsid w:val="0085371C"/>
    <w:rsid w:val="00853FD7"/>
    <w:rsid w:val="008550DC"/>
    <w:rsid w:val="008579FF"/>
    <w:rsid w:val="00857C58"/>
    <w:rsid w:val="008606AA"/>
    <w:rsid w:val="00861DCA"/>
    <w:rsid w:val="00862618"/>
    <w:rsid w:val="00863059"/>
    <w:rsid w:val="00867263"/>
    <w:rsid w:val="0086752B"/>
    <w:rsid w:val="00867D98"/>
    <w:rsid w:val="00867F75"/>
    <w:rsid w:val="0087099B"/>
    <w:rsid w:val="00871591"/>
    <w:rsid w:val="00871F50"/>
    <w:rsid w:val="0087214F"/>
    <w:rsid w:val="008733F9"/>
    <w:rsid w:val="0087357F"/>
    <w:rsid w:val="00874691"/>
    <w:rsid w:val="00875067"/>
    <w:rsid w:val="00875680"/>
    <w:rsid w:val="00875F80"/>
    <w:rsid w:val="00877AFE"/>
    <w:rsid w:val="0088166F"/>
    <w:rsid w:val="008823AF"/>
    <w:rsid w:val="00884010"/>
    <w:rsid w:val="0088414A"/>
    <w:rsid w:val="008853A0"/>
    <w:rsid w:val="00885646"/>
    <w:rsid w:val="00886318"/>
    <w:rsid w:val="00887241"/>
    <w:rsid w:val="00887DBC"/>
    <w:rsid w:val="00887EB2"/>
    <w:rsid w:val="0089016C"/>
    <w:rsid w:val="008901BB"/>
    <w:rsid w:val="0089082F"/>
    <w:rsid w:val="00890AE8"/>
    <w:rsid w:val="00890CB0"/>
    <w:rsid w:val="008925F9"/>
    <w:rsid w:val="008934A3"/>
    <w:rsid w:val="008952EF"/>
    <w:rsid w:val="008A03FF"/>
    <w:rsid w:val="008A179E"/>
    <w:rsid w:val="008A3777"/>
    <w:rsid w:val="008A43D1"/>
    <w:rsid w:val="008A5590"/>
    <w:rsid w:val="008A586C"/>
    <w:rsid w:val="008A597C"/>
    <w:rsid w:val="008A59CA"/>
    <w:rsid w:val="008A5B66"/>
    <w:rsid w:val="008A6996"/>
    <w:rsid w:val="008A724C"/>
    <w:rsid w:val="008A74DB"/>
    <w:rsid w:val="008B0901"/>
    <w:rsid w:val="008B10FB"/>
    <w:rsid w:val="008B1C4B"/>
    <w:rsid w:val="008B30AC"/>
    <w:rsid w:val="008B3492"/>
    <w:rsid w:val="008B474B"/>
    <w:rsid w:val="008B4792"/>
    <w:rsid w:val="008B4DF6"/>
    <w:rsid w:val="008B4F34"/>
    <w:rsid w:val="008B5A1D"/>
    <w:rsid w:val="008B7E75"/>
    <w:rsid w:val="008C0EEF"/>
    <w:rsid w:val="008C0FF5"/>
    <w:rsid w:val="008C232B"/>
    <w:rsid w:val="008C27BE"/>
    <w:rsid w:val="008C3EF9"/>
    <w:rsid w:val="008C4958"/>
    <w:rsid w:val="008C4D2F"/>
    <w:rsid w:val="008C5125"/>
    <w:rsid w:val="008C51C2"/>
    <w:rsid w:val="008C5DD2"/>
    <w:rsid w:val="008C72C8"/>
    <w:rsid w:val="008D146E"/>
    <w:rsid w:val="008D195B"/>
    <w:rsid w:val="008D2FD7"/>
    <w:rsid w:val="008D35DA"/>
    <w:rsid w:val="008D37CD"/>
    <w:rsid w:val="008D6C75"/>
    <w:rsid w:val="008D7008"/>
    <w:rsid w:val="008D7617"/>
    <w:rsid w:val="008E0059"/>
    <w:rsid w:val="008E0D73"/>
    <w:rsid w:val="008E218D"/>
    <w:rsid w:val="008E22B3"/>
    <w:rsid w:val="008E599C"/>
    <w:rsid w:val="008E59AD"/>
    <w:rsid w:val="008E7787"/>
    <w:rsid w:val="008F2045"/>
    <w:rsid w:val="008F27E8"/>
    <w:rsid w:val="008F3187"/>
    <w:rsid w:val="008F3D94"/>
    <w:rsid w:val="008F3F93"/>
    <w:rsid w:val="008F5431"/>
    <w:rsid w:val="008F62E2"/>
    <w:rsid w:val="008F6C76"/>
    <w:rsid w:val="008F703C"/>
    <w:rsid w:val="008F7168"/>
    <w:rsid w:val="008F798D"/>
    <w:rsid w:val="00900176"/>
    <w:rsid w:val="00901778"/>
    <w:rsid w:val="00901E11"/>
    <w:rsid w:val="00902AD7"/>
    <w:rsid w:val="00903687"/>
    <w:rsid w:val="00903A41"/>
    <w:rsid w:val="00904617"/>
    <w:rsid w:val="009060DC"/>
    <w:rsid w:val="00906F0C"/>
    <w:rsid w:val="00907A01"/>
    <w:rsid w:val="00910647"/>
    <w:rsid w:val="009109F4"/>
    <w:rsid w:val="0091118B"/>
    <w:rsid w:val="009115D3"/>
    <w:rsid w:val="00914460"/>
    <w:rsid w:val="0091686C"/>
    <w:rsid w:val="00916AF7"/>
    <w:rsid w:val="009175AD"/>
    <w:rsid w:val="00922A23"/>
    <w:rsid w:val="0092311A"/>
    <w:rsid w:val="0092406D"/>
    <w:rsid w:val="009250C6"/>
    <w:rsid w:val="00925111"/>
    <w:rsid w:val="0092610F"/>
    <w:rsid w:val="00927171"/>
    <w:rsid w:val="009276ED"/>
    <w:rsid w:val="00930444"/>
    <w:rsid w:val="009315F3"/>
    <w:rsid w:val="009325AF"/>
    <w:rsid w:val="00932AEF"/>
    <w:rsid w:val="00933A38"/>
    <w:rsid w:val="00934EF6"/>
    <w:rsid w:val="00935685"/>
    <w:rsid w:val="00935E07"/>
    <w:rsid w:val="00936AE0"/>
    <w:rsid w:val="00936CE1"/>
    <w:rsid w:val="00937348"/>
    <w:rsid w:val="00937AD6"/>
    <w:rsid w:val="009411E7"/>
    <w:rsid w:val="00941482"/>
    <w:rsid w:val="009433C0"/>
    <w:rsid w:val="009437E7"/>
    <w:rsid w:val="0094474E"/>
    <w:rsid w:val="0094569C"/>
    <w:rsid w:val="009461AF"/>
    <w:rsid w:val="00946D7A"/>
    <w:rsid w:val="00946F8F"/>
    <w:rsid w:val="00947707"/>
    <w:rsid w:val="00950DB1"/>
    <w:rsid w:val="0095131E"/>
    <w:rsid w:val="00951E2A"/>
    <w:rsid w:val="00952524"/>
    <w:rsid w:val="009530CC"/>
    <w:rsid w:val="009538F0"/>
    <w:rsid w:val="00954566"/>
    <w:rsid w:val="00954EFE"/>
    <w:rsid w:val="00957B57"/>
    <w:rsid w:val="009610C4"/>
    <w:rsid w:val="009610F4"/>
    <w:rsid w:val="00962653"/>
    <w:rsid w:val="009661DD"/>
    <w:rsid w:val="0096639D"/>
    <w:rsid w:val="009700F0"/>
    <w:rsid w:val="00970633"/>
    <w:rsid w:val="00970EFE"/>
    <w:rsid w:val="00972B9A"/>
    <w:rsid w:val="009733EC"/>
    <w:rsid w:val="00975600"/>
    <w:rsid w:val="00976A8B"/>
    <w:rsid w:val="00976DA5"/>
    <w:rsid w:val="00977849"/>
    <w:rsid w:val="009802AF"/>
    <w:rsid w:val="0098138F"/>
    <w:rsid w:val="009829CE"/>
    <w:rsid w:val="00984754"/>
    <w:rsid w:val="009867C7"/>
    <w:rsid w:val="00986937"/>
    <w:rsid w:val="0098694D"/>
    <w:rsid w:val="00986C8D"/>
    <w:rsid w:val="00987322"/>
    <w:rsid w:val="0099172F"/>
    <w:rsid w:val="00991AA5"/>
    <w:rsid w:val="00995333"/>
    <w:rsid w:val="00995E05"/>
    <w:rsid w:val="009978ED"/>
    <w:rsid w:val="00997C68"/>
    <w:rsid w:val="009A0C08"/>
    <w:rsid w:val="009A1F4F"/>
    <w:rsid w:val="009A24F9"/>
    <w:rsid w:val="009A37A4"/>
    <w:rsid w:val="009A3804"/>
    <w:rsid w:val="009A4FCD"/>
    <w:rsid w:val="009A6DCB"/>
    <w:rsid w:val="009A7BCF"/>
    <w:rsid w:val="009B001D"/>
    <w:rsid w:val="009B037D"/>
    <w:rsid w:val="009B10BC"/>
    <w:rsid w:val="009B130B"/>
    <w:rsid w:val="009B273B"/>
    <w:rsid w:val="009B2BB9"/>
    <w:rsid w:val="009B3995"/>
    <w:rsid w:val="009B39B7"/>
    <w:rsid w:val="009B3F76"/>
    <w:rsid w:val="009B4443"/>
    <w:rsid w:val="009B75D3"/>
    <w:rsid w:val="009B7BE1"/>
    <w:rsid w:val="009C0D4B"/>
    <w:rsid w:val="009C2086"/>
    <w:rsid w:val="009C2759"/>
    <w:rsid w:val="009C367F"/>
    <w:rsid w:val="009C3B75"/>
    <w:rsid w:val="009C3E8A"/>
    <w:rsid w:val="009C47A4"/>
    <w:rsid w:val="009C47CF"/>
    <w:rsid w:val="009C509B"/>
    <w:rsid w:val="009C6708"/>
    <w:rsid w:val="009C6C1D"/>
    <w:rsid w:val="009C75A5"/>
    <w:rsid w:val="009D12AF"/>
    <w:rsid w:val="009D3D2E"/>
    <w:rsid w:val="009D456F"/>
    <w:rsid w:val="009D57F5"/>
    <w:rsid w:val="009D7A27"/>
    <w:rsid w:val="009E0B38"/>
    <w:rsid w:val="009E1207"/>
    <w:rsid w:val="009E2502"/>
    <w:rsid w:val="009E4337"/>
    <w:rsid w:val="009E66EB"/>
    <w:rsid w:val="009E69B0"/>
    <w:rsid w:val="009E6B8E"/>
    <w:rsid w:val="009F0AA3"/>
    <w:rsid w:val="009F0D0C"/>
    <w:rsid w:val="009F46AF"/>
    <w:rsid w:val="009F5133"/>
    <w:rsid w:val="009F5E6C"/>
    <w:rsid w:val="009F612E"/>
    <w:rsid w:val="009F6CD3"/>
    <w:rsid w:val="00A0049A"/>
    <w:rsid w:val="00A027CE"/>
    <w:rsid w:val="00A02A1D"/>
    <w:rsid w:val="00A07415"/>
    <w:rsid w:val="00A1040D"/>
    <w:rsid w:val="00A10819"/>
    <w:rsid w:val="00A10F15"/>
    <w:rsid w:val="00A13BDB"/>
    <w:rsid w:val="00A144A7"/>
    <w:rsid w:val="00A14F67"/>
    <w:rsid w:val="00A154F5"/>
    <w:rsid w:val="00A22154"/>
    <w:rsid w:val="00A22179"/>
    <w:rsid w:val="00A22AE4"/>
    <w:rsid w:val="00A240C5"/>
    <w:rsid w:val="00A24ADA"/>
    <w:rsid w:val="00A24B7D"/>
    <w:rsid w:val="00A251EF"/>
    <w:rsid w:val="00A254D7"/>
    <w:rsid w:val="00A259D8"/>
    <w:rsid w:val="00A2697E"/>
    <w:rsid w:val="00A26A28"/>
    <w:rsid w:val="00A278F4"/>
    <w:rsid w:val="00A27967"/>
    <w:rsid w:val="00A30CFD"/>
    <w:rsid w:val="00A30FFF"/>
    <w:rsid w:val="00A31E44"/>
    <w:rsid w:val="00A32052"/>
    <w:rsid w:val="00A3303D"/>
    <w:rsid w:val="00A34402"/>
    <w:rsid w:val="00A36337"/>
    <w:rsid w:val="00A364AD"/>
    <w:rsid w:val="00A3704B"/>
    <w:rsid w:val="00A377BC"/>
    <w:rsid w:val="00A41570"/>
    <w:rsid w:val="00A424DA"/>
    <w:rsid w:val="00A42996"/>
    <w:rsid w:val="00A4332A"/>
    <w:rsid w:val="00A449BA"/>
    <w:rsid w:val="00A44CA3"/>
    <w:rsid w:val="00A453AC"/>
    <w:rsid w:val="00A45AF9"/>
    <w:rsid w:val="00A4681A"/>
    <w:rsid w:val="00A471EA"/>
    <w:rsid w:val="00A47B54"/>
    <w:rsid w:val="00A50657"/>
    <w:rsid w:val="00A509A4"/>
    <w:rsid w:val="00A52D59"/>
    <w:rsid w:val="00A53FBA"/>
    <w:rsid w:val="00A5479B"/>
    <w:rsid w:val="00A54AB1"/>
    <w:rsid w:val="00A54E25"/>
    <w:rsid w:val="00A56552"/>
    <w:rsid w:val="00A568CA"/>
    <w:rsid w:val="00A62954"/>
    <w:rsid w:val="00A721DB"/>
    <w:rsid w:val="00A72DCE"/>
    <w:rsid w:val="00A75DAE"/>
    <w:rsid w:val="00A81480"/>
    <w:rsid w:val="00A815D2"/>
    <w:rsid w:val="00A81888"/>
    <w:rsid w:val="00A81D06"/>
    <w:rsid w:val="00A84DB8"/>
    <w:rsid w:val="00A851AF"/>
    <w:rsid w:val="00A85BF3"/>
    <w:rsid w:val="00A85E11"/>
    <w:rsid w:val="00A905CD"/>
    <w:rsid w:val="00A90A02"/>
    <w:rsid w:val="00A91D8B"/>
    <w:rsid w:val="00A91D9F"/>
    <w:rsid w:val="00A927A4"/>
    <w:rsid w:val="00A92D84"/>
    <w:rsid w:val="00A92F1D"/>
    <w:rsid w:val="00A931B0"/>
    <w:rsid w:val="00A9397D"/>
    <w:rsid w:val="00A94726"/>
    <w:rsid w:val="00A953E7"/>
    <w:rsid w:val="00AA0268"/>
    <w:rsid w:val="00AA02DD"/>
    <w:rsid w:val="00AA0421"/>
    <w:rsid w:val="00AA0686"/>
    <w:rsid w:val="00AA1A51"/>
    <w:rsid w:val="00AA33A0"/>
    <w:rsid w:val="00AA36FD"/>
    <w:rsid w:val="00AA3901"/>
    <w:rsid w:val="00AA5C00"/>
    <w:rsid w:val="00AA6791"/>
    <w:rsid w:val="00AB009E"/>
    <w:rsid w:val="00AB0901"/>
    <w:rsid w:val="00AB0A8B"/>
    <w:rsid w:val="00AB24D7"/>
    <w:rsid w:val="00AB3DBE"/>
    <w:rsid w:val="00AB7B36"/>
    <w:rsid w:val="00AC00C0"/>
    <w:rsid w:val="00AC01B6"/>
    <w:rsid w:val="00AC04A0"/>
    <w:rsid w:val="00AC122A"/>
    <w:rsid w:val="00AC4080"/>
    <w:rsid w:val="00AC5E3D"/>
    <w:rsid w:val="00AC734D"/>
    <w:rsid w:val="00AD0D60"/>
    <w:rsid w:val="00AD181D"/>
    <w:rsid w:val="00AD30CE"/>
    <w:rsid w:val="00AD3316"/>
    <w:rsid w:val="00AD354A"/>
    <w:rsid w:val="00AD3B4E"/>
    <w:rsid w:val="00AD4461"/>
    <w:rsid w:val="00AD452C"/>
    <w:rsid w:val="00AD5CEB"/>
    <w:rsid w:val="00AD6380"/>
    <w:rsid w:val="00AD7463"/>
    <w:rsid w:val="00AD7922"/>
    <w:rsid w:val="00AD7E70"/>
    <w:rsid w:val="00AE00A0"/>
    <w:rsid w:val="00AE09B8"/>
    <w:rsid w:val="00AE0BBE"/>
    <w:rsid w:val="00AE19AA"/>
    <w:rsid w:val="00AE1A58"/>
    <w:rsid w:val="00AE255E"/>
    <w:rsid w:val="00AE298F"/>
    <w:rsid w:val="00AE2AEF"/>
    <w:rsid w:val="00AE4F1F"/>
    <w:rsid w:val="00AE55DD"/>
    <w:rsid w:val="00AE7B25"/>
    <w:rsid w:val="00AF069D"/>
    <w:rsid w:val="00AF08FC"/>
    <w:rsid w:val="00AF0CA9"/>
    <w:rsid w:val="00AF18C8"/>
    <w:rsid w:val="00AF3448"/>
    <w:rsid w:val="00AF79B4"/>
    <w:rsid w:val="00AF7CB1"/>
    <w:rsid w:val="00B00DF3"/>
    <w:rsid w:val="00B00E6E"/>
    <w:rsid w:val="00B037F8"/>
    <w:rsid w:val="00B038BB"/>
    <w:rsid w:val="00B04758"/>
    <w:rsid w:val="00B049F1"/>
    <w:rsid w:val="00B04FAA"/>
    <w:rsid w:val="00B07C8E"/>
    <w:rsid w:val="00B10902"/>
    <w:rsid w:val="00B1275E"/>
    <w:rsid w:val="00B12B22"/>
    <w:rsid w:val="00B13C12"/>
    <w:rsid w:val="00B14F6D"/>
    <w:rsid w:val="00B151CD"/>
    <w:rsid w:val="00B165B4"/>
    <w:rsid w:val="00B17EBF"/>
    <w:rsid w:val="00B22C1E"/>
    <w:rsid w:val="00B23CB5"/>
    <w:rsid w:val="00B26E50"/>
    <w:rsid w:val="00B27113"/>
    <w:rsid w:val="00B277A9"/>
    <w:rsid w:val="00B307CD"/>
    <w:rsid w:val="00B31217"/>
    <w:rsid w:val="00B323FA"/>
    <w:rsid w:val="00B34A9C"/>
    <w:rsid w:val="00B36658"/>
    <w:rsid w:val="00B37025"/>
    <w:rsid w:val="00B41CFA"/>
    <w:rsid w:val="00B428D7"/>
    <w:rsid w:val="00B43274"/>
    <w:rsid w:val="00B43657"/>
    <w:rsid w:val="00B4417E"/>
    <w:rsid w:val="00B46093"/>
    <w:rsid w:val="00B4687F"/>
    <w:rsid w:val="00B46AC6"/>
    <w:rsid w:val="00B47BA8"/>
    <w:rsid w:val="00B47C66"/>
    <w:rsid w:val="00B5201F"/>
    <w:rsid w:val="00B52506"/>
    <w:rsid w:val="00B52A86"/>
    <w:rsid w:val="00B53346"/>
    <w:rsid w:val="00B55763"/>
    <w:rsid w:val="00B55FC7"/>
    <w:rsid w:val="00B5625A"/>
    <w:rsid w:val="00B56CEB"/>
    <w:rsid w:val="00B575FB"/>
    <w:rsid w:val="00B57C6D"/>
    <w:rsid w:val="00B612D4"/>
    <w:rsid w:val="00B61449"/>
    <w:rsid w:val="00B614EB"/>
    <w:rsid w:val="00B61F92"/>
    <w:rsid w:val="00B6457E"/>
    <w:rsid w:val="00B6459F"/>
    <w:rsid w:val="00B647A8"/>
    <w:rsid w:val="00B667F8"/>
    <w:rsid w:val="00B674DF"/>
    <w:rsid w:val="00B67D1C"/>
    <w:rsid w:val="00B703B6"/>
    <w:rsid w:val="00B72205"/>
    <w:rsid w:val="00B725C7"/>
    <w:rsid w:val="00B72DDD"/>
    <w:rsid w:val="00B7373A"/>
    <w:rsid w:val="00B74122"/>
    <w:rsid w:val="00B76935"/>
    <w:rsid w:val="00B772C5"/>
    <w:rsid w:val="00B77D05"/>
    <w:rsid w:val="00B81704"/>
    <w:rsid w:val="00B81B1A"/>
    <w:rsid w:val="00B82ED5"/>
    <w:rsid w:val="00B833A6"/>
    <w:rsid w:val="00B83E08"/>
    <w:rsid w:val="00B84193"/>
    <w:rsid w:val="00B87E49"/>
    <w:rsid w:val="00B93408"/>
    <w:rsid w:val="00B93A1D"/>
    <w:rsid w:val="00B942E3"/>
    <w:rsid w:val="00B94A86"/>
    <w:rsid w:val="00B94DA1"/>
    <w:rsid w:val="00B9618C"/>
    <w:rsid w:val="00B9632D"/>
    <w:rsid w:val="00B96352"/>
    <w:rsid w:val="00B97714"/>
    <w:rsid w:val="00B97821"/>
    <w:rsid w:val="00B97E18"/>
    <w:rsid w:val="00BA005E"/>
    <w:rsid w:val="00BA3D77"/>
    <w:rsid w:val="00BA4087"/>
    <w:rsid w:val="00BA4FF0"/>
    <w:rsid w:val="00BA5E94"/>
    <w:rsid w:val="00BB072D"/>
    <w:rsid w:val="00BB3105"/>
    <w:rsid w:val="00BB57B3"/>
    <w:rsid w:val="00BB6635"/>
    <w:rsid w:val="00BC05A2"/>
    <w:rsid w:val="00BC1F1E"/>
    <w:rsid w:val="00BC5436"/>
    <w:rsid w:val="00BC7D51"/>
    <w:rsid w:val="00BD0BC9"/>
    <w:rsid w:val="00BD15EA"/>
    <w:rsid w:val="00BD1997"/>
    <w:rsid w:val="00BD1D13"/>
    <w:rsid w:val="00BD2B8C"/>
    <w:rsid w:val="00BD376B"/>
    <w:rsid w:val="00BD5E0F"/>
    <w:rsid w:val="00BD62C9"/>
    <w:rsid w:val="00BD6366"/>
    <w:rsid w:val="00BD739F"/>
    <w:rsid w:val="00BE04DE"/>
    <w:rsid w:val="00BE0952"/>
    <w:rsid w:val="00BE0DA7"/>
    <w:rsid w:val="00BE2493"/>
    <w:rsid w:val="00BE2849"/>
    <w:rsid w:val="00BE28BF"/>
    <w:rsid w:val="00BE2AED"/>
    <w:rsid w:val="00BE2B53"/>
    <w:rsid w:val="00BE2D7E"/>
    <w:rsid w:val="00BE2E8E"/>
    <w:rsid w:val="00BE32D8"/>
    <w:rsid w:val="00BE49F3"/>
    <w:rsid w:val="00BE4D2C"/>
    <w:rsid w:val="00BE4E93"/>
    <w:rsid w:val="00BE5EF5"/>
    <w:rsid w:val="00BE5F6E"/>
    <w:rsid w:val="00BE6FFA"/>
    <w:rsid w:val="00BF07F1"/>
    <w:rsid w:val="00BF2D55"/>
    <w:rsid w:val="00BF4928"/>
    <w:rsid w:val="00BF53BB"/>
    <w:rsid w:val="00BF5AAD"/>
    <w:rsid w:val="00BF62E9"/>
    <w:rsid w:val="00BF6978"/>
    <w:rsid w:val="00BF7CFE"/>
    <w:rsid w:val="00C004E0"/>
    <w:rsid w:val="00C02E1B"/>
    <w:rsid w:val="00C0316F"/>
    <w:rsid w:val="00C03A7D"/>
    <w:rsid w:val="00C0494F"/>
    <w:rsid w:val="00C04FE7"/>
    <w:rsid w:val="00C067F4"/>
    <w:rsid w:val="00C069CC"/>
    <w:rsid w:val="00C07610"/>
    <w:rsid w:val="00C07C49"/>
    <w:rsid w:val="00C1017F"/>
    <w:rsid w:val="00C11DC6"/>
    <w:rsid w:val="00C1232E"/>
    <w:rsid w:val="00C12F92"/>
    <w:rsid w:val="00C13256"/>
    <w:rsid w:val="00C156F5"/>
    <w:rsid w:val="00C15774"/>
    <w:rsid w:val="00C21248"/>
    <w:rsid w:val="00C21B8F"/>
    <w:rsid w:val="00C2393F"/>
    <w:rsid w:val="00C24B4B"/>
    <w:rsid w:val="00C26433"/>
    <w:rsid w:val="00C26BCE"/>
    <w:rsid w:val="00C27047"/>
    <w:rsid w:val="00C27260"/>
    <w:rsid w:val="00C30160"/>
    <w:rsid w:val="00C313E8"/>
    <w:rsid w:val="00C344E7"/>
    <w:rsid w:val="00C34BBB"/>
    <w:rsid w:val="00C35217"/>
    <w:rsid w:val="00C35866"/>
    <w:rsid w:val="00C372E6"/>
    <w:rsid w:val="00C37DD3"/>
    <w:rsid w:val="00C42161"/>
    <w:rsid w:val="00C430A3"/>
    <w:rsid w:val="00C45416"/>
    <w:rsid w:val="00C4554C"/>
    <w:rsid w:val="00C45BF3"/>
    <w:rsid w:val="00C4619A"/>
    <w:rsid w:val="00C4625A"/>
    <w:rsid w:val="00C4626E"/>
    <w:rsid w:val="00C471D0"/>
    <w:rsid w:val="00C5027F"/>
    <w:rsid w:val="00C51854"/>
    <w:rsid w:val="00C52D8A"/>
    <w:rsid w:val="00C548AA"/>
    <w:rsid w:val="00C54A75"/>
    <w:rsid w:val="00C55372"/>
    <w:rsid w:val="00C55898"/>
    <w:rsid w:val="00C56627"/>
    <w:rsid w:val="00C60B39"/>
    <w:rsid w:val="00C620ED"/>
    <w:rsid w:val="00C63A12"/>
    <w:rsid w:val="00C63FB4"/>
    <w:rsid w:val="00C640E0"/>
    <w:rsid w:val="00C65CF2"/>
    <w:rsid w:val="00C65E0C"/>
    <w:rsid w:val="00C66E50"/>
    <w:rsid w:val="00C66E9C"/>
    <w:rsid w:val="00C675FE"/>
    <w:rsid w:val="00C707AD"/>
    <w:rsid w:val="00C721EC"/>
    <w:rsid w:val="00C72E9C"/>
    <w:rsid w:val="00C73298"/>
    <w:rsid w:val="00C74076"/>
    <w:rsid w:val="00C75831"/>
    <w:rsid w:val="00C762CA"/>
    <w:rsid w:val="00C763D1"/>
    <w:rsid w:val="00C765EA"/>
    <w:rsid w:val="00C8073A"/>
    <w:rsid w:val="00C816B3"/>
    <w:rsid w:val="00C8402A"/>
    <w:rsid w:val="00C846A3"/>
    <w:rsid w:val="00C8488C"/>
    <w:rsid w:val="00C85F0E"/>
    <w:rsid w:val="00C87A43"/>
    <w:rsid w:val="00C87C5D"/>
    <w:rsid w:val="00C91B94"/>
    <w:rsid w:val="00C9262A"/>
    <w:rsid w:val="00C926F4"/>
    <w:rsid w:val="00C93D3E"/>
    <w:rsid w:val="00C944C4"/>
    <w:rsid w:val="00C9542C"/>
    <w:rsid w:val="00C95EB8"/>
    <w:rsid w:val="00C9697D"/>
    <w:rsid w:val="00C9782B"/>
    <w:rsid w:val="00C97BCF"/>
    <w:rsid w:val="00CA08A8"/>
    <w:rsid w:val="00CA14CD"/>
    <w:rsid w:val="00CA254F"/>
    <w:rsid w:val="00CA3F2C"/>
    <w:rsid w:val="00CA5DE3"/>
    <w:rsid w:val="00CA6E8E"/>
    <w:rsid w:val="00CA7AB2"/>
    <w:rsid w:val="00CB00D7"/>
    <w:rsid w:val="00CB0373"/>
    <w:rsid w:val="00CB051F"/>
    <w:rsid w:val="00CB1D2C"/>
    <w:rsid w:val="00CB2DC7"/>
    <w:rsid w:val="00CB33EE"/>
    <w:rsid w:val="00CB3F8A"/>
    <w:rsid w:val="00CB4149"/>
    <w:rsid w:val="00CB4863"/>
    <w:rsid w:val="00CB7C5F"/>
    <w:rsid w:val="00CC00B3"/>
    <w:rsid w:val="00CC1283"/>
    <w:rsid w:val="00CC23AA"/>
    <w:rsid w:val="00CC2D5F"/>
    <w:rsid w:val="00CC3021"/>
    <w:rsid w:val="00CC3DF5"/>
    <w:rsid w:val="00CC65A8"/>
    <w:rsid w:val="00CC6967"/>
    <w:rsid w:val="00CD03BE"/>
    <w:rsid w:val="00CD0932"/>
    <w:rsid w:val="00CD31B6"/>
    <w:rsid w:val="00CD4EF3"/>
    <w:rsid w:val="00CD5BA4"/>
    <w:rsid w:val="00CD5EC5"/>
    <w:rsid w:val="00CE0243"/>
    <w:rsid w:val="00CE0BD0"/>
    <w:rsid w:val="00CE11DB"/>
    <w:rsid w:val="00CE1808"/>
    <w:rsid w:val="00CE1EFD"/>
    <w:rsid w:val="00CE2059"/>
    <w:rsid w:val="00CE4A13"/>
    <w:rsid w:val="00CE4E94"/>
    <w:rsid w:val="00CE50CB"/>
    <w:rsid w:val="00CE6E5A"/>
    <w:rsid w:val="00CE6EC3"/>
    <w:rsid w:val="00CE78DA"/>
    <w:rsid w:val="00CE7BAE"/>
    <w:rsid w:val="00CF00E2"/>
    <w:rsid w:val="00CF014F"/>
    <w:rsid w:val="00CF034E"/>
    <w:rsid w:val="00CF2555"/>
    <w:rsid w:val="00CF2576"/>
    <w:rsid w:val="00CF2C99"/>
    <w:rsid w:val="00CF2D19"/>
    <w:rsid w:val="00CF414D"/>
    <w:rsid w:val="00CF5FD6"/>
    <w:rsid w:val="00CF65DF"/>
    <w:rsid w:val="00D0085A"/>
    <w:rsid w:val="00D02084"/>
    <w:rsid w:val="00D030E3"/>
    <w:rsid w:val="00D03292"/>
    <w:rsid w:val="00D03460"/>
    <w:rsid w:val="00D0409C"/>
    <w:rsid w:val="00D049B5"/>
    <w:rsid w:val="00D06D89"/>
    <w:rsid w:val="00D06DD5"/>
    <w:rsid w:val="00D074BD"/>
    <w:rsid w:val="00D07C0B"/>
    <w:rsid w:val="00D114BB"/>
    <w:rsid w:val="00D134C2"/>
    <w:rsid w:val="00D13A21"/>
    <w:rsid w:val="00D14AEB"/>
    <w:rsid w:val="00D14EB3"/>
    <w:rsid w:val="00D168F2"/>
    <w:rsid w:val="00D172A8"/>
    <w:rsid w:val="00D20622"/>
    <w:rsid w:val="00D20E33"/>
    <w:rsid w:val="00D213EA"/>
    <w:rsid w:val="00D21F3E"/>
    <w:rsid w:val="00D226DB"/>
    <w:rsid w:val="00D229E1"/>
    <w:rsid w:val="00D22DB3"/>
    <w:rsid w:val="00D2435E"/>
    <w:rsid w:val="00D24E6B"/>
    <w:rsid w:val="00D258A5"/>
    <w:rsid w:val="00D2795F"/>
    <w:rsid w:val="00D31E99"/>
    <w:rsid w:val="00D339F4"/>
    <w:rsid w:val="00D33F13"/>
    <w:rsid w:val="00D34DB2"/>
    <w:rsid w:val="00D3533A"/>
    <w:rsid w:val="00D35487"/>
    <w:rsid w:val="00D35AA8"/>
    <w:rsid w:val="00D35DE6"/>
    <w:rsid w:val="00D36B56"/>
    <w:rsid w:val="00D37C73"/>
    <w:rsid w:val="00D4104C"/>
    <w:rsid w:val="00D422B4"/>
    <w:rsid w:val="00D432F5"/>
    <w:rsid w:val="00D43547"/>
    <w:rsid w:val="00D444C6"/>
    <w:rsid w:val="00D44C82"/>
    <w:rsid w:val="00D47BE4"/>
    <w:rsid w:val="00D50BA8"/>
    <w:rsid w:val="00D51B0D"/>
    <w:rsid w:val="00D54A66"/>
    <w:rsid w:val="00D55CFA"/>
    <w:rsid w:val="00D56365"/>
    <w:rsid w:val="00D56B22"/>
    <w:rsid w:val="00D57C61"/>
    <w:rsid w:val="00D57D78"/>
    <w:rsid w:val="00D609B3"/>
    <w:rsid w:val="00D60DAB"/>
    <w:rsid w:val="00D6121D"/>
    <w:rsid w:val="00D619F8"/>
    <w:rsid w:val="00D61D28"/>
    <w:rsid w:val="00D62496"/>
    <w:rsid w:val="00D64C9D"/>
    <w:rsid w:val="00D66772"/>
    <w:rsid w:val="00D67929"/>
    <w:rsid w:val="00D67CCA"/>
    <w:rsid w:val="00D701F8"/>
    <w:rsid w:val="00D70626"/>
    <w:rsid w:val="00D71952"/>
    <w:rsid w:val="00D71AE9"/>
    <w:rsid w:val="00D71DED"/>
    <w:rsid w:val="00D730B0"/>
    <w:rsid w:val="00D740CC"/>
    <w:rsid w:val="00D75868"/>
    <w:rsid w:val="00D761F0"/>
    <w:rsid w:val="00D763E2"/>
    <w:rsid w:val="00D76D7E"/>
    <w:rsid w:val="00D76FA9"/>
    <w:rsid w:val="00D7746D"/>
    <w:rsid w:val="00D77D5A"/>
    <w:rsid w:val="00D80BD5"/>
    <w:rsid w:val="00D815A7"/>
    <w:rsid w:val="00D81756"/>
    <w:rsid w:val="00D82239"/>
    <w:rsid w:val="00D82E1E"/>
    <w:rsid w:val="00D8528A"/>
    <w:rsid w:val="00D85B85"/>
    <w:rsid w:val="00D868FE"/>
    <w:rsid w:val="00D86D7C"/>
    <w:rsid w:val="00D8799D"/>
    <w:rsid w:val="00D87DA5"/>
    <w:rsid w:val="00D90A14"/>
    <w:rsid w:val="00D93C39"/>
    <w:rsid w:val="00D94CAD"/>
    <w:rsid w:val="00D94E2F"/>
    <w:rsid w:val="00D96D15"/>
    <w:rsid w:val="00D97EA2"/>
    <w:rsid w:val="00DA0BEB"/>
    <w:rsid w:val="00DA148B"/>
    <w:rsid w:val="00DA28A1"/>
    <w:rsid w:val="00DA31C4"/>
    <w:rsid w:val="00DA3473"/>
    <w:rsid w:val="00DA3863"/>
    <w:rsid w:val="00DA5114"/>
    <w:rsid w:val="00DA616E"/>
    <w:rsid w:val="00DA7DF6"/>
    <w:rsid w:val="00DB0CD3"/>
    <w:rsid w:val="00DB137F"/>
    <w:rsid w:val="00DB1C3B"/>
    <w:rsid w:val="00DB1D4C"/>
    <w:rsid w:val="00DB4892"/>
    <w:rsid w:val="00DB4A4D"/>
    <w:rsid w:val="00DB4E74"/>
    <w:rsid w:val="00DB52F4"/>
    <w:rsid w:val="00DB57E8"/>
    <w:rsid w:val="00DB6992"/>
    <w:rsid w:val="00DB6DC5"/>
    <w:rsid w:val="00DB7BC3"/>
    <w:rsid w:val="00DC0180"/>
    <w:rsid w:val="00DC05BE"/>
    <w:rsid w:val="00DC2239"/>
    <w:rsid w:val="00DC2438"/>
    <w:rsid w:val="00DC29A4"/>
    <w:rsid w:val="00DC47D4"/>
    <w:rsid w:val="00DC64C7"/>
    <w:rsid w:val="00DC6ACF"/>
    <w:rsid w:val="00DC707C"/>
    <w:rsid w:val="00DC760E"/>
    <w:rsid w:val="00DD09BE"/>
    <w:rsid w:val="00DD0AD8"/>
    <w:rsid w:val="00DD0E1D"/>
    <w:rsid w:val="00DD2070"/>
    <w:rsid w:val="00DD2259"/>
    <w:rsid w:val="00DD4420"/>
    <w:rsid w:val="00DD4690"/>
    <w:rsid w:val="00DD543F"/>
    <w:rsid w:val="00DD5564"/>
    <w:rsid w:val="00DD5839"/>
    <w:rsid w:val="00DD5AE5"/>
    <w:rsid w:val="00DD762A"/>
    <w:rsid w:val="00DE0D49"/>
    <w:rsid w:val="00DE5B20"/>
    <w:rsid w:val="00DE61D4"/>
    <w:rsid w:val="00DE642B"/>
    <w:rsid w:val="00DE6620"/>
    <w:rsid w:val="00DE6915"/>
    <w:rsid w:val="00DE74AF"/>
    <w:rsid w:val="00DF0C14"/>
    <w:rsid w:val="00DF0DA3"/>
    <w:rsid w:val="00DF3D42"/>
    <w:rsid w:val="00DF4554"/>
    <w:rsid w:val="00DF4629"/>
    <w:rsid w:val="00DF4894"/>
    <w:rsid w:val="00DF7A2D"/>
    <w:rsid w:val="00DF7DFF"/>
    <w:rsid w:val="00DF7E9D"/>
    <w:rsid w:val="00E00886"/>
    <w:rsid w:val="00E00A90"/>
    <w:rsid w:val="00E0147E"/>
    <w:rsid w:val="00E02D3B"/>
    <w:rsid w:val="00E0392B"/>
    <w:rsid w:val="00E04207"/>
    <w:rsid w:val="00E05EDF"/>
    <w:rsid w:val="00E0648F"/>
    <w:rsid w:val="00E068A6"/>
    <w:rsid w:val="00E07B18"/>
    <w:rsid w:val="00E105DD"/>
    <w:rsid w:val="00E10EEC"/>
    <w:rsid w:val="00E1180E"/>
    <w:rsid w:val="00E11B80"/>
    <w:rsid w:val="00E12936"/>
    <w:rsid w:val="00E13EDD"/>
    <w:rsid w:val="00E16564"/>
    <w:rsid w:val="00E16D60"/>
    <w:rsid w:val="00E17AD0"/>
    <w:rsid w:val="00E20EA3"/>
    <w:rsid w:val="00E22190"/>
    <w:rsid w:val="00E22423"/>
    <w:rsid w:val="00E235D0"/>
    <w:rsid w:val="00E23A40"/>
    <w:rsid w:val="00E2553D"/>
    <w:rsid w:val="00E256B8"/>
    <w:rsid w:val="00E27CF7"/>
    <w:rsid w:val="00E27E86"/>
    <w:rsid w:val="00E30381"/>
    <w:rsid w:val="00E313A7"/>
    <w:rsid w:val="00E3245C"/>
    <w:rsid w:val="00E32599"/>
    <w:rsid w:val="00E33049"/>
    <w:rsid w:val="00E352C8"/>
    <w:rsid w:val="00E36B3D"/>
    <w:rsid w:val="00E40335"/>
    <w:rsid w:val="00E42738"/>
    <w:rsid w:val="00E433EC"/>
    <w:rsid w:val="00E46190"/>
    <w:rsid w:val="00E472FF"/>
    <w:rsid w:val="00E478B9"/>
    <w:rsid w:val="00E50792"/>
    <w:rsid w:val="00E50FDE"/>
    <w:rsid w:val="00E51D52"/>
    <w:rsid w:val="00E53508"/>
    <w:rsid w:val="00E53F0A"/>
    <w:rsid w:val="00E54CED"/>
    <w:rsid w:val="00E54F89"/>
    <w:rsid w:val="00E6054A"/>
    <w:rsid w:val="00E606DF"/>
    <w:rsid w:val="00E63680"/>
    <w:rsid w:val="00E6422E"/>
    <w:rsid w:val="00E64621"/>
    <w:rsid w:val="00E6631C"/>
    <w:rsid w:val="00E66A63"/>
    <w:rsid w:val="00E6751A"/>
    <w:rsid w:val="00E67B47"/>
    <w:rsid w:val="00E70D83"/>
    <w:rsid w:val="00E723B1"/>
    <w:rsid w:val="00E72B65"/>
    <w:rsid w:val="00E73909"/>
    <w:rsid w:val="00E75C12"/>
    <w:rsid w:val="00E76117"/>
    <w:rsid w:val="00E769BF"/>
    <w:rsid w:val="00E77814"/>
    <w:rsid w:val="00E77B1A"/>
    <w:rsid w:val="00E805E0"/>
    <w:rsid w:val="00E80FDA"/>
    <w:rsid w:val="00E818E5"/>
    <w:rsid w:val="00E83150"/>
    <w:rsid w:val="00E83FEA"/>
    <w:rsid w:val="00E84060"/>
    <w:rsid w:val="00E853FE"/>
    <w:rsid w:val="00E86879"/>
    <w:rsid w:val="00E86A09"/>
    <w:rsid w:val="00E8747C"/>
    <w:rsid w:val="00E903BA"/>
    <w:rsid w:val="00E90976"/>
    <w:rsid w:val="00E92831"/>
    <w:rsid w:val="00E9336B"/>
    <w:rsid w:val="00E937A3"/>
    <w:rsid w:val="00E95416"/>
    <w:rsid w:val="00E95482"/>
    <w:rsid w:val="00E95631"/>
    <w:rsid w:val="00E95664"/>
    <w:rsid w:val="00E95EB8"/>
    <w:rsid w:val="00EA077B"/>
    <w:rsid w:val="00EA1261"/>
    <w:rsid w:val="00EA1B19"/>
    <w:rsid w:val="00EA440D"/>
    <w:rsid w:val="00EA5845"/>
    <w:rsid w:val="00EA695C"/>
    <w:rsid w:val="00EA7F72"/>
    <w:rsid w:val="00EB0B72"/>
    <w:rsid w:val="00EB349B"/>
    <w:rsid w:val="00EB59F4"/>
    <w:rsid w:val="00EB6420"/>
    <w:rsid w:val="00EB6E7D"/>
    <w:rsid w:val="00EC0664"/>
    <w:rsid w:val="00EC3A28"/>
    <w:rsid w:val="00EC4DBB"/>
    <w:rsid w:val="00EC5341"/>
    <w:rsid w:val="00EC5619"/>
    <w:rsid w:val="00EC6054"/>
    <w:rsid w:val="00EC6369"/>
    <w:rsid w:val="00EC6BA1"/>
    <w:rsid w:val="00EC6F78"/>
    <w:rsid w:val="00EC78E4"/>
    <w:rsid w:val="00ED0227"/>
    <w:rsid w:val="00ED055F"/>
    <w:rsid w:val="00ED0C5F"/>
    <w:rsid w:val="00ED0F24"/>
    <w:rsid w:val="00ED4C4B"/>
    <w:rsid w:val="00ED50DD"/>
    <w:rsid w:val="00ED5C27"/>
    <w:rsid w:val="00ED6F41"/>
    <w:rsid w:val="00ED7721"/>
    <w:rsid w:val="00ED7E1F"/>
    <w:rsid w:val="00EE05A2"/>
    <w:rsid w:val="00EE3E31"/>
    <w:rsid w:val="00EE5119"/>
    <w:rsid w:val="00EE56D3"/>
    <w:rsid w:val="00EE62F1"/>
    <w:rsid w:val="00EE6D31"/>
    <w:rsid w:val="00EE742C"/>
    <w:rsid w:val="00EF03F3"/>
    <w:rsid w:val="00EF3764"/>
    <w:rsid w:val="00EF44FA"/>
    <w:rsid w:val="00EF580A"/>
    <w:rsid w:val="00EF797C"/>
    <w:rsid w:val="00F00194"/>
    <w:rsid w:val="00F016C5"/>
    <w:rsid w:val="00F017F8"/>
    <w:rsid w:val="00F0190A"/>
    <w:rsid w:val="00F031C3"/>
    <w:rsid w:val="00F03E6C"/>
    <w:rsid w:val="00F04E97"/>
    <w:rsid w:val="00F05F75"/>
    <w:rsid w:val="00F06814"/>
    <w:rsid w:val="00F07801"/>
    <w:rsid w:val="00F12502"/>
    <w:rsid w:val="00F14081"/>
    <w:rsid w:val="00F144B6"/>
    <w:rsid w:val="00F148C1"/>
    <w:rsid w:val="00F159C8"/>
    <w:rsid w:val="00F15DED"/>
    <w:rsid w:val="00F16AA6"/>
    <w:rsid w:val="00F16EF5"/>
    <w:rsid w:val="00F1726C"/>
    <w:rsid w:val="00F177B0"/>
    <w:rsid w:val="00F206BC"/>
    <w:rsid w:val="00F21C91"/>
    <w:rsid w:val="00F2236F"/>
    <w:rsid w:val="00F23F23"/>
    <w:rsid w:val="00F245FE"/>
    <w:rsid w:val="00F24F7D"/>
    <w:rsid w:val="00F25C87"/>
    <w:rsid w:val="00F2694F"/>
    <w:rsid w:val="00F273DB"/>
    <w:rsid w:val="00F2795D"/>
    <w:rsid w:val="00F27D56"/>
    <w:rsid w:val="00F30440"/>
    <w:rsid w:val="00F31318"/>
    <w:rsid w:val="00F33645"/>
    <w:rsid w:val="00F35EF5"/>
    <w:rsid w:val="00F40131"/>
    <w:rsid w:val="00F41241"/>
    <w:rsid w:val="00F413DA"/>
    <w:rsid w:val="00F42648"/>
    <w:rsid w:val="00F43B8E"/>
    <w:rsid w:val="00F454FF"/>
    <w:rsid w:val="00F464B1"/>
    <w:rsid w:val="00F479CD"/>
    <w:rsid w:val="00F47D11"/>
    <w:rsid w:val="00F50CE7"/>
    <w:rsid w:val="00F51554"/>
    <w:rsid w:val="00F53075"/>
    <w:rsid w:val="00F534E3"/>
    <w:rsid w:val="00F53538"/>
    <w:rsid w:val="00F53AC4"/>
    <w:rsid w:val="00F55002"/>
    <w:rsid w:val="00F55B26"/>
    <w:rsid w:val="00F55C80"/>
    <w:rsid w:val="00F56168"/>
    <w:rsid w:val="00F5718D"/>
    <w:rsid w:val="00F57248"/>
    <w:rsid w:val="00F57E66"/>
    <w:rsid w:val="00F627D4"/>
    <w:rsid w:val="00F63006"/>
    <w:rsid w:val="00F630B1"/>
    <w:rsid w:val="00F638A0"/>
    <w:rsid w:val="00F656A0"/>
    <w:rsid w:val="00F66BBD"/>
    <w:rsid w:val="00F674A7"/>
    <w:rsid w:val="00F71C3C"/>
    <w:rsid w:val="00F72048"/>
    <w:rsid w:val="00F720C4"/>
    <w:rsid w:val="00F726AB"/>
    <w:rsid w:val="00F7498E"/>
    <w:rsid w:val="00F75AF4"/>
    <w:rsid w:val="00F77551"/>
    <w:rsid w:val="00F81DA6"/>
    <w:rsid w:val="00F822E5"/>
    <w:rsid w:val="00F838DF"/>
    <w:rsid w:val="00F849DC"/>
    <w:rsid w:val="00F853F6"/>
    <w:rsid w:val="00F85689"/>
    <w:rsid w:val="00F85E30"/>
    <w:rsid w:val="00F86AB5"/>
    <w:rsid w:val="00F86D65"/>
    <w:rsid w:val="00F86D8C"/>
    <w:rsid w:val="00F907E1"/>
    <w:rsid w:val="00F90883"/>
    <w:rsid w:val="00F91BC0"/>
    <w:rsid w:val="00F92027"/>
    <w:rsid w:val="00F92AA0"/>
    <w:rsid w:val="00F92CEB"/>
    <w:rsid w:val="00F92D71"/>
    <w:rsid w:val="00F93D85"/>
    <w:rsid w:val="00F9551D"/>
    <w:rsid w:val="00F96002"/>
    <w:rsid w:val="00F97212"/>
    <w:rsid w:val="00F97299"/>
    <w:rsid w:val="00F978EA"/>
    <w:rsid w:val="00FA195E"/>
    <w:rsid w:val="00FA3154"/>
    <w:rsid w:val="00FA3430"/>
    <w:rsid w:val="00FA375A"/>
    <w:rsid w:val="00FA5A52"/>
    <w:rsid w:val="00FA770C"/>
    <w:rsid w:val="00FB001B"/>
    <w:rsid w:val="00FB14AF"/>
    <w:rsid w:val="00FB1860"/>
    <w:rsid w:val="00FB4845"/>
    <w:rsid w:val="00FB5701"/>
    <w:rsid w:val="00FB5E33"/>
    <w:rsid w:val="00FB72EB"/>
    <w:rsid w:val="00FB7DFE"/>
    <w:rsid w:val="00FC0957"/>
    <w:rsid w:val="00FC26D3"/>
    <w:rsid w:val="00FC280E"/>
    <w:rsid w:val="00FC311A"/>
    <w:rsid w:val="00FC3918"/>
    <w:rsid w:val="00FC3DFD"/>
    <w:rsid w:val="00FC40A4"/>
    <w:rsid w:val="00FC43AF"/>
    <w:rsid w:val="00FC51F0"/>
    <w:rsid w:val="00FC6426"/>
    <w:rsid w:val="00FC6D5E"/>
    <w:rsid w:val="00FD1EBA"/>
    <w:rsid w:val="00FD2F62"/>
    <w:rsid w:val="00FD356F"/>
    <w:rsid w:val="00FD567B"/>
    <w:rsid w:val="00FD721D"/>
    <w:rsid w:val="00FD779A"/>
    <w:rsid w:val="00FD7863"/>
    <w:rsid w:val="00FE05B7"/>
    <w:rsid w:val="00FE1631"/>
    <w:rsid w:val="00FE2287"/>
    <w:rsid w:val="00FE2FE0"/>
    <w:rsid w:val="00FE359C"/>
    <w:rsid w:val="00FE3B6D"/>
    <w:rsid w:val="00FE4C1B"/>
    <w:rsid w:val="00FE4C4E"/>
    <w:rsid w:val="00FE5290"/>
    <w:rsid w:val="00FE599C"/>
    <w:rsid w:val="00FE7559"/>
    <w:rsid w:val="00FF0A94"/>
    <w:rsid w:val="00FF0ED1"/>
    <w:rsid w:val="00FF19EA"/>
    <w:rsid w:val="00FF1AB0"/>
    <w:rsid w:val="00FF2638"/>
    <w:rsid w:val="00FF39B3"/>
    <w:rsid w:val="00FF39E6"/>
    <w:rsid w:val="00FF3ACF"/>
    <w:rsid w:val="00FF43C8"/>
    <w:rsid w:val="00FF43E1"/>
    <w:rsid w:val="00FF4DC4"/>
    <w:rsid w:val="00FF528F"/>
    <w:rsid w:val="00FF5678"/>
    <w:rsid w:val="00FF666F"/>
    <w:rsid w:val="00FF6E75"/>
    <w:rsid w:val="00FF7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C5216"/>
  <w15:docId w15:val="{F28992C8-C66F-4FC8-937D-48800F88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4D9"/>
    <w:rPr>
      <w:lang w:val="en-GB"/>
    </w:rPr>
  </w:style>
  <w:style w:type="paragraph" w:styleId="Heading1">
    <w:name w:val="heading 1"/>
    <w:basedOn w:val="Normal"/>
    <w:link w:val="Heading1Char"/>
    <w:uiPriority w:val="9"/>
    <w:qFormat/>
    <w:rsid w:val="007C122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4E"/>
    <w:pPr>
      <w:ind w:left="720"/>
      <w:contextualSpacing/>
    </w:pPr>
  </w:style>
  <w:style w:type="paragraph" w:styleId="Header">
    <w:name w:val="header"/>
    <w:basedOn w:val="Normal"/>
    <w:link w:val="HeaderChar"/>
    <w:uiPriority w:val="99"/>
    <w:unhideWhenUsed/>
    <w:rsid w:val="00EC0664"/>
    <w:pPr>
      <w:tabs>
        <w:tab w:val="center" w:pos="4320"/>
        <w:tab w:val="right" w:pos="8640"/>
      </w:tabs>
    </w:pPr>
  </w:style>
  <w:style w:type="character" w:customStyle="1" w:styleId="HeaderChar">
    <w:name w:val="Header Char"/>
    <w:basedOn w:val="DefaultParagraphFont"/>
    <w:link w:val="Header"/>
    <w:uiPriority w:val="99"/>
    <w:rsid w:val="00EC0664"/>
    <w:rPr>
      <w:lang w:val="en-GB"/>
    </w:rPr>
  </w:style>
  <w:style w:type="paragraph" w:styleId="Footer">
    <w:name w:val="footer"/>
    <w:basedOn w:val="Normal"/>
    <w:link w:val="FooterChar"/>
    <w:uiPriority w:val="99"/>
    <w:unhideWhenUsed/>
    <w:rsid w:val="00EC0664"/>
    <w:pPr>
      <w:tabs>
        <w:tab w:val="center" w:pos="4320"/>
        <w:tab w:val="right" w:pos="8640"/>
      </w:tabs>
    </w:pPr>
  </w:style>
  <w:style w:type="character" w:customStyle="1" w:styleId="FooterChar">
    <w:name w:val="Footer Char"/>
    <w:basedOn w:val="DefaultParagraphFont"/>
    <w:link w:val="Footer"/>
    <w:uiPriority w:val="99"/>
    <w:rsid w:val="00EC0664"/>
    <w:rPr>
      <w:lang w:val="en-GB"/>
    </w:rPr>
  </w:style>
  <w:style w:type="paragraph" w:styleId="BalloonText">
    <w:name w:val="Balloon Text"/>
    <w:basedOn w:val="Normal"/>
    <w:link w:val="BalloonTextChar"/>
    <w:uiPriority w:val="99"/>
    <w:semiHidden/>
    <w:unhideWhenUsed/>
    <w:rsid w:val="003C7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lang w:val="en-GB"/>
    </w:rPr>
  </w:style>
  <w:style w:type="table" w:styleId="TableGrid">
    <w:name w:val="Table Grid"/>
    <w:basedOn w:val="TableNormal"/>
    <w:uiPriority w:val="39"/>
    <w:rsid w:val="003A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A5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A5088"/>
    <w:rPr>
      <w:sz w:val="16"/>
      <w:szCs w:val="16"/>
    </w:rPr>
  </w:style>
  <w:style w:type="paragraph" w:styleId="CommentText">
    <w:name w:val="annotation text"/>
    <w:basedOn w:val="Normal"/>
    <w:link w:val="CommentTextChar"/>
    <w:uiPriority w:val="99"/>
    <w:unhideWhenUsed/>
    <w:rsid w:val="003A5088"/>
    <w:rPr>
      <w:sz w:val="20"/>
      <w:szCs w:val="20"/>
    </w:rPr>
  </w:style>
  <w:style w:type="character" w:customStyle="1" w:styleId="CommentTextChar">
    <w:name w:val="Comment Text Char"/>
    <w:basedOn w:val="DefaultParagraphFont"/>
    <w:link w:val="CommentText"/>
    <w:uiPriority w:val="99"/>
    <w:rsid w:val="003A5088"/>
    <w:rPr>
      <w:sz w:val="20"/>
      <w:szCs w:val="20"/>
      <w:lang w:val="en-GB"/>
    </w:rPr>
  </w:style>
  <w:style w:type="paragraph" w:styleId="CommentSubject">
    <w:name w:val="annotation subject"/>
    <w:basedOn w:val="CommentText"/>
    <w:next w:val="CommentText"/>
    <w:link w:val="CommentSubjectChar"/>
    <w:uiPriority w:val="99"/>
    <w:semiHidden/>
    <w:unhideWhenUsed/>
    <w:rsid w:val="003A5088"/>
    <w:rPr>
      <w:b/>
      <w:bCs/>
    </w:rPr>
  </w:style>
  <w:style w:type="character" w:customStyle="1" w:styleId="CommentSubjectChar">
    <w:name w:val="Comment Subject Char"/>
    <w:basedOn w:val="CommentTextChar"/>
    <w:link w:val="CommentSubject"/>
    <w:uiPriority w:val="99"/>
    <w:semiHidden/>
    <w:rsid w:val="003A5088"/>
    <w:rPr>
      <w:b/>
      <w:bCs/>
      <w:sz w:val="20"/>
      <w:szCs w:val="20"/>
      <w:lang w:val="en-GB"/>
    </w:rPr>
  </w:style>
  <w:style w:type="paragraph" w:styleId="Bibliography">
    <w:name w:val="Bibliography"/>
    <w:basedOn w:val="Normal"/>
    <w:next w:val="Normal"/>
    <w:uiPriority w:val="37"/>
    <w:unhideWhenUsed/>
    <w:rsid w:val="003014BC"/>
    <w:pPr>
      <w:spacing w:line="480" w:lineRule="auto"/>
      <w:ind w:left="720" w:hanging="720"/>
    </w:pPr>
  </w:style>
  <w:style w:type="character" w:styleId="Hyperlink">
    <w:name w:val="Hyperlink"/>
    <w:basedOn w:val="DefaultParagraphFont"/>
    <w:uiPriority w:val="99"/>
    <w:unhideWhenUsed/>
    <w:rsid w:val="00B07C8E"/>
    <w:rPr>
      <w:color w:val="0563C1" w:themeColor="hyperlink"/>
      <w:u w:val="single"/>
    </w:rPr>
  </w:style>
  <w:style w:type="paragraph" w:styleId="FootnoteText">
    <w:name w:val="footnote text"/>
    <w:basedOn w:val="Normal"/>
    <w:link w:val="FootnoteTextChar"/>
    <w:uiPriority w:val="99"/>
    <w:unhideWhenUsed/>
    <w:rsid w:val="001F55C0"/>
    <w:rPr>
      <w:rFonts w:eastAsia="SimSun"/>
      <w:kern w:val="0"/>
      <w:sz w:val="20"/>
      <w:szCs w:val="20"/>
      <w:lang w:eastAsia="en-US"/>
    </w:rPr>
  </w:style>
  <w:style w:type="character" w:customStyle="1" w:styleId="FootnoteTextChar">
    <w:name w:val="Footnote Text Char"/>
    <w:basedOn w:val="DefaultParagraphFont"/>
    <w:link w:val="FootnoteText"/>
    <w:uiPriority w:val="99"/>
    <w:rsid w:val="001F55C0"/>
    <w:rPr>
      <w:rFonts w:eastAsia="SimSun"/>
      <w:kern w:val="0"/>
      <w:sz w:val="20"/>
      <w:szCs w:val="20"/>
      <w:lang w:val="en-GB" w:eastAsia="en-US"/>
    </w:rPr>
  </w:style>
  <w:style w:type="character" w:styleId="FootnoteReference">
    <w:name w:val="footnote reference"/>
    <w:basedOn w:val="DefaultParagraphFont"/>
    <w:uiPriority w:val="99"/>
    <w:semiHidden/>
    <w:unhideWhenUsed/>
    <w:rsid w:val="001F55C0"/>
    <w:rPr>
      <w:vertAlign w:val="superscript"/>
    </w:rPr>
  </w:style>
  <w:style w:type="paragraph" w:styleId="EndnoteText">
    <w:name w:val="endnote text"/>
    <w:basedOn w:val="Normal"/>
    <w:link w:val="EndnoteTextChar"/>
    <w:uiPriority w:val="99"/>
    <w:unhideWhenUsed/>
    <w:rsid w:val="003841CC"/>
    <w:rPr>
      <w:sz w:val="20"/>
      <w:szCs w:val="20"/>
    </w:rPr>
  </w:style>
  <w:style w:type="character" w:customStyle="1" w:styleId="EndnoteTextChar">
    <w:name w:val="Endnote Text Char"/>
    <w:basedOn w:val="DefaultParagraphFont"/>
    <w:link w:val="EndnoteText"/>
    <w:uiPriority w:val="99"/>
    <w:rsid w:val="003841CC"/>
    <w:rPr>
      <w:sz w:val="20"/>
      <w:szCs w:val="20"/>
      <w:lang w:val="en-GB"/>
    </w:rPr>
  </w:style>
  <w:style w:type="character" w:styleId="EndnoteReference">
    <w:name w:val="endnote reference"/>
    <w:basedOn w:val="DefaultParagraphFont"/>
    <w:uiPriority w:val="99"/>
    <w:semiHidden/>
    <w:unhideWhenUsed/>
    <w:rsid w:val="003841CC"/>
    <w:rPr>
      <w:vertAlign w:val="superscript"/>
    </w:rPr>
  </w:style>
  <w:style w:type="paragraph" w:styleId="Revision">
    <w:name w:val="Revision"/>
    <w:hidden/>
    <w:uiPriority w:val="99"/>
    <w:semiHidden/>
    <w:rsid w:val="00885646"/>
    <w:rPr>
      <w:lang w:val="en-GB"/>
    </w:rPr>
  </w:style>
  <w:style w:type="paragraph" w:styleId="HTMLPreformatted">
    <w:name w:val="HTML Preformatted"/>
    <w:basedOn w:val="Normal"/>
    <w:link w:val="HTMLPreformattedChar"/>
    <w:uiPriority w:val="99"/>
    <w:unhideWhenUsed/>
    <w:rsid w:val="0007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rsid w:val="00073827"/>
    <w:rPr>
      <w:rFonts w:ascii="Courier New" w:eastAsia="Times New Roman" w:hAnsi="Courier New" w:cs="Courier New"/>
      <w:kern w:val="0"/>
      <w:sz w:val="20"/>
      <w:szCs w:val="20"/>
      <w:lang w:val="en-GB" w:eastAsia="en-GB"/>
    </w:rPr>
  </w:style>
  <w:style w:type="character" w:customStyle="1" w:styleId="gnkrckgcgsb">
    <w:name w:val="gnkrckgcgsb"/>
    <w:basedOn w:val="DefaultParagraphFont"/>
    <w:rsid w:val="00073827"/>
  </w:style>
  <w:style w:type="character" w:customStyle="1" w:styleId="Heading1Char">
    <w:name w:val="Heading 1 Char"/>
    <w:basedOn w:val="DefaultParagraphFont"/>
    <w:link w:val="Heading1"/>
    <w:uiPriority w:val="9"/>
    <w:rsid w:val="007C1227"/>
    <w:rPr>
      <w:rFonts w:ascii="Times New Roman" w:eastAsia="Times New Roman" w:hAnsi="Times New Roman" w:cs="Times New Roman"/>
      <w:b/>
      <w:bCs/>
      <w:kern w:val="36"/>
      <w:sz w:val="48"/>
      <w:szCs w:val="48"/>
      <w:lang w:val="en-GB" w:eastAsia="en-GB"/>
    </w:rPr>
  </w:style>
  <w:style w:type="character" w:customStyle="1" w:styleId="Subtitle1">
    <w:name w:val="Subtitle1"/>
    <w:basedOn w:val="DefaultParagraphFont"/>
    <w:rsid w:val="007C1227"/>
  </w:style>
  <w:style w:type="paragraph" w:styleId="NormalWeb">
    <w:name w:val="Normal (Web)"/>
    <w:basedOn w:val="Normal"/>
    <w:uiPriority w:val="99"/>
    <w:unhideWhenUsed/>
    <w:rsid w:val="007C1227"/>
    <w:pPr>
      <w:spacing w:before="100" w:beforeAutospacing="1" w:after="100" w:afterAutospacing="1"/>
    </w:pPr>
    <w:rPr>
      <w:rFonts w:ascii="Times New Roman" w:eastAsia="Times New Roman" w:hAnsi="Times New Roman" w:cs="Times New Roman"/>
      <w:kern w:val="0"/>
      <w:szCs w:val="24"/>
      <w:lang w:eastAsia="en-GB"/>
    </w:rPr>
  </w:style>
  <w:style w:type="character" w:customStyle="1" w:styleId="UnresolvedMention1">
    <w:name w:val="Unresolved Mention1"/>
    <w:basedOn w:val="DefaultParagraphFont"/>
    <w:uiPriority w:val="99"/>
    <w:semiHidden/>
    <w:unhideWhenUsed/>
    <w:rsid w:val="007C1227"/>
    <w:rPr>
      <w:color w:val="808080"/>
      <w:shd w:val="clear" w:color="auto" w:fill="E6E6E6"/>
    </w:rPr>
  </w:style>
  <w:style w:type="character" w:customStyle="1" w:styleId="femphasis">
    <w:name w:val="f_emphasis"/>
    <w:basedOn w:val="DefaultParagraphFont"/>
    <w:rsid w:val="007C1227"/>
  </w:style>
  <w:style w:type="character" w:styleId="Strong">
    <w:name w:val="Strong"/>
    <w:basedOn w:val="DefaultParagraphFont"/>
    <w:uiPriority w:val="22"/>
    <w:qFormat/>
    <w:rsid w:val="007C1227"/>
    <w:rPr>
      <w:b/>
      <w:bCs/>
    </w:rPr>
  </w:style>
  <w:style w:type="character" w:customStyle="1" w:styleId="ref-journal">
    <w:name w:val="ref-journal"/>
    <w:basedOn w:val="DefaultParagraphFont"/>
    <w:rsid w:val="007C1227"/>
  </w:style>
  <w:style w:type="table" w:customStyle="1" w:styleId="GridTable1Light-Accent51">
    <w:name w:val="Grid Table 1 Light - Accent 51"/>
    <w:basedOn w:val="TableNormal"/>
    <w:uiPriority w:val="46"/>
    <w:rsid w:val="007C1227"/>
    <w:rPr>
      <w:rFonts w:eastAsia="SimSun"/>
      <w:kern w:val="0"/>
      <w:sz w:val="22"/>
      <w:lang w:val="en-GB"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C1227"/>
    <w:rPr>
      <w:rFonts w:eastAsia="SimSun"/>
      <w:kern w:val="0"/>
      <w:sz w:val="22"/>
      <w:lang w:val="en-GB"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C1227"/>
    <w:rPr>
      <w:color w:val="954F72"/>
      <w:u w:val="single"/>
    </w:rPr>
  </w:style>
  <w:style w:type="paragraph" w:customStyle="1" w:styleId="msonormal0">
    <w:name w:val="msonormal"/>
    <w:basedOn w:val="Normal"/>
    <w:rsid w:val="007C1227"/>
    <w:pPr>
      <w:spacing w:before="100" w:beforeAutospacing="1" w:after="100" w:afterAutospacing="1"/>
    </w:pPr>
    <w:rPr>
      <w:rFonts w:ascii="Times New Roman" w:eastAsia="Times New Roman" w:hAnsi="Times New Roman" w:cs="Times New Roman"/>
      <w:kern w:val="0"/>
      <w:szCs w:val="24"/>
      <w:lang w:eastAsia="en-GB"/>
    </w:rPr>
  </w:style>
  <w:style w:type="paragraph" w:customStyle="1" w:styleId="xl67">
    <w:name w:val="xl67"/>
    <w:basedOn w:val="Normal"/>
    <w:rsid w:val="007C1227"/>
    <w:pPr>
      <w:spacing w:before="100" w:beforeAutospacing="1" w:after="100" w:afterAutospacing="1"/>
    </w:pPr>
    <w:rPr>
      <w:rFonts w:ascii="Times New Roman" w:eastAsia="Times New Roman" w:hAnsi="Times New Roman" w:cs="Times New Roman"/>
      <w:kern w:val="0"/>
      <w:sz w:val="16"/>
      <w:szCs w:val="16"/>
      <w:lang w:eastAsia="en-GB"/>
    </w:rPr>
  </w:style>
  <w:style w:type="paragraph" w:customStyle="1" w:styleId="xl68">
    <w:name w:val="xl68"/>
    <w:basedOn w:val="Normal"/>
    <w:rsid w:val="007C1227"/>
    <w:pPr>
      <w:spacing w:before="100" w:beforeAutospacing="1" w:after="100" w:afterAutospacing="1"/>
      <w:jc w:val="center"/>
    </w:pPr>
    <w:rPr>
      <w:rFonts w:ascii="Times New Roman" w:eastAsia="Times New Roman" w:hAnsi="Times New Roman" w:cs="Times New Roman"/>
      <w:kern w:val="0"/>
      <w:sz w:val="16"/>
      <w:szCs w:val="16"/>
      <w:lang w:eastAsia="en-GB"/>
    </w:rPr>
  </w:style>
  <w:style w:type="paragraph" w:customStyle="1" w:styleId="xl69">
    <w:name w:val="xl69"/>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70">
    <w:name w:val="xl70"/>
    <w:basedOn w:val="Normal"/>
    <w:rsid w:val="007C1227"/>
    <w:pPr>
      <w:spacing w:before="100" w:beforeAutospacing="1" w:after="100" w:afterAutospacing="1"/>
      <w:textAlignment w:val="center"/>
    </w:pPr>
    <w:rPr>
      <w:rFonts w:ascii="Times New Roman" w:eastAsia="Times New Roman" w:hAnsi="Times New Roman" w:cs="Times New Roman"/>
      <w:b/>
      <w:bCs/>
      <w:kern w:val="0"/>
      <w:sz w:val="16"/>
      <w:szCs w:val="16"/>
      <w:lang w:eastAsia="en-GB"/>
    </w:rPr>
  </w:style>
  <w:style w:type="paragraph" w:customStyle="1" w:styleId="xl71">
    <w:name w:val="xl71"/>
    <w:basedOn w:val="Normal"/>
    <w:rsid w:val="007C1227"/>
    <w:pPr>
      <w:spacing w:before="100" w:beforeAutospacing="1" w:after="100" w:afterAutospacing="1"/>
      <w:textAlignment w:val="center"/>
    </w:pPr>
    <w:rPr>
      <w:rFonts w:ascii="Times New Roman" w:eastAsia="Times New Roman" w:hAnsi="Times New Roman" w:cs="Times New Roman"/>
      <w:kern w:val="0"/>
      <w:sz w:val="16"/>
      <w:szCs w:val="16"/>
      <w:lang w:eastAsia="en-GB"/>
    </w:rPr>
  </w:style>
  <w:style w:type="paragraph" w:customStyle="1" w:styleId="xl72">
    <w:name w:val="xl72"/>
    <w:basedOn w:val="Normal"/>
    <w:rsid w:val="007C1227"/>
    <w:pPr>
      <w:spacing w:before="100" w:beforeAutospacing="1" w:after="100" w:afterAutospacing="1"/>
    </w:pPr>
    <w:rPr>
      <w:rFonts w:ascii="Times New Roman" w:eastAsia="Times New Roman" w:hAnsi="Times New Roman" w:cs="Times New Roman"/>
      <w:kern w:val="0"/>
      <w:sz w:val="16"/>
      <w:szCs w:val="16"/>
      <w:lang w:eastAsia="en-GB"/>
    </w:rPr>
  </w:style>
  <w:style w:type="paragraph" w:customStyle="1" w:styleId="xl73">
    <w:name w:val="xl73"/>
    <w:basedOn w:val="Normal"/>
    <w:rsid w:val="007C1227"/>
    <w:pPr>
      <w:spacing w:before="100" w:beforeAutospacing="1" w:after="100" w:afterAutospacing="1"/>
      <w:textAlignment w:val="center"/>
    </w:pPr>
    <w:rPr>
      <w:rFonts w:ascii="Times New Roman" w:eastAsia="Times New Roman" w:hAnsi="Times New Roman" w:cs="Times New Roman"/>
      <w:kern w:val="0"/>
      <w:sz w:val="16"/>
      <w:szCs w:val="16"/>
      <w:lang w:eastAsia="en-GB"/>
    </w:rPr>
  </w:style>
  <w:style w:type="paragraph" w:customStyle="1" w:styleId="xl74">
    <w:name w:val="xl74"/>
    <w:basedOn w:val="Normal"/>
    <w:rsid w:val="007C1227"/>
    <w:pPr>
      <w:spacing w:before="100" w:beforeAutospacing="1" w:after="100" w:afterAutospacing="1"/>
      <w:textAlignment w:val="center"/>
    </w:pPr>
    <w:rPr>
      <w:rFonts w:ascii="Times New Roman" w:eastAsia="Times New Roman" w:hAnsi="Times New Roman" w:cs="Times New Roman"/>
      <w:kern w:val="0"/>
      <w:sz w:val="16"/>
      <w:szCs w:val="16"/>
      <w:lang w:eastAsia="en-GB"/>
    </w:rPr>
  </w:style>
  <w:style w:type="paragraph" w:customStyle="1" w:styleId="xl75">
    <w:name w:val="xl75"/>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76">
    <w:name w:val="xl76"/>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77">
    <w:name w:val="xl77"/>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78">
    <w:name w:val="xl78"/>
    <w:basedOn w:val="Normal"/>
    <w:rsid w:val="007C1227"/>
    <w:pPr>
      <w:spacing w:before="100" w:beforeAutospacing="1" w:after="100" w:afterAutospacing="1"/>
      <w:jc w:val="right"/>
      <w:textAlignment w:val="center"/>
    </w:pPr>
    <w:rPr>
      <w:rFonts w:ascii="Times New Roman" w:eastAsia="Times New Roman" w:hAnsi="Times New Roman" w:cs="Times New Roman"/>
      <w:kern w:val="0"/>
      <w:sz w:val="16"/>
      <w:szCs w:val="16"/>
      <w:lang w:eastAsia="en-GB"/>
    </w:rPr>
  </w:style>
  <w:style w:type="paragraph" w:customStyle="1" w:styleId="xl79">
    <w:name w:val="xl79"/>
    <w:basedOn w:val="Normal"/>
    <w:rsid w:val="007C1227"/>
    <w:pPr>
      <w:spacing w:before="100" w:beforeAutospacing="1" w:after="100" w:afterAutospacing="1"/>
      <w:textAlignment w:val="center"/>
    </w:pPr>
    <w:rPr>
      <w:rFonts w:ascii="Times New Roman" w:eastAsia="Times New Roman" w:hAnsi="Times New Roman" w:cs="Times New Roman"/>
      <w:b/>
      <w:bCs/>
      <w:kern w:val="0"/>
      <w:sz w:val="16"/>
      <w:szCs w:val="16"/>
      <w:lang w:eastAsia="en-GB"/>
    </w:rPr>
  </w:style>
  <w:style w:type="paragraph" w:customStyle="1" w:styleId="xl80">
    <w:name w:val="xl80"/>
    <w:basedOn w:val="Normal"/>
    <w:rsid w:val="007C1227"/>
    <w:pPr>
      <w:spacing w:before="100" w:beforeAutospacing="1" w:after="100" w:afterAutospacing="1"/>
      <w:jc w:val="right"/>
      <w:textAlignment w:val="center"/>
    </w:pPr>
    <w:rPr>
      <w:rFonts w:ascii="Times New Roman" w:eastAsia="Times New Roman" w:hAnsi="Times New Roman" w:cs="Times New Roman"/>
      <w:kern w:val="0"/>
      <w:sz w:val="16"/>
      <w:szCs w:val="16"/>
      <w:lang w:eastAsia="en-GB"/>
    </w:rPr>
  </w:style>
  <w:style w:type="paragraph" w:customStyle="1" w:styleId="xl81">
    <w:name w:val="xl81"/>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82">
    <w:name w:val="xl82"/>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83">
    <w:name w:val="xl83"/>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paragraph" w:customStyle="1" w:styleId="xl84">
    <w:name w:val="xl84"/>
    <w:basedOn w:val="Normal"/>
    <w:rsid w:val="007C1227"/>
    <w:pPr>
      <w:spacing w:before="100" w:beforeAutospacing="1" w:after="100" w:afterAutospacing="1"/>
      <w:jc w:val="center"/>
      <w:textAlignment w:val="center"/>
    </w:pPr>
    <w:rPr>
      <w:rFonts w:ascii="Times New Roman" w:eastAsia="Times New Roman" w:hAnsi="Times New Roman" w:cs="Times New Roman"/>
      <w:kern w:val="0"/>
      <w:sz w:val="16"/>
      <w:szCs w:val="16"/>
      <w:lang w:eastAsia="en-GB"/>
    </w:rPr>
  </w:style>
  <w:style w:type="character" w:customStyle="1" w:styleId="UnresolvedMention2">
    <w:name w:val="Unresolved Mention2"/>
    <w:basedOn w:val="DefaultParagraphFont"/>
    <w:uiPriority w:val="99"/>
    <w:semiHidden/>
    <w:unhideWhenUsed/>
    <w:rsid w:val="00013285"/>
    <w:rPr>
      <w:color w:val="605E5C"/>
      <w:shd w:val="clear" w:color="auto" w:fill="E1DFDD"/>
    </w:rPr>
  </w:style>
  <w:style w:type="character" w:customStyle="1" w:styleId="book-detail-isbn">
    <w:name w:val="book-detail-isbn"/>
    <w:rsid w:val="00B6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176">
      <w:bodyDiv w:val="1"/>
      <w:marLeft w:val="0"/>
      <w:marRight w:val="0"/>
      <w:marTop w:val="0"/>
      <w:marBottom w:val="0"/>
      <w:divBdr>
        <w:top w:val="none" w:sz="0" w:space="0" w:color="auto"/>
        <w:left w:val="none" w:sz="0" w:space="0" w:color="auto"/>
        <w:bottom w:val="none" w:sz="0" w:space="0" w:color="auto"/>
        <w:right w:val="none" w:sz="0" w:space="0" w:color="auto"/>
      </w:divBdr>
    </w:div>
    <w:div w:id="38937346">
      <w:bodyDiv w:val="1"/>
      <w:marLeft w:val="0"/>
      <w:marRight w:val="0"/>
      <w:marTop w:val="0"/>
      <w:marBottom w:val="0"/>
      <w:divBdr>
        <w:top w:val="none" w:sz="0" w:space="0" w:color="auto"/>
        <w:left w:val="none" w:sz="0" w:space="0" w:color="auto"/>
        <w:bottom w:val="none" w:sz="0" w:space="0" w:color="auto"/>
        <w:right w:val="none" w:sz="0" w:space="0" w:color="auto"/>
      </w:divBdr>
    </w:div>
    <w:div w:id="281034943">
      <w:bodyDiv w:val="1"/>
      <w:marLeft w:val="0"/>
      <w:marRight w:val="0"/>
      <w:marTop w:val="0"/>
      <w:marBottom w:val="0"/>
      <w:divBdr>
        <w:top w:val="none" w:sz="0" w:space="0" w:color="auto"/>
        <w:left w:val="none" w:sz="0" w:space="0" w:color="auto"/>
        <w:bottom w:val="none" w:sz="0" w:space="0" w:color="auto"/>
        <w:right w:val="none" w:sz="0" w:space="0" w:color="auto"/>
      </w:divBdr>
    </w:div>
    <w:div w:id="440492351">
      <w:bodyDiv w:val="1"/>
      <w:marLeft w:val="0"/>
      <w:marRight w:val="0"/>
      <w:marTop w:val="0"/>
      <w:marBottom w:val="0"/>
      <w:divBdr>
        <w:top w:val="none" w:sz="0" w:space="0" w:color="auto"/>
        <w:left w:val="none" w:sz="0" w:space="0" w:color="auto"/>
        <w:bottom w:val="none" w:sz="0" w:space="0" w:color="auto"/>
        <w:right w:val="none" w:sz="0" w:space="0" w:color="auto"/>
      </w:divBdr>
    </w:div>
    <w:div w:id="456997567">
      <w:bodyDiv w:val="1"/>
      <w:marLeft w:val="0"/>
      <w:marRight w:val="0"/>
      <w:marTop w:val="0"/>
      <w:marBottom w:val="0"/>
      <w:divBdr>
        <w:top w:val="none" w:sz="0" w:space="0" w:color="auto"/>
        <w:left w:val="none" w:sz="0" w:space="0" w:color="auto"/>
        <w:bottom w:val="none" w:sz="0" w:space="0" w:color="auto"/>
        <w:right w:val="none" w:sz="0" w:space="0" w:color="auto"/>
      </w:divBdr>
    </w:div>
    <w:div w:id="476458184">
      <w:bodyDiv w:val="1"/>
      <w:marLeft w:val="0"/>
      <w:marRight w:val="0"/>
      <w:marTop w:val="0"/>
      <w:marBottom w:val="0"/>
      <w:divBdr>
        <w:top w:val="none" w:sz="0" w:space="0" w:color="auto"/>
        <w:left w:val="none" w:sz="0" w:space="0" w:color="auto"/>
        <w:bottom w:val="none" w:sz="0" w:space="0" w:color="auto"/>
        <w:right w:val="none" w:sz="0" w:space="0" w:color="auto"/>
      </w:divBdr>
    </w:div>
    <w:div w:id="789317986">
      <w:bodyDiv w:val="1"/>
      <w:marLeft w:val="0"/>
      <w:marRight w:val="0"/>
      <w:marTop w:val="0"/>
      <w:marBottom w:val="0"/>
      <w:divBdr>
        <w:top w:val="none" w:sz="0" w:space="0" w:color="auto"/>
        <w:left w:val="none" w:sz="0" w:space="0" w:color="auto"/>
        <w:bottom w:val="none" w:sz="0" w:space="0" w:color="auto"/>
        <w:right w:val="none" w:sz="0" w:space="0" w:color="auto"/>
      </w:divBdr>
    </w:div>
    <w:div w:id="946306414">
      <w:bodyDiv w:val="1"/>
      <w:marLeft w:val="0"/>
      <w:marRight w:val="0"/>
      <w:marTop w:val="0"/>
      <w:marBottom w:val="0"/>
      <w:divBdr>
        <w:top w:val="none" w:sz="0" w:space="0" w:color="auto"/>
        <w:left w:val="none" w:sz="0" w:space="0" w:color="auto"/>
        <w:bottom w:val="none" w:sz="0" w:space="0" w:color="auto"/>
        <w:right w:val="none" w:sz="0" w:space="0" w:color="auto"/>
      </w:divBdr>
    </w:div>
    <w:div w:id="1129317801">
      <w:bodyDiv w:val="1"/>
      <w:marLeft w:val="0"/>
      <w:marRight w:val="0"/>
      <w:marTop w:val="0"/>
      <w:marBottom w:val="0"/>
      <w:divBdr>
        <w:top w:val="none" w:sz="0" w:space="0" w:color="auto"/>
        <w:left w:val="none" w:sz="0" w:space="0" w:color="auto"/>
        <w:bottom w:val="none" w:sz="0" w:space="0" w:color="auto"/>
        <w:right w:val="none" w:sz="0" w:space="0" w:color="auto"/>
      </w:divBdr>
    </w:div>
    <w:div w:id="1535121687">
      <w:bodyDiv w:val="1"/>
      <w:marLeft w:val="0"/>
      <w:marRight w:val="0"/>
      <w:marTop w:val="0"/>
      <w:marBottom w:val="0"/>
      <w:divBdr>
        <w:top w:val="none" w:sz="0" w:space="0" w:color="auto"/>
        <w:left w:val="none" w:sz="0" w:space="0" w:color="auto"/>
        <w:bottom w:val="none" w:sz="0" w:space="0" w:color="auto"/>
        <w:right w:val="none" w:sz="0" w:space="0" w:color="auto"/>
      </w:divBdr>
    </w:div>
    <w:div w:id="1771773062">
      <w:bodyDiv w:val="1"/>
      <w:marLeft w:val="0"/>
      <w:marRight w:val="0"/>
      <w:marTop w:val="0"/>
      <w:marBottom w:val="0"/>
      <w:divBdr>
        <w:top w:val="none" w:sz="0" w:space="0" w:color="auto"/>
        <w:left w:val="none" w:sz="0" w:space="0" w:color="auto"/>
        <w:bottom w:val="none" w:sz="0" w:space="0" w:color="auto"/>
        <w:right w:val="none" w:sz="0" w:space="0" w:color="auto"/>
      </w:divBdr>
    </w:div>
    <w:div w:id="1818377865">
      <w:bodyDiv w:val="1"/>
      <w:marLeft w:val="0"/>
      <w:marRight w:val="0"/>
      <w:marTop w:val="0"/>
      <w:marBottom w:val="0"/>
      <w:divBdr>
        <w:top w:val="none" w:sz="0" w:space="0" w:color="auto"/>
        <w:left w:val="none" w:sz="0" w:space="0" w:color="auto"/>
        <w:bottom w:val="none" w:sz="0" w:space="0" w:color="auto"/>
        <w:right w:val="none" w:sz="0" w:space="0" w:color="auto"/>
      </w:divBdr>
    </w:div>
    <w:div w:id="1863082988">
      <w:bodyDiv w:val="1"/>
      <w:marLeft w:val="0"/>
      <w:marRight w:val="0"/>
      <w:marTop w:val="0"/>
      <w:marBottom w:val="0"/>
      <w:divBdr>
        <w:top w:val="none" w:sz="0" w:space="0" w:color="auto"/>
        <w:left w:val="none" w:sz="0" w:space="0" w:color="auto"/>
        <w:bottom w:val="none" w:sz="0" w:space="0" w:color="auto"/>
        <w:right w:val="none" w:sz="0" w:space="0" w:color="auto"/>
      </w:divBdr>
    </w:div>
    <w:div w:id="1931771136">
      <w:bodyDiv w:val="1"/>
      <w:marLeft w:val="0"/>
      <w:marRight w:val="0"/>
      <w:marTop w:val="0"/>
      <w:marBottom w:val="0"/>
      <w:divBdr>
        <w:top w:val="none" w:sz="0" w:space="0" w:color="auto"/>
        <w:left w:val="none" w:sz="0" w:space="0" w:color="auto"/>
        <w:bottom w:val="none" w:sz="0" w:space="0" w:color="auto"/>
        <w:right w:val="none" w:sz="0" w:space="0" w:color="auto"/>
      </w:divBdr>
    </w:div>
    <w:div w:id="20987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lau2@LN.edu.hk" TargetMode="External"/><Relationship Id="rId13" Type="http://schemas.openxmlformats.org/officeDocument/2006/relationships/hyperlink" Target="https://doi.org/10.1017/S1474746413000420" TargetMode="External"/><Relationship Id="rId18" Type="http://schemas.openxmlformats.org/officeDocument/2006/relationships/hyperlink" Target="https://doi.org/10.1007/s12187-013-9205-7" TargetMode="External"/><Relationship Id="rId26" Type="http://schemas.openxmlformats.org/officeDocument/2006/relationships/hyperlink" Target="https://doi.org/10.1332/175982714X14120854997529" TargetMode="External"/><Relationship Id="rId39" Type="http://schemas.openxmlformats.org/officeDocument/2006/relationships/hyperlink" Target="https://doi.org/10.5334/irsp.90" TargetMode="External"/><Relationship Id="rId3" Type="http://schemas.openxmlformats.org/officeDocument/2006/relationships/styles" Target="styles.xml"/><Relationship Id="rId21" Type="http://schemas.openxmlformats.org/officeDocument/2006/relationships/hyperlink" Target="https://doi.org/10.1007/s12187-016-9426-7" TargetMode="External"/><Relationship Id="rId34" Type="http://schemas.openxmlformats.org/officeDocument/2006/relationships/hyperlink" Target="https://doi.org/10.1017/S004727940001685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ggielau2@LN.edu.hk" TargetMode="External"/><Relationship Id="rId17" Type="http://schemas.openxmlformats.org/officeDocument/2006/relationships/hyperlink" Target="https://www.jrf.org.uk/report/poverty-and-social-exclusion-britain" TargetMode="External"/><Relationship Id="rId25" Type="http://schemas.openxmlformats.org/officeDocument/2006/relationships/hyperlink" Target="https://doi.org/10.1007/s12187-012-9145-7" TargetMode="External"/><Relationship Id="rId33" Type="http://schemas.openxmlformats.org/officeDocument/2006/relationships/hyperlink" Target="http://www.isciweb.org/_Uploads/dbsAttachedFiles/ChildrensWorlds2015-FullReport-Final.pdf" TargetMode="External"/><Relationship Id="rId38" Type="http://schemas.openxmlformats.org/officeDocument/2006/relationships/hyperlink" Target="https://doi.org/10.1108/09654280710827911" TargetMode="External"/><Relationship Id="rId2" Type="http://schemas.openxmlformats.org/officeDocument/2006/relationships/numbering" Target="numbering.xml"/><Relationship Id="rId16" Type="http://schemas.openxmlformats.org/officeDocument/2006/relationships/hyperlink" Target="https://doi.org/10.1007/s11136-018-1863-y" TargetMode="External"/><Relationship Id="rId20" Type="http://schemas.openxmlformats.org/officeDocument/2006/relationships/hyperlink" Target="http://www.poverty.hk/images/en/Maggie%20Lau_2005_Hong%20Kong%20Poverty%20and%20Social%20Exclusion.pdf" TargetMode="External"/><Relationship Id="rId29" Type="http://schemas.openxmlformats.org/officeDocument/2006/relationships/hyperlink" Target="http://dx.doi.org/10.1787/9789264194830-en" TargetMode="External"/><Relationship Id="rId41" Type="http://schemas.openxmlformats.org/officeDocument/2006/relationships/hyperlink" Target="doi:10.1111/ijsw.12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bradshaw@york.ac.uk" TargetMode="External"/><Relationship Id="rId24" Type="http://schemas.openxmlformats.org/officeDocument/2006/relationships/hyperlink" Target="doi:10.1007/s12187-018-9574-z" TargetMode="External"/><Relationship Id="rId32" Type="http://schemas.openxmlformats.org/officeDocument/2006/relationships/hyperlink" Target="http://www.australianchildwellbeing.com.au" TargetMode="External"/><Relationship Id="rId37" Type="http://schemas.openxmlformats.org/officeDocument/2006/relationships/hyperlink" Target="https://doi.org/10.26190/5bd2aacfb0112" TargetMode="External"/><Relationship Id="rId40" Type="http://schemas.openxmlformats.org/officeDocument/2006/relationships/hyperlink" Target="https://journals.plos.org/plosone/article?id=10.1371/journal.pone.020579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7/S004727940300713X" TargetMode="External"/><Relationship Id="rId23" Type="http://schemas.openxmlformats.org/officeDocument/2006/relationships/hyperlink" Target="http://etheses.whiterose.ac.uk/5516/1/A%20child-derived%20material%20deprivation%20index%20-%20Gill%20Main,%2020th%20March%202014.pdf" TargetMode="External"/><Relationship Id="rId28" Type="http://schemas.openxmlformats.org/officeDocument/2006/relationships/hyperlink" Target="https://doi.org/10.1002/pam.20493" TargetMode="External"/><Relationship Id="rId36" Type="http://schemas.openxmlformats.org/officeDocument/2006/relationships/hyperlink" Target="https://doi.org/10.1111/spol.12042" TargetMode="External"/><Relationship Id="rId10" Type="http://schemas.openxmlformats.org/officeDocument/2006/relationships/hyperlink" Target="mailto:mary.zhang@bristol.ac.uk" TargetMode="External"/><Relationship Id="rId19" Type="http://schemas.openxmlformats.org/officeDocument/2006/relationships/hyperlink" Target="https://ec.europa.eu/eurostat/documents/3888793/8309969/KS-TC-17-002-EN-N.pdf/da1887c3-a6b1-462e-bafb-e4f0b3fd3ab8" TargetMode="External"/><Relationship Id="rId31" Type="http://schemas.openxmlformats.org/officeDocument/2006/relationships/hyperlink" Target="https://doi.org/10.1017/S004727940002035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e.gordon@bristol.ac.uk" TargetMode="External"/><Relationship Id="rId14" Type="http://schemas.openxmlformats.org/officeDocument/2006/relationships/hyperlink" Target="https://doi.org/10.1111/jomf.12020" TargetMode="External"/><Relationship Id="rId22" Type="http://schemas.openxmlformats.org/officeDocument/2006/relationships/hyperlink" Target="https://doi.org/10.1007/s11205-014-0802-8" TargetMode="External"/><Relationship Id="rId27" Type="http://schemas.openxmlformats.org/officeDocument/2006/relationships/hyperlink" Target="https://doi.org/10.1177/0956247806069627" TargetMode="External"/><Relationship Id="rId30" Type="http://schemas.openxmlformats.org/officeDocument/2006/relationships/hyperlink" Target="https://www.bristol.ac.uk/poverty/pse/work_pap.htm" TargetMode="External"/><Relationship Id="rId35" Type="http://schemas.openxmlformats.org/officeDocument/2006/relationships/hyperlink" Target="https://doi.org/10.1080/02185385.2015.1049650"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8BD8-5DDD-4F11-8070-260CE7BE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5678</Words>
  <Characters>32366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 Ka Wai</dc:creator>
  <cp:lastModifiedBy>jonat</cp:lastModifiedBy>
  <cp:revision>2</cp:revision>
  <cp:lastPrinted>2018-12-11T00:46:00Z</cp:lastPrinted>
  <dcterms:created xsi:type="dcterms:W3CDTF">2019-01-13T11:46:00Z</dcterms:created>
  <dcterms:modified xsi:type="dcterms:W3CDTF">2019-01-13T11:46:00Z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id="WqU1YV6b"/&gt;&lt;style id="http://www.zotero.org/styles/apa" locale="en-US" hasBibliography="1" bibliographyStyleHasBeenSet="1"/&gt;&lt;prefs&gt;&lt;pref name="fieldType" value="Field"/&gt;&lt;/prefs&gt;&lt;/data&gt;</vt:lpwstr>
  </property>
</Properties>
</file>