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AD270B6" w14:textId="7D16855F" w:rsidR="005667E3" w:rsidRPr="001E7464" w:rsidRDefault="002549FF" w:rsidP="00776184">
      <w:pPr>
        <w:pStyle w:val="NormalWeb"/>
        <w:spacing w:before="0" w:beforeAutospacing="0" w:after="0" w:afterAutospacing="0" w:line="360" w:lineRule="auto"/>
        <w:jc w:val="center"/>
        <w:rPr>
          <w:rFonts w:asciiTheme="minorHAnsi" w:hAnsiTheme="minorHAnsi"/>
          <w:b/>
          <w:bCs/>
          <w:sz w:val="24"/>
          <w:szCs w:val="24"/>
        </w:rPr>
      </w:pPr>
      <w:bookmarkStart w:id="0" w:name="_GoBack"/>
      <w:r w:rsidRPr="001E7464">
        <w:rPr>
          <w:rFonts w:asciiTheme="minorHAnsi" w:hAnsiTheme="minorHAnsi"/>
          <w:b/>
          <w:bCs/>
          <w:sz w:val="24"/>
          <w:szCs w:val="24"/>
        </w:rPr>
        <w:t xml:space="preserve">A DATA-DRIVEN APPROACH TO </w:t>
      </w:r>
      <w:r w:rsidR="00D21B84" w:rsidRPr="001E7464">
        <w:rPr>
          <w:rFonts w:asciiTheme="minorHAnsi" w:hAnsiTheme="minorHAnsi"/>
          <w:b/>
          <w:bCs/>
          <w:sz w:val="24"/>
          <w:szCs w:val="24"/>
        </w:rPr>
        <w:t>STIMULUS</w:t>
      </w:r>
      <w:r w:rsidRPr="001E7464">
        <w:rPr>
          <w:rFonts w:asciiTheme="minorHAnsi" w:hAnsiTheme="minorHAnsi"/>
          <w:b/>
          <w:bCs/>
          <w:sz w:val="24"/>
          <w:szCs w:val="24"/>
        </w:rPr>
        <w:t xml:space="preserve"> SELECTION REVEALS </w:t>
      </w:r>
      <w:r w:rsidR="00D75A14" w:rsidRPr="001E7464">
        <w:rPr>
          <w:rFonts w:asciiTheme="minorHAnsi" w:hAnsiTheme="minorHAnsi"/>
          <w:b/>
          <w:bCs/>
          <w:sz w:val="24"/>
          <w:szCs w:val="24"/>
        </w:rPr>
        <w:t>AN</w:t>
      </w:r>
      <w:r w:rsidR="00117164" w:rsidRPr="001E7464">
        <w:rPr>
          <w:rFonts w:asciiTheme="minorHAnsi" w:hAnsiTheme="minorHAnsi"/>
          <w:b/>
          <w:bCs/>
          <w:sz w:val="24"/>
          <w:szCs w:val="24"/>
        </w:rPr>
        <w:t xml:space="preserve"> IMAGE-BASED</w:t>
      </w:r>
      <w:r w:rsidR="00776184" w:rsidRPr="001E7464">
        <w:rPr>
          <w:rFonts w:asciiTheme="minorHAnsi" w:hAnsiTheme="minorHAnsi"/>
          <w:b/>
          <w:bCs/>
          <w:sz w:val="24"/>
          <w:szCs w:val="24"/>
        </w:rPr>
        <w:t xml:space="preserve"> REPRESENTATION OF OBJECTS IN </w:t>
      </w:r>
      <w:r w:rsidR="000E4D8A" w:rsidRPr="001E7464">
        <w:rPr>
          <w:rFonts w:asciiTheme="minorHAnsi" w:hAnsiTheme="minorHAnsi"/>
          <w:b/>
          <w:bCs/>
          <w:sz w:val="24"/>
          <w:szCs w:val="24"/>
        </w:rPr>
        <w:t>HIGH-LEVEL VISUAL AREAS</w:t>
      </w:r>
    </w:p>
    <w:p w14:paraId="163AA8C6" w14:textId="77777777" w:rsidR="00426121" w:rsidRPr="001E7464" w:rsidRDefault="00426121" w:rsidP="00776184">
      <w:pPr>
        <w:spacing w:line="360" w:lineRule="auto"/>
        <w:jc w:val="center"/>
        <w:rPr>
          <w:b/>
        </w:rPr>
      </w:pPr>
    </w:p>
    <w:p w14:paraId="15E2020D" w14:textId="48BBB268" w:rsidR="00776184" w:rsidRPr="001E7464" w:rsidRDefault="00776184" w:rsidP="00776184">
      <w:pPr>
        <w:spacing w:after="120" w:line="360" w:lineRule="auto"/>
        <w:jc w:val="center"/>
        <w:outlineLvl w:val="0"/>
      </w:pPr>
      <w:r w:rsidRPr="001E7464">
        <w:t>David D. Coggan</w:t>
      </w:r>
      <w:r w:rsidR="0020795B" w:rsidRPr="001E7464">
        <w:rPr>
          <w:vertAlign w:val="superscript"/>
        </w:rPr>
        <w:t>1</w:t>
      </w:r>
      <w:r w:rsidRPr="001E7464">
        <w:t xml:space="preserve">, </w:t>
      </w:r>
      <w:proofErr w:type="spellStart"/>
      <w:r w:rsidR="002549FF" w:rsidRPr="001E7464">
        <w:t>Afrodite</w:t>
      </w:r>
      <w:proofErr w:type="spellEnd"/>
      <w:r w:rsidR="002549FF" w:rsidRPr="001E7464">
        <w:t xml:space="preserve"> Giannakopoulou</w:t>
      </w:r>
      <w:r w:rsidR="005246CA" w:rsidRPr="001E7464">
        <w:rPr>
          <w:vertAlign w:val="superscript"/>
        </w:rPr>
        <w:t>1</w:t>
      </w:r>
      <w:r w:rsidR="002549FF" w:rsidRPr="001E7464">
        <w:t xml:space="preserve">, </w:t>
      </w:r>
      <w:proofErr w:type="spellStart"/>
      <w:r w:rsidR="002549FF" w:rsidRPr="001E7464">
        <w:t>Sanah</w:t>
      </w:r>
      <w:proofErr w:type="spellEnd"/>
      <w:r w:rsidR="002549FF" w:rsidRPr="001E7464">
        <w:t xml:space="preserve"> Ali</w:t>
      </w:r>
      <w:r w:rsidR="005246CA" w:rsidRPr="001E7464">
        <w:rPr>
          <w:vertAlign w:val="superscript"/>
        </w:rPr>
        <w:t>1</w:t>
      </w:r>
      <w:r w:rsidR="002549FF" w:rsidRPr="001E7464">
        <w:t xml:space="preserve">, </w:t>
      </w:r>
      <w:proofErr w:type="spellStart"/>
      <w:r w:rsidR="002549FF" w:rsidRPr="001E7464">
        <w:t>Burcu</w:t>
      </w:r>
      <w:proofErr w:type="spellEnd"/>
      <w:r w:rsidR="002549FF" w:rsidRPr="001E7464">
        <w:t xml:space="preserve"> Goz</w:t>
      </w:r>
      <w:r w:rsidR="005246CA" w:rsidRPr="001E7464">
        <w:rPr>
          <w:vertAlign w:val="superscript"/>
        </w:rPr>
        <w:t>1</w:t>
      </w:r>
      <w:r w:rsidR="002549FF" w:rsidRPr="001E7464">
        <w:t xml:space="preserve">, </w:t>
      </w:r>
      <w:r w:rsidR="00A2324D" w:rsidRPr="001E7464">
        <w:t>David M. Watson</w:t>
      </w:r>
      <w:r w:rsidR="0020795B" w:rsidRPr="001E7464">
        <w:rPr>
          <w:vertAlign w:val="superscript"/>
        </w:rPr>
        <w:t>2</w:t>
      </w:r>
      <w:r w:rsidR="00A2324D" w:rsidRPr="001E7464">
        <w:t>, Tom Hartley</w:t>
      </w:r>
      <w:r w:rsidR="0020795B" w:rsidRPr="001E7464">
        <w:rPr>
          <w:vertAlign w:val="superscript"/>
        </w:rPr>
        <w:t>1</w:t>
      </w:r>
      <w:proofErr w:type="gramStart"/>
      <w:r w:rsidR="00A4491B" w:rsidRPr="001E7464">
        <w:rPr>
          <w:vertAlign w:val="superscript"/>
        </w:rPr>
        <w:t>,3</w:t>
      </w:r>
      <w:proofErr w:type="gramEnd"/>
      <w:r w:rsidR="00A2324D" w:rsidRPr="001E7464">
        <w:t xml:space="preserve">, </w:t>
      </w:r>
      <w:r w:rsidRPr="001E7464">
        <w:t>Daniel H. Baker</w:t>
      </w:r>
      <w:r w:rsidR="0020795B" w:rsidRPr="001E7464">
        <w:rPr>
          <w:vertAlign w:val="superscript"/>
        </w:rPr>
        <w:t>1</w:t>
      </w:r>
      <w:r w:rsidR="00303483" w:rsidRPr="001E7464">
        <w:rPr>
          <w:vertAlign w:val="superscript"/>
        </w:rPr>
        <w:t>,3</w:t>
      </w:r>
      <w:r w:rsidRPr="001E7464">
        <w:t xml:space="preserve"> &amp; Timothy J. Andrews</w:t>
      </w:r>
      <w:r w:rsidR="0020795B" w:rsidRPr="001E7464">
        <w:rPr>
          <w:vertAlign w:val="superscript"/>
        </w:rPr>
        <w:t>1</w:t>
      </w:r>
      <w:r w:rsidRPr="001E7464">
        <w:t>*</w:t>
      </w:r>
    </w:p>
    <w:p w14:paraId="1A757050" w14:textId="77777777" w:rsidR="00776184" w:rsidRPr="001E7464" w:rsidRDefault="00776184" w:rsidP="00776184">
      <w:pPr>
        <w:spacing w:after="120" w:line="360" w:lineRule="auto"/>
        <w:jc w:val="center"/>
        <w:rPr>
          <w:rFonts w:cstheme="minorHAnsi"/>
        </w:rPr>
      </w:pPr>
    </w:p>
    <w:p w14:paraId="2632AA69" w14:textId="26035377" w:rsidR="00776184" w:rsidRPr="001E7464" w:rsidRDefault="0020795B" w:rsidP="00776184">
      <w:pPr>
        <w:spacing w:after="120" w:line="360" w:lineRule="auto"/>
        <w:jc w:val="center"/>
        <w:rPr>
          <w:rFonts w:cstheme="minorHAnsi"/>
        </w:rPr>
      </w:pPr>
      <w:r w:rsidRPr="001E7464">
        <w:rPr>
          <w:vertAlign w:val="superscript"/>
        </w:rPr>
        <w:t xml:space="preserve">1 </w:t>
      </w:r>
      <w:r w:rsidR="00776184" w:rsidRPr="001E7464">
        <w:rPr>
          <w:rFonts w:cstheme="minorHAnsi"/>
        </w:rPr>
        <w:t>Department of Psychology,</w:t>
      </w:r>
      <w:r w:rsidR="008208C9" w:rsidRPr="001E7464">
        <w:rPr>
          <w:rFonts w:cstheme="minorHAnsi"/>
        </w:rPr>
        <w:t xml:space="preserve"> </w:t>
      </w:r>
      <w:r w:rsidR="00776184" w:rsidRPr="001E7464">
        <w:rPr>
          <w:rFonts w:cstheme="minorHAnsi"/>
        </w:rPr>
        <w:t xml:space="preserve">University of York, York, </w:t>
      </w:r>
      <w:r w:rsidR="00E42C7C" w:rsidRPr="001E7464">
        <w:rPr>
          <w:rFonts w:cstheme="minorHAnsi"/>
        </w:rPr>
        <w:t>UK</w:t>
      </w:r>
    </w:p>
    <w:p w14:paraId="1D0147C4" w14:textId="6C20702B" w:rsidR="0020795B" w:rsidRPr="001E7464" w:rsidRDefault="0020795B" w:rsidP="00776184">
      <w:pPr>
        <w:spacing w:after="120" w:line="360" w:lineRule="auto"/>
        <w:jc w:val="center"/>
      </w:pPr>
      <w:r w:rsidRPr="001E7464">
        <w:rPr>
          <w:vertAlign w:val="superscript"/>
        </w:rPr>
        <w:t xml:space="preserve">2 </w:t>
      </w:r>
      <w:proofErr w:type="gramStart"/>
      <w:r w:rsidRPr="001E7464">
        <w:t>School</w:t>
      </w:r>
      <w:proofErr w:type="gramEnd"/>
      <w:r w:rsidRPr="001E7464">
        <w:t xml:space="preserve"> of Psychology, The University of Nottingham</w:t>
      </w:r>
      <w:r w:rsidR="008208C9" w:rsidRPr="001E7464">
        <w:t xml:space="preserve">, </w:t>
      </w:r>
      <w:r w:rsidRPr="001E7464">
        <w:t xml:space="preserve">Nottingham, </w:t>
      </w:r>
      <w:r w:rsidR="00E42C7C" w:rsidRPr="001E7464">
        <w:t>UK</w:t>
      </w:r>
    </w:p>
    <w:p w14:paraId="337C2486" w14:textId="7E11D4C2" w:rsidR="00303483" w:rsidRPr="001E7464" w:rsidRDefault="00303483" w:rsidP="00776184">
      <w:pPr>
        <w:spacing w:after="120" w:line="360" w:lineRule="auto"/>
        <w:jc w:val="center"/>
        <w:rPr>
          <w:rFonts w:cstheme="minorHAnsi"/>
        </w:rPr>
      </w:pPr>
      <w:r w:rsidRPr="001E7464">
        <w:rPr>
          <w:vertAlign w:val="superscript"/>
        </w:rPr>
        <w:t xml:space="preserve">3 </w:t>
      </w:r>
      <w:r w:rsidRPr="001E7464">
        <w:t>York Biomedical Research Institute, University of York, York, UK</w:t>
      </w:r>
    </w:p>
    <w:p w14:paraId="00C05032" w14:textId="77777777" w:rsidR="00776184" w:rsidRPr="001E7464" w:rsidRDefault="00776184" w:rsidP="00776184">
      <w:pPr>
        <w:spacing w:after="120" w:line="360" w:lineRule="auto"/>
        <w:jc w:val="center"/>
        <w:rPr>
          <w:rFonts w:cstheme="minorHAnsi"/>
        </w:rPr>
      </w:pPr>
    </w:p>
    <w:p w14:paraId="3237A91B" w14:textId="5C88B84D" w:rsidR="00776184" w:rsidRPr="001E7464" w:rsidRDefault="00776184" w:rsidP="00776184">
      <w:pPr>
        <w:spacing w:after="120" w:line="360" w:lineRule="auto"/>
        <w:jc w:val="center"/>
      </w:pPr>
      <w:r w:rsidRPr="001E7464">
        <w:rPr>
          <w:rFonts w:cstheme="minorHAnsi"/>
        </w:rPr>
        <w:t>*Corresponding author:</w:t>
      </w:r>
      <w:r w:rsidR="0020795B" w:rsidRPr="001E7464">
        <w:rPr>
          <w:rFonts w:cstheme="minorHAnsi"/>
        </w:rPr>
        <w:t xml:space="preserve"> </w:t>
      </w:r>
      <w:hyperlink r:id="rId9" w:history="1">
        <w:r w:rsidRPr="001E7464">
          <w:rPr>
            <w:rStyle w:val="Hyperlink"/>
            <w:rFonts w:cstheme="minorHAnsi"/>
            <w:color w:val="auto"/>
            <w:u w:val="none"/>
          </w:rPr>
          <w:t>timothy.andrews@york.ac.uk</w:t>
        </w:r>
      </w:hyperlink>
    </w:p>
    <w:p w14:paraId="39E1CD51" w14:textId="77777777" w:rsidR="00426121" w:rsidRPr="001E7464" w:rsidRDefault="00426121" w:rsidP="00776184">
      <w:pPr>
        <w:spacing w:line="360" w:lineRule="auto"/>
        <w:jc w:val="center"/>
      </w:pPr>
    </w:p>
    <w:p w14:paraId="268E7A8A" w14:textId="1323B4B2" w:rsidR="00426121" w:rsidRPr="001E7464" w:rsidRDefault="00426121" w:rsidP="00776184">
      <w:pPr>
        <w:spacing w:line="360" w:lineRule="auto"/>
        <w:jc w:val="center"/>
        <w:outlineLvl w:val="0"/>
      </w:pPr>
      <w:r w:rsidRPr="001E7464">
        <w:t xml:space="preserve">Key words: fMRI, </w:t>
      </w:r>
      <w:r w:rsidR="00D17AFE" w:rsidRPr="001E7464">
        <w:t>data-driven</w:t>
      </w:r>
      <w:r w:rsidRPr="001E7464">
        <w:t>, objects, ventral</w:t>
      </w:r>
      <w:r w:rsidR="00D17AFE" w:rsidRPr="001E7464">
        <w:t xml:space="preserve"> visual pathway</w:t>
      </w:r>
    </w:p>
    <w:p w14:paraId="42FFB901" w14:textId="77777777" w:rsidR="00426121" w:rsidRPr="001E7464" w:rsidRDefault="00426121" w:rsidP="00776184">
      <w:pPr>
        <w:spacing w:line="360" w:lineRule="auto"/>
        <w:jc w:val="center"/>
      </w:pPr>
    </w:p>
    <w:p w14:paraId="67693008" w14:textId="77777777" w:rsidR="00426121" w:rsidRPr="001E7464" w:rsidRDefault="00426121" w:rsidP="00776184">
      <w:pPr>
        <w:spacing w:line="360" w:lineRule="auto"/>
        <w:jc w:val="center"/>
      </w:pPr>
    </w:p>
    <w:p w14:paraId="4964867C" w14:textId="162E1295" w:rsidR="00426121" w:rsidRPr="001E7464" w:rsidRDefault="00426121" w:rsidP="00776184">
      <w:pPr>
        <w:spacing w:line="360" w:lineRule="auto"/>
        <w:jc w:val="center"/>
        <w:outlineLvl w:val="0"/>
      </w:pPr>
      <w:r w:rsidRPr="001E7464">
        <w:t>Figures:</w:t>
      </w:r>
      <w:r w:rsidR="00605EA3" w:rsidRPr="001E7464">
        <w:t xml:space="preserve"> </w:t>
      </w:r>
      <w:r w:rsidR="0027234E" w:rsidRPr="001E7464">
        <w:t>9</w:t>
      </w:r>
    </w:p>
    <w:p w14:paraId="30882C3F" w14:textId="77777777" w:rsidR="00426121" w:rsidRPr="001E7464" w:rsidRDefault="00426121" w:rsidP="00776184">
      <w:pPr>
        <w:spacing w:line="360" w:lineRule="auto"/>
        <w:jc w:val="center"/>
      </w:pPr>
    </w:p>
    <w:p w14:paraId="7316479F" w14:textId="3A4DAB69" w:rsidR="00426121" w:rsidRPr="001E7464" w:rsidRDefault="00426121" w:rsidP="00776184">
      <w:pPr>
        <w:spacing w:line="360" w:lineRule="auto"/>
        <w:jc w:val="center"/>
        <w:outlineLvl w:val="0"/>
      </w:pPr>
      <w:r w:rsidRPr="001E7464">
        <w:t>Abstract:</w:t>
      </w:r>
      <w:r w:rsidR="00A717AD" w:rsidRPr="001E7464">
        <w:t xml:space="preserve"> </w:t>
      </w:r>
      <w:r w:rsidR="00E42C7C" w:rsidRPr="001E7464">
        <w:t>2</w:t>
      </w:r>
      <w:r w:rsidR="00AB30B5" w:rsidRPr="001E7464">
        <w:t>61</w:t>
      </w:r>
    </w:p>
    <w:p w14:paraId="38C69DB1" w14:textId="77777777" w:rsidR="00426121" w:rsidRPr="001E7464" w:rsidRDefault="00426121" w:rsidP="00776184">
      <w:pPr>
        <w:spacing w:line="360" w:lineRule="auto"/>
        <w:jc w:val="center"/>
      </w:pPr>
    </w:p>
    <w:p w14:paraId="369C5DC0" w14:textId="13C6DA1D" w:rsidR="00426121" w:rsidRPr="001E7464" w:rsidRDefault="00426121" w:rsidP="00776184">
      <w:pPr>
        <w:spacing w:line="360" w:lineRule="auto"/>
        <w:jc w:val="center"/>
        <w:outlineLvl w:val="0"/>
      </w:pPr>
      <w:r w:rsidRPr="001E7464">
        <w:t>Introduction:</w:t>
      </w:r>
      <w:r w:rsidR="0067596C" w:rsidRPr="001E7464">
        <w:t xml:space="preserve"> </w:t>
      </w:r>
      <w:r w:rsidR="00AB30B5" w:rsidRPr="001E7464">
        <w:t>10</w:t>
      </w:r>
      <w:r w:rsidR="00100F98" w:rsidRPr="001E7464">
        <w:t>29</w:t>
      </w:r>
    </w:p>
    <w:p w14:paraId="27C56F69" w14:textId="77777777" w:rsidR="00426121" w:rsidRPr="001E7464" w:rsidRDefault="00426121" w:rsidP="00776184">
      <w:pPr>
        <w:spacing w:line="360" w:lineRule="auto"/>
        <w:jc w:val="center"/>
      </w:pPr>
    </w:p>
    <w:p w14:paraId="5C4FCEC2" w14:textId="73322483" w:rsidR="00D60B45" w:rsidRPr="001E7464" w:rsidRDefault="00426121" w:rsidP="00776184">
      <w:pPr>
        <w:spacing w:line="360" w:lineRule="auto"/>
        <w:jc w:val="center"/>
        <w:outlineLvl w:val="0"/>
      </w:pPr>
      <w:r w:rsidRPr="001E7464">
        <w:t>Discussion:</w:t>
      </w:r>
      <w:r w:rsidR="0067596C" w:rsidRPr="001E7464">
        <w:t xml:space="preserve"> 1</w:t>
      </w:r>
      <w:r w:rsidR="00AB30B5" w:rsidRPr="001E7464">
        <w:t>744</w:t>
      </w:r>
    </w:p>
    <w:p w14:paraId="7CBBCA7B" w14:textId="77777777" w:rsidR="005667E3" w:rsidRPr="001E7464" w:rsidRDefault="005667E3" w:rsidP="00776184">
      <w:pPr>
        <w:spacing w:line="360" w:lineRule="auto"/>
        <w:jc w:val="center"/>
      </w:pPr>
    </w:p>
    <w:p w14:paraId="4B53C100" w14:textId="77777777" w:rsidR="005667E3" w:rsidRPr="001E7464" w:rsidRDefault="005667E3" w:rsidP="00776184">
      <w:pPr>
        <w:spacing w:line="360" w:lineRule="auto"/>
        <w:jc w:val="center"/>
      </w:pPr>
    </w:p>
    <w:p w14:paraId="672001A0" w14:textId="77777777" w:rsidR="005667E3" w:rsidRPr="001E7464" w:rsidRDefault="005667E3" w:rsidP="00776184">
      <w:pPr>
        <w:spacing w:line="360" w:lineRule="auto"/>
      </w:pPr>
      <w:r w:rsidRPr="001E7464">
        <w:rPr>
          <w:rFonts w:cstheme="minorHAnsi"/>
          <w:b/>
        </w:rPr>
        <w:t>Conflict of interest</w:t>
      </w:r>
      <w:r w:rsidRPr="001E7464">
        <w:rPr>
          <w:rFonts w:cstheme="minorHAnsi"/>
        </w:rPr>
        <w:t>: The authors declare no competing financial interests.</w:t>
      </w:r>
    </w:p>
    <w:p w14:paraId="51EB5527" w14:textId="77777777" w:rsidR="005667E3" w:rsidRPr="001E7464" w:rsidRDefault="005667E3" w:rsidP="00776184">
      <w:pPr>
        <w:spacing w:line="360" w:lineRule="auto"/>
      </w:pPr>
      <w:r w:rsidRPr="001E7464">
        <w:br w:type="page"/>
      </w:r>
    </w:p>
    <w:p w14:paraId="7C2EB001" w14:textId="77777777" w:rsidR="00776184" w:rsidRPr="001E7464" w:rsidRDefault="00776184" w:rsidP="0077618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b/>
        </w:rPr>
      </w:pPr>
      <w:r w:rsidRPr="001E7464">
        <w:rPr>
          <w:b/>
        </w:rPr>
        <w:lastRenderedPageBreak/>
        <w:t>ABSTRACT</w:t>
      </w:r>
    </w:p>
    <w:p w14:paraId="5F401AAC" w14:textId="5CBA3290" w:rsidR="00816B16" w:rsidRPr="001E7464" w:rsidRDefault="0045742D" w:rsidP="00816B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b/>
        </w:rPr>
      </w:pPr>
      <w:r w:rsidRPr="001E7464">
        <w:rPr>
          <w:b/>
        </w:rPr>
        <w:t xml:space="preserve">The ventral visual pathway is directly involved </w:t>
      </w:r>
      <w:r w:rsidR="007A5894" w:rsidRPr="001E7464">
        <w:rPr>
          <w:b/>
        </w:rPr>
        <w:t>in the perception and recognition of objects.  Howeve</w:t>
      </w:r>
      <w:r w:rsidR="007D296A" w:rsidRPr="001E7464">
        <w:rPr>
          <w:b/>
        </w:rPr>
        <w:t xml:space="preserve">r, </w:t>
      </w:r>
      <w:r w:rsidR="00D21B84" w:rsidRPr="001E7464">
        <w:rPr>
          <w:b/>
        </w:rPr>
        <w:t>the extent to which the neural representation of objects in this region reflects low-level or high-level properties remains unresolved</w:t>
      </w:r>
      <w:r w:rsidR="007A5894" w:rsidRPr="001E7464">
        <w:rPr>
          <w:b/>
        </w:rPr>
        <w:t xml:space="preserve">. A </w:t>
      </w:r>
      <w:r w:rsidR="00253681" w:rsidRPr="001E7464">
        <w:rPr>
          <w:b/>
        </w:rPr>
        <w:t>problem in resolving this issue</w:t>
      </w:r>
      <w:r w:rsidRPr="001E7464">
        <w:rPr>
          <w:b/>
        </w:rPr>
        <w:t xml:space="preserve"> </w:t>
      </w:r>
      <w:r w:rsidR="007A5894" w:rsidRPr="001E7464">
        <w:rPr>
          <w:b/>
        </w:rPr>
        <w:t>is that only</w:t>
      </w:r>
      <w:r w:rsidR="00303483" w:rsidRPr="001E7464">
        <w:rPr>
          <w:b/>
        </w:rPr>
        <w:t xml:space="preserve"> a</w:t>
      </w:r>
      <w:r w:rsidR="007A5894" w:rsidRPr="001E7464">
        <w:rPr>
          <w:b/>
        </w:rPr>
        <w:t xml:space="preserve"> small proportion of the objects experienced during natural viewing can be shown </w:t>
      </w:r>
      <w:r w:rsidR="007D296A" w:rsidRPr="001E7464">
        <w:rPr>
          <w:b/>
        </w:rPr>
        <w:t>during</w:t>
      </w:r>
      <w:r w:rsidR="007A5894" w:rsidRPr="001E7464">
        <w:rPr>
          <w:b/>
        </w:rPr>
        <w:t xml:space="preserve"> a typical experiment. </w:t>
      </w:r>
      <w:r w:rsidR="00BA5959" w:rsidRPr="001E7464">
        <w:rPr>
          <w:b/>
        </w:rPr>
        <w:t xml:space="preserve">This </w:t>
      </w:r>
      <w:r w:rsidR="002375BC" w:rsidRPr="001E7464">
        <w:rPr>
          <w:b/>
        </w:rPr>
        <w:t>can</w:t>
      </w:r>
      <w:r w:rsidR="00BA5959" w:rsidRPr="001E7464">
        <w:rPr>
          <w:b/>
        </w:rPr>
        <w:t xml:space="preserve"> lead to an uneven sampling of </w:t>
      </w:r>
      <w:r w:rsidR="007D296A" w:rsidRPr="001E7464">
        <w:rPr>
          <w:b/>
        </w:rPr>
        <w:t>objects</w:t>
      </w:r>
      <w:r w:rsidR="00BA5959" w:rsidRPr="001E7464">
        <w:rPr>
          <w:b/>
        </w:rPr>
        <w:t xml:space="preserve"> that biases our understanding of </w:t>
      </w:r>
      <w:r w:rsidR="007D296A" w:rsidRPr="001E7464">
        <w:rPr>
          <w:b/>
        </w:rPr>
        <w:t>how</w:t>
      </w:r>
      <w:r w:rsidR="00BA5959" w:rsidRPr="001E7464">
        <w:rPr>
          <w:b/>
        </w:rPr>
        <w:t xml:space="preserve"> </w:t>
      </w:r>
      <w:r w:rsidR="007D296A" w:rsidRPr="001E7464">
        <w:rPr>
          <w:b/>
        </w:rPr>
        <w:t>they</w:t>
      </w:r>
      <w:r w:rsidR="00BA5959" w:rsidRPr="001E7464">
        <w:rPr>
          <w:b/>
        </w:rPr>
        <w:t xml:space="preserve"> are represented.  To address this issue, we developed a data-driven approach to stimulus selection</w:t>
      </w:r>
      <w:r w:rsidR="00DC1688" w:rsidRPr="001E7464">
        <w:rPr>
          <w:b/>
        </w:rPr>
        <w:t xml:space="preserve"> that involved describing a</w:t>
      </w:r>
      <w:r w:rsidR="00BA5959" w:rsidRPr="001E7464">
        <w:rPr>
          <w:b/>
        </w:rPr>
        <w:t xml:space="preserve"> large </w:t>
      </w:r>
      <w:r w:rsidR="00E42C7C" w:rsidRPr="001E7464">
        <w:rPr>
          <w:b/>
        </w:rPr>
        <w:t>number</w:t>
      </w:r>
      <w:r w:rsidR="00BA5959" w:rsidRPr="001E7464">
        <w:rPr>
          <w:b/>
        </w:rPr>
        <w:t xml:space="preserve"> objects in terms of </w:t>
      </w:r>
      <w:r w:rsidR="00B259AB" w:rsidRPr="001E7464">
        <w:rPr>
          <w:b/>
        </w:rPr>
        <w:t xml:space="preserve">their </w:t>
      </w:r>
      <w:r w:rsidR="00BA5959" w:rsidRPr="001E7464">
        <w:rPr>
          <w:b/>
        </w:rPr>
        <w:t xml:space="preserve">image </w:t>
      </w:r>
      <w:r w:rsidR="0096249C" w:rsidRPr="001E7464">
        <w:rPr>
          <w:b/>
        </w:rPr>
        <w:t>properties</w:t>
      </w:r>
      <w:r w:rsidR="00BA5959" w:rsidRPr="001E7464">
        <w:rPr>
          <w:b/>
        </w:rPr>
        <w:t>.</w:t>
      </w:r>
      <w:r w:rsidR="005066FB" w:rsidRPr="001E7464">
        <w:rPr>
          <w:b/>
        </w:rPr>
        <w:t xml:space="preserve"> In the first experiment, </w:t>
      </w:r>
      <w:r w:rsidR="00E42C7C" w:rsidRPr="001E7464">
        <w:rPr>
          <w:b/>
        </w:rPr>
        <w:t>clusters of objects were evenly selected</w:t>
      </w:r>
      <w:r w:rsidR="00BA5959" w:rsidRPr="001E7464">
        <w:rPr>
          <w:b/>
        </w:rPr>
        <w:t xml:space="preserve"> from this</w:t>
      </w:r>
      <w:r w:rsidR="004B1A67" w:rsidRPr="001E7464">
        <w:rPr>
          <w:b/>
        </w:rPr>
        <w:t xml:space="preserve"> </w:t>
      </w:r>
      <w:r w:rsidR="00E42C7C" w:rsidRPr="001E7464">
        <w:rPr>
          <w:b/>
        </w:rPr>
        <w:t>multi-dimensional image</w:t>
      </w:r>
      <w:r w:rsidR="00BA5959" w:rsidRPr="001E7464">
        <w:rPr>
          <w:b/>
        </w:rPr>
        <w:t xml:space="preserve"> space</w:t>
      </w:r>
      <w:r w:rsidR="00804BCA" w:rsidRPr="001E7464">
        <w:rPr>
          <w:b/>
        </w:rPr>
        <w:t xml:space="preserve">. </w:t>
      </w:r>
      <w:r w:rsidR="002D53A4" w:rsidRPr="001E7464">
        <w:rPr>
          <w:b/>
        </w:rPr>
        <w:t xml:space="preserve">Although </w:t>
      </w:r>
      <w:r w:rsidR="00E42C7C" w:rsidRPr="001E7464">
        <w:rPr>
          <w:b/>
        </w:rPr>
        <w:t>the</w:t>
      </w:r>
      <w:r w:rsidR="00BA5959" w:rsidRPr="001E7464">
        <w:rPr>
          <w:b/>
        </w:rPr>
        <w:t xml:space="preserve"> cluster</w:t>
      </w:r>
      <w:r w:rsidR="00E42C7C" w:rsidRPr="001E7464">
        <w:rPr>
          <w:b/>
        </w:rPr>
        <w:t>s</w:t>
      </w:r>
      <w:r w:rsidR="00BA5959" w:rsidRPr="001E7464">
        <w:rPr>
          <w:b/>
        </w:rPr>
        <w:t xml:space="preserve"> did not </w:t>
      </w:r>
      <w:r w:rsidR="005066FB" w:rsidRPr="001E7464">
        <w:rPr>
          <w:b/>
        </w:rPr>
        <w:t>have any consistent semantic features</w:t>
      </w:r>
      <w:r w:rsidR="005132E1" w:rsidRPr="001E7464">
        <w:rPr>
          <w:b/>
        </w:rPr>
        <w:t>, each</w:t>
      </w:r>
      <w:r w:rsidR="00BA5959" w:rsidRPr="001E7464">
        <w:rPr>
          <w:b/>
        </w:rPr>
        <w:t xml:space="preserve"> elicited </w:t>
      </w:r>
      <w:r w:rsidR="005132E1" w:rsidRPr="001E7464">
        <w:rPr>
          <w:b/>
        </w:rPr>
        <w:t xml:space="preserve">a </w:t>
      </w:r>
      <w:r w:rsidR="00BA5959" w:rsidRPr="001E7464">
        <w:rPr>
          <w:b/>
        </w:rPr>
        <w:t xml:space="preserve">distinct pattern of </w:t>
      </w:r>
      <w:r w:rsidR="00804BCA" w:rsidRPr="001E7464">
        <w:rPr>
          <w:b/>
        </w:rPr>
        <w:t xml:space="preserve">neural </w:t>
      </w:r>
      <w:r w:rsidR="00BA5959" w:rsidRPr="001E7464">
        <w:rPr>
          <w:b/>
        </w:rPr>
        <w:t>response</w:t>
      </w:r>
      <w:r w:rsidR="00804BCA" w:rsidRPr="001E7464">
        <w:rPr>
          <w:b/>
        </w:rPr>
        <w:t xml:space="preserve">.  In the second experiment, </w:t>
      </w:r>
      <w:r w:rsidR="00D21B84" w:rsidRPr="001E7464">
        <w:rPr>
          <w:b/>
        </w:rPr>
        <w:t xml:space="preserve">we asked whether </w:t>
      </w:r>
      <w:proofErr w:type="gramStart"/>
      <w:r w:rsidR="00D705CC" w:rsidRPr="001E7464">
        <w:rPr>
          <w:b/>
        </w:rPr>
        <w:t xml:space="preserve">high-level, </w:t>
      </w:r>
      <w:r w:rsidR="00D21B84" w:rsidRPr="001E7464">
        <w:rPr>
          <w:b/>
        </w:rPr>
        <w:t>category-selective patterns of response could be elicited by obj</w:t>
      </w:r>
      <w:r w:rsidR="00D705CC" w:rsidRPr="001E7464">
        <w:rPr>
          <w:b/>
        </w:rPr>
        <w:t xml:space="preserve">ects from </w:t>
      </w:r>
      <w:r w:rsidR="00857B82" w:rsidRPr="001E7464">
        <w:rPr>
          <w:b/>
        </w:rPr>
        <w:t>other</w:t>
      </w:r>
      <w:r w:rsidR="00D705CC" w:rsidRPr="001E7464">
        <w:rPr>
          <w:b/>
        </w:rPr>
        <w:t xml:space="preserve"> categories, but with similar image properties</w:t>
      </w:r>
      <w:proofErr w:type="gramEnd"/>
      <w:r w:rsidR="00D705CC" w:rsidRPr="001E7464">
        <w:rPr>
          <w:b/>
        </w:rPr>
        <w:t>.  O</w:t>
      </w:r>
      <w:r w:rsidR="00804BCA" w:rsidRPr="001E7464">
        <w:rPr>
          <w:b/>
        </w:rPr>
        <w:t xml:space="preserve">bject clusters were selected based on the similarity of their image </w:t>
      </w:r>
      <w:r w:rsidR="0086051F" w:rsidRPr="001E7464">
        <w:rPr>
          <w:b/>
        </w:rPr>
        <w:t>properties</w:t>
      </w:r>
      <w:r w:rsidR="00804BCA" w:rsidRPr="001E7464">
        <w:rPr>
          <w:b/>
        </w:rPr>
        <w:t xml:space="preserve"> to objects from </w:t>
      </w:r>
      <w:r w:rsidR="00E42C7C" w:rsidRPr="001E7464">
        <w:rPr>
          <w:b/>
        </w:rPr>
        <w:t xml:space="preserve">five </w:t>
      </w:r>
      <w:r w:rsidR="00804BCA" w:rsidRPr="001E7464">
        <w:rPr>
          <w:b/>
        </w:rPr>
        <w:t xml:space="preserve">different categories (bottle, chair, face, house, shoe).  </w:t>
      </w:r>
      <w:r w:rsidR="001246A9" w:rsidRPr="001E7464">
        <w:rPr>
          <w:b/>
        </w:rPr>
        <w:t>T</w:t>
      </w:r>
      <w:r w:rsidR="00804BCA" w:rsidRPr="001E7464">
        <w:rPr>
          <w:b/>
        </w:rPr>
        <w:t xml:space="preserve">he pattern of response </w:t>
      </w:r>
      <w:r w:rsidR="0086051F" w:rsidRPr="001E7464">
        <w:rPr>
          <w:b/>
        </w:rPr>
        <w:t xml:space="preserve">to each </w:t>
      </w:r>
      <w:r w:rsidR="00684E2B" w:rsidRPr="001E7464">
        <w:rPr>
          <w:b/>
        </w:rPr>
        <w:t xml:space="preserve">metameric </w:t>
      </w:r>
      <w:r w:rsidR="001246A9" w:rsidRPr="001E7464">
        <w:rPr>
          <w:b/>
        </w:rPr>
        <w:t xml:space="preserve">object </w:t>
      </w:r>
      <w:r w:rsidR="0086051F" w:rsidRPr="001E7464">
        <w:rPr>
          <w:b/>
        </w:rPr>
        <w:t xml:space="preserve">cluster </w:t>
      </w:r>
      <w:r w:rsidR="00804BCA" w:rsidRPr="001E7464">
        <w:rPr>
          <w:b/>
        </w:rPr>
        <w:t xml:space="preserve">was similar to </w:t>
      </w:r>
      <w:r w:rsidR="0086051F" w:rsidRPr="001E7464">
        <w:rPr>
          <w:b/>
        </w:rPr>
        <w:t xml:space="preserve">the pattern elicited by </w:t>
      </w:r>
      <w:r w:rsidR="00804BCA" w:rsidRPr="001E7464">
        <w:rPr>
          <w:b/>
        </w:rPr>
        <w:t>object</w:t>
      </w:r>
      <w:r w:rsidR="00684E2B" w:rsidRPr="001E7464">
        <w:rPr>
          <w:b/>
        </w:rPr>
        <w:t xml:space="preserve">s </w:t>
      </w:r>
      <w:r w:rsidR="00804BCA" w:rsidRPr="001E7464">
        <w:rPr>
          <w:b/>
        </w:rPr>
        <w:t>from the corresponding cate</w:t>
      </w:r>
      <w:r w:rsidR="0096249C" w:rsidRPr="001E7464">
        <w:rPr>
          <w:b/>
        </w:rPr>
        <w:t>gory.  For example, the pattern for bottles was similar to the pattern for objects with similar image properties to bottles.</w:t>
      </w:r>
      <w:r w:rsidR="00BA5959" w:rsidRPr="001E7464">
        <w:rPr>
          <w:b/>
        </w:rPr>
        <w:t xml:space="preserve"> </w:t>
      </w:r>
      <w:r w:rsidR="004F6273" w:rsidRPr="001E7464">
        <w:rPr>
          <w:b/>
        </w:rPr>
        <w:t xml:space="preserve">In both experiments, the patterns of response were consistent across participants providing evidence for common organizing principles.  </w:t>
      </w:r>
      <w:r w:rsidR="00720296" w:rsidRPr="001E7464">
        <w:rPr>
          <w:b/>
        </w:rPr>
        <w:t>T</w:t>
      </w:r>
      <w:r w:rsidR="00816B16" w:rsidRPr="001E7464">
        <w:rPr>
          <w:b/>
        </w:rPr>
        <w:t>his study provide</w:t>
      </w:r>
      <w:r w:rsidR="00D10A6E" w:rsidRPr="001E7464">
        <w:rPr>
          <w:b/>
        </w:rPr>
        <w:t>s</w:t>
      </w:r>
      <w:r w:rsidR="00816B16" w:rsidRPr="001E7464">
        <w:rPr>
          <w:b/>
        </w:rPr>
        <w:t xml:space="preserve"> a</w:t>
      </w:r>
      <w:r w:rsidR="00921053" w:rsidRPr="001E7464">
        <w:rPr>
          <w:b/>
        </w:rPr>
        <w:t xml:space="preserve"> more</w:t>
      </w:r>
      <w:r w:rsidR="00816B16" w:rsidRPr="001E7464">
        <w:rPr>
          <w:b/>
        </w:rPr>
        <w:t xml:space="preserve"> ecological approach to understanding the perceptual representations of </w:t>
      </w:r>
      <w:r w:rsidR="00720296" w:rsidRPr="001E7464">
        <w:rPr>
          <w:b/>
        </w:rPr>
        <w:t>objects and reveals the importance of image properties</w:t>
      </w:r>
      <w:r w:rsidR="00816B16" w:rsidRPr="001E7464">
        <w:rPr>
          <w:b/>
        </w:rPr>
        <w:t xml:space="preserve">. </w:t>
      </w:r>
    </w:p>
    <w:p w14:paraId="47A62C12" w14:textId="6A13B01C" w:rsidR="00A40477" w:rsidRPr="001E7464" w:rsidRDefault="00A40477" w:rsidP="00D705C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b/>
        </w:rPr>
      </w:pPr>
      <w:r w:rsidRPr="001E7464">
        <w:rPr>
          <w:b/>
        </w:rPr>
        <w:br w:type="page"/>
      </w:r>
    </w:p>
    <w:p w14:paraId="65E10093" w14:textId="6447912E" w:rsidR="00A673AA" w:rsidRPr="001E7464" w:rsidRDefault="00A673AA" w:rsidP="00DB68CB">
      <w:pPr>
        <w:spacing w:line="480" w:lineRule="auto"/>
        <w:jc w:val="both"/>
        <w:outlineLvl w:val="0"/>
      </w:pPr>
      <w:r w:rsidRPr="001E7464">
        <w:rPr>
          <w:b/>
        </w:rPr>
        <w:lastRenderedPageBreak/>
        <w:t>INTRODUCTION</w:t>
      </w:r>
    </w:p>
    <w:p w14:paraId="1C0C4E4C" w14:textId="22247C10" w:rsidR="00D37277" w:rsidRPr="001E7464" w:rsidRDefault="00773718" w:rsidP="00253681">
      <w:pPr>
        <w:spacing w:line="480" w:lineRule="auto"/>
        <w:jc w:val="both"/>
      </w:pPr>
      <w:r w:rsidRPr="001E7464">
        <w:t xml:space="preserve">Visual areas involved in object perception form a ventral processing pathway that projects from the occipital toward the temporal lobe </w:t>
      </w:r>
      <w:r w:rsidR="00D049C9" w:rsidRPr="001E7464">
        <w:fldChar w:fldCharType="begin" w:fldLock="1"/>
      </w:r>
      <w:r w:rsidR="00182545" w:rsidRPr="001E7464">
        <w:instrText>ADDIN CSL_CITATION { "citationItems" : [ { "id" : "ITEM-1", "itemData" : { "DOI" : "10.2139/ssrn.1353746", "ISBN" : "9780262090223", "ISSN" : "1548-9213", "PMID" : "9448255", "abstract" : "One way of classifying the types of content delivered by the evolutionarily sophisticated cortical systems is in terms of 'what' information and 'where' information.", "author" : [ { "dropping-particle" : "", "family" : "Ungerleider", "given" : "Leslie G", "non-dropping-particle" : "", "parse-names" : false, "suffix" : "" }, { "dropping-particle" : "", "family" : "Mishkin", "given" : "M", "non-dropping-particle" : "", "parse-names" : false, "suffix" : "" } ], "chapter-number" : "Two cortic", "container-title" : "Analysis of Visual Behaviour", "editor" : [ { "dropping-particle" : "", "family" : "Ingle", "given" : "D J", "non-dropping-particle" : "", "parse-names" : false, "suffix" : "" }, { "dropping-particle" : "", "family" : "Goodale", "given" : "Melvyn A", "non-dropping-particle" : "", "parse-names" : false, "suffix" : "" }, { "dropping-particle" : "", "family" : "Mansfield", "given" : "Richard J W", "non-dropping-particle" : "", "parse-names" : false, "suffix" : "" } ], "id" : "ITEM-1", "issued" : { "date-parts" : [ [ "1982" ] ] }, "page" : "549-586", "publisher" : "MIT Press", "publisher-place" : "Cambridge, MA", "title" : "Two cortical visual systems", "type" : "chapter" }, "uris" : [ "http://www.mendeley.com/documents/?uuid=e8550dcc-252a-422c-ba82-8fced65c7015" ] }, { "id" : "ITEM-2", "itemData" : { "author" : [ { "dropping-particle" : "", "family" : "Milner", "given" : "A D", "non-dropping-particle" : "", "parse-names" : false, "suffix" : "" }, { "dropping-particle" : "", "family" : "Goodale", "given" : "M A", "non-dropping-particle" : "", "parse-names" : false, "suffix" : "" } ], "id" : "ITEM-2", "issued" : { "date-parts" : [ [ "1995" ] ] }, "publisher" : "Oxford University Press", "publisher-place" : "Oxford", "title" : "The Visual Brain in Action", "type" : "book" }, "uris" : [ "http://www.mendeley.com/documents/?uuid=5ea241eb-e113-4394-8191-252e1e7b2251" ] } ], "mendeley" : { "formattedCitation" : "(Milner &amp; Goodale, 1995; Ungerleider &amp; Mishkin, 1982)", "plainTextFormattedCitation" : "(Milner &amp; Goodale, 1995; Ungerleider &amp; Mishkin, 1982)", "previouslyFormattedCitation" : "(Milner &amp; Goodale, 1995; Ungerleider &amp; Mishkin, 1982)" }, "properties" : { "noteIndex" : 0 }, "schema" : "https://github.com/citation-style-language/schema/raw/master/csl-citation.json" }</w:instrText>
      </w:r>
      <w:r w:rsidR="00D049C9" w:rsidRPr="001E7464">
        <w:fldChar w:fldCharType="separate"/>
      </w:r>
      <w:r w:rsidR="00CD3D2F" w:rsidRPr="001E7464">
        <w:rPr>
          <w:noProof/>
        </w:rPr>
        <w:t>(Milner &amp; Goodale, 1995; Ungerleider &amp; Mishkin, 1982)</w:t>
      </w:r>
      <w:r w:rsidR="00D049C9" w:rsidRPr="001E7464">
        <w:fldChar w:fldCharType="end"/>
      </w:r>
      <w:r w:rsidR="00D049C9" w:rsidRPr="001E7464">
        <w:t xml:space="preserve">. </w:t>
      </w:r>
      <w:r w:rsidR="00DF5BE7" w:rsidRPr="001E7464">
        <w:t xml:space="preserve">Lesions </w:t>
      </w:r>
      <w:r w:rsidR="0091328F" w:rsidRPr="001E7464">
        <w:t>to different</w:t>
      </w:r>
      <w:r w:rsidR="00CE4240" w:rsidRPr="001E7464">
        <w:t xml:space="preserve"> regions</w:t>
      </w:r>
      <w:r w:rsidR="0038660A" w:rsidRPr="001E7464">
        <w:t xml:space="preserve"> </w:t>
      </w:r>
      <w:r w:rsidR="0091328F" w:rsidRPr="001E7464">
        <w:t>of the ventral visual pathway can</w:t>
      </w:r>
      <w:r w:rsidR="00B576EB" w:rsidRPr="001E7464">
        <w:t xml:space="preserve"> produce </w:t>
      </w:r>
      <w:r w:rsidR="0091328F" w:rsidRPr="001E7464">
        <w:t xml:space="preserve">selective </w:t>
      </w:r>
      <w:r w:rsidR="00B576EB" w:rsidRPr="001E7464">
        <w:t>deficits in the</w:t>
      </w:r>
      <w:r w:rsidR="00DE60F2" w:rsidRPr="001E7464">
        <w:t xml:space="preserve"> perception and recognition of different objects </w:t>
      </w:r>
      <w:r w:rsidR="0038660A" w:rsidRPr="001E7464">
        <w:fldChar w:fldCharType="begin" w:fldLock="1"/>
      </w:r>
      <w:r w:rsidR="00182545" w:rsidRPr="001E7464">
        <w:instrText>ADDIN CSL_CITATION { "citationItems" : [ { "id" : "ITEM-1", "itemData" : { "DOI" : "10.1080/14640749308401064", "ISSN" : "0272-4987", "author" : [ { "dropping-particle" : "", "family" : "McNeil", "given" : "Jane E.", "non-dropping-particle" : "", "parse-names" : false, "suffix" : "" }, { "dropping-particle" : "", "family" : "Warrington", "given" : "Elizabeth K.", "non-dropping-particle" : "", "parse-names" : false, "suffix" : "" } ], "container-title" : "The Quarterly Journal of Experimental Psychology Section A", "id" : "ITEM-1", "issue" : "1", "issued" : { "date-parts" : [ [ "1993", "2" ] ] }, "page" : "1-10", "title" : "Prosopagnosia: A face-specific disorder", "type" : "article-journal", "volume" : "46" }, "uris" : [ "http://www.mendeley.com/documents/?uuid=42d1ac94-8000-4836-b8e4-4b3903974af2" ] }, { "id" : "ITEM-2", "itemData" : { "author" : [ { "dropping-particle" : "", "family" : "Moscovitch", "given" : "M", "non-dropping-particle" : "", "parse-names" : false, "suffix" : "" }, { "dropping-particle" : "", "family" : "Winocur", "given" : "G", "non-dropping-particle" : "", "parse-names" : false, "suffix" : "" }, { "dropping-particle" : "", "family" : "Behrmann", "given" : "Marlene", "non-dropping-particle" : "", "parse-names" : false, "suffix" : "" } ], "container-title" : "Journal of Cognitive Neuroscience", "id" : "ITEM-2", "issue" : "5", "issued" : { "date-parts" : [ [ "1997" ] ] }, "page" : "555-604", "title" : "What Is Special about Face Recognition? Nineteen Experiments on a Person with Visual Object Agnosia and Dyslexia but Normal Face Recognition.", "type" : "article-journal", "volume" : "9" }, "uris" : [ "http://www.mendeley.com/documents/?uuid=f1a2789e-63c7-43d3-8911-a960687b6ee0" ] } ], "mendeley" : { "formattedCitation" : "(McNeil &amp; Warrington, 1993; Moscovitch, Winocur, &amp; Behrmann, 1997)", "plainTextFormattedCitation" : "(McNeil &amp; Warrington, 1993; Moscovitch, Winocur, &amp; Behrmann, 1997)", "previouslyFormattedCitation" : "(McNeil &amp; Warrington, 1993; Moscovitch, Winocur, &amp; Behrmann, 1997)" }, "properties" : { "noteIndex" : 0 }, "schema" : "https://github.com/citation-style-language/schema/raw/master/csl-citation.json" }</w:instrText>
      </w:r>
      <w:r w:rsidR="0038660A" w:rsidRPr="001E7464">
        <w:fldChar w:fldCharType="separate"/>
      </w:r>
      <w:r w:rsidR="00CD3D2F" w:rsidRPr="001E7464">
        <w:rPr>
          <w:noProof/>
        </w:rPr>
        <w:t>(McNeil &amp; Warrington, 1993; Moscovitch, Winocur, &amp; Behrmann, 1997)</w:t>
      </w:r>
      <w:r w:rsidR="0038660A" w:rsidRPr="001E7464">
        <w:fldChar w:fldCharType="end"/>
      </w:r>
      <w:r w:rsidR="0038660A" w:rsidRPr="001E7464">
        <w:t xml:space="preserve">. Consistent with these neuropsychological reports, neuroimaging studies have revealed </w:t>
      </w:r>
      <w:r w:rsidR="00B8273B" w:rsidRPr="001E7464">
        <w:t xml:space="preserve">discrete regions </w:t>
      </w:r>
      <w:r w:rsidR="00E94B97" w:rsidRPr="001E7464">
        <w:t>that are specialised for different categories of objects</w:t>
      </w:r>
      <w:r w:rsidR="00253681" w:rsidRPr="001E7464">
        <w:t xml:space="preserve"> </w:t>
      </w:r>
      <w:r w:rsidR="00B52ADF" w:rsidRPr="001E7464">
        <w:fldChar w:fldCharType="begin" w:fldLock="1"/>
      </w:r>
      <w:r w:rsidR="00182545" w:rsidRPr="001E7464">
        <w:instrText>ADDIN CSL_CITATION { "citationItems" : [ { "id" : "ITEM-1", "itemData" : { "ISSN" : "0270-6474", "PMID" : "9151747", "abstract" : "Using functional magnetic resonance imaging (fMRI), we found an area in the fusiform gyrus in 12 of the 15 subjects tested that was significantly more active when the subjects viewed faces than when they viewed assorted common objects. This face activation was used to define a specific region of interest individually for each subject, within which several new tests of face specificity were run. In each of five subjects tested, the predefined candidate \"face area\" also responded significantly more strongly to passive viewing of (1) intact than scrambled two-tone faces, (2) full front-view face photos than front-view photos of houses, and (in a different set of five subjects) (3) three-quarter-view face photos (with hair concealed) than photos of human hands; it also responded more strongly during (4) a consecutive matching task performed on three-quarter-view faces versus hands. Our technique of running multiple tests applied to the same region defined functionally within individual subjects provides a solution to two common problems in functional imaging: (1) the requirement to correct for multiple statistical comparisons and (2) the inevitable ambiguity in the interpretation of any study in which only two or three conditions are compared. Our data allow us to reject alternative accounts of the function of the fusiform face area (area \"FF\") that appeal to visual attention, subordinate-level classification, or general processing of any animate or human forms, demonstrating that this region is selectively involved in the perception of faces.", "author" : [ { "dropping-particle" : "", "family" : "Kanwisher", "given" : "N", "non-dropping-particle" : "", "parse-names" : false, "suffix" : "" }, { "dropping-particle" : "", "family" : "McDermott", "given" : "J", "non-dropping-particle" : "", "parse-names" : false, "suffix" : "" }, { "dropping-particle" : "", "family" : "Chun", "given" : "M M", "non-dropping-particle" : "", "parse-names" : false, "suffix" : "" } ], "container-title" : "The Journal of neuroscience : the official journal of the Society for Neuroscience", "id" : "ITEM-1", "issue" : "11", "issued" : { "date-parts" : [ [ "1997", "6", "1" ] ] }, "page" : "4302-11", "title" : "The fusiform face area: a module in human extrastriate cortex specialized for face perception.", "type" : "article-journal", "volume" : "17" }, "uris" : [ "http://www.mendeley.com/documents/?uuid=d4046c27-b061-4835-9d03-5f799dbc37cb" ] }, { "id" : "ITEM-2", "itemData" : { "abstract" : "The perception of faces is sometimes regarded as a special- ized task involving discrete brain regions. In an attempt to identi$ face-specific cortex, we used functional magnetic reso- nance imaging (fMRI) to measure activation evoked by faces presented in a continuously changing montage of common objects or in a similar montage of nonobjects. Bilateral regions of the posterior fusiform gyrus were activated by faces viewed among nonobjects, but when viewed among objects, faces activated only a focal right fusiform region. To determine whether this focal activation would occur for another category of familiar stimuli, subjects viewed flowers presented among nonobjects and objects. While flowers among nonobjects evoked bilateral fusiform activation, flowers among objects evoked no activation. These results demonstrate that both faces and flowers activate large and partially overlapping regions of inferior extrastriate cortex. A smaller region, located primarily in the right lateral fusiform gyrus, is activated specifically by faces.", "author" : [ { "dropping-particle" : "", "family" : "McCarthy", "given" : "Gregory", "non-dropping-particle" : "", "parse-names" : false, "suffix" : "" }, { "dropping-particle" : "", "family" : "Puce", "given" : "Aha", "non-dropping-particle" : "", "parse-names" : false, "suffix" : "" }, { "dropping-particle" : "", "family" : "Gore", "given" : "John C", "non-dropping-particle" : "", "parse-names" : false, "suffix" : "" }, { "dropping-particle" : "", "family" : "Truett", "given" : "A", "non-dropping-particle" : "", "parse-names" : false, "suffix" : "" } ], "container-title" : "Journal of Cognitive Neuroscience", "id" : "ITEM-2", "issue" : "5", "issued" : { "date-parts" : [ [ "1997" ] ] }, "page" : "605-610", "title" : "Face-Specific Processing in the Human Fusiform Gyrus", "type" : "article-journal", "volume" : "9" }, "uris" : [ "http://www.mendeley.com/documents/?uuid=f73f4e5e-897a-413c-a679-265b8da87f38" ] }, { "id" : "ITEM-3", "itemData" : { "DOI" : "10.1038/33402", "ISSN" : "0028-0836", "PMID" : "9560155", "abstract" : "Medial temporal brain regions such as the hippocampal formation and parahippocampal cortex have been generally implicated in navigation and visual memory. However, the specific function of each of these regions is not yet clear. Here we present evidence that a particular area within human parahippocampal cortex is involved in a critical component of navigation: perceiving the local visual environment. This region, which we name the 'parahippocampal place area' (PPA), responds selectively and automatically in functional magnetic resonance imaging (fMRI) to passively viewed scenes, but only weakly to single objects and not at all to faces. The critical factor for this activation appears to be the presence in the stimulus of information about the layout of local space. The response in the PPA to scenes with spatial layout but no discrete objects (empty rooms) is as strong as the response to complex meaningful scenes containing multiple objects (the same rooms furnished) and over twice as strong as the response to arrays of multiple objects without three-dimensional spatial context (the furniture from these rooms on a blank background). This response is reduced if the surfaces in the scene are rearranged so that they no longer define a coherent space. We propose that the PPA represents places by encoding the geometry of the local environment.", "author" : [ { "dropping-particle" : "", "family" : "Epstein", "given" : "R", "non-dropping-particle" : "", "parse-names" : false, "suffix" : "" }, { "dropping-particle" : "", "family" : "Kanwisher", "given" : "N", "non-dropping-particle" : "", "parse-names" : false, "suffix" : "" } ], "container-title" : "Nature", "id" : "ITEM-3", "issue" : "6676", "issued" : { "date-parts" : [ [ "1998", "4", "9" ] ] }, "page" : "598-601", "title" : "A cortical representation of the local visual environment.", "type" : "article-journal", "volume" : "392" }, "uris" : [ "http://www.mendeley.com/documents/?uuid=891a7b28-6a98-453f-b9f8-38e7a8e1e17c" ] }, { "id" : "ITEM-4", "itemData" : { "DOI" : "10.1093/brain/123.2.291", "ISBN" : "0006-8950 (Print)\\r0006-8950 (Linking)", "ISSN" : "0006-8950", "PMID" : "10648437", "abstract" : "A standard model of word reading postulates that visual information is initially processed by occipitotemporal areas contralateral to the stimulated hemifield, from whence it is subsequently transferred to the visual word form (VWF) system, a left inferior temporal region specifically devoted to the processing of letter strings. For stimuli displayed in the left visual field, this transfer proceeds from the right to the left hemisphere through the posterior portion of the corpus callosum. In order to characterize the spatial and temporal organization of these processes, reading tasks with split-field presentation were performed by five control subjects and by two patients suffering from left hemialexia following posterior callosal lesions. The subjects' responses were studied using behavioural measures and functional brain imaging techniques, providing both high spatial resolution (functional MRI, fMRI) and high temporal resolution (high-density event-related potentials, ERPs). Early visual processing was revealed as activations contralateral to stimulation, located by fMRI in the inferior occipitotemporal region and presumably coincident with area V4. A negative wave occurring 150-160 ms post-stimulus, also strictly contralateral to stimulation, was recorded over posterior electrodes. In contrast with these hemifield-dependent effects, the VWF system was revealed as a strictly left-hemispheric activation which, in control subjects, was identical for stimuli presented in the left or in the right hemifield and was located in the middle portion of the left fusiform gyrus. The electrical signature of the VWF system consisted of a unilateral sharp negativity, recorded 180-200 ms post-stimulus over left inferior temporal electrodes. In callosal patients, due to the inability of visual information to pass across the posterior part of the corpus callosum, the VWF system was activated only by stimuli presented in the right visual field. Similarly, a significant influence of the word/non-word status on ERPs recorded over the left hemisphere was discernible for either hemifield in controls, while it affected only right-hemifield stimuli in callosal patients. These findings provide direct support for the main components of the classical model of reading and help specify their timing and cerebral substrates.", "author" : [ { "dropping-particle" : "", "family" : "Cohen", "given" : "L", "non-dropping-particle" : "", "parse-names" : false, "suffix" : "" }, { "dropping-particle" : "", "family" : "Dehaene", "given" : "S", "non-dropping-particle" : "", "parse-names" : false, "suffix" : "" }, { "dropping-particle" : "", "family" : "Naccache", "given" : "L", "non-dropping-particle" : "", "parse-names" : false, "suffix" : "" }, { "dropping-particle" : "", "family" : "Leh\u00e9ricy", "given" : "S", "non-dropping-particle" : "", "parse-names" : false, "suffix" : "" }, { "dropping-particle" : "", "family" : "Dehaene-Lambertz", "given" : "G", "non-dropping-particle" : "", "parse-names" : false, "suffix" : "" }, { "dropping-particle" : "", "family" : "H\u00e9naff", "given" : "M A", "non-dropping-particle" : "", "parse-names" : false, "suffix" : "" }, { "dropping-particle" : "", "family" : "Michel", "given" : "F", "non-dropping-particle" : "", "parse-names" : false, "suffix" : "" } ], "container-title" : "Brain : a journal of neurology", "id" : "ITEM-4", "issue" : "2", "issued" : { "date-parts" : [ [ "2000" ] ] }, "page" : "291-307", "title" : "The visual word form area: spatial and temporal characterization of an initial stage of reading in normal subjects and posterior split-brain patients.", "type" : "article-journal", "volume" : "123" }, "uris" : [ "http://www.mendeley.com/documents/?uuid=d17b5980-dacd-4c7b-9939-ece4614137be" ] }, { "id" : "ITEM-5", "itemData" : { "DOI" : "10.1126/science.1063414", "ISBN" : "0036-8075 (Print)\\r0036-8075 (Linking)", "ISSN" : "0036-8075", "PMID" : "11577239", "abstract" : "Despite extensive evidence for regions of human visual cortex that respond selectively to faces, few studies have considered the cortical representation of the appearance of the rest of the human body. We present a series of functional magnetic resonance imaging (fMRI) studies revealing substantial evidence for a distinct cortical region in humans that responds selectively to images of the human body, as compared with a wide range of control stimuli. This region was found in the lateral occipitotemporal cortex in all subjects tested and apparently reflects a specialized neural system for the visual perception of the human body.", "author" : [ { "dropping-particle" : "", "family" : "Downing", "given" : "P E", "non-dropping-particle" : "", "parse-names" : false, "suffix" : "" }, { "dropping-particle" : "", "family" : "Jiang", "given" : "Yuhong", "non-dropping-particle" : "", "parse-names" : false, "suffix" : "" }, { "dropping-particle" : "", "family" : "Shuman", "given" : "Miles", "non-dropping-particle" : "", "parse-names" : false, "suffix" : "" }, { "dropping-particle" : "", "family" : "Kanwisher", "given" : "Nancy", "non-dropping-particle" : "", "parse-names" : false, "suffix" : "" } ], "container-title" : "Science (New York, N.Y.)", "id" : "ITEM-5", "issue" : "5539", "issued" : { "date-parts" : [ [ "2001" ] ] }, "page" : "2470-3", "title" : "A cortical area selective for visual processing of the human body.", "type" : "article-journal", "volume" : "293" }, "uris" : [ "http://www.mendeley.com/documents/?uuid=1d724083-112a-48ea-9ff2-5ff5433ff7ab" ] } ], "mendeley" : { "formattedCitation" : "(Cohen et al., 2000; Downing, Jiang, Shuman, &amp; Kanwisher, 2001; Epstein &amp; Kanwisher, 1998; Kanwisher, McDermott, &amp; Chun, 1997; McCarthy, Puce, Gore, &amp; Truett, 1997)", "plainTextFormattedCitation" : "(Cohen et al., 2000; Downing, Jiang, Shuman, &amp; Kanwisher, 2001; Epstein &amp; Kanwisher, 1998; Kanwisher, McDermott, &amp; Chun, 1997; McCarthy, Puce, Gore, &amp; Truett, 1997)", "previouslyFormattedCitation" : "(Cohen et al., 2000; Downing, Jiang, Shuman, &amp; Kanwisher, 2001; Epstein &amp; Kanwisher, 1998; Kanwisher, McDermott, &amp; Chun, 1997; McCarthy, Puce, Gore, &amp; Truett, 1997)" }, "properties" : { "noteIndex" : 0 }, "schema" : "https://github.com/citation-style-language/schema/raw/master/csl-citation.json" }</w:instrText>
      </w:r>
      <w:r w:rsidR="00B52ADF" w:rsidRPr="001E7464">
        <w:fldChar w:fldCharType="separate"/>
      </w:r>
      <w:r w:rsidR="00CD3D2F" w:rsidRPr="001E7464">
        <w:rPr>
          <w:noProof/>
        </w:rPr>
        <w:t>(Cohen et al., 2000; Downing, Jiang, Shuman, &amp; Kanwisher, 2001; Epstein &amp; Kanwisher, 1998; Kanwisher, McDermott, &amp; Chun, 1997; McCarthy, Puce, Gore, &amp; Truett, 1997)</w:t>
      </w:r>
      <w:r w:rsidR="00B52ADF" w:rsidRPr="001E7464">
        <w:fldChar w:fldCharType="end"/>
      </w:r>
      <w:r w:rsidR="00695D3F" w:rsidRPr="001E7464">
        <w:t>.</w:t>
      </w:r>
      <w:r w:rsidR="006D7036" w:rsidRPr="001E7464">
        <w:t xml:space="preserve"> </w:t>
      </w:r>
      <w:r w:rsidR="00CE2EFA" w:rsidRPr="001E7464">
        <w:t xml:space="preserve"> </w:t>
      </w:r>
      <w:r w:rsidR="00253681" w:rsidRPr="001E7464">
        <w:t xml:space="preserve">Although </w:t>
      </w:r>
      <w:r w:rsidR="0091328F" w:rsidRPr="001E7464">
        <w:t xml:space="preserve">specialised regions have only been reported for a limited number of categories </w:t>
      </w:r>
      <w:r w:rsidR="004711BB" w:rsidRPr="001E7464">
        <w:fldChar w:fldCharType="begin" w:fldLock="1"/>
      </w:r>
      <w:r w:rsidR="00182545" w:rsidRPr="001E7464">
        <w:instrText>ADDIN CSL_CITATION { "citationItems" : [ { "id" : "ITEM-1", "itemData" : { "DOI" : "10.1093/cercor/bhj086", "ISSN" : "1047-3211", "author" : [ { "dropping-particle" : "", "family" : "Downing", "given" : "P E", "non-dropping-particle" : "", "parse-names" : false, "suffix" : "" }, { "dropping-particle" : "", "family" : "Chan", "given" : "A W-Y", "non-dropping-particle" : "", "parse-names" : false, "suffix" : "" }, { "dropping-particle" : "", "family" : "Peelen", "given" : "MV", "non-dropping-particle" : "", "parse-names" : false, "suffix" : "" }, { "dropping-particle" : "", "family" : "Dodds", "given" : "C M", "non-dropping-particle" : "", "parse-names" : false, "suffix" : "" }, { "dropping-particle" : "", "family" : "Kanwisher", "given" : "N", "non-dropping-particle" : "", "parse-names" : false, "suffix" : "" } ], "container-title" : "Cerebral Cortex", "id" : "ITEM-1", "issue" : "October 2006", "issued" : { "date-parts" : [ [ "2006" ] ] }, "page" : "1453-1461", "title" : "Domain Specificity in Visual Cortex", "type" : "article-journal", "volume" : "16" }, "uris" : [ "http://www.mendeley.com/documents/?uuid=fba6f78e-4168-403d-9a53-bb485f823653" ] }, { "id" : "ITEM-2", "itemData" : { "DOI" : "10.1038/nrn2314", "ISSN" : "1471-0048", "PMID" : "18200027", "abstract" : "Neuroimaging research over the past decade has revealed a detailed picture of the functional organization of the human brain. Here we focus on two fundamental questions that are raised by the detailed mapping of sensory and cognitive functions and illustrate these questions with findings from the object-vision pathway. First, are functionally specific regions that are located close together best understood as distinct cortical modules or as parts of a larger-scale cortical map? Second, what functional properties define each cortical map or module? We propose a model in which overlapping continuous maps of simple features give rise to discrete modules that are selective for complex stimuli.", "author" : [ { "dropping-particle" : "", "family" : "Beeck", "given" : "Hans P", "non-dropping-particle" : "Op de", "parse-names" : false, "suffix" : "" }, { "dropping-particle" : "", "family" : "Haushofer", "given" : "Johannes", "non-dropping-particle" : "", "parse-names" : false, "suffix" : "" }, { "dropping-particle" : "", "family" : "Kanwisher", "given" : "Nancy G", "non-dropping-particle" : "", "parse-names" : false, "suffix" : "" } ], "container-title" : "Nature reviews. Neuroscience", "id" : "ITEM-2", "issue" : "2", "issued" : { "date-parts" : [ [ "2008", "2" ] ] }, "page" : "123-35", "title" : "Interpreting fMRI data: maps, modules and dimensions.", "type" : "article-journal", "volume" : "9" }, "uris" : [ "http://www.mendeley.com/documents/?uuid=5a76dcca-e3ef-4861-b83d-ae9ae7a1ca0a" ] }, { "id" : "ITEM-3", "itemData" : { "DOI" : "10.1152/jn.00354.2011", "ISBN" : "1522-1598 (Electronic)\\r0022-3077 (Linking)", "ISSN" : "0022-3077", "PMID" : "22745467", "abstract" : "Regions selective for faces, places, and bodies feature prominently in the literature on the human ventral visual pathway. Are selectivities for these categories in fact the most robust response profiles in this pathway, or is their prominence an artifact of biased sampling of the hypothesis space in prior work? Here we use a data-driven structure discovery method that avoids the assumptions built into most prior work by 1) giving equal consideration to all possible response profiles over the conditions tested, 2) relaxing implicit anatomical constraints (that important functional profiles should manifest themselves in spatially contiguous voxels arising in similar locations across subjects), and 3) testing for dominant response profiles over images, rather than categories, thus enabling us to discover, rather than presume, the categories respected by the brain. Even with these assumptions relaxed, face, place, and body selectivity emerge as dominant in the ventral stream.", "author" : [ { "dropping-particle" : "", "family" : "Vul", "given" : "E.", "non-dropping-particle" : "", "parse-names" : false, "suffix" : "" }, { "dropping-particle" : "", "family" : "Lashkari", "given" : "D.", "non-dropping-particle" : "", "parse-names" : false, "suffix" : "" }, { "dropping-particle" : "", "family" : "Hsieh", "given" : "P.-J.", "non-dropping-particle" : "", "parse-names" : false, "suffix" : "" }, { "dropping-particle" : "", "family" : "Golland", "given" : "P.", "non-dropping-particle" : "", "parse-names" : false, "suffix" : "" }, { "dropping-particle" : "", "family" : "Kanwisher", "given" : "N.", "non-dropping-particle" : "", "parse-names" : false, "suffix" : "" } ], "container-title" : "Journal of Neurophysiology", "id" : "ITEM-3", "issue" : "8", "issued" : { "date-parts" : [ [ "2012" ] ] }, "page" : "2306-2322", "title" : "Data-driven functional clustering reveals dominance of face, place, and body selectivity in the ventral visual pathway", "type" : "article-journal", "volume" : "108" }, "uris" : [ "http://www.mendeley.com/documents/?uuid=2e55e831-0785-414d-9ace-93b544b16db2", "http://www.mendeley.com/documents/?uuid=ce0c1257-c90f-4e71-9ef0-29086a851b0e" ] } ], "mendeley" : { "formattedCitation" : "(Downing, Chan, Peelen, Dodds, &amp; Kanwisher, 2006; Op de Beeck, Haushofer, &amp; Kanwisher, 2008; Vul, Lashkari, Hsieh, Golland, &amp; Kanwisher, 2012)", "plainTextFormattedCitation" : "(Downing, Chan, Peelen, Dodds, &amp; Kanwisher, 2006; Op de Beeck, Haushofer, &amp; Kanwisher, 2008; Vul, Lashkari, Hsieh, Golland, &amp; Kanwisher, 2012)", "previouslyFormattedCitation" : "(Downing, Chan, Peelen, Dodds, &amp; Kanwisher, 2006; Op de Beeck, Haushofer, &amp; Kanwisher, 2008; Vul, Lashkari, Hsieh, Golland, &amp; Kanwisher, 2012)" }, "properties" : { "noteIndex" : 0 }, "schema" : "https://github.com/citation-style-language/schema/raw/master/csl-citation.json" }</w:instrText>
      </w:r>
      <w:r w:rsidR="004711BB" w:rsidRPr="001E7464">
        <w:fldChar w:fldCharType="separate"/>
      </w:r>
      <w:r w:rsidR="00CD3D2F" w:rsidRPr="001E7464">
        <w:rPr>
          <w:noProof/>
        </w:rPr>
        <w:t>(Downing, Chan, P</w:t>
      </w:r>
      <w:r w:rsidR="00253681" w:rsidRPr="001E7464">
        <w:rPr>
          <w:noProof/>
        </w:rPr>
        <w:t>eelen, Dodds, &amp; Kanwisher, 2006</w:t>
      </w:r>
      <w:r w:rsidR="00CD3D2F" w:rsidRPr="001E7464">
        <w:rPr>
          <w:noProof/>
        </w:rPr>
        <w:t>; Vul, Lashkari, Hsieh, Golland, &amp; Kanwisher, 2012)</w:t>
      </w:r>
      <w:r w:rsidR="004711BB" w:rsidRPr="001E7464">
        <w:fldChar w:fldCharType="end"/>
      </w:r>
      <w:r w:rsidR="0091328F" w:rsidRPr="001E7464">
        <w:t xml:space="preserve">, </w:t>
      </w:r>
      <w:r w:rsidR="00FF057D" w:rsidRPr="001E7464">
        <w:t xml:space="preserve">multivariate </w:t>
      </w:r>
      <w:r w:rsidR="00253681" w:rsidRPr="001E7464">
        <w:t>analyses</w:t>
      </w:r>
      <w:r w:rsidR="00FF057D" w:rsidRPr="001E7464">
        <w:t xml:space="preserve"> have shown </w:t>
      </w:r>
      <w:r w:rsidR="005A7CDE" w:rsidRPr="001E7464">
        <w:t>that the</w:t>
      </w:r>
      <w:r w:rsidR="00FF057D" w:rsidRPr="001E7464">
        <w:t xml:space="preserve"> spatial pattern of </w:t>
      </w:r>
      <w:r w:rsidR="00B8273B" w:rsidRPr="001E7464">
        <w:t xml:space="preserve">neural </w:t>
      </w:r>
      <w:r w:rsidR="00FF057D" w:rsidRPr="001E7464">
        <w:t xml:space="preserve">response </w:t>
      </w:r>
      <w:r w:rsidR="005A7CDE" w:rsidRPr="001E7464">
        <w:t xml:space="preserve">is able to discriminate </w:t>
      </w:r>
      <w:r w:rsidR="00FF057D" w:rsidRPr="001E7464">
        <w:t xml:space="preserve">a greater range of object categories </w:t>
      </w:r>
      <w:r w:rsidR="008400ED" w:rsidRPr="001E7464">
        <w:fldChar w:fldCharType="begin" w:fldLock="1"/>
      </w:r>
      <w:r w:rsidR="00182545" w:rsidRPr="001E7464">
        <w:instrText>ADDIN CSL_CITATION { "citationItems" : [ { "id" : "ITEM-1", "itemData" : { "DOI" : "10.1126/science.1063736", "ISSN" : "0036-8075", "PMID" : "11577229", "abstract" : "The functional architecture of the object vision pathway in the human brain was investigated using functional magnetic resonance imaging to measure patterns of response in ventral temporal cortex while subjects viewed faces, cats, five categories of man-made objects, and nonsense pictures. A distinct pattern of response was found for each stimulus category. The distinctiveness of the response to a given category was not due simply to the regions that responded maximally to that category, because the category being viewed also could be identified on the basis of the pattern of response when those regions were excluded from the analysis. Patterns of response that discriminated among all categories were found even within cortical regions that responded maximally to only one category. These results indicate that the representations of faces and objects in ventral temporal cortex are widely distributed and overlapping.", "author" : [ { "dropping-particle" : "V", "family" : "Haxby", "given" : "James", "non-dropping-particle" : "", "parse-names" : false, "suffix" : "" }, { "dropping-particle" : "", "family" : "Gobbini", "given" : "MI", "non-dropping-particle" : "", "parse-names" : false, "suffix" : "" }, { "dropping-particle" : "", "family" : "Furey", "given" : "ML", "non-dropping-particle" : "", "parse-names" : false, "suffix" : "" }, { "dropping-particle" : "", "family" : "Ishai", "given" : "A", "non-dropping-particle" : "", "parse-names" : false, "suffix" : "" }, { "dropping-particle" : "", "family" : "Schouten", "given" : "JL", "non-dropping-particle" : "", "parse-names" : false, "suffix" : "" }, { "dropping-particle" : "", "family" : "Pietrini", "given" : "P", "non-dropping-particle" : "", "parse-names" : false, "suffix" : "" } ], "container-title" : "Science (New York, N.Y.)", "id" : "ITEM-1", "issue" : "5539", "issued" : { "date-parts" : [ [ "2001", "9", "28" ] ] }, "page" : "2425-30", "title" : "Distributed and overlapping representations of faces and objects in ventral temporal cortex.", "type" : "article-journal", "volume" : "293" }, "uris" : [ "http://www.mendeley.com/documents/?uuid=27b4fca9-cefa-4f89-acde-41a886b57a29" ] }, { "id" : "ITEM-2", "itemData" : { "DOI" : "10.1016/j.neuron.2008.10.043", "ISBN" : "1097-4199 (Electronic)\\n0896-6273 (Linking)", "ISSN" : "08966273", "PMID" : "19109916", "abstract" : "Inferior temporal (IT) object representations have been intensively studied in monkeys and humans, but representations of the same particular objects have never been compared between the species. Moreover, IT's role in categorization is not well understood. Here, we presented monkeys and humans with the same images of real-world objects and measured the IT response pattern elicited by each image. In order to relate the representations between the species and to computational models, we compare response-pattern dissimilarity matrices. IT response patterns form category clusters, which match between man and monkey. The clusters correspond to animate and inanimate objects; within the animate objects, faces and bodies form subclusters. Within each category, IT distinguishes individual exemplars, and the within-category exemplar similarities also match between the species. Our findings suggest that primate IT across species may host a common code, which combines a categorical and a continuous representation of objects. ?? 2008 Elsevier Inc. All rights reserved.", "author" : [ { "dropping-particle" : "", "family" : "Kriegeskorte", "given" : "Nikolaus", "non-dropping-particle" : "", "parse-names" : false, "suffix" : "" }, { "dropping-particle" : "", "family" : "Mur", "given" : "Marieke", "non-dropping-particle" : "", "parse-names" : false, "suffix" : "" }, { "dropping-particle" : "", "family" : "Ruff", "given" : "Douglas A", "non-dropping-particle" : "", "parse-names" : false, "suffix" : "" }, { "dropping-particle" : "", "family" : "Kiani", "given" : "Roozbeh", "non-dropping-particle" : "", "parse-names" : false, "suffix" : "" }, { "dropping-particle" : "", "family" : "Bodurka", "given" : "Jerzy", "non-dropping-particle" : "", "parse-names" : false, "suffix" : "" }, { "dropping-particle" : "", "family" : "Esteky", "given" : "Hossein", "non-dropping-particle" : "", "parse-names" : false, "suffix" : "" }, { "dropping-particle" : "", "family" : "Tanaka", "given" : "Keiji", "non-dropping-particle" : "", "parse-names" : false, "suffix" : "" }, { "dropping-particle" : "", "family" : "Bandettini", "given" : "Peter a.", "non-dropping-particle" : "", "parse-names" : false, "suffix" : "" } ], "container-title" : "Neuron", "id" : "ITEM-2", "issue" : "6", "issued" : { "date-parts" : [ [ "2008" ] ] }, "page" : "1126-1141", "publisher" : "Elsevier Ltd", "title" : "Matching Categorical Object Representations in Inferior Temporal Cortex of Man and Monkey", "type" : "article-journal", "volume" : "60" }, "uris" : [ "http://www.mendeley.com/documents/?uuid=fea4b04f-cf61-4a11-b7f2-617b939edf50" ] } ], "mendeley" : { "formattedCitation" : "(Haxby et al., 2001; Kriegeskorte et al., 2008)", "plainTextFormattedCitation" : "(Haxby et al., 2001; Kriegeskorte et al., 2008)", "previouslyFormattedCitation" : "(Haxby et al., 2001; Kriegeskorte et al., 2008)" }, "properties" : { "noteIndex" : 0 }, "schema" : "https://github.com/citation-style-language/schema/raw/master/csl-citation.json" }</w:instrText>
      </w:r>
      <w:r w:rsidR="008400ED" w:rsidRPr="001E7464">
        <w:fldChar w:fldCharType="separate"/>
      </w:r>
      <w:r w:rsidR="00CD3D2F" w:rsidRPr="001E7464">
        <w:rPr>
          <w:noProof/>
        </w:rPr>
        <w:t>(Haxby et al., 2001; Kriegeskorte et al., 2008)</w:t>
      </w:r>
      <w:r w:rsidR="008400ED" w:rsidRPr="001E7464">
        <w:fldChar w:fldCharType="end"/>
      </w:r>
      <w:r w:rsidR="00B52ADF" w:rsidRPr="001E7464">
        <w:t>.</w:t>
      </w:r>
      <w:r w:rsidR="002D3802" w:rsidRPr="001E7464">
        <w:t xml:space="preserve"> </w:t>
      </w:r>
      <w:r w:rsidR="0091328F" w:rsidRPr="001E7464">
        <w:t>The</w:t>
      </w:r>
      <w:r w:rsidR="00100F98" w:rsidRPr="001E7464">
        <w:t>se distributed</w:t>
      </w:r>
      <w:r w:rsidR="0091328F" w:rsidRPr="001E7464">
        <w:t xml:space="preserve"> </w:t>
      </w:r>
      <w:r w:rsidR="00F97D89" w:rsidRPr="001E7464">
        <w:t xml:space="preserve">patterns </w:t>
      </w:r>
      <w:r w:rsidR="005A7CDE" w:rsidRPr="001E7464">
        <w:t xml:space="preserve">of response </w:t>
      </w:r>
      <w:r w:rsidR="00F97D89" w:rsidRPr="001E7464">
        <w:t xml:space="preserve">shown in these </w:t>
      </w:r>
      <w:r w:rsidR="00D10A6E" w:rsidRPr="001E7464">
        <w:t xml:space="preserve">multivariate </w:t>
      </w:r>
      <w:r w:rsidR="00F97D89" w:rsidRPr="001E7464">
        <w:t>studies are</w:t>
      </w:r>
      <w:r w:rsidR="00CA38BE" w:rsidRPr="001E7464">
        <w:t xml:space="preserve"> thought to </w:t>
      </w:r>
      <w:r w:rsidR="005A7CDE" w:rsidRPr="001E7464">
        <w:t>reflect a</w:t>
      </w:r>
      <w:r w:rsidR="00CA38BE" w:rsidRPr="001E7464">
        <w:t xml:space="preserve"> topographic organization </w:t>
      </w:r>
      <w:r w:rsidR="00253681" w:rsidRPr="001E7464">
        <w:t xml:space="preserve">of objects that is </w:t>
      </w:r>
      <w:r w:rsidR="005A7CDE" w:rsidRPr="001E7464">
        <w:t xml:space="preserve">analogous to that </w:t>
      </w:r>
      <w:r w:rsidR="00CA38BE" w:rsidRPr="001E7464">
        <w:t xml:space="preserve">found in early visual areas, </w:t>
      </w:r>
      <w:r w:rsidR="007D395B" w:rsidRPr="001E7464">
        <w:t>where</w:t>
      </w:r>
      <w:r w:rsidR="00CA38BE" w:rsidRPr="001E7464">
        <w:t xml:space="preserve"> </w:t>
      </w:r>
      <w:r w:rsidR="005C6F39" w:rsidRPr="001E7464">
        <w:t>the topography is</w:t>
      </w:r>
      <w:r w:rsidR="00CA38BE" w:rsidRPr="001E7464">
        <w:t xml:space="preserve"> tightly linked to </w:t>
      </w:r>
      <w:r w:rsidR="0076613F" w:rsidRPr="001E7464">
        <w:t xml:space="preserve">basic visual </w:t>
      </w:r>
      <w:r w:rsidR="0013195C" w:rsidRPr="001E7464">
        <w:t>properties</w:t>
      </w:r>
      <w:r w:rsidR="00CA38BE" w:rsidRPr="001E7464">
        <w:t xml:space="preserve"> </w:t>
      </w:r>
      <w:r w:rsidR="00594556" w:rsidRPr="001E7464">
        <w:fldChar w:fldCharType="begin" w:fldLock="1"/>
      </w:r>
      <w:r w:rsidR="00182545" w:rsidRPr="001E7464">
        <w:instrText>ADDIN CSL_CITATION { "citationItems" : [ { "id" : "ITEM-1", "itemData" : { "PMID" : "4966457", "author" : [ { "dropping-particle" : "", "family" : "Hubel", "given" : "D H", "non-dropping-particle" : "", "parse-names" : false, "suffix" : "" }, { "dropping-particle" : "", "family" : "Wiesel", "given" : "T N", "non-dropping-particle" : "", "parse-names" : false, "suffix" : "" } ], "container-title" : "Journal of Physiology", "id" : "ITEM-1", "issued" : { "date-parts" : [ [ "1968" ] ] }, "page" : "215-243", "title" : "Receptive Fields and Functional Architecture of monkey striate cortex", "type" : "article-journal", "volume" : "195" }, "uris" : [ "http://www.mendeley.com/documents/?uuid=f1a573de-b11a-4686-9019-8ebcc8aa0497" ] }, { "id" : "ITEM-2", "itemData" : { "DOI" : "10.1038/353429a0", "ISBN" : "0028-0836 (Print)", "ISSN" : "0028-0836", "PMID" : "1896085", "abstract" : "The mammalian cortex is organized in a columnar fashion: neurons lying below each other from the pia to the white matter usually share many functional properties. Across the cortical surface, cells with similar response properties are also clustered together, forming elongated bands or patches. Some response properties, such as orientation preference in the visual cortex, change gradually across the cortical surface forming 'orientation maps'. To determine the precise layout of iso-orientation domains, knowledge of responses not only to one but to many stimulus orientations is essential. Therefore, the exact depiction of orientation maps has been hampered by technical difficulties and remained controversial for almost thirty years. Here we use in vivo optical imaging based on intrinsic signals to gather information on the responses of a piece of cortex to gratings in many different orientations. This complete set of responses then provides detailed information on the structure of the orientation map in a large patch of cortex from area 18 of the cat. We find that cortical regions that respond best to one orientation form highly ordered patches rather than elongated bands. These iso-orientation patches are organized around 'orientation centres', producing pinwheel-like patterns in which the orientation preference of cells is changing continuously across the cortex. We have also analysed our data for fast changes in orientation preference and find that these 'fractures' are limited to the orientation centres. The pinwheels and orientation centres are such a prominent organizational feature that it should be important to understand their development as well as their function in the processing of visual information.", "author" : [ { "dropping-particle" : "", "family" : "Bonhoeffer", "given" : "T", "non-dropping-particle" : "", "parse-names" : false, "suffix" : "" }, { "dropping-particle" : "", "family" : "Grinvald", "given" : "A", "non-dropping-particle" : "", "parse-names" : false, "suffix" : "" } ], "container-title" : "Nature", "id" : "ITEM-2", "issue" : "6343", "issued" : { "date-parts" : [ [ "1991" ] ] }, "page" : "429-431", "title" : "Iso-orientation domains in cat visual cortex are arranged in pinwheel-like patterns.", "type" : "article-journal", "volume" : "353" }, "uris" : [ "http://www.mendeley.com/documents/?uuid=71480123-72b0-4c17-9d05-4c76dfbca7c3" ] }, { "id" : "ITEM-3", "itemData" : { "DOI" : "10.1038/369525a0", "ISBN" : "0028-0836 (Print) 0028-0836 (Linking)", "ISSN" : "0028-0836", "PMID" : "8031403", "author" : [ { "dropping-particle" : "", "family" : "Engel", "given" : "S A", "non-dropping-particle" : "", "parse-names" : false, "suffix" : "" }, { "dropping-particle" : "", "family" : "Wandell", "given" : "Brian A", "non-dropping-particle" : "", "parse-names" : false, "suffix" : "" }, { "dropping-particle" : "", "family" : "Rumelhart", "given" : "D E", "non-dropping-particle" : "", "parse-names" : false, "suffix" : "" }, { "dropping-particle" : "", "family" : "Lee", "given" : "A T", "non-dropping-particle" : "", "parse-names" : false, "suffix" : "" }, { "dropping-particle" : "", "family" : "Glover", "given" : "G H", "non-dropping-particle" : "", "parse-names" : false, "suffix" : "" }, { "dropping-particle" : "", "family" : "Chichilnisky", "given" : "E J", "non-dropping-particle" : "", "parse-names" : false, "suffix" : "" }, { "dropping-particle" : "", "family" : "Shadlen", "given" : "Michael N", "non-dropping-particle" : "", "parse-names" : false, "suffix" : "" } ], "container-title" : "Nature", "id" : "ITEM-3", "issued" : { "date-parts" : [ [ "1994" ] ] }, "page" : "525", "title" : "fMRI of human visual cortex", "type" : "article", "volume" : "369" }, "uris" : [ "http://www.mendeley.com/documents/?uuid=1d486934-01ff-4139-97a3-e1958dbc61d0" ] }, { "id" : "ITEM-4", "itemData" : { "DOI" : "10.1016/j.visres.2010.08.004", "ISBN" : "0042-6989", "ISSN" : "00426989", "PMID" : "20692278", "abstract" : "A quarter-century ago visual neuroscientists had little information about the number and organization of retinotopic maps in human visual cortex. The advent of functional magnetic resonance imaging (MRI), a non-invasive, spatially-resolved technique for measuring brain activity, provided a wealth of data about human retinotopic maps. Just as there are differences amongst non-human primate maps, the human maps have their own unique properties. Many human maps can be measured reliably in individual subjects during experimental sessions lasting less than an hour. The efficiency of the measurements and the relatively large amplitude of functional MRI signals in visual cortex make it possible to develop quantitative models of functional responses within specific maps in individual subjects. During this last quarter-century, there has also been significant progress in measuring properties of the human brain at a range of length and time scales, including white matter pathways, macroscopic properties of gray and white matter, and cellular and molecular tissue properties. We hope the next 25. years will see a great deal of work that aims to integrate these data by modeling the network of visual signals. We do not know what such theories will look like, but the characterization of human retinotopic maps from the last 25. years is likely to be an important part of future ideas about visual computations. ?? 2010 Elsevier Ltd.", "author" : [ { "dropping-particle" : "", "family" : "Wandell", "given" : "Brian A", "non-dropping-particle" : "", "parse-names" : false, "suffix" : "" }, { "dropping-particle" : "", "family" : "Winawer", "given" : "Jonathan", "non-dropping-particle" : "", "parse-names" : false, "suffix" : "" } ], "container-title" : "Vision Research", "id" : "ITEM-4", "issue" : "7", "issued" : { "date-parts" : [ [ "2011" ] ] }, "page" : "718-737", "title" : "Imaging retinotopic maps in the human brain", "type" : "article", "volume" : "51" }, "uris" : [ "http://www.mendeley.com/documents/?uuid=0321aea9-de69-4867-9082-8847752dbd0e" ] } ], "mendeley" : { "formattedCitation" : "(Bonhoeffer &amp; Grinvald, 1991; Engel et al., 1994; Hubel &amp; Wiesel, 1968; Wandell &amp; Winawer, 2011)", "plainTextFormattedCitation" : "(Bonhoeffer &amp; Grinvald, 1991; Engel et al., 1994; Hubel &amp; Wiesel, 1968; Wandell &amp; Winawer, 2011)", "previouslyFormattedCitation" : "(Bonhoeffer &amp; Grinvald, 1991; Engel et al., 1994; Hubel &amp; Wiesel, 1968; Wandell &amp; Winawer, 2011)" }, "properties" : { "noteIndex" : 0 }, "schema" : "https://github.com/citation-style-language/schema/raw/master/csl-citation.json" }</w:instrText>
      </w:r>
      <w:r w:rsidR="00594556" w:rsidRPr="001E7464">
        <w:fldChar w:fldCharType="separate"/>
      </w:r>
      <w:r w:rsidR="00CD3D2F" w:rsidRPr="001E7464">
        <w:rPr>
          <w:noProof/>
        </w:rPr>
        <w:t>(Bonhoeffer &amp; Grinvald, 1991; Engel et al., 1994; Hubel &amp; Wiesel, 1968; Wandell &amp; Winawer, 2011)</w:t>
      </w:r>
      <w:r w:rsidR="00594556" w:rsidRPr="001E7464">
        <w:fldChar w:fldCharType="end"/>
      </w:r>
      <w:r w:rsidR="00F97D89" w:rsidRPr="001E7464">
        <w:t>.</w:t>
      </w:r>
      <w:r w:rsidR="00BC6E61" w:rsidRPr="001E7464">
        <w:t xml:space="preserve"> However, it remains unclear what organizing principles might underpin the topographic representations of objects</w:t>
      </w:r>
      <w:r w:rsidR="004777E7" w:rsidRPr="001E7464">
        <w:t xml:space="preserve"> in higher visual areas</w:t>
      </w:r>
      <w:r w:rsidR="00BC6E61" w:rsidRPr="001E7464">
        <w:t>.</w:t>
      </w:r>
      <w:r w:rsidR="00D37277" w:rsidRPr="001E7464">
        <w:t xml:space="preserve"> </w:t>
      </w:r>
    </w:p>
    <w:p w14:paraId="3A135905" w14:textId="1E23E87C" w:rsidR="005F0548" w:rsidRPr="001E7464" w:rsidRDefault="004777E7" w:rsidP="00C71435">
      <w:pPr>
        <w:spacing w:line="480" w:lineRule="auto"/>
        <w:ind w:firstLine="720"/>
        <w:jc w:val="both"/>
      </w:pPr>
      <w:r w:rsidRPr="001E7464">
        <w:t>Understanding these organizing</w:t>
      </w:r>
      <w:r w:rsidR="001F1643" w:rsidRPr="001E7464">
        <w:t xml:space="preserve"> principles is </w:t>
      </w:r>
      <w:r w:rsidR="00F27ED8" w:rsidRPr="001E7464">
        <w:t>challenging</w:t>
      </w:r>
      <w:r w:rsidR="001F1643" w:rsidRPr="001E7464">
        <w:t>, because high-level and low-level properties often covary in natural objects (</w:t>
      </w:r>
      <w:r w:rsidR="00D705CC" w:rsidRPr="001E7464">
        <w:t xml:space="preserve">Rice et al., 2014; </w:t>
      </w:r>
      <w:r w:rsidR="001F1643" w:rsidRPr="001E7464">
        <w:t xml:space="preserve">Malcolm et al., 2016). </w:t>
      </w:r>
      <w:r w:rsidR="00446194" w:rsidRPr="001E7464">
        <w:t>P</w:t>
      </w:r>
      <w:r w:rsidR="00CA38BE" w:rsidRPr="001E7464">
        <w:t xml:space="preserve">atterns of response in </w:t>
      </w:r>
      <w:r w:rsidR="000726A1" w:rsidRPr="001E7464">
        <w:t xml:space="preserve">higher-visual areas of </w:t>
      </w:r>
      <w:r w:rsidR="00CA38BE" w:rsidRPr="001E7464">
        <w:t xml:space="preserve">the </w:t>
      </w:r>
      <w:r w:rsidR="00C0556F" w:rsidRPr="001E7464">
        <w:t>ventral visual pathway</w:t>
      </w:r>
      <w:r w:rsidR="00CA38BE" w:rsidRPr="001E7464">
        <w:t xml:space="preserve"> </w:t>
      </w:r>
      <w:r w:rsidR="00D37277" w:rsidRPr="001E7464">
        <w:t>have been</w:t>
      </w:r>
      <w:r w:rsidR="00C0556F" w:rsidRPr="001E7464">
        <w:t xml:space="preserve"> </w:t>
      </w:r>
      <w:r w:rsidR="00CA38BE" w:rsidRPr="001E7464">
        <w:t xml:space="preserve">linked to </w:t>
      </w:r>
      <w:r w:rsidR="00D37277" w:rsidRPr="001E7464">
        <w:t>higher-level</w:t>
      </w:r>
      <w:r w:rsidR="00C0556F" w:rsidRPr="001E7464">
        <w:t xml:space="preserve"> properties</w:t>
      </w:r>
      <w:r w:rsidR="000726A1" w:rsidRPr="001E7464">
        <w:t xml:space="preserve"> of objects</w:t>
      </w:r>
      <w:r w:rsidR="006370E6" w:rsidRPr="001E7464">
        <w:t>, such as category (</w:t>
      </w:r>
      <w:r w:rsidR="006370E6" w:rsidRPr="001E7464">
        <w:rPr>
          <w:noProof/>
        </w:rPr>
        <w:t xml:space="preserve">Haxby et al., 2001; Connolly et al., </w:t>
      </w:r>
      <w:r w:rsidR="006370E6" w:rsidRPr="001E7464">
        <w:rPr>
          <w:noProof/>
        </w:rPr>
        <w:lastRenderedPageBreak/>
        <w:t>2012</w:t>
      </w:r>
      <w:r w:rsidR="006370E6" w:rsidRPr="001E7464">
        <w:t>)</w:t>
      </w:r>
      <w:r w:rsidR="00CB5F35" w:rsidRPr="001E7464">
        <w:t>,</w:t>
      </w:r>
      <w:r w:rsidR="00CA38BE" w:rsidRPr="001E7464">
        <w:t xml:space="preserve"> </w:t>
      </w:r>
      <w:r w:rsidR="00446194" w:rsidRPr="001E7464">
        <w:t xml:space="preserve">animacy </w:t>
      </w:r>
      <w:r w:rsidR="0004580C" w:rsidRPr="001E7464">
        <w:fldChar w:fldCharType="begin" w:fldLock="1"/>
      </w:r>
      <w:r w:rsidR="0076611D" w:rsidRPr="001E7464">
        <w:instrText>ADDIN CSL_CITATION { "citationItems" : [ { "id" : "ITEM-1", "itemData" : { "DOI" : "10.1016/j.neuron.2008.10.043", "ISBN" : "1097-4199 (Electronic)\\n0896-6273 (Linking)", "ISSN" : "08966273", "PMID" : "19109916", "abstract" : "Inferior temporal (IT) object representations have been intensively studied in monkeys and humans, but representations of the same particular objects have never been compared between the species. Moreover, IT's role in categorization is not well understood. Here, we presented monkeys and humans with the same images of real-world objects and measured the IT response pattern elicited by each image. In order to relate the representations between the species and to computational models, we compare response-pattern dissimilarity matrices. IT response patterns form category clusters, which match between man and monkey. The clusters correspond to animate and inanimate objects; within the animate objects, faces and bodies form subclusters. Within each category, IT distinguishes individual exemplars, and the within-category exemplar similarities also match between the species. Our findings suggest that primate IT across species may host a common code, which combines a categorical and a continuous representation of objects. ?? 2008 Elsevier Inc. All rights reserved.", "author" : [ { "dropping-particle" : "", "family" : "Kriegeskorte", "given" : "Nikolaus", "non-dropping-particle" : "", "parse-names" : false, "suffix" : "" }, { "dropping-particle" : "", "family" : "Mur", "given" : "Marieke", "non-dropping-particle" : "", "parse-names" : false, "suffix" : "" }, { "dropping-particle" : "", "family" : "Ruff", "given" : "Douglas A", "non-dropping-particle" : "", "parse-names" : false, "suffix" : "" }, { "dropping-particle" : "", "family" : "Kiani", "given" : "Roozbeh", "non-dropping-particle" : "", "parse-names" : false, "suffix" : "" }, { "dropping-particle" : "", "family" : "Bodurka", "given" : "Jerzy", "non-dropping-particle" : "", "parse-names" : false, "suffix" : "" }, { "dropping-particle" : "", "family" : "Esteky", "given" : "Hossein", "non-dropping-particle" : "", "parse-names" : false, "suffix" : "" }, { "dropping-particle" : "", "family" : "Tanaka", "given" : "Keiji", "non-dropping-particle" : "", "parse-names" : false, "suffix" : "" }, { "dropping-particle" : "", "family" : "Bandettini", "given" : "Peter a.", "non-dropping-particle" : "", "parse-names" : false, "suffix" : "" } ], "container-title" : "Neuron", "id" : "ITEM-1", "issue" : "6", "issued" : { "date-parts" : [ [ "2008" ] ] }, "page" : "1126-1141", "publisher" : "Elsevier Ltd", "title" : "Matching Categorical Object Representations in Inferior Temporal Cortex of Man and Monkey", "type" : "article-journal", "volume" : "60" }, "uris" : [ "http://www.mendeley.com/documents/?uuid=fea4b04f-cf61-4a11-b7f2-617b939edf50" ] }, { "id" : "ITEM-2", "itemData" : { "DOI" : "10.1016/j.neuron.2009.09.006", "ISBN" : "0896-6273", "ISSN" : "08966273", "PMID" : "19778517", "abstract" : "Recent studies have used fMRI signals from early visual areas to reconstruct simple geometric patterns. Here, we demonstrate a new Bayesian decoder that uses fMRI signals from early and anterior visual areas to reconstruct complex natural images. Our decoder combines three elements: a structural encoding model that characterizes responses in early visual areas, a semantic encoding model that characterizes responses in anterior visual areas, and prior information about the structure and semantic content of natural images. By combining all these elements, the decoder produces reconstructions that accurately reflect both the spatial structure and semantic category of the objects contained in the observed natural image. Our results show that prior information has a substantial effect on the quality of natural image reconstructions. We also demonstrate that much of??the variance in the responses of anterior visual areas to complex natural images is explained by the semantic category of the image alone. ?? 2009 Elsevier Inc. All rights reserved.", "author" : [ { "dropping-particle" : "", "family" : "Naselaris", "given" : "Thomas", "non-dropping-particle" : "", "parse-names" : false, "suffix" : "" }, { "dropping-particle" : "", "family" : "Prenger", "given" : "Ryan J.", "non-dropping-particle" : "", "parse-names" : false, "suffix" : "" }, { "dropping-particle" : "", "family" : "Kay", "given" : "Kendrick N.", "non-dropping-particle" : "", "parse-names" : false, "suffix" : "" }, { "dropping-particle" : "", "family" : "Oliver", "given" : "Michael", "non-dropping-particle" : "", "parse-names" : false, "suffix" : "" }, { "dropping-particle" : "", "family" : "Gallant", "given" : "Jack L.", "non-dropping-particle" : "", "parse-names" : false, "suffix" : "" } ], "container-title" : "Neuron", "id" : "ITEM-2", "issue" : "6", "issued" : { "date-parts" : [ [ "2009" ] ] }, "page" : "902-915", "title" : "Bayesian Reconstruction of Natural Images from Human Brain Activity", "type" : "article-journal", "volume" : "63" }, "uris" : [ "http://www.mendeley.com/documents/?uuid=a51493ae-5b9d-428a-add1-c46994429fbb" ] }, { "id" : "ITEM-3", "itemData" : { "DOI" : "10.1523/JNEUROSCI.5547-11.2012", "ISBN" : "1529-2401 (Electronic)\\n0270-6474 (Linking)", "ISSN" : "0270-6474", "PMID" : "22357845", "abstract" : "Evidence of category specificity from neuroimaging in the human visual system is generally limited to a few relatively coarse categorical distinctions-e.g., faces versus bodies, or animals versus artifacts-leaving unknown the neural underpinnings of fine-grained category structure within these large domains. Here we use fMRI to explore brain activity for a set of categories within the animate domain, including six animal species-two each from three very different biological classes: primates, birds, and insects. Patterns of activity throughout ventral object vision cortex reflected the biological classes of the stimuli. Specifically, the abstract representational space-measured as dissimilarity matrices defined between species-specific multivariate patterns of brain activity-correlated strongly with behavioral judgments of biological similarity of the same stimuli. This biological class structure was uncorrelated with structure measured in retinotopic visual cortex, which correlated instead with a dissimilarity matrix defined by a model of V1 cortex for the same stimuli. Additionally, analysis of the shape of the similarity space in ventral regions provides evidence for a continuum in the abstract representational space-with primates at one end and insects at the other. Further investigation into the cortical topography of activity that contributes to this category structure reveals the partial engagement of brain systems active normally for inanimate objects in addition to animate regions.", "author" : [ { "dropping-particle" : "", "family" : "Connolly", "given" : "A. C.", "non-dropping-particle" : "", "parse-names" : false, "suffix" : "" }, { "dropping-particle" : "", "family" : "Guntupalli", "given" : "J. S.", "non-dropping-particle" : "", "parse-names" : false, "suffix" : "" }, { "dropping-particle" : "", "family" : "Gors", "given" : "J.", "non-dropping-particle" : "", "parse-names" : false, "suffix" : "" }, { "dropping-particle" : "", "family" : "Hanke", "given" : "M.", "non-dropping-particle" : "", "parse-names" : false, "suffix" : "" }, { "dropping-particle" : "", "family" : "Halchenko", "given" : "Y. O.", "non-dropping-particle" : "", "parse-names" : false, "suffix" : "" }, { "dropping-particle" : "", "family" : "Wu", "given" : "Y.-C.", "non-dropping-particle" : "", "parse-names" : false, "suffix" : "" }, { "dropping-particle" : "", "family" : "Abdi", "given" : "H.", "non-dropping-particle" : "", "parse-names" : false, "suffix" : "" }, { "dropping-particle" : "V", "family" : "Haxby", "given" : "James", "non-dropping-particle" : "", "parse-names" : false, "suffix" : "" } ], "container-title" : "Journal of Neuroscience", "id" : "ITEM-3", "issue" : "8", "issued" : { "date-parts" : [ [ "2012" ] ] }, "page" : "2608-2618", "title" : "The Representation of Biological Classes in the Human Brain", "type" : "article-journal", "volume" : "32" }, "uris" : [ "http://www.mendeley.com/documents/?uuid=ae2fddaf-b088-4d96-a7ee-035c8b5e136a" ] }, { "id" : "ITEM-4", "itemData" : { "DOI" : "10.1126/science.1063736", "ISSN" : "0036-8075", "PMID" : "11577229", "abstract" : "The functional architecture of the object vision pathway in the human brain was investigated using functional magnetic resonance imaging to measure patterns of response in ventral temporal cortex while subjects viewed faces, cats, five categories of man-made objects, and nonsense pictures. A distinct pattern of response was found for each stimulus category. The distinctiveness of the response to a given category was not due simply to the regions that responded maximally to that category, because the category being viewed also could be identified on the basis of the pattern of response when those regions were excluded from the analysis. Patterns of response that discriminated among all categories were found even within cortical regions that responded maximally to only one category. These results indicate that the representations of faces and objects in ventral temporal cortex are widely distributed and overlapping.", "author" : [ { "dropping-particle" : "V", "family" : "Haxby", "given" : "James", "non-dropping-particle" : "", "parse-names" : false, "suffix" : "" }, { "dropping-particle" : "", "family" : "Gobbini", "given" : "MI", "non-dropping-particle" : "", "parse-names" : false, "suffix" : "" }, { "dropping-particle" : "", "family" : "Furey", "given" : "ML", "non-dropping-particle" : "", "parse-names" : false, "suffix" : "" }, { "dropping-particle" : "", "family" : "Ishai", "given" : "A", "non-dropping-particle" : "", "parse-names" : false, "suffix" : "" }, { "dropping-particle" : "", "family" : "Schouten", "given" : "JL", "non-dropping-particle" : "", "parse-names" : false, "suffix" : "" }, { "dropping-particle" : "", "family" : "Pietrini", "given" : "P", "non-dropping-particle" : "", "parse-names" : false, "suffix" : "" } ], "container-title" : "Science (New York, N.Y.)", "id" : "ITEM-4", "issue" : "5539", "issued" : { "date-parts" : [ [ "2001", "9", "28" ] ] }, "page" : "2425-30", "title" : "Distributed and overlapping representations of faces and objects in ventral temporal cortex.", "type" : "article-journal", "volume" : "293" }, "uris" : [ "http://www.mendeley.com/documents/?uuid=27b4fca9-cefa-4f89-acde-41a886b57a29" ] }, { "id" : "ITEM-5", "itemData" : { "DOI" : "10.1016/j.neuron.2012.04.036", "ISBN" : "1097-4199 (Electronic)\\r0896-6273 (Linking)", "ISSN" : "08966273", "PMID" : "22726840", "abstract" : "While there are selective regions of occipitotemporal cortex that respond to faces, letters, and bodies, the large-scale neural organization of most object categories remains unknown. Here, we find that object representations can be differentiated along the ventral temporal cortex by their real-world size. In a functional neuroimaging experiment, observers were shown pictures of big and small real-world objects (e.g., table, bathtub; paperclip, cup), presented at the same retinal size. We observed a consistent medial-to-lateral organization of big and small object preferences in the ventral temporal cortex, mirrored along the lateral surface. Regions in the lateral-occipital, inferotemporal, and parahippocampal cortices showed strong peaks of differential real-world size selectivity and maintained these preferences over changes in retinal size and in mental imagery. These data demonstrate that the real-world size of objects can provide insight into the spatial topography of object representation.", "author" : [ { "dropping-particle" : "", "family" : "Konkle", "given" : "Talia", "non-dropping-particle" : "", "parse-names" : false, "suffix" : "" }, { "dropping-particle" : "", "family" : "Oliva", "given" : "Aude", "non-dropping-particle" : "", "parse-names" : false, "suffix" : "" } ], "container-title" : "Neuron", "id" : "ITEM-5", "issue" : "6", "issued" : { "date-parts" : [ [ "2012" ] ] }, "page" : "1114-1124", "title" : "A Real-World Size Organization of Object Responses in Occipitotemporal Cortex", "type" : "article-journal", "volume" : "74" }, "uris" : [ "http://www.mendeley.com/documents/?uuid=7fc4e149-92bf-4a00-afa3-b763853962d0" ] }, { "id" : "ITEM-6", "itemData" : { "DOI" : "10.1038/13217", "ISBN" : "1097-6256 (Print)", "ISSN" : "1097-6256", "PMID" : "10491613", "abstract" : "The cognitive and neural mechanisms underlying category-specific knowledge remain controversial. Here we report that, across multiple tasks (viewing, delayed match to sample, naming), pictures of animals and tools were associated with highly consistent, category-related patterns of activation in ventral (fusiform gyrus) and lateral (superior and middle temporal gyri) regions of the posterior temporal lobes. In addition, similar patterns of category-related activity occurred when subjects read the names of, and answered questions about, animals and tools. These findings suggest that semantic object information is represented in distributed networks that include sites for storing information about specific object attributes such as form (ventral temporal cortex) and motion (lateral temporal cortex).", "author" : [ { "dropping-particle" : "", "family" : "Chao", "given" : "LL", "non-dropping-particle" : "", "parse-names" : false, "suffix" : "" }, { "dropping-particle" : "V", "family" : "Haxby", "given" : "James", "non-dropping-particle" : "", "parse-names" : false, "suffix" : "" }, { "dropping-particle" : "", "family" : "Martin", "given" : "A", "non-dropping-particle" : "", "parse-names" : false, "suffix" : "" } ], "container-title" : "Nature neuroscience", "id" : "ITEM-6", "issue" : "10", "issued" : { "date-parts" : [ [ "1999" ] ] }, "page" : "913-919", "title" : "Attribute-based neural substrates in temporal cortex for perceiving and knowing about objects.", "type" : "article-journal", "volume" : "2" }, "uris" : [ "http://www.mendeley.com/documents/?uuid=45d179ee-89af-4106-b0d1-47a3aaa44285" ] } ], "mendeley" : { "formattedCitation" : "(Chao, Haxby, &amp; Martin, 1999; Connolly et al., 2012; Haxby et al., 2001; Konkle &amp; Oliva, 2012; Kriegeskorte et al., 2008; Naselaris, Prenger, Kay, Oliver, &amp; Gallant, 2009)", "plainTextFormattedCitation" : "(Chao, Haxby, &amp; Martin, 1999; Connolly et al., 2012; Haxby et al., 2001; Konkle &amp; Oliva, 2012; Kriegeskorte et al., 2008; Naselaris, Prenger, Kay, Oliver, &amp; Gallant, 2009)", "previouslyFormattedCitation" : "(Chao, Haxby, &amp; Martin, 1999; Connolly et al., 2012; Haxby et al., 2001; Konkle &amp; Oliva, 2012; Kriegeskorte et al., 2008; Naselaris, Prenger, Kay, Oliver, &amp; Gallant, 2009)" }, "properties" : { "noteIndex" : 0 }, "schema" : "https://github.com/citation-style-language/schema/raw/master/csl-citation.json" }</w:instrText>
      </w:r>
      <w:r w:rsidR="0004580C" w:rsidRPr="001E7464">
        <w:fldChar w:fldCharType="separate"/>
      </w:r>
      <w:r w:rsidR="0076611D" w:rsidRPr="001E7464">
        <w:rPr>
          <w:noProof/>
        </w:rPr>
        <w:t>(</w:t>
      </w:r>
      <w:r w:rsidR="00446194" w:rsidRPr="001E7464">
        <w:rPr>
          <w:noProof/>
        </w:rPr>
        <w:t>Kriegeskorte et al., 2008),</w:t>
      </w:r>
      <w:r w:rsidR="005246CA" w:rsidRPr="001E7464">
        <w:rPr>
          <w:noProof/>
        </w:rPr>
        <w:t xml:space="preserve"> semantics (Naselaris, Prenger, Kay, Oliver, &amp; Gallant, 2009)</w:t>
      </w:r>
      <w:r w:rsidR="00446194" w:rsidRPr="001E7464">
        <w:rPr>
          <w:noProof/>
        </w:rPr>
        <w:t xml:space="preserve"> </w:t>
      </w:r>
      <w:r w:rsidR="005246CA" w:rsidRPr="001E7464">
        <w:rPr>
          <w:noProof/>
        </w:rPr>
        <w:t xml:space="preserve">and real-world </w:t>
      </w:r>
      <w:r w:rsidR="00446194" w:rsidRPr="001E7464">
        <w:rPr>
          <w:noProof/>
        </w:rPr>
        <w:t>size (</w:t>
      </w:r>
      <w:r w:rsidR="0076611D" w:rsidRPr="001E7464">
        <w:rPr>
          <w:noProof/>
        </w:rPr>
        <w:t>Konkle &amp; Oliva, 2012</w:t>
      </w:r>
      <w:r w:rsidR="00446194" w:rsidRPr="001E7464">
        <w:rPr>
          <w:noProof/>
        </w:rPr>
        <w:t>)</w:t>
      </w:r>
      <w:r w:rsidR="0004580C" w:rsidRPr="001E7464">
        <w:fldChar w:fldCharType="end"/>
      </w:r>
      <w:r w:rsidR="00446194" w:rsidRPr="001E7464">
        <w:t>. However</w:t>
      </w:r>
      <w:r w:rsidR="00E876C4" w:rsidRPr="001E7464">
        <w:t>,</w:t>
      </w:r>
      <w:r w:rsidR="00CA38BE" w:rsidRPr="001E7464">
        <w:t xml:space="preserve"> it remains unclear how </w:t>
      </w:r>
      <w:r w:rsidR="00C0556F" w:rsidRPr="001E7464">
        <w:t xml:space="preserve">these </w:t>
      </w:r>
      <w:r w:rsidR="000726A1" w:rsidRPr="001E7464">
        <w:t>representations</w:t>
      </w:r>
      <w:r w:rsidR="00CA38BE" w:rsidRPr="001E7464">
        <w:t xml:space="preserve"> </w:t>
      </w:r>
      <w:r w:rsidR="00C0556F" w:rsidRPr="001E7464">
        <w:t>emerge</w:t>
      </w:r>
      <w:r w:rsidR="00CA38BE" w:rsidRPr="001E7464">
        <w:t xml:space="preserve"> from</w:t>
      </w:r>
      <w:r w:rsidR="00E06A0F" w:rsidRPr="001E7464">
        <w:t xml:space="preserve"> </w:t>
      </w:r>
      <w:r w:rsidR="00527792" w:rsidRPr="001E7464">
        <w:t xml:space="preserve">the </w:t>
      </w:r>
      <w:r w:rsidR="0013195C" w:rsidRPr="001E7464">
        <w:t>image-based</w:t>
      </w:r>
      <w:r w:rsidR="00CA38BE" w:rsidRPr="001E7464">
        <w:t xml:space="preserve"> representations found in early visual </w:t>
      </w:r>
      <w:r w:rsidR="000726A1" w:rsidRPr="001E7464">
        <w:t>area</w:t>
      </w:r>
      <w:r w:rsidR="00CA38BE" w:rsidRPr="001E7464">
        <w:t xml:space="preserve">s. </w:t>
      </w:r>
      <w:r w:rsidR="00C71435" w:rsidRPr="001E7464">
        <w:t xml:space="preserve"> </w:t>
      </w:r>
      <w:r w:rsidR="00904442" w:rsidRPr="001E7464">
        <w:t xml:space="preserve">One possibility is that </w:t>
      </w:r>
      <w:r w:rsidR="00D37277" w:rsidRPr="001E7464">
        <w:t>the</w:t>
      </w:r>
      <w:r w:rsidR="0013195C" w:rsidRPr="001E7464">
        <w:t xml:space="preserve"> patterns of response</w:t>
      </w:r>
      <w:r w:rsidR="00D37277" w:rsidRPr="001E7464">
        <w:t xml:space="preserve"> in high-level visual areas</w:t>
      </w:r>
      <w:r w:rsidR="0013195C" w:rsidRPr="001E7464">
        <w:t xml:space="preserve"> </w:t>
      </w:r>
      <w:r w:rsidR="00904442" w:rsidRPr="001E7464">
        <w:t xml:space="preserve">reflect an underlying representation that is based on more </w:t>
      </w:r>
      <w:r w:rsidR="007D395B" w:rsidRPr="001E7464">
        <w:t xml:space="preserve">fundamental </w:t>
      </w:r>
      <w:r w:rsidR="00904442" w:rsidRPr="001E7464">
        <w:t>properties of the stimulus</w:t>
      </w:r>
      <w:r w:rsidR="0076611D" w:rsidRPr="001E7464">
        <w:t xml:space="preserve"> </w:t>
      </w:r>
      <w:r w:rsidR="0076611D" w:rsidRPr="001E7464">
        <w:fldChar w:fldCharType="begin" w:fldLock="1"/>
      </w:r>
      <w:r w:rsidR="0076611D" w:rsidRPr="001E7464">
        <w:instrText>ADDIN CSL_CITATION { "citationItems" : [ { "id" : "ITEM-1", "itemData" : { "DOI" : "10.1167/15.7.3", "ISBN" : "1534-7362", "ISSN" : "1534-7362", "PMID" : "26024512", "abstract" : "Neuroimaging research over the past 20 years has begun to reveal a picture of how the human visual system is organized. A key distinction that has arisen from these studies is the difference in the organization of low-level and high-level visual regions. Low-level regions contain topographic maps that are tightly linked to properties of the image. In contrast, high-level visual areas are thought to be arranged in modules that are tightly linked to categorical or semantic information in the image. To date, an unresolved question has been how the strong functional selectivity for object categories in high-level visual regions might arise from the image-based representations found in low-level visual regions. Here, we review recent evidence suggesting that patterns of response in high-level visual areas may be better explained by response to image properties that are characteristic of different object categories.", "author" : [ { "dropping-particle" : "", "family" : "Andrews", "given" : "Timothy J", "non-dropping-particle" : "", "parse-names" : false, "suffix" : "" }, { "dropping-particle" : "", "family" : "Watson", "given" : "David M", "non-dropping-particle" : "", "parse-names" : false, "suffix" : "" }, { "dropping-particle" : "", "family" : "Rice", "given" : "Grace E", "non-dropping-particle" : "", "parse-names" : false, "suffix" : "" }, { "dropping-particle" : "", "family" : "Hartley", "given" : "Tom", "non-dropping-particle" : "", "parse-names" : false, "suffix" : "" } ], "container-title" : "Journal of vision", "id" : "ITEM-1", "issue" : "7", "issued" : { "date-parts" : [ [ "2015" ] ] }, "page" : "3", "title" : "Low-level properties of natural images predict topographic patterns of neural response in the ventral visual pathway.", "type" : "article-journal", "volume" : "15" }, "uris" : [ "http://www.mendeley.com/documents/?uuid=83a051e2-dd9e-44bf-a198-b796c78a273f" ] } ], "mendeley" : { "formattedCitation" : "(Andrews, Watson, Rice, &amp; Hartley, 2015)", "plainTextFormattedCitation" : "(Andrews, Watson, Rice, &amp; Hartley, 2015)", "previouslyFormattedCitation" : "(Andrews, Watson, Rice, &amp; Hartley, 2015)" }, "properties" : { "noteIndex" : 0 }, "schema" : "https://github.com/citation-style-language/schema/raw/master/csl-citation.json" }</w:instrText>
      </w:r>
      <w:r w:rsidR="0076611D" w:rsidRPr="001E7464">
        <w:fldChar w:fldCharType="separate"/>
      </w:r>
      <w:r w:rsidR="0076611D" w:rsidRPr="001E7464">
        <w:rPr>
          <w:noProof/>
        </w:rPr>
        <w:t>(Andrews, Watson, Rice, &amp; Hartley, 2015)</w:t>
      </w:r>
      <w:r w:rsidR="0076611D" w:rsidRPr="001E7464">
        <w:fldChar w:fldCharType="end"/>
      </w:r>
      <w:r w:rsidR="00D37277" w:rsidRPr="001E7464">
        <w:t xml:space="preserve">. </w:t>
      </w:r>
      <w:r w:rsidRPr="001E7464">
        <w:t xml:space="preserve">Electrophysiological studies in non-human primates also suggest that the topography of higher visual areas is based on a continuous mapping of image features rather than discrete object representations (Tanaka, 1996). However, the sparse nature of these recordings makes it difficult to determine with certainty the critical dimensions along which information is represented. </w:t>
      </w:r>
      <w:r w:rsidR="00C71435" w:rsidRPr="001E7464">
        <w:t>Neuroimaging studies</w:t>
      </w:r>
      <w:r w:rsidR="00D37277" w:rsidRPr="001E7464">
        <w:t xml:space="preserve"> have</w:t>
      </w:r>
      <w:r w:rsidR="00C71435" w:rsidRPr="001E7464">
        <w:t xml:space="preserve"> also</w:t>
      </w:r>
      <w:r w:rsidR="00D37277" w:rsidRPr="001E7464">
        <w:t xml:space="preserve"> shown that differences in the visual properties of objects can explain a significant amount of the variance in </w:t>
      </w:r>
      <w:r w:rsidR="0092032C" w:rsidRPr="001E7464">
        <w:t>high-level</w:t>
      </w:r>
      <w:r w:rsidR="00B011BB" w:rsidRPr="001E7464">
        <w:t xml:space="preserve"> regions of visual cortex</w:t>
      </w:r>
      <w:r w:rsidR="00904442" w:rsidRPr="001E7464">
        <w:t xml:space="preserve"> </w:t>
      </w:r>
      <w:r w:rsidR="00B824A2" w:rsidRPr="001E7464">
        <w:fldChar w:fldCharType="begin" w:fldLock="1"/>
      </w:r>
      <w:r w:rsidR="0076611D" w:rsidRPr="001E7464">
        <w:instrText>ADDIN CSL_CITATION { "citationItems" : [ { "id" : "ITEM-1", "itemData" : { "DOI" : "10.1523/JNEUROSCI.5265-13.2014", "ISSN" : "1529-2401", "PMID" : "24966383", "abstract" : "Neuroimaging studies have revealed strong selectivity for object categories in high-level regions of the human visual system. However, it is unknown whether this selectivity is truly based on object category, or whether it reflects tuning for low-level features that are common to images from a particular category. To address this issue, we measured the neural response to different object categories across the ventral visual pathway. Each object category elicited a distinct neural pattern of response. Next, we compared the patterns of neural response between object categories. We found a strong positive correlation between the neural patterns and the underlying low-level image properties. Importantly, this correlation was still evident when the within-category correlations were removed from the analysis. Next, we asked whether basic image properties could also explain variation in the pattern of response to different exemplars from one object category (faces). A significant correlation was also evident between the similarity of neural patterns of response and the low-level properties of different faces, particularly in regions associated with face processing. These results suggest that the appearance of category-selective regions at this coarse scale of representation may be explained by the systematic convergence of responses to low-level features that are characteristic of each category.", "author" : [ { "dropping-particle" : "", "family" : "Rice", "given" : "Grace E", "non-dropping-particle" : "", "parse-names" : false, "suffix" : "" }, { "dropping-particle" : "", "family" : "Watson", "given" : "David M", "non-dropping-particle" : "", "parse-names" : false, "suffix" : "" }, { "dropping-particle" : "", "family" : "Hartley", "given" : "Tom", "non-dropping-particle" : "", "parse-names" : false, "suffix" : "" }, { "dropping-particle" : "", "family" : "Andrews", "given" : "Timothy J", "non-dropping-particle" : "", "parse-names" : false, "suffix" : "" } ], "container-title" : "The Journal of neuroscience : the official journal of the Society for Neuroscience", "id" : "ITEM-1", "issue" : "26", "issued" : { "date-parts" : [ [ "2014" ] ] }, "page" : "8837-44", "title" : "Low-Level Image Properties of Visual Objects Predict Patterns of Neural Response across Category-Selective Regions of the Ventral Visual Pathway.", "type" : "article-journal", "volume" : "34" }, "uris" : [ "http://www.mendeley.com/documents/?uuid=6c05ba69-8c4b-4f44-82fb-47179a0dbd12" ] }, { "id" : "ITEM-2", "itemData" : { "DOI" : "10.1016/j.neuroimage.2014.05.045", "ISSN" : "10959572", "PMID" : "24862072", "abstract" : "Scene-selective regions in the brain play an important role in the way that we navigate through our visual environment. However, the principles that govern the organization of these regions are not fully understood. For example, it is not clear whether patterns of response in scene-selective regions are linked to high-level semantic category or to low-level spatial structure in scenes. To address this issue, we used multivariate pattern analysis with fMRI to compare patterns of response to different categories of scenes. Although we found distinct patterns of neural response to each category of scene, the magnitude of the within-category similarity varied across different scenes. To determine whether this variation in the categorical response to scenes could reflect variation in the low-level image properties, we measured the similarity of images from each category of scene. Although we found that the low-level properties of images from each category were more similar to each other than to other categories of scenes, we also found that the magnitude of the within-category similarity varied across different scenes. Finally, we compared variation in the neural response to different categories of scenes with corresponding variation in the low-level image properties. We found a strong positive correlation between the similarity in the patterns of neural response to different scenes and the similarity in the image properties. Together, these results suggest that categorical patterns of response to scenes are linked to the low-level properties of the images. \u00a9 2014 Elsevier Inc.", "author" : [ { "dropping-particle" : "", "family" : "Watson", "given" : "David M.", "non-dropping-particle" : "", "parse-names" : false, "suffix" : "" }, { "dropping-particle" : "", "family" : "Hartley", "given" : "Tom", "non-dropping-particle" : "", "parse-names" : false, "suffix" : "" }, { "dropping-particle" : "", "family" : "Andrews", "given" : "Timothy J.", "non-dropping-particle" : "", "parse-names" : false, "suffix" : "" } ], "container-title" : "NeuroImage", "id" : "ITEM-2", "issued" : { "date-parts" : [ [ "2014" ] ] }, "page" : "402-410", "publisher" : "Elsevier Inc.", "title" : "Patterns of response to visual scenes are linked to the low-level properties of the image", "type" : "article-journal", "volume" : "99" }, "uris" : [ "http://www.mendeley.com/documents/?uuid=ecff8e5a-6bac-422b-be32-042062ea9146" ] }, { "id" : "ITEM-3", "itemData" : { "DOI" : "10.1016/j.neuroimage.2015.11.043", "ISSN" : "10959572", "abstract" : "Neuroimaging studies have revealed topographically organised patterns of response to different objects in the ventral visual pathway. These patterns are thought to be based on the form of the object. However, it is not clear what dimensions of object form are important. Here, we determined the extent to which spatial properties (energy across the image) could explain patterns of response in these regions. We compared patterns of fMRI response to images from different object categories presented at different retinal sizes. Although distinct neural patterns were evident to different object categories, changing the size (and thus the spatial properties) of the images had a significant effect on these patterns. Next, we used a computational approach to determine whether more fine-grained differences in the spatial properties can explain the patterns of neural response to different objects. We found that the spatial properties of the image were able to predict patterns of neural response, even when categorical factors were removed from the analysis. We also found that the effect of spatial properties on the patterns of response varies across the ventral visual pathway. These results show how spatial properties can be an important organising principle in the topography of the ventral visual pathway.", "author" : [ { "dropping-particle" : "", "family" : "Watson", "given" : "David M.", "non-dropping-particle" : "", "parse-names" : false, "suffix" : "" }, { "dropping-particle" : "", "family" : "Young", "given" : "Andrew W.", "non-dropping-particle" : "", "parse-names" : false, "suffix" : "" }, { "dropping-particle" : "", "family" : "Andrews", "given" : "Timothy J.", "non-dropping-particle" : "", "parse-names" : false, "suffix" : "" } ], "container-title" : "NeuroImage", "id" : "ITEM-3", "issue" : "2016", "issued" : { "date-parts" : [ [ "2016" ] ] }, "page" : "173-183", "publisher" : "Elsevier Inc.", "title" : "Spatial properties of objects predict patterns of neural response in the ventral visual pathway", "type" : "article-journal", "volume" : "126" }, "uris" : [ "http://www.mendeley.com/documents/?uuid=dff22852-bf40-44b8-9674-c6a8f564d122" ] }, { "id" : "ITEM-4", "itemData" : { "DOI" : "10.1523/JNEUROSCI.2314-15.2016", "ISSN" : "0270-6474", "PMID" : "26326808", "abstract" : "Accumulating evidence suggests that both visual pathways encode object structural properties (e.g., shape) as well as semantic representations (e.g., categories). In theory, the two codes could coexist in one representation reflecting both visual and semantic information. However, in practice, the recent literature is filling with reports that try to prove one by disproving the other. We present an event-related fMRI study that explicitly dissociates shape from category with a two-factorial design, allowing us to investigate the independent contribution of the two factors as well as their interactions. In 14 participants, we measured responses to 54 images comprising 6 semantic categories (minerals, animals, fruits/vegetables, musical instruments, sport items, tools) and 9 shape types. Our analyses included 15 regions of interest (ROIs) that altogether covered a large cortical area comprising both visual pathways. To investigate how information about object shape and category is distributed throughout the ventral and dorsal stream, dissimilarity matrices derived from similarity judgments acquired on both dimensions were compared with neural dissimilarity matrices derived from ROIs' multi-voxel activity patterns. Results revealed an independent contribution from each dimension in both visual pathways, with a transition from shape-preferring ROIs to category-preferring ROIs along the posterior-to-anterior anatomical axis. Interestingly, although both ventral and dorsal areas encoded object category, the nature of their representations largely differed; whereas the animate/inanimate division was primarily observed in ventral stream areas, dorsal stream areas distinguished objects based on their action-related properties. Furthermore, information content about shape evolved - from low-level (silhouette) shape to high-level (perceived) shape - from posterior to anterior areas, highlighting the same gradient along which category selectivity emerges. Our results show that representations of shape and category independently coexist and at the same time interact throughout the visual hierarchy, as such reconciling visual and semantic accounts of the functional organization in the visual system. Meeting abstract presented at VSS 2015.", "author" : [ { "dropping-particle" : "", "family" : "Bracci", "given" : "Stefania", "non-dropping-particle" : "", "parse-names" : false, "suffix" : "" }, { "dropping-particle" : "", "family" : "Beeck", "given" : "Hans", "non-dropping-particle" : "Op de", "parse-names" : false, "suffix" : "" } ], "container-title" : "Journal of Neuroscience", "id" : "ITEM-4", "issue" : "2", "issued" : { "date-parts" : [ [ "2016" ] ] }, "page" : "432-444", "title" : "Dissociations and associations between shape and category representations in the two visual pathways", "type" : "article-journal", "volume" : "36" }, "uris" : [ "http://www.mendeley.com/documents/?uuid=a26acf65-f621-41fe-b04b-824eeb8b1dd6" ] }, { "id" : "ITEM-5", "itemData" : { "DOI" : "10.1162/jocn", "ISBN" : "9780192880512", "ISSN" : "09528229", "PMID" : "23647519", "abstract" : "Objects belonging to different categories evoke reliably dif- ferent fMRI activity patterns in human occipitotemporal cortex, with the most prominent distinction being that between ani- mate and inanimate objects. An unresolved question is whether these categorical distinctions reflect category-associated visual properties of objects or whether they genuinely reflect object category. Here, we addressed this question by measuring fMRI responses to animate and inanimate objects that were closely matched for shape and low-level visual features. Univariate con- trasts revealed animate- and inanimate-preferring regions in ventral and lateral temporal cortex even for individually matched object pairs (e.g., snake\u2013rope). Using representational similarity analysis, we mapped out brain regions in which the pairwise dissimilarity of multivoxel activity patterns (neural dis- similarity) was predicted by the objects\u2019 pairwise visual dissim- ilarity and/or their categorical dissimilarity. Visual dissimilarity was measured as the time it took participants to find a unique target among identical distractors in three visual search exper- iments, where we separately quantified overall dissimilarity, outline dissimilarity, and texture dissimilarity. All three visual dissimilarity structures predicted neural dissimilarity in regions of visual cortex. Interestingly, these analyses revealed several clusters in which categorical dissimilarity predicted neural dis- similarity after regressing out visual dissimilarity. Together, these results suggest that the animate\u2013inanimate organization of human visual cortex is not fully explained by differences in the characteristic shape or texture properties of animals and in- animate objects. Instead, representations of visual object prop- erties and object category may coexist in more anterior parts of the visual system.", "author" : [ { "dropping-particle" : "", "family" : "Proklova", "given" : "D", "non-dropping-particle" : "", "parse-names" : false, "suffix" : "" }, { "dropping-particle" : "", "family" : "Kaiser", "given" : "D", "non-dropping-particle" : "", "parse-names" : false, "suffix" : "" }, { "dropping-particle" : "", "family" : "Peelen", "given" : "MV", "non-dropping-particle" : "", "parse-names" : false, "suffix" : "" } ], "container-title" : "Journal of Cognitive Neuroscience", "id" : "ITEM-5", "issue" : "5", "issued" : { "date-parts" : [ [ "2016" ] ] }, "page" : "680-692", "title" : "Disentangling Representations of Object Shape and Object Category in Human Visual Cortex: The Animate\u2013Inanimate Distinction", "type" : "article-journal", "volume" : "38" }, "uris" : [ "http://www.mendeley.com/documents/?uuid=bbd3183e-89d3-4815-81e3-7ab1c27a1aef" ] } ], "mendeley" : { "formattedCitation" : "(Bracci &amp; Op de Beeck, 2016; Proklova, Kaiser, &amp; Peelen, 2016; Rice et al., 2014; Watson et al., 2014; Watson, Young, &amp; Andrews, 2016)", "plainTextFormattedCitation" : "(Bracci &amp; Op de Beeck, 2016; Proklova, Kaiser, &amp; Peelen, 2016; Rice et al., 2014; Watson et al., 2014; Watson, Young, &amp; Andrews, 2016)", "previouslyFormattedCitation" : "(Bracci &amp; Op de Beeck, 2016; Proklova, Kaiser, &amp; Peelen, 2016; Rice et al., 2014; Watson et al., 2014; Watson, Young, &amp; Andrews, 2016)" }, "properties" : { "noteIndex" : 0 }, "schema" : "https://github.com/citation-style-language/schema/raw/master/csl-citation.json" }</w:instrText>
      </w:r>
      <w:r w:rsidR="00B824A2" w:rsidRPr="001E7464">
        <w:fldChar w:fldCharType="separate"/>
      </w:r>
      <w:r w:rsidR="0076611D" w:rsidRPr="001E7464">
        <w:rPr>
          <w:noProof/>
        </w:rPr>
        <w:t>(</w:t>
      </w:r>
      <w:r w:rsidR="00390E60" w:rsidRPr="001E7464">
        <w:rPr>
          <w:noProof/>
        </w:rPr>
        <w:t xml:space="preserve">Levy et al., 2001; </w:t>
      </w:r>
      <w:r w:rsidR="0076611D" w:rsidRPr="001E7464">
        <w:rPr>
          <w:noProof/>
        </w:rPr>
        <w:t xml:space="preserve">Rice et al., 2014; </w:t>
      </w:r>
      <w:r w:rsidR="00390E60" w:rsidRPr="001E7464">
        <w:rPr>
          <w:noProof/>
        </w:rPr>
        <w:t xml:space="preserve">Nasr et al., 2014; </w:t>
      </w:r>
      <w:r w:rsidR="0076611D" w:rsidRPr="001E7464">
        <w:rPr>
          <w:noProof/>
        </w:rPr>
        <w:t>Watson et al., 2014; Watson, Young, &amp; Andrews, 2016</w:t>
      </w:r>
      <w:r w:rsidR="0092032C" w:rsidRPr="001E7464">
        <w:rPr>
          <w:noProof/>
        </w:rPr>
        <w:t>; Coggan et al., 2019</w:t>
      </w:r>
      <w:r w:rsidR="0076611D" w:rsidRPr="001E7464">
        <w:rPr>
          <w:noProof/>
        </w:rPr>
        <w:t>)</w:t>
      </w:r>
      <w:r w:rsidR="00B824A2" w:rsidRPr="001E7464">
        <w:fldChar w:fldCharType="end"/>
      </w:r>
      <w:r w:rsidR="00C71435" w:rsidRPr="001E7464">
        <w:t>.</w:t>
      </w:r>
      <w:r w:rsidR="005C6F39" w:rsidRPr="001E7464">
        <w:t xml:space="preserve"> </w:t>
      </w:r>
      <w:r w:rsidR="00C71435" w:rsidRPr="001E7464">
        <w:t>For example, c</w:t>
      </w:r>
      <w:r w:rsidR="00904442" w:rsidRPr="001E7464">
        <w:t>ategory-selective patterns of response</w:t>
      </w:r>
      <w:r w:rsidR="00B824A2" w:rsidRPr="001E7464">
        <w:t xml:space="preserve"> are still evident when images have been scrambled in a way that preserves </w:t>
      </w:r>
      <w:r w:rsidR="005246CA" w:rsidRPr="001E7464">
        <w:t xml:space="preserve">some of </w:t>
      </w:r>
      <w:r w:rsidR="00B824A2" w:rsidRPr="001E7464">
        <w:t xml:space="preserve">their </w:t>
      </w:r>
      <w:r w:rsidR="0013195C" w:rsidRPr="001E7464">
        <w:t>visual</w:t>
      </w:r>
      <w:r w:rsidR="00D37277" w:rsidRPr="001E7464">
        <w:t xml:space="preserve"> properties, but removes their semantic properties </w:t>
      </w:r>
      <w:r w:rsidR="007F085E" w:rsidRPr="001E7464">
        <w:fldChar w:fldCharType="begin" w:fldLock="1"/>
      </w:r>
      <w:r w:rsidR="0076611D" w:rsidRPr="001E7464">
        <w:instrText>ADDIN CSL_CITATION { "citationItems" : [ { "id" : "ITEM-1", "itemData" : { "DOI" : "10.1016/j.neuroimage.2016.04.060", "ISSN" : "10959572 10538119", "abstract" : "? 2016 Elsevier Inc.Neuroimaging studies have revealed distinct patterns of response to different object categories in the ventral visual pathway. These findings imply that object category is an important organizing principle in this region of visual cortex. However, object categories also differ systematically in their image properties. So, it is possible that these patterns of neural response could reflect differences in image properties rather than object category. To differentiate between these alternative explanations, we used images of objects that had been phase-scrambled at a local or global level. Both scrambling processes preserved many of the lower-level image properties, but rendered the images unrecognizable. We then measured the effect of image scrambling on the patterns of neural response within the ventral pathway. We found that intact and scrambled images evoked distinct category-selective patterns of activity in the ventral stream. Moreover, intact and scrambled images of the same object category produced highly similar patterns of response. These results suggest that the neural representation in the ventral visual pathway is tightly linked to the statistical properties of the image.", "author" : [ { "dropping-particle" : "", "family" : "Coggan", "given" : "D.D.", "non-dropping-particle" : "", "parse-names" : false, "suffix" : "" }, { "dropping-particle" : "", "family" : "Liu", "given" : "W.", "non-dropping-particle" : "", "parse-names" : false, "suffix" : "" }, { "dropping-particle" : "", "family" : "Baker", "given" : "D.H.", "non-dropping-particle" : "", "parse-names" : false, "suffix" : "" }, { "dropping-particle" : "", "family" : "Andrews", "given" : "T.J.", "non-dropping-particle" : "", "parse-names" : false, "suffix" : "" } ], "container-title" : "NeuroImage", "id" : "ITEM-1", "issued" : { "date-parts" : [ [ "2016" ] ] }, "page" : "107-114", "title" : "Category-selective patterns of neural response in the ventral visual pathway in the absence of categorical information", "type" : "article-journal", "volume" : "135" }, "uris" : [ "http://www.mendeley.com/documents/?uuid=118b1ed3-ed47-32a7-a4ab-c3d1a978d6d9" ] }, { "id" : "ITEM-2", "itemData" : { "DOI" : "10.1038/s41598-017-03974-5", "ISSN" : "2045-2322", "abstract" : "The neural representation in scene-selective regions of human visual cortex, such as the PPA, has been linked to the semantic and categorical properties of the images. However, the extent to which patterns of neural response in these regions reflect more fundamental organizing principles is not yet clear. Existing studies generally employ stimulus conditions chosen by the experimenter, potentially obscuring the contribution of more basic stimulus dimensions. To address this issue, we used a data-driven approach to describe a large database of scenes (&gt;100,000 images) in terms of their visual properties (orientation, spatial frequency, spatial location). K-means clustering was then used to select images from distinct regions of this feature space. Images in each cluster did not correspond to typical scene categories. Nevertheless, they elicited distinct patterns of neural response in the PPA. Moreover, the similarity of the neural response to different clusters in the PPA could be predicted by the similarity in their image properties. Interestingly, the neural response in the PPA was also predicted by perceptual responses to the scenes, but not by their semantic properties. These findings provide an image-based explanation for the emergence of higher-level representations in scene-selective regions of the human brain.", "author" : [ { "dropping-particle" : "", "family" : "Watson", "given" : "David M.", "non-dropping-particle" : "", "parse-names" : false, "suffix" : "" }, { "dropping-particle" : "", "family" : "Andrews", "given" : "Timothy J.", "non-dropping-particle" : "", "parse-names" : false, "suffix" : "" }, { "dropping-particle" : "", "family" : "Hartley", "given" : "Tom", "non-dropping-particle" : "", "parse-names" : false, "suffix" : "" } ], "container-title" : "Scientific Reports", "id" : "ITEM-2", "issue" : "1", "issued" : { "date-parts" : [ [ "2017" ] ] }, "page" : "3596", "publisher" : "Springer US", "title" : "A data driven approach to understanding the organization of high-level visual cortex", "type" : "article-journal", "volume" : "7" }, "uris" : [ "http://www.mendeley.com/documents/?uuid=10ef24a3-4d97-4e39-8a35-216f2883899a" ] }, { "id" : "ITEM-3", "itemData" : { "DOI" : "10.1523/ENEURO.0158-16.2016", "ISSN" : "2373-2822", "abstract" : "Brain imaging studies have found distinct spatial and temporal patterns of response to different object categories across the brain. However, the extent to which these categorical patterns of response reflect higher-level semantic or lower-level visual properties of the stimulus remains unclear. To address this question, we measured patterns of EEG response to intact and scrambled images in the human brain. Our rationale for using scrambled images is that they have many of the visual properties found in intact images, but do not convey any semantic information. Images from different object categories (bottle, face, house) were briefly presented (400 msec) in an event-related design. A multivariate pattern analysis (MVPA) revealed categorical patterns of response to intact images emerged \u223c80-100 msec after stimulus onset and were still evident when the stimulus was no longer present (\u223c800 msec). Next, we measured patterns of response to scrambled images. Categorical patterns of response to scrambled images also emerged \u223c80-100 msec after stimulus onset. However, in contrast to the intact images, distinct patterns of response to scrambled images were mostly evident while the stimulus was present (\u223c400 msec). Moreover, scrambled images were only able to account for all the variance in the intact images at early stages of processing. This direct manipulation of visual and semantic content provides new insights into the temporal dynamics of object perception and the extent to which different stages of processing are dependent on lower-level or higher-level properties of the image.\n\nSignificance Statement: Previous studies have shown distinct spatial and temporal patterns of response to different object categories. However, the extent to which these patterns are based on lower-level visual properties compared to high-level semantic information remains unclear. To address this question, we used scrambled objects that preserve visual properties, but do not convey any semantic information. We found distinct patterns of response to intact images from different object categories. Patterns of response to scrambled images from different categories emerge in a similar way to intact images but do not persist for the same duration. These findings demonstrate the relative importance of both lower-level visual and higher-level semantic properties in the neural response to objects.", "author" : [ { "dropping-particle" : "", "family" : "Coggan", "given" : "D. D.", "non-dropping-particle" : "", "parse-names" : false, "suffix" : "" }, { "dropping-particle" : "", "family" : "Baker", "given" : "D. H.", "non-dropping-particle" : "", "parse-names" : false, "suffix" : "" }, { "dropping-particle" : "", "family" : "Andrews", "given" : "T. J.", "non-dropping-particle" : "", "parse-names" : false, "suffix" : "" } ], "container-title" : "eNeuro", "id" : "ITEM-3", "issue" : "August", "issued" : { "date-parts" : [ [ "2016" ] ] }, "page" : "ENEURO.0158-16.2016", "title" : "The Role of Visual and Semantic Properties in the Emergence of Category-Specific Patterns of Neural Response in the Human Brain", "type" : "article-journal", "volume" : "3" }, "uris" : [ "http://www.mendeley.com/documents/?uuid=0bd6d82d-474b-4736-b91e-8342514f9cdd" ] } ], "mendeley" : { "formattedCitation" : "(D. D. Coggan, Baker, &amp; Andrews, 2016; D.D. Coggan, Liu, Baker, &amp; Andrews, 2016; Watson, Andrews, &amp; Hartley, 2017)", "manualFormatting" : "(Coggan, Baker, &amp; Andrews, 2016; Coggan, Liu, Baker, &amp; Andrews, 2016; Watson, Andrews, &amp; Hartley, 2017)", "plainTextFormattedCitation" : "(D. D. Coggan, Baker, &amp; Andrews, 2016; D.D. Coggan, Liu, Baker, &amp; Andrews, 2016; Watson, Andrews, &amp; Hartley, 2017)", "previouslyFormattedCitation" : "(D. D. Coggan, Baker, &amp; Andrews, 2016; D.D. Coggan, Liu, Baker, &amp; Andrews, 2016; Watson, Andrews, &amp; Hartley, 2017)" }, "properties" : { "noteIndex" : 0 }, "schema" : "https://github.com/citation-style-language/schema/raw/master/csl-citation.json" }</w:instrText>
      </w:r>
      <w:r w:rsidR="007F085E" w:rsidRPr="001E7464">
        <w:fldChar w:fldCharType="separate"/>
      </w:r>
      <w:r w:rsidR="0076611D" w:rsidRPr="001E7464">
        <w:rPr>
          <w:noProof/>
        </w:rPr>
        <w:t>(Coggan, Baker, &amp; Andrews, 2016; Coggan, Liu, Baker, &amp; Andrews, 2016; Watson, Andrews, &amp; Hartley, 2017</w:t>
      </w:r>
      <w:r w:rsidR="0092032C" w:rsidRPr="001E7464">
        <w:rPr>
          <w:noProof/>
        </w:rPr>
        <w:t>; Long et al., 2018</w:t>
      </w:r>
      <w:r w:rsidR="0076611D" w:rsidRPr="001E7464">
        <w:rPr>
          <w:noProof/>
        </w:rPr>
        <w:t>)</w:t>
      </w:r>
      <w:r w:rsidR="007F085E" w:rsidRPr="001E7464">
        <w:fldChar w:fldCharType="end"/>
      </w:r>
      <w:r w:rsidR="003D4B7E" w:rsidRPr="001E7464">
        <w:t>.</w:t>
      </w:r>
      <w:r w:rsidR="001F1643" w:rsidRPr="001E7464">
        <w:t xml:space="preserve"> </w:t>
      </w:r>
      <w:r w:rsidR="00C71435" w:rsidRPr="001E7464">
        <w:t>A</w:t>
      </w:r>
      <w:r w:rsidR="005246CA" w:rsidRPr="001E7464">
        <w:t xml:space="preserve"> number of </w:t>
      </w:r>
      <w:r w:rsidR="00E36EFD" w:rsidRPr="001E7464">
        <w:t xml:space="preserve">neuroimaging </w:t>
      </w:r>
      <w:r w:rsidR="005246CA" w:rsidRPr="001E7464">
        <w:t>studies have</w:t>
      </w:r>
      <w:r w:rsidR="0092032C" w:rsidRPr="001E7464">
        <w:t xml:space="preserve"> directly compar</w:t>
      </w:r>
      <w:r w:rsidR="005246CA" w:rsidRPr="001E7464">
        <w:t>ed</w:t>
      </w:r>
      <w:r w:rsidR="0092032C" w:rsidRPr="001E7464">
        <w:t xml:space="preserve"> the influence of low-level and high-level properties on patterns of response</w:t>
      </w:r>
      <w:r w:rsidR="005246CA" w:rsidRPr="001E7464">
        <w:t xml:space="preserve"> to objects</w:t>
      </w:r>
      <w:r w:rsidR="0092032C" w:rsidRPr="001E7464">
        <w:t xml:space="preserve"> </w:t>
      </w:r>
      <w:r w:rsidR="0092032C" w:rsidRPr="001E7464">
        <w:fldChar w:fldCharType="begin" w:fldLock="1"/>
      </w:r>
      <w:r w:rsidR="0092032C" w:rsidRPr="001E7464">
        <w:instrText>ADDIN CSL_CITATION { "citationItems" : [ { "id" : "ITEM-1", "itemData" : { "DOI" : "10.1523/JNEUROSCI.2828-13.2014", "ISSN" : "1529-2401", "PMID" : "24695697", "abstract" : "Category-specificity has been demonstrated in the human posterior ventral temporal cortex for a variety of object categories. Although object representations within the ventral visual pathway must be sufficiently rich and complex to support the recognition of individual objects, little is known about how specific objects are represented. Here, we used representational similarity analysis to determine what different kinds of object information are reflected in fMRI activation patterns and uncover the relationship between categorical and object-specific semantic representations. Our results show a gradient of informational specificity along the ventral stream from representations of image-based visual properties in early visual cortex, to categorical representations in the posterior ventral stream. A key finding showed that object-specific semantic information is uniquely represented in the perirhinal cortex, which was also increasingly engaged for objects that are more semantically confusable. These findings suggest a key role for the perirhinal cortex in representing and processing object-specific semantic information that is more critical for highly confusable objects. Our findings extend current distributed models by showing coarse dissociations between objects in posterior ventral cortex, and fine-grained distinctions between objects supported by the anterior medial temporal lobes, including the perirhinal cortex, which serve to integrate complex object information.", "author" : [ { "dropping-particle" : "", "family" : "Clarke", "given" : "Alex", "non-dropping-particle" : "", "parse-names" : false, "suffix" : "" }, { "dropping-particle" : "", "family" : "Tyler", "given" : "Lk", "non-dropping-particle" : "", "parse-names" : false, "suffix" : "" } ], "container-title" : "The Journal of Neuroscience", "id" : "ITEM-1", "issue" : "14", "issued" : { "date-parts" : [ [ "2014" ] ] }, "page" : "4766-75", "title" : "Object-Specific Semantic Coding in Human Perirhinal Cortex", "type" : "article-journal", "volume" : "34" }, "uris" : [ "http://www.mendeley.com/documents/?uuid=5e8cd303-6149-46cf-8211-e24e6f14652a" ] }, { "id" : "ITEM-2", "itemData" : { "DOI" : "10.1523/JNEUROSCI.2314-15.2016", "ISSN" : "0270-6474", "PMID" : "26326808", "abstract" : "Accumulating evidence suggests that both visual pathways encode object structural properties (e.g., shape) as well as semantic representations (e.g., categories). In theory, the two codes could coexist in one representation reflecting both visual and semantic information. However, in practice, the recent literature is filling with reports that try to prove one by disproving the other. We present an event-related fMRI study that explicitly dissociates shape from category with a two-factorial design, allowing us to investigate the independent contribution of the two factors as well as their interactions. In 14 participants, we measured responses to 54 images comprising 6 semantic categories (minerals, animals, fruits/vegetables, musical instruments, sport items, tools) and 9 shape types. Our analyses included 15 regions of interest (ROIs) that altogether covered a large cortical area comprising both visual pathways. To investigate how information about object shape and category is distributed throughout the ventral and dorsal stream, dissimilarity matrices derived from similarity judgments acquired on both dimensions were compared with neural dissimilarity matrices derived from ROIs' multi-voxel activity patterns. Results revealed an independent contribution from each dimension in both visual pathways, with a transition from shape-preferring ROIs to category-preferring ROIs along the posterior-to-anterior anatomical axis. Interestingly, although both ventral and dorsal areas encoded object category, the nature of their representations largely differed; whereas the animate/inanimate division was primarily observed in ventral stream areas, dorsal stream areas distinguished objects based on their action-related properties. Furthermore, information content about shape evolved - from low-level (silhouette) shape to high-level (perceived) shape - from posterior to anterior areas, highlighting the same gradient along which category selectivity emerges. Our results show that representations of shape and category independently coexist and at the same time interact throughout the visual hierarchy, as such reconciling visual and semantic accounts of the functional organization in the visual system. Meeting abstract presented at VSS 2015.", "author" : [ { "dropping-particle" : "", "family" : "Bracci", "given" : "Stefania", "non-dropping-particle" : "", "parse-names" : false, "suffix" : "" }, { "dropping-particle" : "", "family" : "Beeck", "given" : "Hans", "non-dropping-particle" : "Op de", "parse-names" : false, "suffix" : "" } ], "container-title" : "Journal of Neuroscience", "id" : "ITEM-2", "issue" : "2", "issued" : { "date-parts" : [ [ "2016" ] ] }, "page" : "432-444", "title" : "Dissociations and associations between shape and category representations in the two visual pathways", "type" : "article-journal", "volume" : "36" }, "uris" : [ "http://www.mendeley.com/documents/?uuid=a26acf65-f621-41fe-b04b-824eeb8b1dd6" ] }, { "id" : "ITEM-3", "itemData" : { "DOI" : "10.1162/jocn", "ISBN" : "9780192880512", "ISSN" : "09528229", "PMID" : "23647519", "abstract" : "Objects belonging to different categories evoke reliably dif- ferent fMRI activity patterns in human occipitotemporal cortex, with the most prominent distinction being that between ani- mate and inanimate objects. An unresolved question is whether these categorical distinctions reflect category-associated visual properties of objects or whether they genuinely reflect object category. Here, we addressed this question by measuring fMRI responses to animate and inanimate objects that were closely matched for shape and low-level visual features. Univariate con- trasts revealed animate- and inanimate-preferring regions in ventral and lateral temporal cortex even for individually matched object pairs (e.g., snake\u2013rope). Using representational similarity analysis, we mapped out brain regions in which the pairwise dissimilarity of multivoxel activity patterns (neural dis- similarity) was predicted by the objects\u2019 pairwise visual dissim- ilarity and/or their categorical dissimilarity. Visual dissimilarity was measured as the time it took participants to find a unique target among identical distractors in three visual search exper- iments, where we separately quantified overall dissimilarity, outline dissimilarity, and texture dissimilarity. All three visual dissimilarity structures predicted neural dissimilarity in regions of visual cortex. Interestingly, these analyses revealed several clusters in which categorical dissimilarity predicted neural dis- similarity after regressing out visual dissimilarity. Together, these results suggest that the animate\u2013inanimate organization of human visual cortex is not fully explained by differences in the characteristic shape or texture properties of animals and in- animate objects. Instead, representations of visual object prop- erties and object category may coexist in more anterior parts of the visual system.", "author" : [ { "dropping-particle" : "", "family" : "Proklova", "given" : "D", "non-dropping-particle" : "", "parse-names" : false, "suffix" : "" }, { "dropping-particle" : "", "family" : "Kaiser", "given" : "D", "non-dropping-particle" : "", "parse-names" : false, "suffix" : "" }, { "dropping-particle" : "", "family" : "Peelen", "given" : "MV", "non-dropping-particle" : "", "parse-names" : false, "suffix" : "" } ], "container-title" : "Journal of Cognitive Neuroscience", "id" : "ITEM-3", "issue" : "5", "issued" : { "date-parts" : [ [ "2016" ] ] }, "page" : "680-692", "title" : "Disentangling Representations of Object Shape and Object Category in Human Visual Cortex: The Animate\u2013Inanimate Distinction", "type" : "article-journal", "volume" : "38" }, "uris" : [ "http://www.mendeley.com/documents/?uuid=bbd3183e-89d3-4815-81e3-7ab1c27a1aef" ] } ], "mendeley" : { "formattedCitation" : "(Bracci &amp; Op de Beeck, 2016; Clarke &amp; Tyler, 2014; Proklova et al., 2016)", "plainTextFormattedCitation" : "(Bracci &amp; Op de Beeck, 2016; Clarke &amp; Tyler, 2014; Proklova et al., 2016)", "previouslyFormattedCitation" : "(Bracci &amp; Op de Beeck, 2016; Clarke &amp; Tyler, 2014; Proklova et al., 2016)" }, "properties" : { "noteIndex" : 0 }, "schema" : "https://github.com/citation-style-language/schema/raw/master/csl-citation.json" }</w:instrText>
      </w:r>
      <w:r w:rsidR="0092032C" w:rsidRPr="001E7464">
        <w:fldChar w:fldCharType="separate"/>
      </w:r>
      <w:r w:rsidR="0092032C" w:rsidRPr="001E7464">
        <w:rPr>
          <w:noProof/>
        </w:rPr>
        <w:t>(</w:t>
      </w:r>
      <w:r w:rsidR="004A4C97" w:rsidRPr="001E7464">
        <w:rPr>
          <w:noProof/>
        </w:rPr>
        <w:t>Kriegeskorte et al., 2008; Nase</w:t>
      </w:r>
      <w:r w:rsidR="002032BB" w:rsidRPr="001E7464">
        <w:rPr>
          <w:noProof/>
        </w:rPr>
        <w:t>laris</w:t>
      </w:r>
      <w:r w:rsidR="004A4C97" w:rsidRPr="001E7464">
        <w:rPr>
          <w:noProof/>
        </w:rPr>
        <w:t xml:space="preserve"> et al., 2009; </w:t>
      </w:r>
      <w:r w:rsidR="0092032C" w:rsidRPr="001E7464">
        <w:rPr>
          <w:noProof/>
        </w:rPr>
        <w:t xml:space="preserve">Clarke &amp; Tyler, 2014; </w:t>
      </w:r>
      <w:r w:rsidR="004A4C97" w:rsidRPr="001E7464">
        <w:rPr>
          <w:noProof/>
        </w:rPr>
        <w:t xml:space="preserve">Bracci &amp; Op de Beeck, 2016; </w:t>
      </w:r>
      <w:r w:rsidR="0092032C" w:rsidRPr="001E7464">
        <w:rPr>
          <w:noProof/>
        </w:rPr>
        <w:t>Proklova et al., 2016</w:t>
      </w:r>
      <w:r w:rsidR="00390E60" w:rsidRPr="001E7464">
        <w:rPr>
          <w:noProof/>
        </w:rPr>
        <w:t xml:space="preserve">; </w:t>
      </w:r>
      <w:r w:rsidR="00E36EFD" w:rsidRPr="001E7464">
        <w:rPr>
          <w:noProof/>
        </w:rPr>
        <w:t>Jozwik, Kriegeskorte</w:t>
      </w:r>
      <w:r w:rsidR="00C22E66" w:rsidRPr="001E7464">
        <w:rPr>
          <w:noProof/>
        </w:rPr>
        <w:t xml:space="preserve"> &amp;</w:t>
      </w:r>
      <w:r w:rsidR="00E36EFD" w:rsidRPr="001E7464">
        <w:rPr>
          <w:noProof/>
        </w:rPr>
        <w:t xml:space="preserve"> Mur</w:t>
      </w:r>
      <w:r w:rsidR="00C22E66" w:rsidRPr="001E7464">
        <w:rPr>
          <w:noProof/>
        </w:rPr>
        <w:t>, 2016;</w:t>
      </w:r>
      <w:r w:rsidR="00E36EFD" w:rsidRPr="001E7464">
        <w:rPr>
          <w:noProof/>
        </w:rPr>
        <w:t xml:space="preserve"> </w:t>
      </w:r>
      <w:r w:rsidR="00390E60" w:rsidRPr="001E7464">
        <w:rPr>
          <w:noProof/>
        </w:rPr>
        <w:t>Lescroat and Gallant, 2019</w:t>
      </w:r>
      <w:r w:rsidR="0092032C" w:rsidRPr="001E7464">
        <w:rPr>
          <w:noProof/>
        </w:rPr>
        <w:t>)</w:t>
      </w:r>
      <w:r w:rsidR="0092032C" w:rsidRPr="001E7464">
        <w:fldChar w:fldCharType="end"/>
      </w:r>
      <w:r w:rsidR="0092032C" w:rsidRPr="001E7464">
        <w:t>.</w:t>
      </w:r>
      <w:r w:rsidR="004A4C97" w:rsidRPr="001E7464">
        <w:t xml:space="preserve"> </w:t>
      </w:r>
      <w:r w:rsidR="005F0548" w:rsidRPr="001E7464">
        <w:t>It is becoming clear from these studies that the representation across the ventral stream reflects both high-level and low-level representations.  Nevertheless, these studies vary in the extent to which they support the importance of low-level and high-level properties.</w:t>
      </w:r>
    </w:p>
    <w:p w14:paraId="3BBD28EE" w14:textId="77777777" w:rsidR="00C71435" w:rsidRPr="001E7464" w:rsidRDefault="00F978CC" w:rsidP="005F0548">
      <w:pPr>
        <w:spacing w:line="480" w:lineRule="auto"/>
        <w:ind w:firstLine="720"/>
        <w:jc w:val="both"/>
      </w:pPr>
      <w:r w:rsidRPr="001E7464">
        <w:lastRenderedPageBreak/>
        <w:t xml:space="preserve">Key to understanding how objects are represented in the brain is the ability </w:t>
      </w:r>
      <w:r w:rsidR="005246CA" w:rsidRPr="001E7464">
        <w:t xml:space="preserve">to </w:t>
      </w:r>
      <w:r w:rsidRPr="001E7464">
        <w:t xml:space="preserve">uniformly </w:t>
      </w:r>
      <w:r w:rsidR="003F3AD2" w:rsidRPr="001E7464">
        <w:t xml:space="preserve">sample </w:t>
      </w:r>
      <w:r w:rsidRPr="001E7464">
        <w:t xml:space="preserve">the vast number of objects we encounter </w:t>
      </w:r>
      <w:r w:rsidR="003F3AD2" w:rsidRPr="001E7464">
        <w:t>during</w:t>
      </w:r>
      <w:r w:rsidRPr="001E7464">
        <w:t xml:space="preserve"> </w:t>
      </w:r>
      <w:r w:rsidR="001246A9" w:rsidRPr="001E7464">
        <w:t xml:space="preserve">a </w:t>
      </w:r>
      <w:proofErr w:type="gramStart"/>
      <w:r w:rsidR="001246A9" w:rsidRPr="001E7464">
        <w:t>life time</w:t>
      </w:r>
      <w:proofErr w:type="gramEnd"/>
      <w:r w:rsidR="001246A9" w:rsidRPr="001E7464">
        <w:t xml:space="preserve"> of </w:t>
      </w:r>
      <w:r w:rsidRPr="001E7464">
        <w:t>natural viewing.</w:t>
      </w:r>
      <w:r w:rsidR="006B6087" w:rsidRPr="001E7464">
        <w:t xml:space="preserve"> </w:t>
      </w:r>
      <w:r w:rsidR="005246CA" w:rsidRPr="001E7464">
        <w:t>In a typical neuroimaging experiment</w:t>
      </w:r>
      <w:r w:rsidR="003C0BF1" w:rsidRPr="001E7464">
        <w:t xml:space="preserve">, </w:t>
      </w:r>
      <w:r w:rsidR="00864E58" w:rsidRPr="001E7464">
        <w:t xml:space="preserve">only a finite number of images can be presented.  </w:t>
      </w:r>
      <w:r w:rsidR="00C019E5" w:rsidRPr="001E7464">
        <w:t>T</w:t>
      </w:r>
      <w:r w:rsidR="00864E58" w:rsidRPr="001E7464">
        <w:t xml:space="preserve">his </w:t>
      </w:r>
      <w:r w:rsidR="00D705CC" w:rsidRPr="001E7464">
        <w:t>can lead</w:t>
      </w:r>
      <w:r w:rsidR="00864E58" w:rsidRPr="001E7464">
        <w:t xml:space="preserve"> to </w:t>
      </w:r>
      <w:r w:rsidR="00BE4938" w:rsidRPr="001E7464">
        <w:t xml:space="preserve">experimental designs </w:t>
      </w:r>
      <w:r w:rsidR="00B011BB" w:rsidRPr="001E7464">
        <w:t>that</w:t>
      </w:r>
      <w:r w:rsidR="00864E58" w:rsidRPr="001E7464">
        <w:t xml:space="preserve"> </w:t>
      </w:r>
      <w:r w:rsidR="006B6087" w:rsidRPr="001E7464">
        <w:t>compare</w:t>
      </w:r>
      <w:r w:rsidR="00864E58" w:rsidRPr="001E7464">
        <w:t xml:space="preserve"> responses to </w:t>
      </w:r>
      <w:r w:rsidR="005246CA" w:rsidRPr="001E7464">
        <w:t>relatively small numbers of objects</w:t>
      </w:r>
      <w:r w:rsidR="00864E58" w:rsidRPr="001E7464">
        <w:t xml:space="preserve"> from experimenter-defined </w:t>
      </w:r>
      <w:r w:rsidR="006B6087" w:rsidRPr="001E7464">
        <w:t>stimulus conditions</w:t>
      </w:r>
      <w:r w:rsidR="001246A9" w:rsidRPr="001E7464">
        <w:t>, which</w:t>
      </w:r>
      <w:r w:rsidR="006B6087" w:rsidRPr="001E7464">
        <w:t xml:space="preserve"> mak</w:t>
      </w:r>
      <w:r w:rsidR="00BE4938" w:rsidRPr="001E7464">
        <w:t xml:space="preserve">es it difficult to </w:t>
      </w:r>
      <w:r w:rsidR="00004776" w:rsidRPr="001E7464">
        <w:t>disentangle</w:t>
      </w:r>
      <w:r w:rsidR="00BE4938" w:rsidRPr="001E7464">
        <w:t xml:space="preserve"> the subjective manipulation of </w:t>
      </w:r>
      <w:r w:rsidR="00F97D89" w:rsidRPr="001E7464">
        <w:t>higher-level dimensions of the stimulus</w:t>
      </w:r>
      <w:r w:rsidR="00BE4938" w:rsidRPr="001E7464">
        <w:t xml:space="preserve"> from those driven by </w:t>
      </w:r>
      <w:r w:rsidR="00A90972" w:rsidRPr="001E7464">
        <w:t xml:space="preserve">correlated </w:t>
      </w:r>
      <w:r w:rsidR="003C0BF1" w:rsidRPr="001E7464">
        <w:t>lower-level dimensions</w:t>
      </w:r>
      <w:r w:rsidR="00176FD3" w:rsidRPr="001E7464">
        <w:t>.</w:t>
      </w:r>
      <w:r w:rsidR="00904442" w:rsidRPr="001E7464">
        <w:t xml:space="preserve"> </w:t>
      </w:r>
      <w:r w:rsidR="00B0220B" w:rsidRPr="001E7464">
        <w:t xml:space="preserve">To understand how the </w:t>
      </w:r>
      <w:r w:rsidR="006F0D86" w:rsidRPr="001E7464">
        <w:t>neural representation</w:t>
      </w:r>
      <w:r w:rsidR="00B0220B" w:rsidRPr="001E7464">
        <w:t xml:space="preserve"> of objects might emerge, it is necessary to develop methods to sample objects </w:t>
      </w:r>
      <w:r w:rsidR="00FB3FF0" w:rsidRPr="001E7464">
        <w:t>in a more objective, ecologically valid way</w:t>
      </w:r>
      <w:r w:rsidR="00B0220B" w:rsidRPr="001E7464">
        <w:t xml:space="preserve"> and then determine how t</w:t>
      </w:r>
      <w:r w:rsidR="00EA1C56" w:rsidRPr="001E7464">
        <w:t>hey affect patterns of response across visual cortex</w:t>
      </w:r>
      <w:r w:rsidR="00B0220B" w:rsidRPr="001E7464">
        <w:t>.</w:t>
      </w:r>
      <w:r w:rsidR="005F0548" w:rsidRPr="001E7464">
        <w:t xml:space="preserve">  </w:t>
      </w:r>
      <w:r w:rsidR="003A78F7" w:rsidRPr="001E7464">
        <w:t xml:space="preserve">In this study, we </w:t>
      </w:r>
      <w:r w:rsidR="00864E58" w:rsidRPr="001E7464">
        <w:t>used</w:t>
      </w:r>
      <w:r w:rsidR="003A78F7" w:rsidRPr="001E7464">
        <w:t xml:space="preserve"> a data-driven approach to </w:t>
      </w:r>
      <w:r w:rsidR="00F97D89" w:rsidRPr="001E7464">
        <w:t>select stimuli</w:t>
      </w:r>
      <w:r w:rsidR="00D705CC" w:rsidRPr="001E7464">
        <w:t xml:space="preserve"> (Watson et al., 2017)</w:t>
      </w:r>
      <w:r w:rsidR="00F27ED8" w:rsidRPr="001E7464">
        <w:t>, and measured neural responses to these images using fMRI</w:t>
      </w:r>
      <w:r w:rsidR="00813042" w:rsidRPr="001E7464">
        <w:t xml:space="preserve">. </w:t>
      </w:r>
      <w:r w:rsidR="00B253D5" w:rsidRPr="001E7464">
        <w:t xml:space="preserve">Images from a large object database were </w:t>
      </w:r>
      <w:r w:rsidR="002D665B" w:rsidRPr="001E7464">
        <w:t>described in terms of the</w:t>
      </w:r>
      <w:r w:rsidR="009D57CA" w:rsidRPr="001E7464">
        <w:t>ir</w:t>
      </w:r>
      <w:r w:rsidR="00092973" w:rsidRPr="001E7464">
        <w:t xml:space="preserve"> image properties </w:t>
      </w:r>
      <w:r w:rsidR="009D57CA" w:rsidRPr="001E7464">
        <w:t>and c</w:t>
      </w:r>
      <w:r w:rsidR="00813042" w:rsidRPr="001E7464">
        <w:t xml:space="preserve">lustering algorithms were used to </w:t>
      </w:r>
      <w:r w:rsidR="00B011BB" w:rsidRPr="001E7464">
        <w:t xml:space="preserve">evenly </w:t>
      </w:r>
      <w:r w:rsidR="009D57CA" w:rsidRPr="001E7464">
        <w:t>sample</w:t>
      </w:r>
      <w:r w:rsidR="00813042" w:rsidRPr="001E7464">
        <w:t xml:space="preserve"> clusters of objects</w:t>
      </w:r>
      <w:r w:rsidR="00D137C3" w:rsidRPr="001E7464">
        <w:t xml:space="preserve"> from this image space</w:t>
      </w:r>
      <w:r w:rsidR="00813042" w:rsidRPr="001E7464">
        <w:t>.</w:t>
      </w:r>
      <w:r w:rsidR="00D137C3" w:rsidRPr="001E7464">
        <w:t xml:space="preserve"> </w:t>
      </w:r>
      <w:r w:rsidR="003F3AD2" w:rsidRPr="001E7464">
        <w:t>Our rationale</w:t>
      </w:r>
      <w:r w:rsidR="00D137C3" w:rsidRPr="001E7464">
        <w:t xml:space="preserve"> is that th</w:t>
      </w:r>
      <w:r w:rsidR="00B73D5F" w:rsidRPr="001E7464">
        <w:t>ese object clusters will</w:t>
      </w:r>
      <w:r w:rsidR="00D137C3" w:rsidRPr="001E7464">
        <w:t xml:space="preserve"> provide a good </w:t>
      </w:r>
      <w:r w:rsidR="003F3AD2" w:rsidRPr="001E7464">
        <w:t xml:space="preserve">first </w:t>
      </w:r>
      <w:r w:rsidR="00D137C3" w:rsidRPr="001E7464">
        <w:t xml:space="preserve">approximation to the </w:t>
      </w:r>
      <w:r w:rsidR="009247C1" w:rsidRPr="001E7464">
        <w:t>diversity</w:t>
      </w:r>
      <w:r w:rsidR="00D137C3" w:rsidRPr="001E7464">
        <w:t xml:space="preserve"> of objects that an individual will be exposed to during </w:t>
      </w:r>
      <w:r w:rsidR="00B73D5F" w:rsidRPr="001E7464">
        <w:t xml:space="preserve">a </w:t>
      </w:r>
      <w:r w:rsidR="006B6087" w:rsidRPr="001E7464">
        <w:t>lifetime</w:t>
      </w:r>
      <w:r w:rsidR="00B73D5F" w:rsidRPr="001E7464">
        <w:t xml:space="preserve"> of </w:t>
      </w:r>
      <w:r w:rsidR="00D137C3" w:rsidRPr="001E7464">
        <w:t>natural viewing</w:t>
      </w:r>
      <w:r w:rsidR="003F3AD2" w:rsidRPr="001E7464">
        <w:t xml:space="preserve"> </w:t>
      </w:r>
      <w:r w:rsidR="00D705CC" w:rsidRPr="001E7464">
        <w:t>and avoids</w:t>
      </w:r>
      <w:r w:rsidR="003F3AD2" w:rsidRPr="001E7464">
        <w:t xml:space="preserve"> the need </w:t>
      </w:r>
      <w:r w:rsidR="00D705CC" w:rsidRPr="001E7464">
        <w:t xml:space="preserve">to </w:t>
      </w:r>
      <w:r w:rsidR="003F3AD2" w:rsidRPr="001E7464">
        <w:t xml:space="preserve">impose any additional higher-level </w:t>
      </w:r>
      <w:r w:rsidR="001246A9" w:rsidRPr="001E7464">
        <w:t>constraints on</w:t>
      </w:r>
      <w:r w:rsidR="00D705CC" w:rsidRPr="001E7464">
        <w:t xml:space="preserve"> stimulus selection</w:t>
      </w:r>
      <w:r w:rsidR="00D137C3" w:rsidRPr="001E7464">
        <w:t>.</w:t>
      </w:r>
      <w:r w:rsidR="00C71435" w:rsidRPr="001E7464">
        <w:t xml:space="preserve"> </w:t>
      </w:r>
    </w:p>
    <w:p w14:paraId="53995FBA" w14:textId="5255D266" w:rsidR="00F97D89" w:rsidRPr="001E7464" w:rsidRDefault="006B6087" w:rsidP="005F0548">
      <w:pPr>
        <w:spacing w:line="480" w:lineRule="auto"/>
        <w:ind w:firstLine="720"/>
        <w:jc w:val="both"/>
      </w:pPr>
      <w:r w:rsidRPr="001E7464">
        <w:t xml:space="preserve">Our aim was to determine whether clusters of objects defined purely </w:t>
      </w:r>
      <w:r w:rsidR="0021225C" w:rsidRPr="001E7464">
        <w:t xml:space="preserve">by </w:t>
      </w:r>
      <w:r w:rsidRPr="001E7464">
        <w:t>their image properties would generate distinct patterns of response in the ventral stream</w:t>
      </w:r>
      <w:r w:rsidR="0021225C" w:rsidRPr="001E7464">
        <w:t xml:space="preserve"> in the same way as is typically observed for subjectively-defined image categories</w:t>
      </w:r>
      <w:r w:rsidRPr="001E7464">
        <w:t>.  If this were the case, this would suggest that the neural represe</w:t>
      </w:r>
      <w:r w:rsidR="002549FF" w:rsidRPr="001E7464">
        <w:t xml:space="preserve">ntation of objects was </w:t>
      </w:r>
      <w:r w:rsidR="00B57D5E" w:rsidRPr="001E7464">
        <w:t xml:space="preserve">to some degree </w:t>
      </w:r>
      <w:r w:rsidR="002549FF" w:rsidRPr="001E7464">
        <w:t>based on the</w:t>
      </w:r>
      <w:r w:rsidR="0021225C" w:rsidRPr="001E7464">
        <w:t>ir</w:t>
      </w:r>
      <w:r w:rsidR="002549FF" w:rsidRPr="001E7464">
        <w:t xml:space="preserve"> underlying image properties.  As a further test of the role of </w:t>
      </w:r>
      <w:r w:rsidR="002C7F10" w:rsidRPr="001E7464">
        <w:t>low-level properties</w:t>
      </w:r>
      <w:r w:rsidR="002549FF" w:rsidRPr="001E7464">
        <w:t xml:space="preserve"> in the organization of </w:t>
      </w:r>
      <w:r w:rsidR="005132E1" w:rsidRPr="001E7464">
        <w:t>the ventral visual pathway</w:t>
      </w:r>
      <w:r w:rsidR="002549FF" w:rsidRPr="001E7464">
        <w:t xml:space="preserve">, </w:t>
      </w:r>
      <w:r w:rsidR="00D705CC" w:rsidRPr="001E7464">
        <w:t>we asked whether high-level representations of category could be explained by low-level properties.  C</w:t>
      </w:r>
      <w:r w:rsidR="002549FF" w:rsidRPr="001E7464">
        <w:t xml:space="preserve">lusters of objects were selected from </w:t>
      </w:r>
      <w:r w:rsidR="002549FF" w:rsidRPr="001E7464">
        <w:lastRenderedPageBreak/>
        <w:t>the database based on their similarity to object</w:t>
      </w:r>
      <w:r w:rsidR="005132E1" w:rsidRPr="001E7464">
        <w:t>s</w:t>
      </w:r>
      <w:r w:rsidR="002549FF" w:rsidRPr="001E7464">
        <w:t xml:space="preserve"> from commonly used object categories (bottle, chair, face, house, shoe).  </w:t>
      </w:r>
      <w:r w:rsidR="003041CA" w:rsidRPr="001E7464">
        <w:t>Our aim was to determine whether these object clusters would elicit similar patterns of response to objects defined by object category.  For example, is the pattern of response to chairs similar to the pattern of response to objects that have similar image properties to chairs</w:t>
      </w:r>
      <w:r w:rsidR="00F27ED8" w:rsidRPr="001E7464">
        <w:t>?</w:t>
      </w:r>
      <w:r w:rsidR="00AF12EB" w:rsidRPr="001E7464">
        <w:t xml:space="preserve">  Patterns of neural response were compared across participants to determine inter-subject consistency (see </w:t>
      </w:r>
      <w:r w:rsidR="00AF12EB" w:rsidRPr="001E7464">
        <w:rPr>
          <w:noProof/>
        </w:rPr>
        <w:t>Rice et al., 2014; Coggan et al., 2017; Flack et al., 2015; Watson et al., 2014; Weibert et al., 2018)</w:t>
      </w:r>
      <w:r w:rsidR="00AF12EB" w:rsidRPr="001E7464">
        <w:t xml:space="preserve">.  This is important as it </w:t>
      </w:r>
      <w:r w:rsidR="00C71435" w:rsidRPr="001E7464">
        <w:t>tests whether</w:t>
      </w:r>
      <w:r w:rsidR="00AF12EB" w:rsidRPr="001E7464">
        <w:t xml:space="preserve"> common organizing principles underpin the topography of the response across participants.</w:t>
      </w:r>
      <w:r w:rsidR="00F97D89" w:rsidRPr="001E7464">
        <w:br w:type="page"/>
      </w:r>
    </w:p>
    <w:p w14:paraId="50BEA41F" w14:textId="0DA044B9" w:rsidR="00446D39" w:rsidRPr="001E7464" w:rsidRDefault="00474E68" w:rsidP="00813042">
      <w:pPr>
        <w:spacing w:line="480" w:lineRule="auto"/>
        <w:jc w:val="both"/>
        <w:rPr>
          <w:b/>
        </w:rPr>
      </w:pPr>
      <w:r w:rsidRPr="001E7464">
        <w:rPr>
          <w:b/>
        </w:rPr>
        <w:lastRenderedPageBreak/>
        <w:t>MATERIALS AND METHODS</w:t>
      </w:r>
    </w:p>
    <w:p w14:paraId="72E031EA" w14:textId="77777777" w:rsidR="0012155F" w:rsidRPr="001E7464" w:rsidRDefault="0012155F" w:rsidP="0012155F">
      <w:pPr>
        <w:spacing w:line="480" w:lineRule="auto"/>
        <w:jc w:val="both"/>
        <w:rPr>
          <w:b/>
          <w:i/>
        </w:rPr>
      </w:pPr>
      <w:r w:rsidRPr="001E7464">
        <w:rPr>
          <w:b/>
          <w:i/>
        </w:rPr>
        <w:t>Participants</w:t>
      </w:r>
    </w:p>
    <w:p w14:paraId="1DE7D00D" w14:textId="42E9836D" w:rsidR="0012155F" w:rsidRPr="001E7464" w:rsidRDefault="0012155F" w:rsidP="0012155F">
      <w:pPr>
        <w:widowControl w:val="0"/>
        <w:autoSpaceDE w:val="0"/>
        <w:autoSpaceDN w:val="0"/>
        <w:adjustRightInd w:val="0"/>
        <w:spacing w:line="480" w:lineRule="auto"/>
        <w:jc w:val="both"/>
        <w:rPr>
          <w:rFonts w:cs="Times"/>
        </w:rPr>
      </w:pPr>
      <w:r w:rsidRPr="001E7464">
        <w:rPr>
          <w:rFonts w:cs="Times"/>
        </w:rPr>
        <w:t>Twenty-one participants took part in Experiment 1 (11 male, mean age = 23, SD = 2.7 years)</w:t>
      </w:r>
      <w:r w:rsidR="005F4DB9" w:rsidRPr="001E7464">
        <w:rPr>
          <w:rFonts w:cs="Times"/>
        </w:rPr>
        <w:t xml:space="preserve">. </w:t>
      </w:r>
      <w:r w:rsidRPr="001E7464">
        <w:rPr>
          <w:rFonts w:cs="Times"/>
        </w:rPr>
        <w:t>28 participants took part in Experiment 2</w:t>
      </w:r>
      <w:r w:rsidR="005F4DB9" w:rsidRPr="001E7464">
        <w:rPr>
          <w:rFonts w:cs="Times"/>
        </w:rPr>
        <w:t>, with data from 3 participants removed for excessive movement during the scan</w:t>
      </w:r>
      <w:r w:rsidRPr="001E7464">
        <w:rPr>
          <w:rFonts w:cs="Times"/>
        </w:rPr>
        <w:t xml:space="preserve"> (</w:t>
      </w:r>
      <w:r w:rsidR="005F4DB9" w:rsidRPr="001E7464">
        <w:rPr>
          <w:rFonts w:cs="Times"/>
        </w:rPr>
        <w:t xml:space="preserve">final sample: </w:t>
      </w:r>
      <w:r w:rsidRPr="001E7464">
        <w:rPr>
          <w:rFonts w:cs="Times"/>
        </w:rPr>
        <w:t>16 male, mean age = 2</w:t>
      </w:r>
      <w:r w:rsidR="005F4DB9" w:rsidRPr="001E7464">
        <w:rPr>
          <w:rFonts w:cs="Times"/>
        </w:rPr>
        <w:t>5.7</w:t>
      </w:r>
      <w:r w:rsidRPr="001E7464">
        <w:rPr>
          <w:rFonts w:cs="Times"/>
        </w:rPr>
        <w:t xml:space="preserve">, SD = </w:t>
      </w:r>
      <w:r w:rsidR="005F4DB9" w:rsidRPr="001E7464">
        <w:rPr>
          <w:rFonts w:cs="Times"/>
        </w:rPr>
        <w:t>7.0</w:t>
      </w:r>
      <w:r w:rsidRPr="001E7464">
        <w:rPr>
          <w:rFonts w:cs="Times"/>
        </w:rPr>
        <w:t xml:space="preserve"> years).  Sample size was based on previous studies using similar designs </w:t>
      </w:r>
      <w:r w:rsidRPr="001E7464">
        <w:rPr>
          <w:rFonts w:cs="Times"/>
        </w:rPr>
        <w:fldChar w:fldCharType="begin" w:fldLock="1"/>
      </w:r>
      <w:r w:rsidRPr="001E7464">
        <w:rPr>
          <w:rFonts w:cs="Times"/>
        </w:rPr>
        <w:instrText>ADDIN CSL_CITATION { "citationItems" : [ { "id" : "ITEM-1", "itemData" : { "DOI" : "10.1016/j.neuroimage.2016.04.060", "ISSN" : "10959572 10538119", "abstract" : "? 2016 Elsevier Inc.Neuroimaging studies have revealed distinct patterns of response to different object categories in the ventral visual pathway. These findings imply that object category is an important organizing principle in this region of visual cortex. However, object categories also differ systematically in their image properties. So, it is possible that these patterns of neural response could reflect differences in image properties rather than object category. To differentiate between these alternative explanations, we used images of objects that had been phase-scrambled at a local or global level. Both scrambling processes preserved many of the lower-level image properties, but rendered the images unrecognizable. We then measured the effect of image scrambling on the patterns of neural response within the ventral pathway. We found that intact and scrambled images evoked distinct category-selective patterns of activity in the ventral stream. Moreover, intact and scrambled images of the same object category produced highly similar patterns of response. These results suggest that the neural representation in the ventral visual pathway is tightly linked to the statistical properties of the image.", "author" : [ { "dropping-particle" : "", "family" : "Coggan", "given" : "D.D.", "non-dropping-particle" : "", "parse-names" : false, "suffix" : "" }, { "dropping-particle" : "", "family" : "Liu", "given" : "W.", "non-dropping-particle" : "", "parse-names" : false, "suffix" : "" }, { "dropping-particle" : "", "family" : "Baker", "given" : "D.H.", "non-dropping-particle" : "", "parse-names" : false, "suffix" : "" }, { "dropping-particle" : "", "family" : "Andrews", "given" : "T.J.", "non-dropping-particle" : "", "parse-names" : false, "suffix" : "" } ], "container-title" : "NeuroImage", "id" : "ITEM-1", "issued" : { "date-parts" : [ [ "2016" ] ] }, "page" : "107-114", "title" : "Category-selective patterns of neural response in the ventral visual pathway in the absence of categorical information", "type" : "article-journal", "volume" : "135" }, "uris" : [ "http://www.mendeley.com/documents/?uuid=118b1ed3-ed47-32a7-a4ab-c3d1a978d6d9" ] }, { "id" : "ITEM-2", "itemData" : { "DOI" : "10.1038/s41598-017-03974-5", "ISSN" : "2045-2322", "abstract" : "The neural representation in scene-selective regions of human visual cortex, such as the PPA, has been linked to the semantic and categorical properties of the images. However, the extent to which patterns of neural response in these regions reflect more fundamental organizing principles is not yet clear. Existing studies generally employ stimulus conditions chosen by the experimenter, potentially obscuring the contribution of more basic stimulus dimensions. To address this issue, we used a data-driven approach to describe a large database of scenes (&gt;100,000 images) in terms of their visual properties (orientation, spatial frequency, spatial location). K-means clustering was then used to select images from distinct regions of this feature space. Images in each cluster did not correspond to typical scene categories. Nevertheless, they elicited distinct patterns of neural response in the PPA. Moreover, the similarity of the neural response to different clusters in the PPA could be predicted by the similarity in their image properties. Interestingly, the neural response in the PPA was also predicted by perceptual responses to the scenes, but not by their semantic properties. These findings provide an image-based explanation for the emergence of higher-level representations in scene-selective regions of the human brain.", "author" : [ { "dropping-particle" : "", "family" : "Watson", "given" : "David M.", "non-dropping-particle" : "", "parse-names" : false, "suffix" : "" }, { "dropping-particle" : "", "family" : "Andrews", "given" : "Timothy J.", "non-dropping-particle" : "", "parse-names" : false, "suffix" : "" }, { "dropping-particle" : "", "family" : "Hartley", "given" : "Tom", "non-dropping-particle" : "", "parse-names" : false, "suffix" : "" } ], "container-title" : "Scientific Reports", "id" : "ITEM-2", "issue" : "1", "issued" : { "date-parts" : [ [ "2017" ] ] }, "page" : "3596", "publisher" : "Springer US", "title" : "A data driven approach to understanding the organization of high-level visual cortex", "type" : "article-journal", "volume" : "7" }, "uris" : [ "http://www.mendeley.com/documents/?uuid=10ef24a3-4d97-4e39-8a35-216f2883899a" ] } ], "mendeley" : { "formattedCitation" : "(D.D. Coggan et al., 2016; Watson et al., 2017)", "manualFormatting" : "(Coggan et al., 2016; Watson et al., 2017)", "plainTextFormattedCitation" : "(D.D. Coggan et al., 2016; Watson et al., 2017)", "previouslyFormattedCitation" : "(D.D. Coggan et al., 2016; Watson et al., 2017)" }, "properties" : { "noteIndex" : 0 }, "schema" : "https://github.com/citation-style-language/schema/raw/master/csl-citation.json" }</w:instrText>
      </w:r>
      <w:r w:rsidRPr="001E7464">
        <w:rPr>
          <w:rFonts w:cs="Times"/>
        </w:rPr>
        <w:fldChar w:fldCharType="separate"/>
      </w:r>
      <w:r w:rsidRPr="001E7464">
        <w:rPr>
          <w:rFonts w:cs="Times"/>
          <w:noProof/>
        </w:rPr>
        <w:t>(Coggan et al., 2016; Watson et al., 2017)</w:t>
      </w:r>
      <w:r w:rsidRPr="001E7464">
        <w:rPr>
          <w:rFonts w:cs="Times"/>
        </w:rPr>
        <w:fldChar w:fldCharType="end"/>
      </w:r>
      <w:r w:rsidRPr="001E7464">
        <w:rPr>
          <w:rFonts w:cs="Times"/>
        </w:rPr>
        <w:t xml:space="preserve">. All participants were right-handed, had normal or corrected-to-normal vision and no history of mental illness.  Each gave their informed, written consent and the study was approved by the York Neuroimaging Centre (YNiC) Ethics Committee and adhered to the </w:t>
      </w:r>
      <w:r w:rsidR="00547955" w:rsidRPr="001E7464">
        <w:rPr>
          <w:rFonts w:cs="Times"/>
        </w:rPr>
        <w:t xml:space="preserve">original wording of the </w:t>
      </w:r>
      <w:r w:rsidRPr="001E7464">
        <w:rPr>
          <w:rFonts w:cs="Times"/>
        </w:rPr>
        <w:t>Declaration of Helsinki. Stimuli were back-projected onto a custom in-bore acrylic screen and viewed via a mirror placed above the subject’s head.  Viewing distance was approximately 57 cm</w:t>
      </w:r>
      <w:r w:rsidR="00A306C1" w:rsidRPr="001E7464">
        <w:rPr>
          <w:rFonts w:cs="Times"/>
        </w:rPr>
        <w:t xml:space="preserve">. All objects were presented within a </w:t>
      </w:r>
      <w:r w:rsidRPr="001E7464">
        <w:rPr>
          <w:rFonts w:cs="Times"/>
        </w:rPr>
        <w:t>15</w:t>
      </w:r>
      <w:r w:rsidR="00A306C1" w:rsidRPr="001E7464">
        <w:rPr>
          <w:rFonts w:cs="Times"/>
        </w:rPr>
        <w:t xml:space="preserve"> x 15</w:t>
      </w:r>
      <w:r w:rsidRPr="001E7464">
        <w:rPr>
          <w:rFonts w:cs="Times"/>
        </w:rPr>
        <w:t xml:space="preserve">° </w:t>
      </w:r>
      <w:r w:rsidR="00A306C1" w:rsidRPr="001E7464">
        <w:rPr>
          <w:rFonts w:cs="Times"/>
        </w:rPr>
        <w:t>fram</w:t>
      </w:r>
      <w:r w:rsidRPr="001E7464">
        <w:rPr>
          <w:rFonts w:cs="Times"/>
        </w:rPr>
        <w:t>e</w:t>
      </w:r>
      <w:r w:rsidR="00921053" w:rsidRPr="001E7464">
        <w:rPr>
          <w:rFonts w:cs="Times"/>
        </w:rPr>
        <w:t xml:space="preserve">, though the objects themselves subtended </w:t>
      </w:r>
      <w:r w:rsidR="00A01BF4" w:rsidRPr="001E7464">
        <w:rPr>
          <w:rFonts w:cs="Times"/>
        </w:rPr>
        <w:t>a smaller</w:t>
      </w:r>
      <w:r w:rsidR="00921053" w:rsidRPr="001E7464">
        <w:rPr>
          <w:rFonts w:cs="Times"/>
        </w:rPr>
        <w:t xml:space="preserve"> visual angle than this</w:t>
      </w:r>
      <w:r w:rsidRPr="001E7464">
        <w:rPr>
          <w:rFonts w:cs="Times"/>
        </w:rPr>
        <w:t xml:space="preserve">. Stimuli were presented using Psychopy </w:t>
      </w:r>
      <w:r w:rsidRPr="001E7464">
        <w:rPr>
          <w:rFonts w:cs="Times"/>
        </w:rPr>
        <w:fldChar w:fldCharType="begin" w:fldLock="1"/>
      </w:r>
      <w:r w:rsidRPr="001E7464">
        <w:rPr>
          <w:rFonts w:cs="Times"/>
        </w:rPr>
        <w:instrText>ADDIN CSL_CITATION { "citationItems" : [ { "id" : "ITEM-1", "itemData" : { "DOI" : "10.1016/j.jneumeth.2006.11.017", "ISBN" : "0165-0270 (Print)\\r0165-0270 (Linking)", "ISSN" : "01650270", "PMID" : "17254636", "abstract" : "The vast majority of studies into visual processing are conducted using computer display technology. The current paper describes a new free suite of software tools designed to make this task easier, using the latest advances in hardware and software. PsychoPy is a platform-independent experimental control system written in the Python interpreted language using entirely free libraries. PsychoPy scripts are designed to be extremely easy to read and write, while retaining complete power for the user to customize the stimuli and environment. Tools are provided within the package to allow everything from stimulus presentation and response collection (from a wide range of devices) to simple data analysis such as psychometric function fitting. Most importantly, PsychoPy is highly extensible and the whole system can evolve via user contributions. If a user wants to add support for a particular stimulus, analysis or hardware device they can look at the code for existing examples, modify them and submit the modifications back into the package so that the whole community benefits. ?? 2006 Elsevier B.V. All rights reserved.", "author" : [ { "dropping-particle" : "", "family" : "Peirce", "given" : "Jonathan W.", "non-dropping-particle" : "", "parse-names" : false, "suffix" : "" } ], "container-title" : "Journal of Neuroscience Methods", "id" : "ITEM-1", "issue" : "1", "issued" : { "date-parts" : [ [ "2007" ] ] }, "page" : "8-13", "publisher" : "Elsevier B.V.", "title" : "PsychoPy-Psychophysics software in Python", "type" : "article-journal", "volume" : "162" }, "uris" : [ "http://www.mendeley.com/documents/?uuid=680cf18b-4b91-450b-93dc-c8afde3b3ebb" ] } ], "mendeley" : { "formattedCitation" : "(Peirce, 2007)", "plainTextFormattedCitation" : "(Peirce, 2007)", "previouslyFormattedCitation" : "(Peirce, 2007)" }, "properties" : { "noteIndex" : 0 }, "schema" : "https://github.com/citation-style-language/schema/raw/master/csl-citation.json" }</w:instrText>
      </w:r>
      <w:r w:rsidRPr="001E7464">
        <w:rPr>
          <w:rFonts w:cs="Times"/>
        </w:rPr>
        <w:fldChar w:fldCharType="separate"/>
      </w:r>
      <w:r w:rsidRPr="001E7464">
        <w:rPr>
          <w:rFonts w:cs="Times"/>
          <w:noProof/>
        </w:rPr>
        <w:t>(Peirce, 2007)</w:t>
      </w:r>
      <w:r w:rsidRPr="001E7464">
        <w:rPr>
          <w:rFonts w:cs="Times"/>
        </w:rPr>
        <w:fldChar w:fldCharType="end"/>
      </w:r>
      <w:r w:rsidRPr="001E7464">
        <w:rPr>
          <w:rFonts w:cs="Times"/>
        </w:rPr>
        <w:t>.</w:t>
      </w:r>
    </w:p>
    <w:p w14:paraId="64876252" w14:textId="77777777" w:rsidR="0012155F" w:rsidRPr="001E7464" w:rsidRDefault="0012155F" w:rsidP="009E0E89">
      <w:pPr>
        <w:spacing w:line="480" w:lineRule="auto"/>
        <w:jc w:val="both"/>
        <w:outlineLvl w:val="0"/>
        <w:rPr>
          <w:b/>
          <w:i/>
        </w:rPr>
      </w:pPr>
    </w:p>
    <w:p w14:paraId="4F1DC31C" w14:textId="00C359C9" w:rsidR="00474E68" w:rsidRPr="001E7464" w:rsidRDefault="002C7F10" w:rsidP="009E0E89">
      <w:pPr>
        <w:spacing w:line="480" w:lineRule="auto"/>
        <w:jc w:val="both"/>
        <w:outlineLvl w:val="0"/>
        <w:rPr>
          <w:b/>
          <w:i/>
        </w:rPr>
      </w:pPr>
      <w:r w:rsidRPr="001E7464">
        <w:rPr>
          <w:b/>
          <w:i/>
        </w:rPr>
        <w:t>Image Properties</w:t>
      </w:r>
    </w:p>
    <w:p w14:paraId="12243679" w14:textId="5FB1EFC8" w:rsidR="002C7F10" w:rsidRPr="001E7464" w:rsidRDefault="00474E68">
      <w:pPr>
        <w:spacing w:line="480" w:lineRule="auto"/>
        <w:jc w:val="both"/>
        <w:rPr>
          <w:rFonts w:cs="Times New Roman"/>
        </w:rPr>
      </w:pPr>
      <w:r w:rsidRPr="001E7464">
        <w:rPr>
          <w:rFonts w:cs="Times New Roman"/>
        </w:rPr>
        <w:t>In order to o</w:t>
      </w:r>
      <w:r w:rsidR="006A39E8" w:rsidRPr="001E7464">
        <w:rPr>
          <w:rFonts w:cs="Times New Roman"/>
        </w:rPr>
        <w:t>btain a realistic range of real-</w:t>
      </w:r>
      <w:r w:rsidRPr="001E7464">
        <w:rPr>
          <w:rFonts w:cs="Times New Roman"/>
        </w:rPr>
        <w:t xml:space="preserve">world objects, we </w:t>
      </w:r>
      <w:r w:rsidR="006A39E8" w:rsidRPr="001E7464">
        <w:rPr>
          <w:rFonts w:cs="Times New Roman"/>
        </w:rPr>
        <w:t>us</w:t>
      </w:r>
      <w:r w:rsidRPr="001E7464">
        <w:rPr>
          <w:rFonts w:cs="Times New Roman"/>
        </w:rPr>
        <w:t xml:space="preserve">ed </w:t>
      </w:r>
      <w:r w:rsidR="006A39E8" w:rsidRPr="001E7464">
        <w:rPr>
          <w:rFonts w:cs="Times New Roman"/>
        </w:rPr>
        <w:t xml:space="preserve">all </w:t>
      </w:r>
      <w:r w:rsidRPr="001E7464">
        <w:rPr>
          <w:rFonts w:cs="Times New Roman"/>
        </w:rPr>
        <w:t xml:space="preserve">images </w:t>
      </w:r>
      <w:r w:rsidR="006A39E8" w:rsidRPr="001E7464">
        <w:rPr>
          <w:rFonts w:cs="Times New Roman"/>
        </w:rPr>
        <w:t>contained in</w:t>
      </w:r>
      <w:r w:rsidRPr="001E7464">
        <w:rPr>
          <w:rFonts w:cs="Times New Roman"/>
        </w:rPr>
        <w:t xml:space="preserve"> the Bank of Standardised Stimuli </w:t>
      </w:r>
      <w:r w:rsidRPr="001E7464">
        <w:rPr>
          <w:rFonts w:cs="Times New Roman"/>
        </w:rPr>
        <w:fldChar w:fldCharType="begin" w:fldLock="1"/>
      </w:r>
      <w:r w:rsidR="00182545" w:rsidRPr="001E7464">
        <w:rPr>
          <w:rFonts w:cs="Times New Roman"/>
        </w:rPr>
        <w:instrText>ADDIN CSL_CITATION { "citationItems" : [ { "id" : "ITEM-1", "itemData" : { "DOI" : "10.1371/journal.pone.0010773", "ISBN" : "1932-6203", "ISSN" : "19326203", "PMID" : "20532245", "abstract" : "There are currently stimuli with published norms available to study several psychological aspects of language and visual cognitions. Norms represent valuable information that can be used as experimental variables or systematically controlled to limit their potential influence on another experimental manipulation. The present work proposes 480 photo stimuli that have been normalized for name, category, familiarity, visual complexity, object agreement, viewpoint agreement, and manipulability. Stimuli are also available in grayscale, blurred, scrambled, and line-drawn version. This set of objects, the Bank Of Standardized Stimuli (BOSS), was created specifically to meet the needs of scientists in cognition, vision and psycholinguistics who work with photo stimuli.", "author" : [ { "dropping-particle" : "", "family" : "Brodeur", "given" : "Mathieu B.", "non-dropping-particle" : "", "parse-names" : false, "suffix" : "" }, { "dropping-particle" : "", "family" : "Dionne-Dostie", "given" : "Emmanuelle", "non-dropping-particle" : "", "parse-names" : false, "suffix" : "" }, { "dropping-particle" : "", "family" : "Montreuil", "given" : "Tina", "non-dropping-particle" : "", "parse-names" : false, "suffix" : "" }, { "dropping-particle" : "", "family" : "Lepage", "given" : "Martin", "non-dropping-particle" : "", "parse-names" : false, "suffix" : "" } ], "container-title" : "PLoS ONE", "id" : "ITEM-1", "issue" : "5", "issued" : { "date-parts" : [ [ "2010" ] ] }, "title" : "The bank of standardized stimuli (BOSS), a new set of 480 normative photos of objects to be used as visual stimuli in cognitive research", "type" : "article-journal", "volume" : "5" }, "uris" : [ "http://www.mendeley.com/documents/?uuid=6da4396a-8014-4c4b-8405-262eac15f7d2" ] } ], "mendeley" : { "formattedCitation" : "(Brodeur, Dionne-Dostie, Montreuil, &amp; Lepage, 2010)", "plainTextFormattedCitation" : "(Brodeur, Dionne-Dostie, Montreuil, &amp; Lepage, 2010)", "previouslyFormattedCitation" : "(Brodeur, Dionne-Dostie, Montreuil, &amp; Lepage, 2010)" }, "properties" : { "noteIndex" : 0 }, "schema" : "https://github.com/citation-style-language/schema/raw/master/csl-citation.json" }</w:instrText>
      </w:r>
      <w:r w:rsidRPr="001E7464">
        <w:rPr>
          <w:rFonts w:cs="Times New Roman"/>
        </w:rPr>
        <w:fldChar w:fldCharType="separate"/>
      </w:r>
      <w:r w:rsidR="00CD3D2F" w:rsidRPr="001E7464">
        <w:rPr>
          <w:rFonts w:cs="Times New Roman"/>
          <w:noProof/>
        </w:rPr>
        <w:t>(Brodeur, Dionne-Dostie, Montreuil, &amp; Lepage, 2010)</w:t>
      </w:r>
      <w:r w:rsidRPr="001E7464">
        <w:rPr>
          <w:rFonts w:cs="Times New Roman"/>
        </w:rPr>
        <w:fldChar w:fldCharType="end"/>
      </w:r>
      <w:r w:rsidRPr="001E7464">
        <w:rPr>
          <w:rFonts w:cs="Times New Roman"/>
        </w:rPr>
        <w:t xml:space="preserve"> as this </w:t>
      </w:r>
      <w:r w:rsidR="006A39E8" w:rsidRPr="001E7464">
        <w:rPr>
          <w:rFonts w:cs="Times New Roman"/>
        </w:rPr>
        <w:t>comprises</w:t>
      </w:r>
      <w:r w:rsidRPr="001E7464">
        <w:rPr>
          <w:rFonts w:cs="Times New Roman"/>
        </w:rPr>
        <w:t xml:space="preserve"> a large and diverse range of objects (2,761 objects at the time of selection)</w:t>
      </w:r>
      <w:r w:rsidR="00D10A6E" w:rsidRPr="001E7464">
        <w:rPr>
          <w:rFonts w:cs="Times New Roman"/>
        </w:rPr>
        <w:t xml:space="preserve"> taken from a range of categories that includes: food, tool, musical instruments, vehicles, weapons, animals, body parts, buildings, clothing, electronic devices, furniture, games, jewellery, kitchen utensils, medical instruments, sports items, bathroom items, stationary (see Table 2 </w:t>
      </w:r>
      <w:r w:rsidR="00A01BF4" w:rsidRPr="001E7464">
        <w:rPr>
          <w:rFonts w:cs="Times New Roman"/>
        </w:rPr>
        <w:t>of</w:t>
      </w:r>
      <w:r w:rsidR="00D10A6E" w:rsidRPr="001E7464">
        <w:rPr>
          <w:rFonts w:cs="Times New Roman"/>
        </w:rPr>
        <w:t xml:space="preserve"> Brodeur et al., 2010)</w:t>
      </w:r>
      <w:r w:rsidR="00062A55" w:rsidRPr="001E7464">
        <w:rPr>
          <w:rFonts w:cs="Times New Roman"/>
        </w:rPr>
        <w:t xml:space="preserve">.  </w:t>
      </w:r>
      <w:r w:rsidR="002C7F10" w:rsidRPr="001E7464">
        <w:rPr>
          <w:rFonts w:cs="Times New Roman"/>
        </w:rPr>
        <w:t>Images were converted to greyscale</w:t>
      </w:r>
      <w:r w:rsidR="009820B7" w:rsidRPr="001E7464">
        <w:rPr>
          <w:rFonts w:cs="Times New Roman"/>
        </w:rPr>
        <w:t xml:space="preserve"> and</w:t>
      </w:r>
      <w:r w:rsidR="002C7F10" w:rsidRPr="001E7464">
        <w:rPr>
          <w:rFonts w:cs="Times New Roman"/>
        </w:rPr>
        <w:t xml:space="preserve"> then</w:t>
      </w:r>
      <w:r w:rsidRPr="001E7464">
        <w:rPr>
          <w:rFonts w:cs="Times New Roman"/>
        </w:rPr>
        <w:t xml:space="preserve"> measured with the GIST descriptor </w:t>
      </w:r>
      <w:r w:rsidRPr="001E7464">
        <w:rPr>
          <w:rFonts w:cs="Times New Roman"/>
        </w:rPr>
        <w:fldChar w:fldCharType="begin" w:fldLock="1"/>
      </w:r>
      <w:r w:rsidR="00182545" w:rsidRPr="001E7464">
        <w:rPr>
          <w:rFonts w:cs="Times New Roman"/>
        </w:rPr>
        <w:instrText>ADDIN CSL_CITATION { "citationItems" : [ { "id" : "ITEM-1", "itemData" : { "DOI" : "10.1023/A:1011139631724", "ISBN" : "0920-5691", "ISSN" : "09205691", "abstract" : "In this paper, we propose a computational model of the recognition of real world scenes that bypasses the segmentation and the processing of individual objects or regions. The procedure is based on a very low dimen- sional representation of the scene, that we term the Spatial Envelope. We propose a set of perceptual dimensions (naturalness, openness, roughness, expansion, ruggedness) that represent the dominant spatial structure of a scene. Then, we show that these dimensions may be reliably estimated using spectral and coarsely localized information. The model generates a multidimensional space in which scenes sharing membership in semantic categories (e.g., streets, highways, coasts) are projected closed together. The performance of the spatial envelope model shows that specific information about object shape or identity is not a requirement for scene categorization and that modeling a holistic representation of the scene informs about its probable semantic category.", "author" : [ { "dropping-particle" : "", "family" : "Oliva", "given" : "Aude", "non-dropping-particle" : "", "parse-names" : false, "suffix" : "" }, { "dropping-particle" : "", "family" : "Torralba", "given" : "Antonio", "non-dropping-particle" : "", "parse-names" : false, "suffix" : "" } ], "container-title" : "International Journal of Computer Vision", "id" : "ITEM-1", "issue" : "3", "issued" : { "date-parts" : [ [ "2001" ] ] }, "page" : "145-175", "title" : "Modeling the shape of the scene: A holistic representation of the spatial envelope", "type" : "article-journal", "volume" : "42" }, "uris" : [ "http://www.mendeley.com/documents/?uuid=e75f2021-3c69-4b3b-b457-eedebd61ec62" ] } ], "mendeley" : { "formattedCitation" : "(Oliva &amp; Torralba, 2001)", "plainTextFormattedCitation" : "(Oliva &amp; Torralba, 2001)", "previouslyFormattedCitation" : "(Oliva &amp; Torralba, 2001)" }, "properties" : { "noteIndex" : 0 }, "schema" : "https://github.com/citation-style-language/schema/raw/master/csl-citation.json" }</w:instrText>
      </w:r>
      <w:r w:rsidRPr="001E7464">
        <w:rPr>
          <w:rFonts w:cs="Times New Roman"/>
        </w:rPr>
        <w:fldChar w:fldCharType="separate"/>
      </w:r>
      <w:r w:rsidR="00CD3D2F" w:rsidRPr="001E7464">
        <w:rPr>
          <w:rFonts w:cs="Times New Roman"/>
          <w:noProof/>
        </w:rPr>
        <w:t>(Oliva &amp; Torralba, 2001)</w:t>
      </w:r>
      <w:r w:rsidRPr="001E7464">
        <w:rPr>
          <w:rFonts w:cs="Times New Roman"/>
        </w:rPr>
        <w:fldChar w:fldCharType="end"/>
      </w:r>
      <w:r w:rsidR="002D3802" w:rsidRPr="001E7464">
        <w:rPr>
          <w:rFonts w:cs="Times New Roman"/>
        </w:rPr>
        <w:t>,</w:t>
      </w:r>
      <w:r w:rsidRPr="001E7464">
        <w:rPr>
          <w:rFonts w:cs="Times New Roman"/>
        </w:rPr>
        <w:t xml:space="preserve"> </w:t>
      </w:r>
      <w:r w:rsidR="006A39E8" w:rsidRPr="001E7464">
        <w:rPr>
          <w:rFonts w:cs="Times New Roman"/>
        </w:rPr>
        <w:t>which</w:t>
      </w:r>
      <w:r w:rsidRPr="001E7464">
        <w:rPr>
          <w:rFonts w:cs="Times New Roman"/>
        </w:rPr>
        <w:t xml:space="preserve"> </w:t>
      </w:r>
      <w:r w:rsidR="006A39E8" w:rsidRPr="001E7464">
        <w:rPr>
          <w:rFonts w:cs="Times New Roman"/>
        </w:rPr>
        <w:t xml:space="preserve">describes the spatial frequency and </w:t>
      </w:r>
      <w:r w:rsidR="006A39E8" w:rsidRPr="001E7464">
        <w:rPr>
          <w:rFonts w:cs="Times New Roman"/>
        </w:rPr>
        <w:lastRenderedPageBreak/>
        <w:t>orientation information</w:t>
      </w:r>
      <w:r w:rsidRPr="001E7464">
        <w:rPr>
          <w:rFonts w:cs="Times New Roman"/>
        </w:rPr>
        <w:t xml:space="preserve"> present at different spatial locations across the image </w:t>
      </w:r>
      <w:r w:rsidR="0083246A" w:rsidRPr="001E7464">
        <w:rPr>
          <w:rFonts w:cs="Times New Roman"/>
        </w:rPr>
        <w:t xml:space="preserve">as </w:t>
      </w:r>
      <w:r w:rsidR="006A39E8" w:rsidRPr="001E7464">
        <w:rPr>
          <w:rFonts w:cs="Times New Roman"/>
        </w:rPr>
        <w:t>a numerical vector</w:t>
      </w:r>
      <w:r w:rsidR="009102B4" w:rsidRPr="001E7464">
        <w:rPr>
          <w:rFonts w:cs="Times New Roman"/>
        </w:rPr>
        <w:t xml:space="preserve"> (Figure 1)</w:t>
      </w:r>
      <w:r w:rsidRPr="001E7464">
        <w:rPr>
          <w:rFonts w:cs="Times New Roman"/>
        </w:rPr>
        <w:t xml:space="preserve">. We configured the descriptor to measure the energy at 8 spatial frequencies across 8 orientations and 64 spatial subdivisions (8x8) of the image, resulting in a vector of 4096 values that described each image. GIST vectors were </w:t>
      </w:r>
      <w:r w:rsidR="00AA2735" w:rsidRPr="001E7464">
        <w:rPr>
          <w:rFonts w:cs="Times New Roman"/>
        </w:rPr>
        <w:t>then</w:t>
      </w:r>
      <w:r w:rsidRPr="001E7464">
        <w:rPr>
          <w:rFonts w:cs="Times New Roman"/>
        </w:rPr>
        <w:t xml:space="preserve"> normalised by first scaling each component of the vectors to sum to 1 across images, and second by scaling each ve</w:t>
      </w:r>
      <w:r w:rsidR="002C7F10" w:rsidRPr="001E7464">
        <w:rPr>
          <w:rFonts w:cs="Times New Roman"/>
        </w:rPr>
        <w:t xml:space="preserve">ctor to have a magnitude of 1. </w:t>
      </w:r>
      <w:r w:rsidR="00A9126B" w:rsidRPr="001E7464">
        <w:rPr>
          <w:rFonts w:cs="Times New Roman"/>
        </w:rPr>
        <w:t xml:space="preserve"> Our motivation for using GIST is </w:t>
      </w:r>
      <w:r w:rsidR="00833B3B" w:rsidRPr="001E7464">
        <w:rPr>
          <w:rFonts w:cs="Times New Roman"/>
        </w:rPr>
        <w:t>primarily</w:t>
      </w:r>
      <w:r w:rsidR="00A9126B" w:rsidRPr="001E7464">
        <w:rPr>
          <w:rFonts w:cs="Times New Roman"/>
        </w:rPr>
        <w:t xml:space="preserve"> that we have used this method</w:t>
      </w:r>
      <w:r w:rsidR="00833B3B" w:rsidRPr="001E7464">
        <w:rPr>
          <w:rFonts w:cs="Times New Roman"/>
        </w:rPr>
        <w:t xml:space="preserve"> with success</w:t>
      </w:r>
      <w:r w:rsidR="00A9126B" w:rsidRPr="001E7464">
        <w:rPr>
          <w:rFonts w:cs="Times New Roman"/>
        </w:rPr>
        <w:t xml:space="preserve"> in a number of previous studies</w:t>
      </w:r>
      <w:r w:rsidR="00833B3B" w:rsidRPr="001E7464">
        <w:rPr>
          <w:rFonts w:cs="Times New Roman"/>
        </w:rPr>
        <w:t xml:space="preserve"> in this area</w:t>
      </w:r>
      <w:r w:rsidR="00A9126B" w:rsidRPr="001E7464">
        <w:rPr>
          <w:rFonts w:cs="Times New Roman"/>
        </w:rPr>
        <w:t xml:space="preserve"> (Rice et al., 2014; Watson et al., 2014; Watson, Young, &amp; Andrews, 2016; Watson et al., 2017; </w:t>
      </w:r>
      <w:proofErr w:type="spellStart"/>
      <w:r w:rsidR="00A9126B" w:rsidRPr="001E7464">
        <w:rPr>
          <w:rFonts w:cs="Times New Roman"/>
        </w:rPr>
        <w:t>Weibert</w:t>
      </w:r>
      <w:proofErr w:type="spellEnd"/>
      <w:r w:rsidR="00A9126B" w:rsidRPr="001E7464">
        <w:rPr>
          <w:rFonts w:cs="Times New Roman"/>
        </w:rPr>
        <w:t xml:space="preserve"> et al., 2018).  </w:t>
      </w:r>
      <w:r w:rsidR="004B6BD1" w:rsidRPr="001E7464">
        <w:rPr>
          <w:rFonts w:cs="Times New Roman"/>
        </w:rPr>
        <w:t>An advantage of this method is that it makes minimal assumptions about the way image properties are represented.</w:t>
      </w:r>
    </w:p>
    <w:p w14:paraId="468B12B1" w14:textId="33A5FFD9" w:rsidR="009102B4" w:rsidRPr="001E7464" w:rsidRDefault="00A4491B" w:rsidP="00F156EF">
      <w:pPr>
        <w:spacing w:line="480" w:lineRule="auto"/>
        <w:jc w:val="center"/>
        <w:rPr>
          <w:rFonts w:cs="Times New Roman"/>
        </w:rPr>
      </w:pPr>
      <w:r w:rsidRPr="001E7464">
        <w:rPr>
          <w:rFonts w:cs="Times New Roman"/>
          <w:noProof/>
          <w:lang w:val="en-US"/>
        </w:rPr>
        <w:drawing>
          <wp:inline distT="0" distB="0" distL="0" distR="0" wp14:anchorId="02550040" wp14:editId="13F5DBDD">
            <wp:extent cx="4362456" cy="370808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1.png"/>
                    <pic:cNvPicPr/>
                  </pic:nvPicPr>
                  <pic:blipFill>
                    <a:blip r:embed="rId10"/>
                    <a:stretch>
                      <a:fillRect/>
                    </a:stretch>
                  </pic:blipFill>
                  <pic:spPr>
                    <a:xfrm>
                      <a:off x="0" y="0"/>
                      <a:ext cx="4383966" cy="3726372"/>
                    </a:xfrm>
                    <a:prstGeom prst="rect">
                      <a:avLst/>
                    </a:prstGeom>
                  </pic:spPr>
                </pic:pic>
              </a:graphicData>
            </a:graphic>
          </wp:inline>
        </w:drawing>
      </w:r>
    </w:p>
    <w:p w14:paraId="0318F99E" w14:textId="7E293AC0" w:rsidR="00F156EF" w:rsidRPr="001E7464" w:rsidRDefault="00F156EF" w:rsidP="00E36353">
      <w:pPr>
        <w:jc w:val="both"/>
        <w:rPr>
          <w:rFonts w:cs="Times"/>
        </w:rPr>
      </w:pPr>
      <w:r w:rsidRPr="001E7464">
        <w:rPr>
          <w:rFonts w:cs="Times"/>
          <w:b/>
        </w:rPr>
        <w:t xml:space="preserve">Figure </w:t>
      </w:r>
      <w:r w:rsidR="00E36353" w:rsidRPr="001E7464">
        <w:rPr>
          <w:rFonts w:cs="Times"/>
          <w:b/>
        </w:rPr>
        <w:t>1</w:t>
      </w:r>
      <w:r w:rsidRPr="001E7464">
        <w:rPr>
          <w:rFonts w:cs="Times"/>
        </w:rPr>
        <w:tab/>
        <w:t>GIST descriptor</w:t>
      </w:r>
      <w:r w:rsidR="00E36353" w:rsidRPr="001E7464">
        <w:rPr>
          <w:rFonts w:cs="Times"/>
        </w:rPr>
        <w:t xml:space="preserve"> (Oliva &amp; Torralba, 2001) applied to an example image. 64 </w:t>
      </w:r>
      <w:r w:rsidR="0014730E" w:rsidRPr="001E7464">
        <w:rPr>
          <w:rFonts w:cs="Times"/>
        </w:rPr>
        <w:t>G</w:t>
      </w:r>
      <w:r w:rsidR="00E36353" w:rsidRPr="001E7464">
        <w:rPr>
          <w:rFonts w:cs="Times"/>
        </w:rPr>
        <w:t xml:space="preserve">abor filters </w:t>
      </w:r>
      <w:r w:rsidR="00AA2735" w:rsidRPr="001E7464">
        <w:rPr>
          <w:rFonts w:cs="Times"/>
        </w:rPr>
        <w:t xml:space="preserve">(shown here in Fourier space) </w:t>
      </w:r>
      <w:r w:rsidR="00BE6237" w:rsidRPr="001E7464">
        <w:rPr>
          <w:rFonts w:cs="Times"/>
        </w:rPr>
        <w:t>we</w:t>
      </w:r>
      <w:r w:rsidR="00E36353" w:rsidRPr="001E7464">
        <w:rPr>
          <w:rFonts w:cs="Times"/>
        </w:rPr>
        <w:t xml:space="preserve">re constructed across </w:t>
      </w:r>
      <w:r w:rsidR="00AA2735" w:rsidRPr="001E7464">
        <w:rPr>
          <w:rFonts w:cs="Times"/>
        </w:rPr>
        <w:t xml:space="preserve">factorial </w:t>
      </w:r>
      <w:r w:rsidR="00E36353" w:rsidRPr="001E7464">
        <w:rPr>
          <w:rFonts w:cs="Times"/>
        </w:rPr>
        <w:t>combinations of 8 spatial frequenc</w:t>
      </w:r>
      <w:r w:rsidR="00AA2735" w:rsidRPr="001E7464">
        <w:rPr>
          <w:rFonts w:cs="Times"/>
        </w:rPr>
        <w:t>ies</w:t>
      </w:r>
      <w:r w:rsidR="00E36353" w:rsidRPr="001E7464">
        <w:rPr>
          <w:rFonts w:cs="Times"/>
        </w:rPr>
        <w:t xml:space="preserve"> and 8 orientation</w:t>
      </w:r>
      <w:r w:rsidR="00AA2735" w:rsidRPr="001E7464">
        <w:rPr>
          <w:rFonts w:cs="Times"/>
        </w:rPr>
        <w:t>s</w:t>
      </w:r>
      <w:r w:rsidR="00E36353" w:rsidRPr="001E7464">
        <w:rPr>
          <w:rFonts w:cs="Times"/>
        </w:rPr>
        <w:t xml:space="preserve">. Each filter </w:t>
      </w:r>
      <w:r w:rsidR="00BE6237" w:rsidRPr="001E7464">
        <w:rPr>
          <w:rFonts w:cs="Times"/>
        </w:rPr>
        <w:t>wa</w:t>
      </w:r>
      <w:r w:rsidR="00E36353" w:rsidRPr="001E7464">
        <w:rPr>
          <w:rFonts w:cs="Times"/>
        </w:rPr>
        <w:t xml:space="preserve">s applied to the image in turn, resulting in 64 filtered images. Each filtered image </w:t>
      </w:r>
      <w:r w:rsidR="00BE6237" w:rsidRPr="001E7464">
        <w:rPr>
          <w:rFonts w:cs="Times"/>
        </w:rPr>
        <w:t>wa</w:t>
      </w:r>
      <w:r w:rsidR="00E36353" w:rsidRPr="001E7464">
        <w:rPr>
          <w:rFonts w:cs="Times"/>
        </w:rPr>
        <w:t xml:space="preserve">s then windowed into an 8x8 grid and pixel intensities within each window </w:t>
      </w:r>
      <w:r w:rsidR="00BE6237" w:rsidRPr="001E7464">
        <w:rPr>
          <w:rFonts w:cs="Times"/>
        </w:rPr>
        <w:t>we</w:t>
      </w:r>
      <w:r w:rsidR="00E36353" w:rsidRPr="001E7464">
        <w:rPr>
          <w:rFonts w:cs="Times"/>
        </w:rPr>
        <w:t xml:space="preserve">re averaged. These </w:t>
      </w:r>
      <w:r w:rsidR="00BE6237" w:rsidRPr="001E7464">
        <w:rPr>
          <w:rFonts w:cs="Times"/>
        </w:rPr>
        <w:t>we</w:t>
      </w:r>
      <w:r w:rsidR="00E36353" w:rsidRPr="001E7464">
        <w:rPr>
          <w:rFonts w:cs="Times"/>
        </w:rPr>
        <w:t xml:space="preserve">re then concatenated into a </w:t>
      </w:r>
      <w:r w:rsidR="00E36353" w:rsidRPr="001E7464">
        <w:rPr>
          <w:rFonts w:cs="Times"/>
        </w:rPr>
        <w:lastRenderedPageBreak/>
        <w:t>single vector of 4096 values that describes the spatial frequency and orientation information present across the image.</w:t>
      </w:r>
    </w:p>
    <w:p w14:paraId="537AC042" w14:textId="77777777" w:rsidR="00833B3B" w:rsidRPr="001E7464" w:rsidRDefault="00833B3B" w:rsidP="002C7F10">
      <w:pPr>
        <w:spacing w:line="480" w:lineRule="auto"/>
        <w:jc w:val="both"/>
        <w:rPr>
          <w:rFonts w:cs="Times"/>
        </w:rPr>
      </w:pPr>
    </w:p>
    <w:p w14:paraId="768A8234" w14:textId="702CD14D" w:rsidR="002C7F10" w:rsidRPr="001E7464" w:rsidRDefault="002C7F10" w:rsidP="002C7F10">
      <w:pPr>
        <w:spacing w:line="480" w:lineRule="auto"/>
        <w:jc w:val="both"/>
        <w:rPr>
          <w:b/>
          <w:i/>
        </w:rPr>
      </w:pPr>
      <w:r w:rsidRPr="001E7464">
        <w:rPr>
          <w:b/>
          <w:i/>
        </w:rPr>
        <w:t>Experiment 1</w:t>
      </w:r>
    </w:p>
    <w:p w14:paraId="62E6C813" w14:textId="77777777" w:rsidR="00186E63" w:rsidRPr="001E7464" w:rsidRDefault="00186E63" w:rsidP="00186E63">
      <w:pPr>
        <w:widowControl w:val="0"/>
        <w:autoSpaceDE w:val="0"/>
        <w:autoSpaceDN w:val="0"/>
        <w:adjustRightInd w:val="0"/>
        <w:spacing w:line="480" w:lineRule="auto"/>
        <w:jc w:val="both"/>
        <w:rPr>
          <w:rFonts w:cs="Times"/>
          <w:i/>
        </w:rPr>
      </w:pPr>
      <w:r w:rsidRPr="001E7464">
        <w:rPr>
          <w:rFonts w:cs="Times"/>
          <w:i/>
        </w:rPr>
        <w:t>Image Selection</w:t>
      </w:r>
    </w:p>
    <w:p w14:paraId="19DC0BC0" w14:textId="721FAE20" w:rsidR="00186E63" w:rsidRPr="001E7464" w:rsidRDefault="00186E63" w:rsidP="00186E63">
      <w:pPr>
        <w:widowControl w:val="0"/>
        <w:autoSpaceDE w:val="0"/>
        <w:autoSpaceDN w:val="0"/>
        <w:adjustRightInd w:val="0"/>
        <w:spacing w:line="480" w:lineRule="auto"/>
        <w:jc w:val="both"/>
        <w:rPr>
          <w:rFonts w:cs="Times New Roman"/>
        </w:rPr>
      </w:pPr>
      <w:r w:rsidRPr="001E7464">
        <w:rPr>
          <w:rFonts w:cs="Times New Roman"/>
        </w:rPr>
        <w:t xml:space="preserve">A k-means clustering algorithm </w:t>
      </w:r>
      <w:r w:rsidR="00BE6237" w:rsidRPr="001E7464">
        <w:rPr>
          <w:rFonts w:cs="Times New Roman"/>
        </w:rPr>
        <w:t xml:space="preserve">was </w:t>
      </w:r>
      <w:r w:rsidRPr="001E7464">
        <w:rPr>
          <w:rFonts w:cs="Times New Roman"/>
        </w:rPr>
        <w:t>used to evenly select clusters of objects with similar image properties from different regions of the object space defined by the 4096 dimensions of the GIST descriptor.  Attempting to apply clustering algorithms in a high-dimensional space can be problematic</w:t>
      </w:r>
      <w:r w:rsidR="00AA2735" w:rsidRPr="001E7464">
        <w:rPr>
          <w:rFonts w:cs="Times New Roman"/>
        </w:rPr>
        <w:t xml:space="preserve"> and</w:t>
      </w:r>
      <w:r w:rsidR="00257372" w:rsidRPr="001E7464">
        <w:rPr>
          <w:rFonts w:cstheme="minorHAnsi"/>
          <w:shd w:val="clear" w:color="auto" w:fill="FFFFFF"/>
        </w:rPr>
        <w:t xml:space="preserve"> can result in slow or unreliable clustering leading to the selection of atypical or outlier objects (Bellman, 1961). S</w:t>
      </w:r>
      <w:r w:rsidRPr="001E7464">
        <w:rPr>
          <w:rFonts w:cs="Times New Roman"/>
        </w:rPr>
        <w:t>o we first reduced the dimensionality using principal components analysis (PCA).  We used the first 20 principal components, which explained 58.0% of the variance of the original components</w:t>
      </w:r>
      <w:r w:rsidR="00C325E8" w:rsidRPr="001E7464">
        <w:rPr>
          <w:rFonts w:cs="Times New Roman"/>
        </w:rPr>
        <w:t xml:space="preserve"> (see Watson et al., 2017)</w:t>
      </w:r>
      <w:r w:rsidRPr="001E7464">
        <w:rPr>
          <w:rFonts w:cs="Times New Roman"/>
        </w:rPr>
        <w:t xml:space="preserve">.  We applied </w:t>
      </w:r>
      <w:r w:rsidR="00BE6237" w:rsidRPr="001E7464">
        <w:rPr>
          <w:rFonts w:cs="Times New Roman"/>
        </w:rPr>
        <w:t>the</w:t>
      </w:r>
      <w:r w:rsidRPr="001E7464">
        <w:rPr>
          <w:rFonts w:cs="Times New Roman"/>
        </w:rPr>
        <w:t xml:space="preserve"> k-Means clustering algorithm (k = 10; Euclidean distance metric) to identify 10 centroids within this space. We then selected </w:t>
      </w:r>
      <w:r w:rsidR="00921053" w:rsidRPr="001E7464">
        <w:rPr>
          <w:rFonts w:cs="Times New Roman"/>
        </w:rPr>
        <w:t xml:space="preserve">the </w:t>
      </w:r>
      <w:r w:rsidRPr="001E7464">
        <w:rPr>
          <w:rFonts w:cs="Times New Roman"/>
        </w:rPr>
        <w:t xml:space="preserve">24 images nearest the centroid of each cluster as measured by Euclidean distance, such that images within a cluster </w:t>
      </w:r>
      <w:r w:rsidR="007F3D6E" w:rsidRPr="001E7464">
        <w:rPr>
          <w:rFonts w:cs="Times New Roman"/>
        </w:rPr>
        <w:t>have</w:t>
      </w:r>
      <w:r w:rsidRPr="001E7464">
        <w:rPr>
          <w:rFonts w:cs="Times New Roman"/>
        </w:rPr>
        <w:t xml:space="preserve"> similar visual properties to one another.  </w:t>
      </w:r>
    </w:p>
    <w:p w14:paraId="45EC8910" w14:textId="066C670E" w:rsidR="00B02679" w:rsidRPr="001E7464" w:rsidRDefault="00186E63" w:rsidP="00B02679">
      <w:pPr>
        <w:widowControl w:val="0"/>
        <w:autoSpaceDE w:val="0"/>
        <w:autoSpaceDN w:val="0"/>
        <w:adjustRightInd w:val="0"/>
        <w:spacing w:line="480" w:lineRule="auto"/>
        <w:ind w:firstLine="720"/>
        <w:jc w:val="both"/>
        <w:rPr>
          <w:rFonts w:cs="Times New Roman"/>
        </w:rPr>
      </w:pPr>
      <w:r w:rsidRPr="001E7464">
        <w:rPr>
          <w:rFonts w:cs="Times New Roman"/>
        </w:rPr>
        <w:t>This process</w:t>
      </w:r>
      <w:r w:rsidR="007F3D6E" w:rsidRPr="001E7464">
        <w:rPr>
          <w:rFonts w:cs="Times New Roman"/>
        </w:rPr>
        <w:t xml:space="preserve"> of image selection</w:t>
      </w:r>
      <w:r w:rsidRPr="001E7464">
        <w:rPr>
          <w:rFonts w:cs="Times New Roman"/>
        </w:rPr>
        <w:t xml:space="preserve"> is </w:t>
      </w:r>
      <w:r w:rsidR="007F3D6E" w:rsidRPr="001E7464">
        <w:rPr>
          <w:rFonts w:cs="Times New Roman"/>
        </w:rPr>
        <w:t>shown</w:t>
      </w:r>
      <w:r w:rsidRPr="001E7464">
        <w:rPr>
          <w:rFonts w:cs="Times New Roman"/>
        </w:rPr>
        <w:t xml:space="preserve"> in Figure </w:t>
      </w:r>
      <w:r w:rsidR="009102B4" w:rsidRPr="001E7464">
        <w:rPr>
          <w:rFonts w:cs="Times New Roman"/>
        </w:rPr>
        <w:t>2</w:t>
      </w:r>
      <w:r w:rsidRPr="001E7464">
        <w:rPr>
          <w:rFonts w:cs="Times New Roman"/>
        </w:rPr>
        <w:t>. The choice of cluster number and the number of images were chosen to fit within the constraints of a neuroimaging study, rather than to fit any assumptions about the structure of the image space.</w:t>
      </w:r>
      <w:r w:rsidR="00257372" w:rsidRPr="001E7464">
        <w:rPr>
          <w:rFonts w:cs="Times New Roman"/>
        </w:rPr>
        <w:t xml:space="preserve"> We would predict that a similar pattern of results would be evident with a different value of k, provided there </w:t>
      </w:r>
      <w:r w:rsidR="00833B3B" w:rsidRPr="001E7464">
        <w:rPr>
          <w:rFonts w:cs="Times New Roman"/>
        </w:rPr>
        <w:t>wa</w:t>
      </w:r>
      <w:r w:rsidR="00257372" w:rsidRPr="001E7464">
        <w:rPr>
          <w:rFonts w:cs="Times New Roman"/>
        </w:rPr>
        <w:t xml:space="preserve">s sufficient power in fMRI analysis. </w:t>
      </w:r>
      <w:r w:rsidRPr="001E7464">
        <w:rPr>
          <w:rFonts w:cs="Times New Roman"/>
        </w:rPr>
        <w:t xml:space="preserve">PCA and k-Means algorithms were implemented using the Python Scikit-learn toolbox </w:t>
      </w:r>
      <w:r w:rsidRPr="001E7464">
        <w:rPr>
          <w:rFonts w:cs="Times New Roman"/>
        </w:rPr>
        <w:fldChar w:fldCharType="begin" w:fldLock="1"/>
      </w:r>
      <w:r w:rsidRPr="001E7464">
        <w:rPr>
          <w:rFonts w:cs="Times New Roman"/>
        </w:rPr>
        <w:instrText>ADDIN CSL_CITATION { "citationItems" : [ { "id" : "ITEM-1", "itemData" : { "DOI" : "10.1007/s13398-014-0173-7.2", "ISBN" : "1532-4435", "ISSN" : "15324435", "PMID" : "1000044560", "abstract" : "Scikit-learn is a Python module integrating a wide range of state-of-the-art machine learning algorithms for medium-scale supervised and unsupervised problems. This package focuses on bringing machine learning to non-specialists using a general-purpose high-level language. Emphasis is put on ease of use, performance, documentation, and API consistency. It has minimal dependencies and is distributed under the simplified BSD license, encouraging its use in both academic and commercial settings. Source code, binaries, and documentation can be downloaded from http://scikit-learn.sourceforge.net.", "author" : [ { "dropping-particle" : "", "family" : "Pedregosa", "given" : "Fabian", "non-dropping-particle" : "", "parse-names" : false, "suffix" : "" }, { "dropping-particle" : "", "family" : "Varoquaux", "given" : "Ga\u00ebl", "non-dropping-particle" : "", "parse-names" : false, "suffix" : "" }, { "dropping-particle" : "", "family" : "Gramfort", "given" : "Alexandre", "non-dropping-particle" : "", "parse-names" : false, "suffix" : "" }, { "dropping-particle" : "", "family" : "Michel", "given" : "Vincent", "non-dropping-particle" : "", "parse-names" : false, "suffix" : "" }, { "dropping-particle" : "", "family" : "Thirion", "given" : "Bertrand", "non-dropping-particle" : "", "parse-names" : false, "suffix" : "" }, { "dropping-particle" : "", "family" : "Grisel", "given" : "Olivier", "non-dropping-particle" : "", "parse-names" : false, "suffix" : "" }, { "dropping-particle" : "", "family" : "Blondel", "given" : "Mathieu", "non-dropping-particle" : "", "parse-names" : false, "suffix" : "" }, { "dropping-particle" : "", "family" : "Prettenhofer", "given" : "Peter", "non-dropping-particle" : "", "parse-names" : false, "suffix" : "" }, { "dropping-particle" : "", "family" : "Weiss", "given" : "Ron", "non-dropping-particle" : "", "parse-names" : false, "suffix" : "" }, { "dropping-particle" : "", "family" : "Dubourg", "given" : "Vincent", "non-dropping-particle" : "", "parse-names" : false, "suffix" : "" }, { "dropping-particle" : "", "family" : "Vanderplas", "given" : "Jake", "non-dropping-particle" : "", "parse-names" : false, "suffix" : "" }, { "dropping-particle" : "", "family" : "Passos", "given" : "Alexandre", "non-dropping-particle" : "", "parse-names" : false, "suffix" : "" }, { "dropping-particle" : "", "family" : "Cournapeau", "given" : "David", "non-dropping-particle" : "", "parse-names" : false, "suffix" : "" }, { "dropping-particle" : "", "family" : "Brucher", "given" : "Matthieu", "non-dropping-particle" : "", "parse-names" : false, "suffix" : "" }, { "dropping-particle" : "", "family" : "Perrot", "given" : "Matthieu", "non-dropping-particle" : "", "parse-names" : false, "suffix" : "" }, { "dropping-particle" : "", "family" : "Duchesnay", "given" : "\u00c9douard", "non-dropping-particle" : "", "parse-names" : false, "suffix" : "" } ], "container-title" : "Journal of Machine Learning Research", "id" : "ITEM-1", "issued" : { "date-parts" : [ [ "2011" ] ] }, "page" : "2825-2830", "title" : "Scikit-learn: Machine Learning in Python", "type" : "article-journal", "volume" : "12" }, "uris" : [ "http://www.mendeley.com/documents/?uuid=30c96929-9365-45cf-9898-5b9c4b9aa41c" ] } ], "mendeley" : { "formattedCitation" : "(Pedregosa et al., 2011)", "plainTextFormattedCitation" : "(Pedregosa et al., 2011)", "previouslyFormattedCitation" : "(Pedregosa et al., 2011)" }, "properties" : { "noteIndex" : 0 }, "schema" : "https://github.com/citation-style-language/schema/raw/master/csl-citation.json" }</w:instrText>
      </w:r>
      <w:r w:rsidRPr="001E7464">
        <w:rPr>
          <w:rFonts w:cs="Times New Roman"/>
        </w:rPr>
        <w:fldChar w:fldCharType="separate"/>
      </w:r>
      <w:r w:rsidRPr="001E7464">
        <w:rPr>
          <w:rFonts w:cs="Times New Roman"/>
          <w:noProof/>
        </w:rPr>
        <w:t>(Pedregosa et al., 2011)</w:t>
      </w:r>
      <w:r w:rsidRPr="001E7464">
        <w:rPr>
          <w:rFonts w:cs="Times New Roman"/>
        </w:rPr>
        <w:fldChar w:fldCharType="end"/>
      </w:r>
      <w:r w:rsidRPr="001E7464">
        <w:rPr>
          <w:rFonts w:cs="Times New Roman"/>
        </w:rPr>
        <w:t xml:space="preserve">.  Multidimensional scaling was also used to visualise the locations of images in each cluster in a 2D approximation of the principal component feature-space (Figure </w:t>
      </w:r>
      <w:r w:rsidR="009102B4" w:rsidRPr="001E7464">
        <w:rPr>
          <w:rFonts w:cs="Times New Roman"/>
        </w:rPr>
        <w:t>2</w:t>
      </w:r>
      <w:r w:rsidR="00191455" w:rsidRPr="001E7464">
        <w:rPr>
          <w:rFonts w:cs="Times New Roman"/>
        </w:rPr>
        <w:t>B</w:t>
      </w:r>
      <w:r w:rsidRPr="001E7464">
        <w:rPr>
          <w:rFonts w:cs="Times New Roman"/>
        </w:rPr>
        <w:t xml:space="preserve">). </w:t>
      </w:r>
      <w:r w:rsidR="00727B05" w:rsidRPr="001E7464">
        <w:rPr>
          <w:rFonts w:cs="Times New Roman"/>
        </w:rPr>
        <w:t xml:space="preserve"> The mean distance between exemplars and the centroid</w:t>
      </w:r>
      <w:r w:rsidR="00B02679" w:rsidRPr="001E7464">
        <w:rPr>
          <w:rFonts w:cs="Times New Roman"/>
        </w:rPr>
        <w:t xml:space="preserve"> in this plot</w:t>
      </w:r>
      <w:r w:rsidR="00727B05" w:rsidRPr="001E7464">
        <w:rPr>
          <w:rFonts w:cs="Times New Roman"/>
        </w:rPr>
        <w:t xml:space="preserve"> </w:t>
      </w:r>
      <w:r w:rsidR="00B02679" w:rsidRPr="001E7464">
        <w:rPr>
          <w:rFonts w:cs="Times New Roman"/>
        </w:rPr>
        <w:t>was similar across clusters (01:</w:t>
      </w:r>
      <w:r w:rsidR="00B02679" w:rsidRPr="001E7464">
        <w:rPr>
          <w:rFonts w:cs="Times New Roman"/>
        </w:rPr>
        <w:lastRenderedPageBreak/>
        <w:tab/>
        <w:t xml:space="preserve">0.26 </w:t>
      </w:r>
      <w:r w:rsidR="00B02679" w:rsidRPr="001E7464">
        <w:rPr>
          <w:rFonts w:cs="Times New Roman"/>
          <w:u w:val="single"/>
        </w:rPr>
        <w:t>+</w:t>
      </w:r>
      <w:r w:rsidR="00B02679" w:rsidRPr="001E7464">
        <w:rPr>
          <w:rFonts w:cs="Times New Roman"/>
        </w:rPr>
        <w:t xml:space="preserve"> 0.13; 02: 0.14 </w:t>
      </w:r>
      <w:r w:rsidR="00B02679" w:rsidRPr="001E7464">
        <w:rPr>
          <w:rFonts w:cs="Times New Roman"/>
          <w:u w:val="single"/>
        </w:rPr>
        <w:t>+</w:t>
      </w:r>
      <w:r w:rsidR="00B02679" w:rsidRPr="001E7464">
        <w:rPr>
          <w:rFonts w:cs="Times New Roman"/>
        </w:rPr>
        <w:t xml:space="preserve"> 0.07; 03: 0.19 </w:t>
      </w:r>
      <w:r w:rsidR="00B02679" w:rsidRPr="001E7464">
        <w:rPr>
          <w:rFonts w:cs="Times New Roman"/>
          <w:u w:val="single"/>
        </w:rPr>
        <w:t>+</w:t>
      </w:r>
      <w:r w:rsidR="00B02679" w:rsidRPr="001E7464">
        <w:rPr>
          <w:rFonts w:cs="Times New Roman"/>
        </w:rPr>
        <w:t xml:space="preserve"> 0.07; 04: 0.13 </w:t>
      </w:r>
      <w:r w:rsidR="00B02679" w:rsidRPr="001E7464">
        <w:rPr>
          <w:rFonts w:cs="Times New Roman"/>
          <w:u w:val="single"/>
        </w:rPr>
        <w:t>+</w:t>
      </w:r>
      <w:r w:rsidR="00B02679" w:rsidRPr="001E7464">
        <w:rPr>
          <w:rFonts w:cs="Times New Roman"/>
        </w:rPr>
        <w:t xml:space="preserve"> 0.07; 05: 0.07 </w:t>
      </w:r>
      <w:r w:rsidR="00B02679" w:rsidRPr="001E7464">
        <w:rPr>
          <w:rFonts w:cs="Times New Roman"/>
          <w:u w:val="single"/>
        </w:rPr>
        <w:t>+</w:t>
      </w:r>
      <w:r w:rsidR="00B02679" w:rsidRPr="001E7464">
        <w:rPr>
          <w:rFonts w:cs="Times New Roman"/>
        </w:rPr>
        <w:t xml:space="preserve"> 0.04; 06: 0.09 </w:t>
      </w:r>
      <w:r w:rsidR="00B02679" w:rsidRPr="001E7464">
        <w:rPr>
          <w:rFonts w:cs="Times New Roman"/>
          <w:u w:val="single"/>
        </w:rPr>
        <w:t>+</w:t>
      </w:r>
      <w:r w:rsidR="00B02679" w:rsidRPr="001E7464">
        <w:rPr>
          <w:rFonts w:cs="Times New Roman"/>
        </w:rPr>
        <w:t xml:space="preserve"> 0.05; 07: 0.18 </w:t>
      </w:r>
      <w:r w:rsidR="00B02679" w:rsidRPr="001E7464">
        <w:rPr>
          <w:rFonts w:cs="Times New Roman"/>
          <w:u w:val="single"/>
        </w:rPr>
        <w:t>+</w:t>
      </w:r>
      <w:r w:rsidR="00B02679" w:rsidRPr="001E7464">
        <w:rPr>
          <w:rFonts w:cs="Times New Roman"/>
        </w:rPr>
        <w:t xml:space="preserve"> 0.07; 08: 0.22 </w:t>
      </w:r>
      <w:r w:rsidR="00B02679" w:rsidRPr="001E7464">
        <w:rPr>
          <w:rFonts w:cs="Times New Roman"/>
          <w:u w:val="single"/>
        </w:rPr>
        <w:t>+</w:t>
      </w:r>
      <w:r w:rsidR="00B02679" w:rsidRPr="001E7464">
        <w:rPr>
          <w:rFonts w:cs="Times New Roman"/>
        </w:rPr>
        <w:t xml:space="preserve"> 0.08; 09: 0.17   0.09; 10: 0.31 </w:t>
      </w:r>
      <w:r w:rsidR="00B02679" w:rsidRPr="001E7464">
        <w:rPr>
          <w:rFonts w:cs="Times New Roman"/>
          <w:u w:val="single"/>
        </w:rPr>
        <w:t>+</w:t>
      </w:r>
      <w:r w:rsidR="00B02679" w:rsidRPr="001E7464">
        <w:rPr>
          <w:rFonts w:cs="Times New Roman"/>
        </w:rPr>
        <w:t xml:space="preserve"> 0.11; AU </w:t>
      </w:r>
      <w:r w:rsidR="00B02679" w:rsidRPr="001E7464">
        <w:rPr>
          <w:rFonts w:cs="Times New Roman"/>
          <w:u w:val="single"/>
        </w:rPr>
        <w:t>+</w:t>
      </w:r>
      <w:r w:rsidR="00B02679" w:rsidRPr="001E7464">
        <w:rPr>
          <w:rFonts w:cs="Times New Roman"/>
        </w:rPr>
        <w:t xml:space="preserve"> SD).</w:t>
      </w:r>
    </w:p>
    <w:p w14:paraId="388FCC01" w14:textId="7C35D7AB" w:rsidR="007F3D6E" w:rsidRPr="001E7464" w:rsidRDefault="00186E63" w:rsidP="00B02679">
      <w:pPr>
        <w:widowControl w:val="0"/>
        <w:autoSpaceDE w:val="0"/>
        <w:autoSpaceDN w:val="0"/>
        <w:adjustRightInd w:val="0"/>
        <w:spacing w:line="480" w:lineRule="auto"/>
        <w:ind w:firstLine="720"/>
        <w:jc w:val="both"/>
        <w:rPr>
          <w:rFonts w:cs="Times"/>
        </w:rPr>
      </w:pPr>
      <w:proofErr w:type="gramStart"/>
      <w:r w:rsidRPr="001E7464">
        <w:rPr>
          <w:rFonts w:cs="Times New Roman"/>
        </w:rPr>
        <w:t xml:space="preserve">Two versions of this stimulus set were then created by applying a uniform, mid-grey background (untextured condition, Figure </w:t>
      </w:r>
      <w:r w:rsidR="009102B4" w:rsidRPr="001E7464">
        <w:rPr>
          <w:rFonts w:cs="Times New Roman"/>
        </w:rPr>
        <w:t>2</w:t>
      </w:r>
      <w:r w:rsidR="00191455" w:rsidRPr="001E7464">
        <w:rPr>
          <w:rFonts w:cs="Times New Roman"/>
        </w:rPr>
        <w:t>C</w:t>
      </w:r>
      <w:r w:rsidRPr="001E7464">
        <w:rPr>
          <w:rFonts w:cs="Times New Roman"/>
        </w:rPr>
        <w:t xml:space="preserve">) and a unique, pink noise (1/f) background (textured condition, Figure </w:t>
      </w:r>
      <w:r w:rsidR="009102B4" w:rsidRPr="001E7464">
        <w:rPr>
          <w:rFonts w:cs="Times New Roman"/>
        </w:rPr>
        <w:t>2</w:t>
      </w:r>
      <w:r w:rsidR="00191455" w:rsidRPr="001E7464">
        <w:rPr>
          <w:rFonts w:cs="Times New Roman"/>
        </w:rPr>
        <w:t>D</w:t>
      </w:r>
      <w:r w:rsidRPr="001E7464">
        <w:rPr>
          <w:rFonts w:cs="Times New Roman"/>
        </w:rPr>
        <w:t>) to each of the 240 images</w:t>
      </w:r>
      <w:proofErr w:type="gramEnd"/>
      <w:r w:rsidRPr="001E7464">
        <w:rPr>
          <w:rFonts w:cs="Times New Roman"/>
        </w:rPr>
        <w:t>.  All images are shown in Supplementary Figure 1. The rationale for the textured background was that images rarely appear in isolation, so we were interested to know if a similar pattern of response was evident when images were presented on uniform compared to a textured background.</w:t>
      </w:r>
      <w:r w:rsidR="00C325E8" w:rsidRPr="001E7464">
        <w:rPr>
          <w:rFonts w:cs="Times New Roman"/>
        </w:rPr>
        <w:t xml:space="preserve"> </w:t>
      </w:r>
      <w:r w:rsidR="00C325E8" w:rsidRPr="001E7464">
        <w:rPr>
          <w:rFonts w:cstheme="minorHAnsi"/>
          <w:shd w:val="clear" w:color="auto" w:fill="FFFFFF"/>
        </w:rPr>
        <w:t>The textured backgrounds were designed to provide visual stimulation across the extent of the image</w:t>
      </w:r>
      <w:r w:rsidR="00921053" w:rsidRPr="001E7464">
        <w:rPr>
          <w:rFonts w:cstheme="minorHAnsi"/>
          <w:shd w:val="clear" w:color="auto" w:fill="FFFFFF"/>
        </w:rPr>
        <w:t>, which</w:t>
      </w:r>
      <w:r w:rsidR="00C325E8" w:rsidRPr="001E7464">
        <w:rPr>
          <w:rFonts w:cstheme="minorHAnsi"/>
          <w:shd w:val="clear" w:color="auto" w:fill="FFFFFF"/>
        </w:rPr>
        <w:t xml:space="preserve"> emulate</w:t>
      </w:r>
      <w:r w:rsidR="00921053" w:rsidRPr="001E7464">
        <w:rPr>
          <w:rFonts w:cstheme="minorHAnsi"/>
          <w:shd w:val="clear" w:color="auto" w:fill="FFFFFF"/>
        </w:rPr>
        <w:t>s</w:t>
      </w:r>
      <w:r w:rsidR="00C325E8" w:rsidRPr="001E7464">
        <w:rPr>
          <w:rFonts w:cstheme="minorHAnsi"/>
          <w:shd w:val="clear" w:color="auto" w:fill="FFFFFF"/>
        </w:rPr>
        <w:t xml:space="preserve"> the 1/f amplitude energy distribution found in most natural images</w:t>
      </w:r>
      <w:r w:rsidR="00921053" w:rsidRPr="001E7464">
        <w:rPr>
          <w:rFonts w:cstheme="minorHAnsi"/>
          <w:shd w:val="clear" w:color="auto" w:fill="FFFFFF"/>
        </w:rPr>
        <w:t>, without</w:t>
      </w:r>
      <w:r w:rsidR="00C325E8" w:rsidRPr="001E7464">
        <w:rPr>
          <w:rFonts w:cstheme="minorHAnsi"/>
          <w:shd w:val="clear" w:color="auto" w:fill="FFFFFF"/>
        </w:rPr>
        <w:t xml:space="preserve"> conveying any confounding visual or semantic information.</w:t>
      </w:r>
    </w:p>
    <w:p w14:paraId="3CEFBE95" w14:textId="77777777" w:rsidR="007F3D6E" w:rsidRPr="001E7464" w:rsidRDefault="007F3D6E" w:rsidP="007F3D6E">
      <w:pPr>
        <w:widowControl w:val="0"/>
        <w:autoSpaceDE w:val="0"/>
        <w:autoSpaceDN w:val="0"/>
        <w:adjustRightInd w:val="0"/>
        <w:ind w:left="640" w:hanging="640"/>
        <w:jc w:val="center"/>
        <w:rPr>
          <w:rFonts w:cs="Times"/>
        </w:rPr>
      </w:pPr>
      <w:r w:rsidRPr="001E7464">
        <w:rPr>
          <w:rFonts w:cs="Times"/>
          <w:noProof/>
          <w:lang w:val="en-US"/>
        </w:rPr>
        <w:lastRenderedPageBreak/>
        <w:drawing>
          <wp:inline distT="0" distB="0" distL="0" distR="0" wp14:anchorId="4A6F8CC3" wp14:editId="55C1D7DF">
            <wp:extent cx="4488083" cy="5221356"/>
            <wp:effectExtent l="0" t="0" r="825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s/all/figure_1_lowres.jpg"/>
                    <pic:cNvPicPr>
                      <a:picLocks noChangeAspect="1" noChangeArrowheads="1"/>
                    </pic:cNvPicPr>
                  </pic:nvPicPr>
                  <pic:blipFill>
                    <a:blip r:embed="rId11"/>
                    <a:stretch>
                      <a:fillRect/>
                    </a:stretch>
                  </pic:blipFill>
                  <pic:spPr bwMode="auto">
                    <a:xfrm>
                      <a:off x="0" y="0"/>
                      <a:ext cx="4491939" cy="5225843"/>
                    </a:xfrm>
                    <a:prstGeom prst="rect">
                      <a:avLst/>
                    </a:prstGeom>
                    <a:noFill/>
                    <a:ln>
                      <a:noFill/>
                    </a:ln>
                  </pic:spPr>
                </pic:pic>
              </a:graphicData>
            </a:graphic>
          </wp:inline>
        </w:drawing>
      </w:r>
    </w:p>
    <w:p w14:paraId="546F36BE" w14:textId="77777777" w:rsidR="007F3D6E" w:rsidRPr="001E7464" w:rsidRDefault="007F3D6E" w:rsidP="007F3D6E">
      <w:pPr>
        <w:rPr>
          <w:rFonts w:cs="Times"/>
          <w:b/>
        </w:rPr>
      </w:pPr>
    </w:p>
    <w:p w14:paraId="32C6656C" w14:textId="63914AE4" w:rsidR="007F3D6E" w:rsidRPr="001E7464" w:rsidRDefault="007F3D6E" w:rsidP="007F3D6E">
      <w:pPr>
        <w:widowControl w:val="0"/>
        <w:autoSpaceDE w:val="0"/>
        <w:autoSpaceDN w:val="0"/>
        <w:adjustRightInd w:val="0"/>
        <w:jc w:val="both"/>
        <w:rPr>
          <w:rFonts w:cs="Times"/>
        </w:rPr>
      </w:pPr>
      <w:r w:rsidRPr="001E7464">
        <w:rPr>
          <w:rFonts w:cs="Times"/>
          <w:b/>
        </w:rPr>
        <w:t xml:space="preserve">Figure </w:t>
      </w:r>
      <w:proofErr w:type="gramStart"/>
      <w:r w:rsidR="009102B4" w:rsidRPr="001E7464">
        <w:rPr>
          <w:rFonts w:cs="Times"/>
          <w:b/>
        </w:rPr>
        <w:t>2</w:t>
      </w:r>
      <w:r w:rsidRPr="001E7464">
        <w:rPr>
          <w:rFonts w:cs="Times"/>
        </w:rPr>
        <w:t xml:space="preserve">  Data</w:t>
      </w:r>
      <w:proofErr w:type="gramEnd"/>
      <w:r w:rsidRPr="001E7464">
        <w:rPr>
          <w:rFonts w:cs="Times"/>
        </w:rPr>
        <w:t xml:space="preserve">-driven image selection in Experiment 1. </w:t>
      </w:r>
      <w:proofErr w:type="gramStart"/>
      <w:r w:rsidRPr="001E7464">
        <w:rPr>
          <w:rFonts w:cs="Times"/>
          <w:b/>
        </w:rPr>
        <w:t>A</w:t>
      </w:r>
      <w:r w:rsidRPr="001E7464">
        <w:rPr>
          <w:rFonts w:cs="Times"/>
        </w:rPr>
        <w:t xml:space="preserve"> GIST descriptions</w:t>
      </w:r>
      <w:proofErr w:type="gramEnd"/>
      <w:r w:rsidRPr="001E7464">
        <w:rPr>
          <w:rFonts w:cs="Times"/>
        </w:rPr>
        <w:t xml:space="preserve"> were generated for each image in the BOSS database</w:t>
      </w:r>
      <w:r w:rsidR="00C348C9" w:rsidRPr="001E7464">
        <w:rPr>
          <w:rFonts w:cs="Times"/>
        </w:rPr>
        <w:t xml:space="preserve"> (see Figure 1)</w:t>
      </w:r>
      <w:r w:rsidRPr="001E7464">
        <w:rPr>
          <w:rFonts w:cs="Times"/>
        </w:rPr>
        <w:t xml:space="preserve">. PCA was used to reduce the dimensionality of the data, with the first 20 PCs selected. 10 distinct clusters within this feature space were then defined through k-means clustering, with the 24 most proximate images to each cluster centroid selected to represent </w:t>
      </w:r>
      <w:r w:rsidR="00C348C9" w:rsidRPr="001E7464">
        <w:rPr>
          <w:rFonts w:cs="Times"/>
        </w:rPr>
        <w:t>each cluster</w:t>
      </w:r>
      <w:r w:rsidRPr="001E7464">
        <w:rPr>
          <w:rFonts w:cs="Times"/>
        </w:rPr>
        <w:t xml:space="preserve">. </w:t>
      </w:r>
      <w:r w:rsidRPr="001E7464">
        <w:rPr>
          <w:rFonts w:cs="Times"/>
          <w:b/>
        </w:rPr>
        <w:t>B</w:t>
      </w:r>
      <w:r w:rsidRPr="001E7464">
        <w:rPr>
          <w:rFonts w:cs="Times"/>
        </w:rPr>
        <w:t xml:space="preserve"> Multidimensional scaling </w:t>
      </w:r>
      <w:proofErr w:type="gramStart"/>
      <w:r w:rsidRPr="001E7464">
        <w:rPr>
          <w:rFonts w:cs="Times"/>
        </w:rPr>
        <w:t>plot</w:t>
      </w:r>
      <w:proofErr w:type="gramEnd"/>
      <w:r w:rsidRPr="001E7464">
        <w:rPr>
          <w:rFonts w:cs="Times"/>
        </w:rPr>
        <w:t xml:space="preserve"> approximating the locations of the selected images within the feature space. </w:t>
      </w:r>
      <w:r w:rsidR="00191455" w:rsidRPr="001E7464">
        <w:rPr>
          <w:rFonts w:cs="Times"/>
          <w:b/>
        </w:rPr>
        <w:t>C</w:t>
      </w:r>
      <w:r w:rsidRPr="001E7464">
        <w:rPr>
          <w:rFonts w:cs="Times"/>
          <w:b/>
        </w:rPr>
        <w:t xml:space="preserve"> </w:t>
      </w:r>
      <w:r w:rsidRPr="001E7464">
        <w:rPr>
          <w:rFonts w:cs="Times"/>
        </w:rPr>
        <w:t>Examples of stimuli from each of the 10 clusters on a uniform, mid-grey background (</w:t>
      </w:r>
      <w:r w:rsidRPr="001E7464">
        <w:rPr>
          <w:rFonts w:eastAsia="Helvetica" w:cs="Helvetica"/>
        </w:rPr>
        <w:t>‘</w:t>
      </w:r>
      <w:r w:rsidRPr="001E7464">
        <w:rPr>
          <w:rFonts w:cs="Times"/>
        </w:rPr>
        <w:t>untextured</w:t>
      </w:r>
      <w:r w:rsidRPr="001E7464">
        <w:rPr>
          <w:rFonts w:eastAsia="Helvetica" w:cs="Helvetica"/>
        </w:rPr>
        <w:t>’</w:t>
      </w:r>
      <w:r w:rsidRPr="001E7464">
        <w:rPr>
          <w:rFonts w:cs="Times"/>
        </w:rPr>
        <w:t xml:space="preserve"> condition). </w:t>
      </w:r>
      <w:r w:rsidR="00191455" w:rsidRPr="001E7464">
        <w:rPr>
          <w:rFonts w:cs="Times"/>
          <w:b/>
        </w:rPr>
        <w:t>D</w:t>
      </w:r>
      <w:r w:rsidRPr="001E7464">
        <w:rPr>
          <w:rFonts w:cs="Times"/>
        </w:rPr>
        <w:t xml:space="preserve"> The same stimulus set was also superimposed on a pink noise background (</w:t>
      </w:r>
      <w:r w:rsidRPr="001E7464">
        <w:rPr>
          <w:rFonts w:eastAsia="Helvetica" w:cs="Helvetica"/>
        </w:rPr>
        <w:t>‘</w:t>
      </w:r>
      <w:r w:rsidRPr="001E7464">
        <w:rPr>
          <w:rFonts w:cs="Times"/>
        </w:rPr>
        <w:t>textured</w:t>
      </w:r>
      <w:r w:rsidRPr="001E7464">
        <w:rPr>
          <w:rFonts w:eastAsia="Helvetica" w:cs="Helvetica"/>
        </w:rPr>
        <w:t>’</w:t>
      </w:r>
      <w:r w:rsidRPr="001E7464">
        <w:rPr>
          <w:rFonts w:cs="Times"/>
        </w:rPr>
        <w:t xml:space="preserve"> condition).</w:t>
      </w:r>
    </w:p>
    <w:p w14:paraId="3EC7A8B3" w14:textId="77777777" w:rsidR="00597DDA" w:rsidRPr="001E7464" w:rsidRDefault="00597DDA" w:rsidP="002C7F10">
      <w:pPr>
        <w:spacing w:line="480" w:lineRule="auto"/>
        <w:jc w:val="both"/>
        <w:outlineLvl w:val="0"/>
        <w:rPr>
          <w:i/>
        </w:rPr>
      </w:pPr>
    </w:p>
    <w:p w14:paraId="76D42E31" w14:textId="7992ADF9" w:rsidR="002C7F10" w:rsidRPr="001E7464" w:rsidRDefault="002C7F10" w:rsidP="002C7F10">
      <w:pPr>
        <w:spacing w:line="480" w:lineRule="auto"/>
        <w:jc w:val="both"/>
        <w:outlineLvl w:val="0"/>
        <w:rPr>
          <w:i/>
        </w:rPr>
      </w:pPr>
      <w:r w:rsidRPr="001E7464">
        <w:rPr>
          <w:i/>
        </w:rPr>
        <w:t>Design and Procedure</w:t>
      </w:r>
    </w:p>
    <w:p w14:paraId="57029159" w14:textId="06252E5A" w:rsidR="002C7F10" w:rsidRPr="001E7464" w:rsidRDefault="002C7F10" w:rsidP="007F3D6E">
      <w:pPr>
        <w:spacing w:line="480" w:lineRule="auto"/>
        <w:jc w:val="both"/>
        <w:rPr>
          <w:rFonts w:cs="Times"/>
        </w:rPr>
      </w:pPr>
      <w:r w:rsidRPr="001E7464">
        <w:rPr>
          <w:rFonts w:cs="Times"/>
        </w:rPr>
        <w:t xml:space="preserve">The fMRI experiment consisted of two scans. Images with untextured and textured backgrounds were presented in different scans, the order of which was counterbalanced across subjects.  In each scan, objects from the 10 clusters were presented in 6 s blocks.  In </w:t>
      </w:r>
      <w:r w:rsidRPr="001E7464">
        <w:rPr>
          <w:rFonts w:cs="Times"/>
        </w:rPr>
        <w:lastRenderedPageBreak/>
        <w:t xml:space="preserve">each block, 6 objects from the same cluster were presented individually for 800 ms, with a 200 ms inter-stimulus-interval. This was followed by a fixation cross lasting 9 s. </w:t>
      </w:r>
      <w:r w:rsidR="00110C2D" w:rsidRPr="001E7464">
        <w:rPr>
          <w:rFonts w:cs="Times"/>
        </w:rPr>
        <w:t>Images from each cluster were shown 4 times</w:t>
      </w:r>
      <w:r w:rsidRPr="001E7464">
        <w:rPr>
          <w:rFonts w:cs="Times"/>
        </w:rPr>
        <w:t xml:space="preserve">, </w:t>
      </w:r>
      <w:r w:rsidR="00110C2D" w:rsidRPr="001E7464">
        <w:rPr>
          <w:rFonts w:cs="Times"/>
        </w:rPr>
        <w:t>giving a total of 40 blocks</w:t>
      </w:r>
      <w:r w:rsidRPr="001E7464">
        <w:rPr>
          <w:rFonts w:cs="Times"/>
        </w:rPr>
        <w:t xml:space="preserve">. The order of the blocks was randomized. Participants performed a task while viewing images, designed to maintain attention for the duration of the scan. The task consisted of pressing a button on a response box whenever a red dot appeared on an image. Red dots were </w:t>
      </w:r>
      <w:r w:rsidR="0059743B" w:rsidRPr="001E7464">
        <w:rPr>
          <w:rFonts w:cs="Times"/>
        </w:rPr>
        <w:t xml:space="preserve">randomly </w:t>
      </w:r>
      <w:r w:rsidRPr="001E7464">
        <w:rPr>
          <w:rFonts w:cs="Times"/>
        </w:rPr>
        <w:t>placed on 40 of the 240 images presented throughout the scan</w:t>
      </w:r>
      <w:r w:rsidR="00C303A5" w:rsidRPr="001E7464">
        <w:rPr>
          <w:rFonts w:cs="Times"/>
        </w:rPr>
        <w:t>.</w:t>
      </w:r>
    </w:p>
    <w:p w14:paraId="2FB21EB9" w14:textId="77777777" w:rsidR="00C303A5" w:rsidRPr="001E7464" w:rsidRDefault="00C303A5" w:rsidP="00C303A5">
      <w:pPr>
        <w:spacing w:line="480" w:lineRule="auto"/>
        <w:jc w:val="both"/>
        <w:rPr>
          <w:b/>
          <w:i/>
        </w:rPr>
      </w:pPr>
    </w:p>
    <w:p w14:paraId="2683555E" w14:textId="5753DA21" w:rsidR="00C303A5" w:rsidRPr="001E7464" w:rsidRDefault="00C303A5" w:rsidP="00C303A5">
      <w:pPr>
        <w:spacing w:line="480" w:lineRule="auto"/>
        <w:jc w:val="both"/>
        <w:rPr>
          <w:b/>
          <w:i/>
        </w:rPr>
      </w:pPr>
      <w:r w:rsidRPr="001E7464">
        <w:rPr>
          <w:b/>
          <w:i/>
        </w:rPr>
        <w:t>Experiment 2</w:t>
      </w:r>
    </w:p>
    <w:p w14:paraId="176EAD2D" w14:textId="35519A74" w:rsidR="00C303A5" w:rsidRPr="001E7464" w:rsidRDefault="00C303A5" w:rsidP="00C303A5">
      <w:pPr>
        <w:widowControl w:val="0"/>
        <w:autoSpaceDE w:val="0"/>
        <w:autoSpaceDN w:val="0"/>
        <w:adjustRightInd w:val="0"/>
        <w:spacing w:line="480" w:lineRule="auto"/>
        <w:jc w:val="both"/>
        <w:rPr>
          <w:rFonts w:cs="Times"/>
          <w:i/>
        </w:rPr>
      </w:pPr>
      <w:r w:rsidRPr="001E7464">
        <w:rPr>
          <w:rFonts w:cs="Times"/>
          <w:i/>
        </w:rPr>
        <w:t>Image Selection</w:t>
      </w:r>
    </w:p>
    <w:p w14:paraId="577D4B48" w14:textId="4662ADFA" w:rsidR="00D06345" w:rsidRPr="001E7464" w:rsidRDefault="00B45C21" w:rsidP="00C303A5">
      <w:pPr>
        <w:widowControl w:val="0"/>
        <w:autoSpaceDE w:val="0"/>
        <w:autoSpaceDN w:val="0"/>
        <w:adjustRightInd w:val="0"/>
        <w:spacing w:line="480" w:lineRule="auto"/>
        <w:jc w:val="both"/>
        <w:rPr>
          <w:rFonts w:cs="Times New Roman"/>
        </w:rPr>
      </w:pPr>
      <w:r w:rsidRPr="001E7464">
        <w:rPr>
          <w:rFonts w:cs="Times"/>
        </w:rPr>
        <w:t>The procedure for image selection in Ex</w:t>
      </w:r>
      <w:r w:rsidR="005F4DB9" w:rsidRPr="001E7464">
        <w:rPr>
          <w:rFonts w:cs="Times"/>
        </w:rPr>
        <w:t xml:space="preserve">periment 2 is shown in Figure </w:t>
      </w:r>
      <w:r w:rsidR="009102B4" w:rsidRPr="001E7464">
        <w:rPr>
          <w:rFonts w:cs="Times"/>
        </w:rPr>
        <w:t>3</w:t>
      </w:r>
      <w:r w:rsidRPr="001E7464">
        <w:rPr>
          <w:rFonts w:cs="Times"/>
        </w:rPr>
        <w:t xml:space="preserve">. </w:t>
      </w:r>
      <w:r w:rsidR="00D06345" w:rsidRPr="001E7464">
        <w:rPr>
          <w:rFonts w:cs="Times"/>
        </w:rPr>
        <w:t xml:space="preserve">Image clusters were selected based on their image similarity (GIST vector) to images from five categories that are commonly used to test the response of objects in the ventral visual pathway (Haxby et al., 2001; Rice et al., 2014).  The five categories were bottles, chairs, </w:t>
      </w:r>
      <w:proofErr w:type="gramStart"/>
      <w:r w:rsidR="00D06345" w:rsidRPr="001E7464">
        <w:rPr>
          <w:rFonts w:cs="Times"/>
        </w:rPr>
        <w:t>faces</w:t>
      </w:r>
      <w:proofErr w:type="gramEnd"/>
      <w:r w:rsidR="00D06345" w:rsidRPr="001E7464">
        <w:rPr>
          <w:rFonts w:cs="Times"/>
        </w:rPr>
        <w:t xml:space="preserve">, houses and shoes. The GIST descriptor was applied to 36 images from each object category that </w:t>
      </w:r>
      <w:proofErr w:type="gramStart"/>
      <w:r w:rsidR="00D06345" w:rsidRPr="001E7464">
        <w:rPr>
          <w:rFonts w:cs="Times"/>
        </w:rPr>
        <w:t>have</w:t>
      </w:r>
      <w:proofErr w:type="gramEnd"/>
      <w:r w:rsidR="00D06345" w:rsidRPr="001E7464">
        <w:rPr>
          <w:rFonts w:cs="Times"/>
        </w:rPr>
        <w:t xml:space="preserve"> been used in previous experiments (Rice et al., 2014; Watson et al., 2016; Coggan et al., 2016)</w:t>
      </w:r>
      <w:r w:rsidRPr="001E7464">
        <w:rPr>
          <w:rFonts w:cs="Times"/>
        </w:rPr>
        <w:t xml:space="preserve">. From these images, an average GIST descriptor was calculated for each category.  </w:t>
      </w:r>
      <w:r w:rsidR="009820B7" w:rsidRPr="001E7464">
        <w:rPr>
          <w:rFonts w:cs="Times"/>
        </w:rPr>
        <w:t xml:space="preserve">The average GIST vector for each category was correlated with the GIST vectors from each image in the BOSS database. For each of the 5 categories, </w:t>
      </w:r>
      <w:r w:rsidR="00E849A9" w:rsidRPr="001E7464">
        <w:rPr>
          <w:rFonts w:cs="Times"/>
        </w:rPr>
        <w:t>all</w:t>
      </w:r>
      <w:r w:rsidR="009820B7" w:rsidRPr="001E7464">
        <w:rPr>
          <w:rFonts w:cs="Times"/>
        </w:rPr>
        <w:t xml:space="preserve"> objects in the BOSS database were ranked based on correlation. For each category, 36 images with the highest correlation values were selected</w:t>
      </w:r>
      <w:r w:rsidR="005F4DB9" w:rsidRPr="001E7464">
        <w:rPr>
          <w:rFonts w:cs="Times"/>
        </w:rPr>
        <w:t>,</w:t>
      </w:r>
      <w:r w:rsidR="00E849A9" w:rsidRPr="001E7464">
        <w:rPr>
          <w:rFonts w:cs="Times"/>
        </w:rPr>
        <w:t xml:space="preserve"> </w:t>
      </w:r>
      <w:r w:rsidR="005F4DB9" w:rsidRPr="001E7464">
        <w:rPr>
          <w:rFonts w:cs="Times"/>
        </w:rPr>
        <w:t>excluding those images that</w:t>
      </w:r>
      <w:r w:rsidR="00E849A9" w:rsidRPr="001E7464">
        <w:rPr>
          <w:rFonts w:cs="Times"/>
        </w:rPr>
        <w:t xml:space="preserve"> </w:t>
      </w:r>
      <w:r w:rsidR="00E91327" w:rsidRPr="001E7464">
        <w:rPr>
          <w:rFonts w:cs="Times"/>
        </w:rPr>
        <w:t>had an obvious</w:t>
      </w:r>
      <w:r w:rsidR="00E849A9" w:rsidRPr="001E7464">
        <w:rPr>
          <w:rFonts w:cs="Times"/>
        </w:rPr>
        <w:t xml:space="preserve"> semantic relat</w:t>
      </w:r>
      <w:r w:rsidR="00E91327" w:rsidRPr="001E7464">
        <w:rPr>
          <w:rFonts w:cs="Times"/>
        </w:rPr>
        <w:t xml:space="preserve">ionship </w:t>
      </w:r>
      <w:r w:rsidR="00C348C9" w:rsidRPr="001E7464">
        <w:rPr>
          <w:rFonts w:cs="Times"/>
        </w:rPr>
        <w:t>with</w:t>
      </w:r>
      <w:r w:rsidR="00E849A9" w:rsidRPr="001E7464">
        <w:rPr>
          <w:rFonts w:cs="Times"/>
        </w:rPr>
        <w:t xml:space="preserve"> any of the 5 original object categories</w:t>
      </w:r>
      <w:r w:rsidR="009820B7" w:rsidRPr="001E7464">
        <w:rPr>
          <w:rFonts w:cs="Times"/>
        </w:rPr>
        <w:t xml:space="preserve">. </w:t>
      </w:r>
      <w:r w:rsidR="009102B4" w:rsidRPr="001E7464">
        <w:rPr>
          <w:rFonts w:cs="Times"/>
        </w:rPr>
        <w:t>A</w:t>
      </w:r>
      <w:r w:rsidR="00916616" w:rsidRPr="001E7464">
        <w:rPr>
          <w:rFonts w:cs="Times New Roman"/>
        </w:rPr>
        <w:t>ll images are shown in Supplementary Figure 2.</w:t>
      </w:r>
    </w:p>
    <w:p w14:paraId="22984CB8" w14:textId="77777777" w:rsidR="005F4DB9" w:rsidRPr="001E7464" w:rsidRDefault="005F4DB9" w:rsidP="005F4DB9">
      <w:pPr>
        <w:widowControl w:val="0"/>
        <w:autoSpaceDE w:val="0"/>
        <w:autoSpaceDN w:val="0"/>
        <w:adjustRightInd w:val="0"/>
        <w:spacing w:line="480" w:lineRule="auto"/>
        <w:jc w:val="center"/>
        <w:rPr>
          <w:rFonts w:cs="Times"/>
        </w:rPr>
      </w:pPr>
      <w:r w:rsidRPr="001E7464">
        <w:rPr>
          <w:rFonts w:cs="Times"/>
          <w:noProof/>
          <w:lang w:val="en-US"/>
        </w:rPr>
        <w:lastRenderedPageBreak/>
        <w:drawing>
          <wp:inline distT="0" distB="0" distL="0" distR="0" wp14:anchorId="45C1DC6E" wp14:editId="30F8E236">
            <wp:extent cx="5184145" cy="486371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2.png"/>
                    <pic:cNvPicPr/>
                  </pic:nvPicPr>
                  <pic:blipFill>
                    <a:blip r:embed="rId12"/>
                    <a:stretch>
                      <a:fillRect/>
                    </a:stretch>
                  </pic:blipFill>
                  <pic:spPr>
                    <a:xfrm>
                      <a:off x="0" y="0"/>
                      <a:ext cx="5199927" cy="4878517"/>
                    </a:xfrm>
                    <a:prstGeom prst="rect">
                      <a:avLst/>
                    </a:prstGeom>
                  </pic:spPr>
                </pic:pic>
              </a:graphicData>
            </a:graphic>
          </wp:inline>
        </w:drawing>
      </w:r>
    </w:p>
    <w:p w14:paraId="33C4FB60" w14:textId="597E0987" w:rsidR="005F4DB9" w:rsidRPr="001E7464" w:rsidRDefault="005F4DB9" w:rsidP="005F4DB9">
      <w:pPr>
        <w:widowControl w:val="0"/>
        <w:autoSpaceDE w:val="0"/>
        <w:autoSpaceDN w:val="0"/>
        <w:adjustRightInd w:val="0"/>
        <w:jc w:val="both"/>
        <w:rPr>
          <w:rFonts w:cs="Times New Roman"/>
        </w:rPr>
      </w:pPr>
      <w:r w:rsidRPr="001E7464">
        <w:rPr>
          <w:rFonts w:cs="Times"/>
          <w:b/>
        </w:rPr>
        <w:t xml:space="preserve">Figure </w:t>
      </w:r>
      <w:proofErr w:type="gramStart"/>
      <w:r w:rsidR="009102B4" w:rsidRPr="001E7464">
        <w:rPr>
          <w:rFonts w:cs="Times"/>
          <w:b/>
        </w:rPr>
        <w:t xml:space="preserve">3   </w:t>
      </w:r>
      <w:r w:rsidR="009102B4" w:rsidRPr="001E7464">
        <w:rPr>
          <w:rFonts w:cs="Times"/>
        </w:rPr>
        <w:t>Image selection</w:t>
      </w:r>
      <w:proofErr w:type="gramEnd"/>
      <w:r w:rsidR="009102B4" w:rsidRPr="001E7464">
        <w:rPr>
          <w:rFonts w:cs="Times"/>
        </w:rPr>
        <w:t xml:space="preserve"> in Experiment 2</w:t>
      </w:r>
      <w:r w:rsidRPr="001E7464">
        <w:rPr>
          <w:rFonts w:cs="Times"/>
        </w:rPr>
        <w:t xml:space="preserve">. For each original category, 36 images were selected. Each image was then described by the GIST descriptor, </w:t>
      </w:r>
      <w:r w:rsidR="00A4321A" w:rsidRPr="001E7464">
        <w:rPr>
          <w:rFonts w:cs="Times"/>
        </w:rPr>
        <w:t>as shown in Figure 1</w:t>
      </w:r>
      <w:r w:rsidRPr="001E7464">
        <w:rPr>
          <w:rFonts w:cs="Times"/>
        </w:rPr>
        <w:t>. GIST vectors were averaged across the 36 images to give a single vector for the category. This was then compared through correlation to GIST vectors generated for each object image in the Bank of Standardized Stimuli (BOSS). BOSS images were then ranked by their correlation coefficient and the top 36 images were selected. BOSS images containing objects from or closely related to any of the original categories were excluded. This resulted in 36 images with similar GIST ve</w:t>
      </w:r>
      <w:r w:rsidR="00A4321A" w:rsidRPr="001E7464">
        <w:rPr>
          <w:rFonts w:cs="Times"/>
        </w:rPr>
        <w:t>ctors to the original category.</w:t>
      </w:r>
    </w:p>
    <w:p w14:paraId="145174C9" w14:textId="77777777" w:rsidR="005F4DB9" w:rsidRPr="001E7464" w:rsidRDefault="005F4DB9" w:rsidP="00C303A5">
      <w:pPr>
        <w:widowControl w:val="0"/>
        <w:autoSpaceDE w:val="0"/>
        <w:autoSpaceDN w:val="0"/>
        <w:adjustRightInd w:val="0"/>
        <w:spacing w:line="480" w:lineRule="auto"/>
        <w:jc w:val="both"/>
        <w:rPr>
          <w:rFonts w:cs="Times"/>
        </w:rPr>
      </w:pPr>
    </w:p>
    <w:p w14:paraId="2A02385A" w14:textId="7F2A39C0" w:rsidR="00002D66" w:rsidRPr="001E7464" w:rsidRDefault="00002D66" w:rsidP="00C303A5">
      <w:pPr>
        <w:widowControl w:val="0"/>
        <w:autoSpaceDE w:val="0"/>
        <w:autoSpaceDN w:val="0"/>
        <w:adjustRightInd w:val="0"/>
        <w:spacing w:line="480" w:lineRule="auto"/>
        <w:jc w:val="both"/>
        <w:rPr>
          <w:rFonts w:cs="Times"/>
          <w:i/>
        </w:rPr>
      </w:pPr>
      <w:r w:rsidRPr="001E7464">
        <w:rPr>
          <w:rFonts w:cs="Times"/>
          <w:i/>
        </w:rPr>
        <w:t>Design and Procedure</w:t>
      </w:r>
    </w:p>
    <w:p w14:paraId="78D2C222" w14:textId="7AE1DA62" w:rsidR="000D7518" w:rsidRPr="001E7464" w:rsidRDefault="00110C2D" w:rsidP="006A4C08">
      <w:pPr>
        <w:spacing w:line="480" w:lineRule="auto"/>
        <w:jc w:val="both"/>
        <w:rPr>
          <w:rFonts w:cs="Times"/>
        </w:rPr>
      </w:pPr>
      <w:r w:rsidRPr="001E7464">
        <w:rPr>
          <w:rFonts w:cs="Times"/>
        </w:rPr>
        <w:t xml:space="preserve">The fMRI experiment had 10 conditions. 5 conditions contained images from 5 object categories (bottle, chair, face, house, shoe). The other 5 conditions had images with similar image properties to bottles, chairs, </w:t>
      </w:r>
      <w:proofErr w:type="gramStart"/>
      <w:r w:rsidRPr="001E7464">
        <w:rPr>
          <w:rFonts w:cs="Times"/>
        </w:rPr>
        <w:t>faces</w:t>
      </w:r>
      <w:proofErr w:type="gramEnd"/>
      <w:r w:rsidRPr="001E7464">
        <w:rPr>
          <w:rFonts w:cs="Times"/>
        </w:rPr>
        <w:t>, houses and shoes. In each scan, objects from the 10 c</w:t>
      </w:r>
      <w:r w:rsidR="000571A3" w:rsidRPr="001E7464">
        <w:rPr>
          <w:rFonts w:cs="Times"/>
        </w:rPr>
        <w:t>onditions</w:t>
      </w:r>
      <w:r w:rsidRPr="001E7464">
        <w:rPr>
          <w:rFonts w:cs="Times"/>
        </w:rPr>
        <w:t xml:space="preserve"> were presented in 6 s blocks.  In each block, 6 objects from the same cluster </w:t>
      </w:r>
      <w:r w:rsidRPr="001E7464">
        <w:rPr>
          <w:rFonts w:cs="Times"/>
        </w:rPr>
        <w:lastRenderedPageBreak/>
        <w:t xml:space="preserve">were presented individually for 800 ms, with a 200 ms inter-stimulus-interval. This was followed by a fixation cross lasting 9 s. Images from each cluster were shown 6 times, giving a total of 60 blocks. The order of the blocks was randomized. </w:t>
      </w:r>
      <w:r w:rsidR="00A4491B" w:rsidRPr="001E7464">
        <w:rPr>
          <w:rFonts w:cs="Times"/>
        </w:rPr>
        <w:t xml:space="preserve">Again, participants performed an orthogonal task designed to maintain attention. For this experiment, subjects had to respond whenever the fixation </w:t>
      </w:r>
      <w:proofErr w:type="gramStart"/>
      <w:r w:rsidR="00A4491B" w:rsidRPr="001E7464">
        <w:rPr>
          <w:rFonts w:cs="Times"/>
        </w:rPr>
        <w:t>cross changed</w:t>
      </w:r>
      <w:proofErr w:type="gramEnd"/>
      <w:r w:rsidR="00A4491B" w:rsidRPr="001E7464">
        <w:rPr>
          <w:rFonts w:cs="Times"/>
        </w:rPr>
        <w:t xml:space="preserve"> from black to green, which occurred on average once per block, randomly distributed throughout the scan duration.</w:t>
      </w:r>
    </w:p>
    <w:p w14:paraId="0DABBBA5" w14:textId="77777777" w:rsidR="006A4C08" w:rsidRPr="001E7464" w:rsidRDefault="006A4C08" w:rsidP="006A4C08">
      <w:pPr>
        <w:spacing w:line="480" w:lineRule="auto"/>
        <w:jc w:val="both"/>
        <w:rPr>
          <w:rFonts w:cs="Times"/>
          <w:i/>
        </w:rPr>
      </w:pPr>
    </w:p>
    <w:p w14:paraId="66CA8C36" w14:textId="77777777" w:rsidR="00474E68" w:rsidRPr="001E7464" w:rsidRDefault="00474E68" w:rsidP="009E0E89">
      <w:pPr>
        <w:widowControl w:val="0"/>
        <w:autoSpaceDE w:val="0"/>
        <w:autoSpaceDN w:val="0"/>
        <w:adjustRightInd w:val="0"/>
        <w:spacing w:line="480" w:lineRule="auto"/>
        <w:jc w:val="both"/>
        <w:outlineLvl w:val="0"/>
        <w:rPr>
          <w:rFonts w:cs="Times"/>
          <w:b/>
          <w:i/>
        </w:rPr>
      </w:pPr>
      <w:r w:rsidRPr="001E7464">
        <w:rPr>
          <w:rFonts w:cs="Times"/>
          <w:b/>
          <w:i/>
        </w:rPr>
        <w:t>Data Acquisition</w:t>
      </w:r>
    </w:p>
    <w:p w14:paraId="0371CF69" w14:textId="2B1912DE" w:rsidR="00474E68" w:rsidRPr="001E7464" w:rsidRDefault="00474E68" w:rsidP="009E0E89">
      <w:pPr>
        <w:widowControl w:val="0"/>
        <w:autoSpaceDE w:val="0"/>
        <w:autoSpaceDN w:val="0"/>
        <w:adjustRightInd w:val="0"/>
        <w:spacing w:line="480" w:lineRule="auto"/>
        <w:jc w:val="both"/>
        <w:rPr>
          <w:rFonts w:cs="Times"/>
        </w:rPr>
      </w:pPr>
      <w:proofErr w:type="gramStart"/>
      <w:r w:rsidRPr="001E7464">
        <w:rPr>
          <w:rFonts w:cs="Times"/>
        </w:rPr>
        <w:t>fMRI</w:t>
      </w:r>
      <w:proofErr w:type="gramEnd"/>
      <w:r w:rsidRPr="001E7464">
        <w:rPr>
          <w:rFonts w:cs="Times"/>
        </w:rPr>
        <w:t xml:space="preserve"> data</w:t>
      </w:r>
      <w:r w:rsidR="00E849A9" w:rsidRPr="001E7464">
        <w:rPr>
          <w:rFonts w:cs="Times"/>
        </w:rPr>
        <w:t xml:space="preserve"> for both experiments w</w:t>
      </w:r>
      <w:r w:rsidR="00E91327" w:rsidRPr="001E7464">
        <w:rPr>
          <w:rFonts w:cs="Times"/>
        </w:rPr>
        <w:t>ere</w:t>
      </w:r>
      <w:r w:rsidRPr="001E7464">
        <w:rPr>
          <w:rFonts w:cs="Times"/>
        </w:rPr>
        <w:t xml:space="preserve"> acquired with a General Electric 3T HD Excite MRI scanner at YNiC at the University of York, fitted with an eight-channel, phased-array, head-dedicated gradient insert coil tuned to 127.4 MHz.  A gradient-echo echo-planar imaging (EPI) sequence was used to collect data from 38 contiguous axial slices (TR = 3000 ms, TE = 32.7 ms, FOV = 288 × 288 mm, matrix size = 128 × 128</w:t>
      </w:r>
      <w:r w:rsidR="00337462" w:rsidRPr="001E7464">
        <w:rPr>
          <w:rFonts w:cs="Times"/>
        </w:rPr>
        <w:t xml:space="preserve">, voxel </w:t>
      </w:r>
      <w:r w:rsidR="002A67A4" w:rsidRPr="001E7464">
        <w:rPr>
          <w:rFonts w:cs="Times"/>
        </w:rPr>
        <w:t>dimensions</w:t>
      </w:r>
      <w:r w:rsidR="00337462" w:rsidRPr="001E7464">
        <w:rPr>
          <w:rFonts w:cs="Times"/>
        </w:rPr>
        <w:t xml:space="preserve"> = 2.25 x 2.25 x 3</w:t>
      </w:r>
      <w:r w:rsidR="002A67A4" w:rsidRPr="001E7464">
        <w:rPr>
          <w:rFonts w:cs="Times"/>
        </w:rPr>
        <w:t xml:space="preserve"> </w:t>
      </w:r>
      <w:r w:rsidR="00337462" w:rsidRPr="001E7464">
        <w:rPr>
          <w:rFonts w:cs="Times"/>
        </w:rPr>
        <w:t>mm</w:t>
      </w:r>
      <w:r w:rsidR="00C55CE4" w:rsidRPr="001E7464">
        <w:rPr>
          <w:rFonts w:cs="Times"/>
        </w:rPr>
        <w:t>, flip angle = 90°</w:t>
      </w:r>
      <w:r w:rsidRPr="001E7464">
        <w:rPr>
          <w:rFonts w:cs="Times"/>
        </w:rPr>
        <w:t>).  The fMRI data were analy</w:t>
      </w:r>
      <w:r w:rsidR="0096728B" w:rsidRPr="001E7464">
        <w:rPr>
          <w:rFonts w:cs="Times"/>
        </w:rPr>
        <w:t>s</w:t>
      </w:r>
      <w:r w:rsidRPr="001E7464">
        <w:rPr>
          <w:rFonts w:cs="Times"/>
        </w:rPr>
        <w:t>ed with FEAT v5.98 (http://www.fmrib.ox.ac.uk/fsl).  In all scans</w:t>
      </w:r>
      <w:r w:rsidR="002817A8" w:rsidRPr="001E7464">
        <w:rPr>
          <w:rFonts w:cs="Times"/>
        </w:rPr>
        <w:t>,</w:t>
      </w:r>
      <w:r w:rsidRPr="001E7464">
        <w:rPr>
          <w:rFonts w:cs="Times"/>
        </w:rPr>
        <w:t xml:space="preserve"> the initial 9 s of data was removed to reduce the effects of magnetic saturation.  Motion correction (MCFLIRT, FSL) and slice-timing correction were applied</w:t>
      </w:r>
      <w:r w:rsidR="002A2D5A" w:rsidRPr="001E7464">
        <w:rPr>
          <w:rFonts w:cs="Times"/>
        </w:rPr>
        <w:t>,</w:t>
      </w:r>
      <w:r w:rsidRPr="001E7464">
        <w:rPr>
          <w:rFonts w:cs="Times"/>
        </w:rPr>
        <w:t xml:space="preserve"> followed by temporal high-pass filtering (Gaussian-weighted least-squares straight line fitting, sigma = 50 s).  Gaussian spatial smoothing was applied at 6 mm FWHM.  Parameter estimates were generated for each cluster by regressing the hemodynamic response of each voxel against a </w:t>
      </w:r>
      <w:proofErr w:type="gramStart"/>
      <w:r w:rsidRPr="001E7464">
        <w:rPr>
          <w:rFonts w:cs="Times"/>
        </w:rPr>
        <w:t>box-car</w:t>
      </w:r>
      <w:proofErr w:type="gramEnd"/>
      <w:r w:rsidRPr="001E7464">
        <w:rPr>
          <w:rFonts w:cs="Times"/>
        </w:rPr>
        <w:t xml:space="preserve"> function convolved with a single-gamma HRF.  Functional data were first registered to a </w:t>
      </w:r>
      <w:r w:rsidR="00337462" w:rsidRPr="001E7464">
        <w:rPr>
          <w:rFonts w:cs="Times"/>
        </w:rPr>
        <w:t xml:space="preserve">low-resolution T1-anatomical image </w:t>
      </w:r>
      <w:r w:rsidR="002A67A4" w:rsidRPr="001E7464">
        <w:rPr>
          <w:rFonts w:cs="Times"/>
        </w:rPr>
        <w:t xml:space="preserve">oriented </w:t>
      </w:r>
      <w:r w:rsidR="00337462" w:rsidRPr="001E7464">
        <w:rPr>
          <w:rFonts w:cs="Times"/>
        </w:rPr>
        <w:t>in the same plane as the EPI</w:t>
      </w:r>
      <w:r w:rsidR="002A67A4" w:rsidRPr="001E7464">
        <w:rPr>
          <w:rFonts w:cs="Times"/>
        </w:rPr>
        <w:t xml:space="preserve"> (TR = 2.5 s, TE = 9.98ms, FOV = 288 × 288 mm, matrix size = 512 × 512, voxel dimensions = 0.56 × 0.56 x 3 mm, flip angle = 90°)</w:t>
      </w:r>
      <w:r w:rsidR="00337462" w:rsidRPr="001E7464">
        <w:rPr>
          <w:rFonts w:cs="Times"/>
        </w:rPr>
        <w:t xml:space="preserve">, then to a </w:t>
      </w:r>
      <w:r w:rsidRPr="001E7464">
        <w:rPr>
          <w:rFonts w:cs="Times"/>
        </w:rPr>
        <w:t xml:space="preserve">high-resolution T1-anatomical image </w:t>
      </w:r>
      <w:r w:rsidR="002A67A4" w:rsidRPr="001E7464">
        <w:t xml:space="preserve"> </w:t>
      </w:r>
      <w:r w:rsidR="002A67A4" w:rsidRPr="001E7464">
        <w:rPr>
          <w:rFonts w:cs="Times"/>
        </w:rPr>
        <w:t xml:space="preserve">(TR = 7.96ms, TE = 3.05ms, FOV = 290 × 290 mm, matrix </w:t>
      </w:r>
      <w:r w:rsidR="002A67A4" w:rsidRPr="001E7464">
        <w:rPr>
          <w:rFonts w:cs="Times"/>
        </w:rPr>
        <w:lastRenderedPageBreak/>
        <w:t xml:space="preserve">size = 256 × 256, voxel dimensions = 1.13 × 1.13 x 1 mm, flip angle = 20°) </w:t>
      </w:r>
      <w:r w:rsidRPr="001E7464">
        <w:rPr>
          <w:rFonts w:cs="Times"/>
        </w:rPr>
        <w:t xml:space="preserve">and </w:t>
      </w:r>
      <w:r w:rsidR="00337462" w:rsidRPr="001E7464">
        <w:rPr>
          <w:rFonts w:cs="Times"/>
        </w:rPr>
        <w:t xml:space="preserve">finally </w:t>
      </w:r>
      <w:r w:rsidRPr="001E7464">
        <w:rPr>
          <w:rFonts w:cs="Times"/>
        </w:rPr>
        <w:t xml:space="preserve">onto the standard MNI brain (ICBM152). </w:t>
      </w:r>
    </w:p>
    <w:p w14:paraId="63C58A93" w14:textId="77777777" w:rsidR="000D7518" w:rsidRPr="001E7464" w:rsidRDefault="000D7518" w:rsidP="009E0E89">
      <w:pPr>
        <w:widowControl w:val="0"/>
        <w:autoSpaceDE w:val="0"/>
        <w:autoSpaceDN w:val="0"/>
        <w:adjustRightInd w:val="0"/>
        <w:spacing w:line="480" w:lineRule="auto"/>
        <w:jc w:val="both"/>
        <w:rPr>
          <w:rFonts w:cs="Times"/>
          <w:i/>
        </w:rPr>
      </w:pPr>
    </w:p>
    <w:p w14:paraId="2C08AC87" w14:textId="77777777" w:rsidR="005F4DB9" w:rsidRPr="001E7464" w:rsidRDefault="005F4DB9" w:rsidP="005F4DB9">
      <w:pPr>
        <w:rPr>
          <w:rFonts w:cs="Times"/>
        </w:rPr>
      </w:pPr>
      <w:r w:rsidRPr="001E7464">
        <w:rPr>
          <w:rFonts w:cs="Times"/>
          <w:noProof/>
          <w:lang w:val="en-US"/>
        </w:rPr>
        <w:drawing>
          <wp:inline distT="0" distB="0" distL="0" distR="0" wp14:anchorId="2A49994A" wp14:editId="648A8053">
            <wp:extent cx="2661863" cy="300343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_2.png"/>
                    <pic:cNvPicPr/>
                  </pic:nvPicPr>
                  <pic:blipFill>
                    <a:blip r:embed="rId13"/>
                    <a:stretch>
                      <a:fillRect/>
                    </a:stretch>
                  </pic:blipFill>
                  <pic:spPr>
                    <a:xfrm>
                      <a:off x="0" y="0"/>
                      <a:ext cx="2661863" cy="3003430"/>
                    </a:xfrm>
                    <a:prstGeom prst="rect">
                      <a:avLst/>
                    </a:prstGeom>
                  </pic:spPr>
                </pic:pic>
              </a:graphicData>
            </a:graphic>
          </wp:inline>
        </w:drawing>
      </w:r>
    </w:p>
    <w:p w14:paraId="63CF736F" w14:textId="77777777" w:rsidR="005F4DB9" w:rsidRPr="001E7464" w:rsidRDefault="005F4DB9" w:rsidP="005F4DB9">
      <w:pPr>
        <w:rPr>
          <w:rFonts w:cs="Times"/>
        </w:rPr>
      </w:pPr>
    </w:p>
    <w:p w14:paraId="288C529A" w14:textId="4D8BE05A" w:rsidR="005F4DB9" w:rsidRPr="001E7464" w:rsidRDefault="005F4DB9" w:rsidP="005F4DB9">
      <w:pPr>
        <w:widowControl w:val="0"/>
        <w:autoSpaceDE w:val="0"/>
        <w:autoSpaceDN w:val="0"/>
        <w:adjustRightInd w:val="0"/>
        <w:jc w:val="both"/>
        <w:rPr>
          <w:rFonts w:cs="Times"/>
          <w:i/>
        </w:rPr>
      </w:pPr>
      <w:r w:rsidRPr="001E7464">
        <w:rPr>
          <w:rFonts w:cs="Times"/>
          <w:b/>
        </w:rPr>
        <w:t xml:space="preserve">Figure </w:t>
      </w:r>
      <w:proofErr w:type="gramStart"/>
      <w:r w:rsidR="00184F7F" w:rsidRPr="001E7464">
        <w:rPr>
          <w:rFonts w:cs="Times"/>
          <w:b/>
        </w:rPr>
        <w:t>4</w:t>
      </w:r>
      <w:r w:rsidRPr="001E7464">
        <w:rPr>
          <w:rFonts w:cs="Times"/>
        </w:rPr>
        <w:t xml:space="preserve">  Ventral</w:t>
      </w:r>
      <w:proofErr w:type="gramEnd"/>
      <w:r w:rsidRPr="001E7464">
        <w:rPr>
          <w:rFonts w:cs="Times"/>
        </w:rPr>
        <w:t xml:space="preserve"> stream mask, projected onto</w:t>
      </w:r>
      <w:r w:rsidR="0050249B" w:rsidRPr="001E7464">
        <w:rPr>
          <w:rFonts w:cs="Times"/>
        </w:rPr>
        <w:t xml:space="preserve"> a ventral view of</w:t>
      </w:r>
      <w:r w:rsidRPr="001E7464">
        <w:rPr>
          <w:rFonts w:cs="Times"/>
        </w:rPr>
        <w:t xml:space="preserve"> inflated cortex.</w:t>
      </w:r>
    </w:p>
    <w:p w14:paraId="30FB652A" w14:textId="77777777" w:rsidR="007C6AE4" w:rsidRPr="001E7464" w:rsidRDefault="007C6AE4" w:rsidP="009E0E89">
      <w:pPr>
        <w:widowControl w:val="0"/>
        <w:autoSpaceDE w:val="0"/>
        <w:autoSpaceDN w:val="0"/>
        <w:adjustRightInd w:val="0"/>
        <w:spacing w:line="480" w:lineRule="auto"/>
        <w:jc w:val="both"/>
        <w:rPr>
          <w:rFonts w:cs="Times"/>
          <w:i/>
        </w:rPr>
      </w:pPr>
    </w:p>
    <w:p w14:paraId="402E8FD0" w14:textId="135EA562" w:rsidR="00474E68" w:rsidRPr="001E7464" w:rsidRDefault="00474E68" w:rsidP="009E0E89">
      <w:pPr>
        <w:widowControl w:val="0"/>
        <w:autoSpaceDE w:val="0"/>
        <w:autoSpaceDN w:val="0"/>
        <w:adjustRightInd w:val="0"/>
        <w:spacing w:line="480" w:lineRule="auto"/>
        <w:jc w:val="both"/>
        <w:rPr>
          <w:rFonts w:cs="Times"/>
          <w:b/>
          <w:i/>
        </w:rPr>
      </w:pPr>
      <w:r w:rsidRPr="001E7464">
        <w:rPr>
          <w:rFonts w:cs="Times"/>
          <w:b/>
          <w:i/>
        </w:rPr>
        <w:t>Regions of Interest (ROIs)</w:t>
      </w:r>
    </w:p>
    <w:p w14:paraId="554FFFE5" w14:textId="5F81C363" w:rsidR="00474E68" w:rsidRPr="001E7464" w:rsidRDefault="00E849A9" w:rsidP="00373E27">
      <w:pPr>
        <w:widowControl w:val="0"/>
        <w:autoSpaceDE w:val="0"/>
        <w:autoSpaceDN w:val="0"/>
        <w:adjustRightInd w:val="0"/>
        <w:spacing w:line="480" w:lineRule="auto"/>
        <w:jc w:val="both"/>
      </w:pPr>
      <w:r w:rsidRPr="001E7464">
        <w:t>The ventral stream ROI is</w:t>
      </w:r>
      <w:r w:rsidR="00773C42" w:rsidRPr="001E7464">
        <w:t xml:space="preserve"> shown in Figure </w:t>
      </w:r>
      <w:r w:rsidR="00184F7F" w:rsidRPr="001E7464">
        <w:t>4</w:t>
      </w:r>
      <w:r w:rsidR="00773C42" w:rsidRPr="001E7464">
        <w:t xml:space="preserve">. To construct a mask of the ventral visual pathway, we selected a series of anatomical regions of interest (ROIs) from the Harvard-Oxford cortical atlas based on the physical limits of ventral temporal cortex described by Grill-Spector and Weiner </w:t>
      </w:r>
      <w:r w:rsidR="00773C42" w:rsidRPr="001E7464">
        <w:fldChar w:fldCharType="begin" w:fldLock="1"/>
      </w:r>
      <w:r w:rsidR="00773C42" w:rsidRPr="001E7464">
        <w:instrText>ADDIN CSL_CITATION { "citationItems" : [ { "id" : "ITEM-1", "itemData" : { "DOI" : "10.1038/nrn3747", "ISSN" : "1471-0048", "PMID" : "24962370", "abstract" : "Visual categorization is thought to occur in the human ventral temporal cortex (VTC), but how this categorization is achieved is still largely unknown. In this Review, we consider the computations and representations that are necessary for categorization and examine how the microanatomical and macroanatomical layout of the VTC might optimize them to achieve rapid and flexible visual categorization. We propose that efficient categorization is achieved by organizing representations in a nested spatial hierarchy in the VTC. This spatial hierarchy serves as a neural infrastructure for the representational hierarchy of visual information in the VTC and thereby enables flexible access to category information at several levels of abstraction.", "author" : [ { "dropping-particle" : "", "family" : "Grill-Spector", "given" : "Kalanit", "non-dropping-particle" : "", "parse-names" : false, "suffix" : "" }, { "dropping-particle" : "", "family" : "Weiner", "given" : "Kevin S", "non-dropping-particle" : "", "parse-names" : false, "suffix" : "" } ], "container-title" : "Nature reviews. Neuroscience", "id" : "ITEM-1", "issue" : "8", "issued" : { "date-parts" : [ [ "2014", "6", "25" ] ] }, "page" : "536-548", "publisher" : "Nature Publishing Group", "title" : "The functional architecture of the ventral temporal cortex and its role in categorization.", "type" : "article-journal", "volume" : "15" }, "uris" : [ "http://www.mendeley.com/documents/?uuid=aba50949-ff93-4c46-8ed3-a0fcef777ba8" ] } ], "mendeley" : { "formattedCitation" : "(Grill-Spector &amp; Weiner, 2014)", "plainTextFormattedCitation" : "(Grill-Spector &amp; Weiner, 2014)", "previouslyFormattedCitation" : "(Grill-Spector &amp; Weiner, 2014)" }, "properties" : { "noteIndex" : 0 }, "schema" : "https://github.com/citation-style-language/schema/raw/master/csl-citation.json" }</w:instrText>
      </w:r>
      <w:r w:rsidR="00773C42" w:rsidRPr="001E7464">
        <w:fldChar w:fldCharType="separate"/>
      </w:r>
      <w:r w:rsidR="00773C42" w:rsidRPr="001E7464">
        <w:rPr>
          <w:noProof/>
        </w:rPr>
        <w:t>(Grill-Spector &amp; Weiner, 2014)</w:t>
      </w:r>
      <w:r w:rsidR="00773C42" w:rsidRPr="001E7464">
        <w:fldChar w:fldCharType="end"/>
      </w:r>
      <w:r w:rsidR="00773C42" w:rsidRPr="001E7464">
        <w:t>. Specifically, these regions were: inferior temporal gyrus (temporo-occipital portion), temporal–occipital fusiform cortex, occipital fusiform gyrus, and lingual gyrus.</w:t>
      </w:r>
      <w:r w:rsidR="002817A8" w:rsidRPr="001E7464">
        <w:t xml:space="preserve"> </w:t>
      </w:r>
    </w:p>
    <w:p w14:paraId="7918CC27" w14:textId="1A73F784" w:rsidR="00474E68" w:rsidRPr="001E7464" w:rsidRDefault="00474E68" w:rsidP="009E0E89">
      <w:pPr>
        <w:widowControl w:val="0"/>
        <w:autoSpaceDE w:val="0"/>
        <w:autoSpaceDN w:val="0"/>
        <w:adjustRightInd w:val="0"/>
        <w:spacing w:line="480" w:lineRule="auto"/>
        <w:jc w:val="both"/>
      </w:pPr>
    </w:p>
    <w:p w14:paraId="475CFDD0" w14:textId="58F3AE16" w:rsidR="00474E68" w:rsidRPr="001E7464" w:rsidRDefault="00B0220B" w:rsidP="009E0E89">
      <w:pPr>
        <w:widowControl w:val="0"/>
        <w:autoSpaceDE w:val="0"/>
        <w:autoSpaceDN w:val="0"/>
        <w:adjustRightInd w:val="0"/>
        <w:spacing w:line="480" w:lineRule="auto"/>
        <w:jc w:val="both"/>
        <w:outlineLvl w:val="0"/>
        <w:rPr>
          <w:rFonts w:cs="Times"/>
          <w:b/>
          <w:i/>
        </w:rPr>
      </w:pPr>
      <w:r w:rsidRPr="001E7464">
        <w:rPr>
          <w:rFonts w:cs="Times"/>
          <w:b/>
          <w:i/>
        </w:rPr>
        <w:t xml:space="preserve">Multi-voxel </w:t>
      </w:r>
      <w:r w:rsidR="00474E68" w:rsidRPr="001E7464">
        <w:rPr>
          <w:rFonts w:cs="Times"/>
          <w:b/>
          <w:i/>
        </w:rPr>
        <w:t>Pattern Analysis</w:t>
      </w:r>
    </w:p>
    <w:p w14:paraId="57D2F5C9" w14:textId="121CDC60" w:rsidR="00865D49" w:rsidRPr="001E7464" w:rsidRDefault="00474E68" w:rsidP="00871848">
      <w:pPr>
        <w:spacing w:line="480" w:lineRule="auto"/>
        <w:jc w:val="both"/>
        <w:rPr>
          <w:rFonts w:cs="Times"/>
        </w:rPr>
      </w:pPr>
      <w:r w:rsidRPr="001E7464">
        <w:rPr>
          <w:rFonts w:cs="Times"/>
        </w:rPr>
        <w:t xml:space="preserve">The reliability of patterns of neural response </w:t>
      </w:r>
      <w:r w:rsidR="00871848" w:rsidRPr="001E7464">
        <w:rPr>
          <w:rFonts w:cs="Times"/>
        </w:rPr>
        <w:t xml:space="preserve">to </w:t>
      </w:r>
      <w:r w:rsidR="00D75800" w:rsidRPr="001E7464">
        <w:rPr>
          <w:rFonts w:cs="Times"/>
        </w:rPr>
        <w:t>each condition</w:t>
      </w:r>
      <w:r w:rsidR="00871848" w:rsidRPr="001E7464">
        <w:rPr>
          <w:rFonts w:cs="Times"/>
        </w:rPr>
        <w:t xml:space="preserve"> </w:t>
      </w:r>
      <w:r w:rsidRPr="001E7464">
        <w:rPr>
          <w:rFonts w:cs="Times"/>
        </w:rPr>
        <w:t>was tested using a leave-one-participant-out (LOPO) cross-validation paradigm</w:t>
      </w:r>
      <w:r w:rsidR="007F085E" w:rsidRPr="001E7464">
        <w:rPr>
          <w:rFonts w:cs="Times"/>
        </w:rPr>
        <w:t xml:space="preserve"> </w:t>
      </w:r>
      <w:r w:rsidR="007F085E" w:rsidRPr="001E7464">
        <w:rPr>
          <w:rFonts w:cs="Times"/>
        </w:rPr>
        <w:fldChar w:fldCharType="begin" w:fldLock="1"/>
      </w:r>
      <w:r w:rsidR="00182545" w:rsidRPr="001E7464">
        <w:rPr>
          <w:rFonts w:cs="Times"/>
        </w:rPr>
        <w:instrText>ADDIN CSL_CITATION { "citationItems" : [ { "id" : "ITEM-1", "itemData" : { "DOI" : "10.1111/j.1467-9280.2009.02460.x", "ISBN" : "1467-9280 (Electronic)\\r0956-7976 (Linking)", "ISSN" : "09567976", "PMID" : "19883493", "abstract" : "Brain-imaging research has largely focused on localizing patterns of activity related to specific mental processes, but recent work has shown that mental states can be identified from neuroimaging data using statistical classifiers. We investigated whether this approach could be extended to predict the mental state of an individual using a statistical classifier trained on other individuals, and whether the information gained in doing so could provide new insights into how mental processes are organized in the brain. Using a variety of classifier techniques, we achieved cross-validated classification accuracy of 80% across individuals (chance = 13%). Using a neural network classifier, we recovered a low-dimensional representation common to all the cognitive-perceptual tasks in our data set, and we used an ontology of cognitive processes to determine the cognitive concepts most related to each dimension. These results revealed a small organized set of large-scale networks that map cognitive processes across a highly diverse set of mental tasks, suggesting a novel way to characterize the neural basis of cognition.", "author" : [ { "dropping-particle" : "", "family" : "Poldrack", "given" : "Russell A", "non-dropping-particle" : "", "parse-names" : false, "suffix" : "" }, { "dropping-particle" : "", "family" : "Halchenko", "given" : "Yaroslav O.", "non-dropping-particle" : "", "parse-names" : false, "suffix" : "" }, { "dropping-particle" : "", "family" : "Hanson", "given" : "Stephen Jos\u00e9", "non-dropping-particle" : "", "parse-names" : false, "suffix" : "" } ], "container-title" : "Psychological Science", "id" : "ITEM-1", "issue" : "11", "issued" : { "date-parts" : [ [ "2009" ] ] }, "page" : "1364-1372", "title" : "Decoding the large-scale structure of brain function by classifying mental states across individuals", "type" : "article-journal", "volume" : "20" }, "uris" : [ "http://www.mendeley.com/documents/?uuid=e09286f3-9b83-4a32-8ab1-ecc35cbd6ef2" ] }, { "id" : "ITEM-2", "itemData" : { "DOI" : "10.1523/JNEUROSCI.5265-13.2014", "ISSN" : "1529-2401", "PMID" : "24966383", "abstract" : "Neuroimaging studies have revealed strong selectivity for object categories in high-level regions of the human visual system. However, it is unknown whether this selectivity is truly based on object category, or whether it reflects tuning for low-level features that are common to images from a particular category. To address this issue, we measured the neural response to different object categories across the ventral visual pathway. Each object category elicited a distinct neural pattern of response. Next, we compared the patterns of neural response between object categories. We found a strong positive correlation between the neural patterns and the underlying low-level image properties. Importantly, this correlation was still evident when the within-category correlations were removed from the analysis. Next, we asked whether basic image properties could also explain variation in the pattern of response to different exemplars from one object category (faces). A significant correlation was also evident between the similarity of neural patterns of response and the low-level properties of different faces, particularly in regions associated with face processing. These results suggest that the appearance of category-selective regions at this coarse scale of representation may be explained by the systematic convergence of responses to low-level features that are characteristic of each category.", "author" : [ { "dropping-particle" : "", "family" : "Rice", "given" : "Grace E", "non-dropping-particle" : "", "parse-names" : false, "suffix" : "" }, { "dropping-particle" : "", "family" : "Watson", "given" : "David M", "non-dropping-particle" : "", "parse-names" : false, "suffix" : "" }, { "dropping-particle" : "", "family" : "Hartley", "given" : "Tom", "non-dropping-particle" : "", "parse-names" : false, "suffix" : "" }, { "dropping-particle" : "", "family" : "Andrews", "given" : "Timothy J", "non-dropping-particle" : "", "parse-names" : false, "suffix" : "" } ], "container-title" : "The Journal of neuroscience : the official journal of the Society for Neuroscience", "id" : "ITEM-2", "issue" : "26", "issued" : { "date-parts" : [ [ "2014" ] ] }, "page" : "8837-44", "title" : "Low-Level Image Properties of Visual Objects Predict Patterns of Neural Response across Category-Selective Regions of the Ventral Visual Pathway.", "type" : "article-journal", "volume" : "34" }, "uris" : [ "http://www.mendeley.com/documents/?uuid=6c05ba69-8c4b-4f44-82fb-47179a0dbd12" ] } ], "mendeley" : { "formattedCitation" : "(Poldrack, Halchenko, &amp; Hanson, 2009; Rice et al., 2014)", "plainTextFormattedCitation" : "(Poldrack, Halchenko, &amp; Hanson, 2009; Rice et al., 2014)", "previouslyFormattedCitation" : "(Poldrack, Halchenko, &amp; Hanson, 2009; Rice et al., 2014)" }, "properties" : { "noteIndex" : 0 }, "schema" : "https://github.com/citation-style-language/schema/raw/master/csl-citation.json" }</w:instrText>
      </w:r>
      <w:r w:rsidR="007F085E" w:rsidRPr="001E7464">
        <w:rPr>
          <w:rFonts w:cs="Times"/>
        </w:rPr>
        <w:fldChar w:fldCharType="separate"/>
      </w:r>
      <w:r w:rsidR="00182545" w:rsidRPr="001E7464">
        <w:rPr>
          <w:rFonts w:cs="Times"/>
          <w:noProof/>
        </w:rPr>
        <w:t xml:space="preserve">(Poldrack, Halchenko, &amp; Hanson, </w:t>
      </w:r>
      <w:r w:rsidR="00182545" w:rsidRPr="001E7464">
        <w:rPr>
          <w:rFonts w:cs="Times"/>
          <w:noProof/>
        </w:rPr>
        <w:lastRenderedPageBreak/>
        <w:t>2009; Rice et al., 2014)</w:t>
      </w:r>
      <w:r w:rsidR="007F085E" w:rsidRPr="001E7464">
        <w:rPr>
          <w:rFonts w:cs="Times"/>
        </w:rPr>
        <w:fldChar w:fldCharType="end"/>
      </w:r>
      <w:r w:rsidR="00AF12EB" w:rsidRPr="001E7464">
        <w:rPr>
          <w:rFonts w:cs="Times"/>
        </w:rPr>
        <w:t>, which allows us to measure the consistency of the pattern of response across participants</w:t>
      </w:r>
      <w:r w:rsidR="00871848" w:rsidRPr="001E7464">
        <w:rPr>
          <w:rFonts w:cs="Times"/>
        </w:rPr>
        <w:t>.</w:t>
      </w:r>
      <w:r w:rsidRPr="001E7464">
        <w:rPr>
          <w:rFonts w:cs="Times"/>
        </w:rPr>
        <w:t xml:space="preserve"> P</w:t>
      </w:r>
      <w:r w:rsidR="00CA49AF" w:rsidRPr="001E7464">
        <w:rPr>
          <w:rFonts w:cs="Times"/>
        </w:rPr>
        <w:t xml:space="preserve">arameter estimates </w:t>
      </w:r>
      <w:r w:rsidR="00D75800" w:rsidRPr="001E7464">
        <w:rPr>
          <w:rFonts w:cs="Times"/>
        </w:rPr>
        <w:t xml:space="preserve">to each condition </w:t>
      </w:r>
      <w:r w:rsidR="00CA49AF" w:rsidRPr="001E7464">
        <w:rPr>
          <w:rFonts w:cs="Times"/>
        </w:rPr>
        <w:t>were normalis</w:t>
      </w:r>
      <w:r w:rsidRPr="001E7464">
        <w:rPr>
          <w:rFonts w:cs="Times"/>
        </w:rPr>
        <w:t xml:space="preserve">ed by subtracting the mean response per voxel </w:t>
      </w:r>
      <w:r w:rsidR="002D4C20" w:rsidRPr="001E7464">
        <w:rPr>
          <w:rFonts w:cs="Times"/>
        </w:rPr>
        <w:t xml:space="preserve">per </w:t>
      </w:r>
      <w:r w:rsidR="00D75800" w:rsidRPr="001E7464">
        <w:rPr>
          <w:rFonts w:cs="Times"/>
        </w:rPr>
        <w:t>participant</w:t>
      </w:r>
      <w:r w:rsidR="002D4C20" w:rsidRPr="001E7464">
        <w:rPr>
          <w:rFonts w:cs="Times"/>
        </w:rPr>
        <w:t xml:space="preserve"> </w:t>
      </w:r>
      <w:r w:rsidRPr="001E7464">
        <w:rPr>
          <w:rFonts w:cs="Times"/>
        </w:rPr>
        <w:t>across all categories.  These data were then submitted to a correlation-based multi-</w:t>
      </w:r>
      <w:r w:rsidR="00B0220B" w:rsidRPr="001E7464">
        <w:rPr>
          <w:rFonts w:cs="Times"/>
        </w:rPr>
        <w:t xml:space="preserve">voxel </w:t>
      </w:r>
      <w:r w:rsidRPr="001E7464">
        <w:rPr>
          <w:rFonts w:cs="Times"/>
        </w:rPr>
        <w:t xml:space="preserve">pattern analyses </w:t>
      </w:r>
      <w:r w:rsidR="007F085E" w:rsidRPr="001E7464">
        <w:rPr>
          <w:rFonts w:cs="Times"/>
        </w:rPr>
        <w:fldChar w:fldCharType="begin" w:fldLock="1"/>
      </w:r>
      <w:r w:rsidR="00694223" w:rsidRPr="001E7464">
        <w:rPr>
          <w:rFonts w:cs="Times"/>
        </w:rPr>
        <w:instrText>ADDIN CSL_CITATION { "citationItems" : [ { "id" : "ITEM-1", "itemData" : { "DOI" : "10.1126/science.1063736", "ISSN" : "0036-8075", "PMID" : "11577229", "abstract" : "The functional architecture of the object vision pathway in the human brain was investigated using functional magnetic resonance imaging to measure patterns of response in ventral temporal cortex while subjects viewed faces, cats, five categories of man-made objects, and nonsense pictures. A distinct pattern of response was found for each stimulus category. The distinctiveness of the response to a given category was not due simply to the regions that responded maximally to that category, because the category being viewed also could be identified on the basis of the pattern of response when those regions were excluded from the analysis. Patterns of response that discriminated among all categories were found even within cortical regions that responded maximally to only one category. These results indicate that the representations of faces and objects in ventral temporal cortex are widely distributed and overlapping.", "author" : [ { "dropping-particle" : "V", "family" : "Haxby", "given" : "James", "non-dropping-particle" : "", "parse-names" : false, "suffix" : "" }, { "dropping-particle" : "", "family" : "Gobbini", "given" : "MI", "non-dropping-particle" : "", "parse-names" : false, "suffix" : "" }, { "dropping-particle" : "", "family" : "Furey", "given" : "ML", "non-dropping-particle" : "", "parse-names" : false, "suffix" : "" }, { "dropping-particle" : "", "family" : "Ishai", "given" : "A", "non-dropping-particle" : "", "parse-names" : false, "suffix" : "" }, { "dropping-particle" : "", "family" : "Schouten", "given" : "JL", "non-dropping-particle" : "", "parse-names" : false, "suffix" : "" }, { "dropping-particle" : "", "family" : "Pietrini", "given" : "P", "non-dropping-particle" : "", "parse-names" : false, "suffix" : "" } ], "container-title" : "Science (New York, N.Y.)", "id" : "ITEM-1", "issue" : "5539", "issued" : { "date-parts" : [ [ "2001", "9", "28" ] ] }, "page" : "2425-30", "title" : "Distributed and overlapping representations of faces and objects in ventral temporal cortex.", "type" : "article-journal", "volume" : "293" }, "uris" : [ "http://www.mendeley.com/documents/?uuid=27b4fca9-cefa-4f89-acde-41a886b57a29" ] }, { "id" : "ITEM-2", "itemData" : { "DOI" : "10.1016/j.neuroimage.2004.05.020", "ISSN" : "1053-8119", "PMID" : "15325362", "abstract" : "Haxby et al. [Science 293 (2001) 2425] recently argued that category-related responses in the ventral temporal (VT) lobe during visual object identification were overlapping and distributed in topography. This observation contrasts with prevailing views that object codes are focal and localized to specific areas such as the fusiform and parahippocampal gyri. We provide a critical test of Haxby's hypothesis using a neural network (NN) classifier that can detect more general topographic representations and achieves 83% correct generalization performance on patterns of voxel responses in out-of-sample tests. Using voxel-wise sensitivity analysis we show that substantially the same VT lobe voxels contribute to the classification of all object categories, suggesting the code is combinatorial. Moreover, we found no evidence for local single category representations. The neural network representations of the voxel codes were sensitive to both category and superordinate level features that were only available implicitly in the object categories.", "author" : [ { "dropping-particle" : "", "family" : "Hanson", "given" : "Stephen Jos\u00e9", "non-dropping-particle" : "", "parse-names" : false, "suffix" : "" }, { "dropping-particle" : "", "family" : "Matsuka", "given" : "Toshihiko", "non-dropping-particle" : "", "parse-names" : false, "suffix" : "" }, { "dropping-particle" : "V", "family" : "Haxby", "given" : "James", "non-dropping-particle" : "", "parse-names" : false, "suffix" : "" } ], "container-title" : "NeuroImage", "id" : "ITEM-2", "issue" : "1", "issued" : { "date-parts" : [ [ "2004", "9" ] ] }, "page" : "156-66", "title" : "Combinatorial codes in ventral temporal lobe for object recognition: Haxby (2001) revisited: is there a \"face\" area?", "type" : "article-journal", "volume" : "23" }, "uris" : [ "http://www.mendeley.com/documents/?uuid=5210015d-937a-4384-9203-305f7ba9a939" ] } ], "mendeley" : { "formattedCitation" : "(Hanson, Matsuka, &amp; Haxby, 2004; Haxby et al., 2001)", "manualFormatting" : "(MVPA, Hanson, Matsuka, &amp; Haxby, 2004; Haxby et al., 2001)", "plainTextFormattedCitation" : "(Hanson, Matsuka, &amp; Haxby, 2004; Haxby et al., 2001)", "previouslyFormattedCitation" : "(Hanson, Matsuka, &amp; Haxby, 2004; Haxby et al., 2001)" }, "properties" : { "noteIndex" : 0 }, "schema" : "https://github.com/citation-style-language/schema/raw/master/csl-citation.json" }</w:instrText>
      </w:r>
      <w:r w:rsidR="007F085E" w:rsidRPr="001E7464">
        <w:rPr>
          <w:rFonts w:cs="Times"/>
        </w:rPr>
        <w:fldChar w:fldCharType="separate"/>
      </w:r>
      <w:r w:rsidR="00182545" w:rsidRPr="001E7464">
        <w:rPr>
          <w:rFonts w:cs="Times"/>
          <w:noProof/>
        </w:rPr>
        <w:t>(MVPA, Hanson, Matsuka, &amp; Haxby, 2004; Haxby et al., 2001)</w:t>
      </w:r>
      <w:r w:rsidR="007F085E" w:rsidRPr="001E7464">
        <w:rPr>
          <w:rFonts w:cs="Times"/>
        </w:rPr>
        <w:fldChar w:fldCharType="end"/>
      </w:r>
      <w:r w:rsidRPr="001E7464">
        <w:rPr>
          <w:rFonts w:cs="Times"/>
        </w:rPr>
        <w:t xml:space="preserve"> implemented using the PyMVPA toolbox</w:t>
      </w:r>
      <w:r w:rsidR="007F085E" w:rsidRPr="001E7464">
        <w:rPr>
          <w:rFonts w:cs="Times"/>
        </w:rPr>
        <w:t xml:space="preserve"> </w:t>
      </w:r>
      <w:r w:rsidR="007F085E" w:rsidRPr="001E7464">
        <w:rPr>
          <w:rFonts w:cs="Times"/>
        </w:rPr>
        <w:fldChar w:fldCharType="begin" w:fldLock="1"/>
      </w:r>
      <w:r w:rsidR="00182545" w:rsidRPr="001E7464">
        <w:rPr>
          <w:rFonts w:cs="Times"/>
        </w:rPr>
        <w:instrText>ADDIN CSL_CITATION { "citationItems" : [ { "id" : "ITEM-1", "itemData" : { "DOI" : "10.1007/s12021-008-9041-y", "ISBN" : "1559-0089 (Electronic)\\n1539-2791 (Linking)", "ISSN" : "15392791", "PMID" : "19184561", "abstract" : "Decoding patterns of neural activity onto cognitive states is one of the central goals of functional brain imaging. Standard univariate fMRI analysis methods, which correlate cognitive and perceptual function with the blood oxygenation-level dependent (BOLD) signal, have proven successful in identifying anatomical regions based on signal increases during cognitive and perceptual tasks. Recently, researchers have begun to explore new multivariate techniques that have proven to be more flexible, more reliable, and more sensitive than standard univariate analysis. Drawing on the field of statistical learning theory, these new classifier-based analysis techniques possess explanatory power that could provide new insights into the functional properties of the brain. However, unlike the wealth of software packages for univariate analyses, there are few packages that facilitate multivariate pattern classification analyses of fMRI data. Here we introduce a Python-based, cross-platform, and open-source software toolbox, called PyMVPA, for the application of classifier-based analysis techniques to fMRI datasets. PyMVPA makes use of Python's ability to access libraries written in a large variety of programming languages and computing environments to interface with the wealth of existing machine learning packages. We present the framework in this paper and provide illustrative examples on its usage, features, and programmability.", "author" : [ { "dropping-particle" : "", "family" : "Hanke", "given" : "Michael", "non-dropping-particle" : "", "parse-names" : false, "suffix" : "" }, { "dropping-particle" : "", "family" : "Halchenko", "given" : "Yaroslav O.", "non-dropping-particle" : "", "parse-names" : false, "suffix" : "" }, { "dropping-particle" : "", "family" : "Sederberg", "given" : "Per B.", "non-dropping-particle" : "", "parse-names" : false, "suffix" : "" }, { "dropping-particle" : "", "family" : "Hanson", "given" : "Stephen Jos\u00e9", "non-dropping-particle" : "", "parse-names" : false, "suffix" : "" }, { "dropping-particle" : "V.", "family" : "Haxby", "given" : "James", "non-dropping-particle" : "", "parse-names" : false, "suffix" : "" }, { "dropping-particle" : "", "family" : "Pollmann", "given" : "Stefan", "non-dropping-particle" : "", "parse-names" : false, "suffix" : "" } ], "container-title" : "Neuroinformatics", "id" : "ITEM-1", "issue" : "1", "issued" : { "date-parts" : [ [ "2009" ] ] }, "page" : "37-53", "title" : "PyMVPA: A python toolbox for multivariate pattern analysis of fMRI data", "type" : "article-journal", "volume" : "7" }, "uris" : [ "http://www.mendeley.com/documents/?uuid=20614e61-a4c8-42b4-ba9b-280a405ccbbe" ] } ], "mendeley" : { "formattedCitation" : "(Hanke et al., 2009)", "plainTextFormattedCitation" : "(Hanke et al., 2009)", "previouslyFormattedCitation" : "(Hanke et al., 2009)" }, "properties" : { "noteIndex" : 0 }, "schema" : "https://github.com/citation-style-language/schema/raw/master/csl-citation.json" }</w:instrText>
      </w:r>
      <w:r w:rsidR="007F085E" w:rsidRPr="001E7464">
        <w:rPr>
          <w:rFonts w:cs="Times"/>
        </w:rPr>
        <w:fldChar w:fldCharType="separate"/>
      </w:r>
      <w:r w:rsidR="00CD3D2F" w:rsidRPr="001E7464">
        <w:rPr>
          <w:rFonts w:cs="Times"/>
          <w:noProof/>
        </w:rPr>
        <w:t>(Hanke et al., 2009)</w:t>
      </w:r>
      <w:r w:rsidR="007F085E" w:rsidRPr="001E7464">
        <w:rPr>
          <w:rFonts w:cs="Times"/>
        </w:rPr>
        <w:fldChar w:fldCharType="end"/>
      </w:r>
      <w:r w:rsidR="002E25F7" w:rsidRPr="001E7464">
        <w:rPr>
          <w:rFonts w:cs="Times"/>
        </w:rPr>
        <w:t>.</w:t>
      </w:r>
      <w:r w:rsidR="00871848" w:rsidRPr="001E7464">
        <w:rPr>
          <w:rFonts w:cs="Times"/>
        </w:rPr>
        <w:t xml:space="preserve">  For each unique combination of conditions, the LOPO analysis compares the patterns of response in each participant with a corresponding group parameter estimate determined using a higher-level analysis of the remaining participants. This was repeated for each participant.</w:t>
      </w:r>
      <w:r w:rsidRPr="001E7464">
        <w:rPr>
          <w:rFonts w:cs="Times"/>
        </w:rPr>
        <w:t xml:space="preserve">  </w:t>
      </w:r>
      <w:r w:rsidR="001B0257" w:rsidRPr="001E7464">
        <w:rPr>
          <w:rFonts w:cs="Times"/>
        </w:rPr>
        <w:t>The correlation coefficients were then used to populate a representation</w:t>
      </w:r>
      <w:r w:rsidR="006D4DB1" w:rsidRPr="001E7464">
        <w:rPr>
          <w:rFonts w:cs="Times"/>
        </w:rPr>
        <w:t>al</w:t>
      </w:r>
      <w:r w:rsidR="001B0257" w:rsidRPr="001E7464">
        <w:rPr>
          <w:rFonts w:cs="Times"/>
        </w:rPr>
        <w:t xml:space="preserve"> similarity matrix</w:t>
      </w:r>
      <w:r w:rsidR="00871848" w:rsidRPr="001E7464">
        <w:rPr>
          <w:rFonts w:cs="Times"/>
        </w:rPr>
        <w:t>, which shows the relative similarity of patterns of response to different object clusters</w:t>
      </w:r>
      <w:r w:rsidR="001B0257" w:rsidRPr="001E7464">
        <w:rPr>
          <w:rFonts w:cs="Times"/>
        </w:rPr>
        <w:t xml:space="preserve">. </w:t>
      </w:r>
      <w:r w:rsidR="00871848" w:rsidRPr="001E7464">
        <w:rPr>
          <w:rFonts w:cs="Times"/>
        </w:rPr>
        <w:t xml:space="preserve"> </w:t>
      </w:r>
      <w:r w:rsidR="00902358" w:rsidRPr="001E7464">
        <w:rPr>
          <w:rFonts w:cs="Times"/>
        </w:rPr>
        <w:t xml:space="preserve">A Fisher's Z-transformation was then applied to the correlations prior to further statistical analysis. </w:t>
      </w:r>
      <w:r w:rsidR="00871848" w:rsidRPr="001E7464">
        <w:rPr>
          <w:rFonts w:cs="Times"/>
        </w:rPr>
        <w:t xml:space="preserve">To determine whether there were reliable </w:t>
      </w:r>
      <w:r w:rsidR="00902358" w:rsidRPr="001E7464">
        <w:rPr>
          <w:rFonts w:cs="Times"/>
        </w:rPr>
        <w:t>patterns of response to each object cluster, the within-</w:t>
      </w:r>
      <w:r w:rsidR="00282FDF" w:rsidRPr="001E7464">
        <w:rPr>
          <w:rFonts w:cs="Times"/>
        </w:rPr>
        <w:t xml:space="preserve">cluster correlations </w:t>
      </w:r>
      <w:r w:rsidR="00902358" w:rsidRPr="001E7464">
        <w:rPr>
          <w:rFonts w:cs="Times"/>
        </w:rPr>
        <w:t xml:space="preserve">(e.g. cluster 1 vs cluster 1) were compared to the relevant between-cluster </w:t>
      </w:r>
      <w:r w:rsidR="00282FDF" w:rsidRPr="001E7464">
        <w:rPr>
          <w:rFonts w:cs="Times"/>
        </w:rPr>
        <w:t xml:space="preserve">correlations </w:t>
      </w:r>
      <w:r w:rsidR="00902358" w:rsidRPr="001E7464">
        <w:rPr>
          <w:rFonts w:cs="Times"/>
        </w:rPr>
        <w:t>(e.g. cluster 1 vs cluster 2, cluster 1 vs cluster 3</w:t>
      </w:r>
      <w:r w:rsidR="00552A0F" w:rsidRPr="001E7464">
        <w:rPr>
          <w:rFonts w:cs="Times"/>
        </w:rPr>
        <w:t>, etc.</w:t>
      </w:r>
      <w:r w:rsidR="00902358" w:rsidRPr="001E7464">
        <w:rPr>
          <w:rFonts w:cs="Times"/>
        </w:rPr>
        <w:t>).</w:t>
      </w:r>
      <w:r w:rsidRPr="001E7464">
        <w:rPr>
          <w:rFonts w:cs="Times"/>
        </w:rPr>
        <w:t xml:space="preserve">  </w:t>
      </w:r>
    </w:p>
    <w:p w14:paraId="0E4FCA51" w14:textId="5CE9CAC4" w:rsidR="007C6AE4" w:rsidRPr="001E7464" w:rsidRDefault="007C6AE4" w:rsidP="009E0E89">
      <w:pPr>
        <w:spacing w:line="480" w:lineRule="auto"/>
        <w:jc w:val="both"/>
        <w:outlineLvl w:val="0"/>
        <w:rPr>
          <w:rFonts w:cs="Times"/>
          <w:i/>
        </w:rPr>
      </w:pPr>
    </w:p>
    <w:p w14:paraId="10149C8B" w14:textId="77777777" w:rsidR="008F551B" w:rsidRPr="001E7464" w:rsidRDefault="008F551B" w:rsidP="009E0E89">
      <w:pPr>
        <w:spacing w:line="480" w:lineRule="auto"/>
        <w:jc w:val="both"/>
        <w:outlineLvl w:val="0"/>
        <w:rPr>
          <w:rFonts w:cs="Times"/>
          <w:i/>
        </w:rPr>
      </w:pPr>
    </w:p>
    <w:p w14:paraId="0885C812" w14:textId="17474494" w:rsidR="00971B41" w:rsidRPr="001E7464" w:rsidRDefault="00916616" w:rsidP="009E0E89">
      <w:pPr>
        <w:spacing w:line="480" w:lineRule="auto"/>
        <w:jc w:val="both"/>
        <w:outlineLvl w:val="0"/>
        <w:rPr>
          <w:rFonts w:cs="Times"/>
          <w:b/>
          <w:i/>
        </w:rPr>
      </w:pPr>
      <w:r w:rsidRPr="001E7464">
        <w:rPr>
          <w:rFonts w:cs="Times"/>
          <w:b/>
          <w:i/>
        </w:rPr>
        <w:t>Semantic</w:t>
      </w:r>
      <w:r w:rsidR="00321455" w:rsidRPr="001E7464">
        <w:rPr>
          <w:rFonts w:cs="Times"/>
          <w:b/>
          <w:i/>
        </w:rPr>
        <w:t xml:space="preserve"> similarity </w:t>
      </w:r>
      <w:r w:rsidRPr="001E7464">
        <w:rPr>
          <w:rFonts w:cs="Times"/>
          <w:b/>
          <w:i/>
        </w:rPr>
        <w:t>analysis</w:t>
      </w:r>
    </w:p>
    <w:p w14:paraId="116D7D86" w14:textId="77777777" w:rsidR="005F4DB9" w:rsidRPr="001E7464" w:rsidRDefault="005F4DB9" w:rsidP="005F4DB9">
      <w:pPr>
        <w:spacing w:line="480" w:lineRule="auto"/>
        <w:jc w:val="both"/>
        <w:rPr>
          <w:rFonts w:cs="Times"/>
        </w:rPr>
      </w:pPr>
      <w:r w:rsidRPr="001E7464">
        <w:rPr>
          <w:rFonts w:cs="Times"/>
        </w:rPr>
        <w:t xml:space="preserve">To generate a model of the similarity between object clusters based on semantic properties, </w:t>
      </w:r>
    </w:p>
    <w:p w14:paraId="5C6D4C5A" w14:textId="755287B8" w:rsidR="00191455" w:rsidRPr="001E7464" w:rsidRDefault="005F4DB9" w:rsidP="005F4DB9">
      <w:pPr>
        <w:spacing w:line="480" w:lineRule="auto"/>
        <w:jc w:val="both"/>
        <w:rPr>
          <w:rFonts w:cs="Times"/>
        </w:rPr>
      </w:pPr>
      <w:proofErr w:type="gramStart"/>
      <w:r w:rsidRPr="001E7464">
        <w:rPr>
          <w:rFonts w:cs="Times"/>
        </w:rPr>
        <w:t>we</w:t>
      </w:r>
      <w:proofErr w:type="gramEnd"/>
      <w:r w:rsidRPr="001E7464">
        <w:rPr>
          <w:rFonts w:cs="Times"/>
        </w:rPr>
        <w:t xml:space="preserve"> used WordNet - a lexical database of English </w:t>
      </w:r>
      <w:r w:rsidRPr="001E7464">
        <w:rPr>
          <w:rFonts w:cs="Times"/>
        </w:rPr>
        <w:fldChar w:fldCharType="begin" w:fldLock="1"/>
      </w:r>
      <w:r w:rsidRPr="001E7464">
        <w:rPr>
          <w:rFonts w:cs="Times"/>
        </w:rPr>
        <w:instrText>ADDIN CSL_CITATION { "citationItems" : [ { "id" : "ITEM-1", "itemData" : { "DOI" : "10.1145/219717.219748", "ISBN" : "1558602720", "ISSN" : "00010782", "PMID" : "17081734", "abstract" : "This database links English nouns, verbs, adjectives, and adverbs to sets of synonims that are in turn link through semantic relations that determine word definitions.", "author" : [ { "dropping-particle" : "", "family" : "Miller", "given" : "George A.", "non-dropping-particle" : "", "parse-names" : false, "suffix" : "" } ], "container-title" : "Communications of the ACM", "id" : "ITEM-1", "issue" : "11", "issued" : { "date-parts" : [ [ "1995" ] ] }, "page" : "39-41", "title" : "WordNet: a lexical database for English", "type" : "article-journal", "volume" : "38" }, "uris" : [ "http://www.mendeley.com/documents/?uuid=2948b395-87f1-4db3-9db6-88477fbc8b98" ] } ], "mendeley" : { "formattedCitation" : "(Miller, 1995)", "plainTextFormattedCitation" : "(Miller, 1995)", "previouslyFormattedCitation" : "(Miller, 1995)" }, "properties" : { "noteIndex" : 6 }, "schema" : "https://github.com/citation-style-language/schema/raw/master/csl-citation.json" }</w:instrText>
      </w:r>
      <w:r w:rsidRPr="001E7464">
        <w:rPr>
          <w:rFonts w:cs="Times"/>
        </w:rPr>
        <w:fldChar w:fldCharType="separate"/>
      </w:r>
      <w:r w:rsidRPr="001E7464">
        <w:rPr>
          <w:rFonts w:cs="Times"/>
          <w:noProof/>
        </w:rPr>
        <w:t>(Miller, 1995)</w:t>
      </w:r>
      <w:r w:rsidRPr="001E7464">
        <w:rPr>
          <w:rFonts w:cs="Times"/>
        </w:rPr>
        <w:fldChar w:fldCharType="end"/>
      </w:r>
      <w:r w:rsidRPr="001E7464">
        <w:rPr>
          <w:rFonts w:cs="Times"/>
        </w:rPr>
        <w:t xml:space="preserve">. WordNet represents conceptual relations among nouns, including hyponymy (super- and subordinate categorical relations; e.g. between </w:t>
      </w:r>
      <w:r w:rsidRPr="001E7464">
        <w:rPr>
          <w:rFonts w:ascii="Helvetica" w:eastAsia="Helvetica" w:hAnsi="Helvetica" w:cs="Helvetica"/>
        </w:rPr>
        <w:t>‘</w:t>
      </w:r>
      <w:r w:rsidRPr="001E7464">
        <w:rPr>
          <w:rFonts w:cs="Times"/>
        </w:rPr>
        <w:t>chair</w:t>
      </w:r>
      <w:r w:rsidRPr="001E7464">
        <w:rPr>
          <w:rFonts w:ascii="Helvetica" w:eastAsia="Helvetica" w:hAnsi="Helvetica" w:cs="Helvetica"/>
        </w:rPr>
        <w:t>’</w:t>
      </w:r>
      <w:r w:rsidRPr="001E7464">
        <w:rPr>
          <w:rFonts w:cs="Times"/>
        </w:rPr>
        <w:t xml:space="preserve"> and </w:t>
      </w:r>
      <w:r w:rsidRPr="001E7464">
        <w:rPr>
          <w:rFonts w:ascii="Helvetica" w:eastAsia="Helvetica" w:hAnsi="Helvetica" w:cs="Helvetica"/>
        </w:rPr>
        <w:t>‘</w:t>
      </w:r>
      <w:r w:rsidRPr="001E7464">
        <w:rPr>
          <w:rFonts w:cs="Times"/>
        </w:rPr>
        <w:t>furniture</w:t>
      </w:r>
      <w:r w:rsidRPr="001E7464">
        <w:rPr>
          <w:rFonts w:ascii="Helvetica" w:eastAsia="Helvetica" w:hAnsi="Helvetica" w:cs="Helvetica"/>
        </w:rPr>
        <w:t>’</w:t>
      </w:r>
      <w:r w:rsidRPr="001E7464">
        <w:rPr>
          <w:rFonts w:cs="Times"/>
        </w:rPr>
        <w:t xml:space="preserve">) and meronymy (part-whole relations; e.g. between </w:t>
      </w:r>
      <w:r w:rsidRPr="001E7464">
        <w:rPr>
          <w:rFonts w:ascii="Helvetica" w:eastAsia="Helvetica" w:hAnsi="Helvetica" w:cs="Helvetica"/>
        </w:rPr>
        <w:t>‘</w:t>
      </w:r>
      <w:r w:rsidRPr="001E7464">
        <w:rPr>
          <w:rFonts w:cs="Times"/>
        </w:rPr>
        <w:t>leg</w:t>
      </w:r>
      <w:r w:rsidRPr="001E7464">
        <w:rPr>
          <w:rFonts w:ascii="Helvetica" w:eastAsia="Helvetica" w:hAnsi="Helvetica" w:cs="Helvetica"/>
        </w:rPr>
        <w:t>’</w:t>
      </w:r>
      <w:r w:rsidRPr="001E7464">
        <w:rPr>
          <w:rFonts w:cs="Times"/>
        </w:rPr>
        <w:t xml:space="preserve"> and </w:t>
      </w:r>
      <w:r w:rsidRPr="001E7464">
        <w:rPr>
          <w:rFonts w:ascii="Helvetica" w:eastAsia="Helvetica" w:hAnsi="Helvetica" w:cs="Helvetica"/>
        </w:rPr>
        <w:t>‘</w:t>
      </w:r>
      <w:r w:rsidRPr="001E7464">
        <w:rPr>
          <w:rFonts w:cs="Times"/>
        </w:rPr>
        <w:t>chair</w:t>
      </w:r>
      <w:r w:rsidRPr="001E7464">
        <w:rPr>
          <w:rFonts w:ascii="Helvetica" w:eastAsia="Helvetica" w:hAnsi="Helvetica" w:cs="Helvetica"/>
        </w:rPr>
        <w:t>’</w:t>
      </w:r>
      <w:r w:rsidRPr="001E7464">
        <w:rPr>
          <w:rFonts w:cs="Times"/>
        </w:rPr>
        <w:t xml:space="preserve">), in a hierarchical taxonomy. The semantic similarity between a word pair can be estimated through their proximity in the taxonomy. This is illustrated in </w:t>
      </w:r>
      <w:r w:rsidRPr="001E7464">
        <w:rPr>
          <w:rFonts w:cs="Times"/>
        </w:rPr>
        <w:lastRenderedPageBreak/>
        <w:t xml:space="preserve">Figure </w:t>
      </w:r>
      <w:r w:rsidR="00184F7F" w:rsidRPr="001E7464">
        <w:rPr>
          <w:rFonts w:cs="Times"/>
        </w:rPr>
        <w:t>5</w:t>
      </w:r>
      <w:r w:rsidRPr="001E7464">
        <w:rPr>
          <w:rFonts w:cs="Times"/>
        </w:rPr>
        <w:t xml:space="preserve">A. We identified nouns in WordNet that corresponded to each image in our stimulus set, and generated semantic similarity estimates between all pairwise combinations. These estimates were then averaged for each pairwise combination of clusters to generate the similarity matrices shown in Figure </w:t>
      </w:r>
      <w:r w:rsidR="00184F7F" w:rsidRPr="001E7464">
        <w:rPr>
          <w:rFonts w:cs="Times"/>
        </w:rPr>
        <w:t>5</w:t>
      </w:r>
      <w:r w:rsidRPr="001E7464">
        <w:rPr>
          <w:rFonts w:cs="Times"/>
        </w:rPr>
        <w:t xml:space="preserve">B and </w:t>
      </w:r>
      <w:r w:rsidR="00184F7F" w:rsidRPr="001E7464">
        <w:rPr>
          <w:rFonts w:cs="Times"/>
        </w:rPr>
        <w:t>5</w:t>
      </w:r>
      <w:r w:rsidRPr="001E7464">
        <w:rPr>
          <w:rFonts w:cs="Times"/>
        </w:rPr>
        <w:t>C for exp</w:t>
      </w:r>
      <w:r w:rsidR="00191455" w:rsidRPr="001E7464">
        <w:rPr>
          <w:rFonts w:cs="Times"/>
        </w:rPr>
        <w:t>eriments 1 and 2, respectively. In Experiment 1 (Fig. 5B), the semantic similarity was not significantly different for objects within an image cluster compared to objects in different object clusters (</w:t>
      </w:r>
      <w:proofErr w:type="gramStart"/>
      <w:r w:rsidR="00191455" w:rsidRPr="001E7464">
        <w:rPr>
          <w:rFonts w:cs="Times"/>
        </w:rPr>
        <w:t>t</w:t>
      </w:r>
      <w:r w:rsidR="005729A5" w:rsidRPr="001E7464">
        <w:rPr>
          <w:rFonts w:cs="Times"/>
        </w:rPr>
        <w:t>(</w:t>
      </w:r>
      <w:proofErr w:type="gramEnd"/>
      <w:r w:rsidR="005729A5" w:rsidRPr="001E7464">
        <w:rPr>
          <w:rFonts w:cs="Times"/>
        </w:rPr>
        <w:t>9) = 1.70</w:t>
      </w:r>
      <w:r w:rsidR="00191455" w:rsidRPr="001E7464">
        <w:rPr>
          <w:rFonts w:cs="Times"/>
        </w:rPr>
        <w:t xml:space="preserve">, </w:t>
      </w:r>
      <w:r w:rsidR="005729A5" w:rsidRPr="001E7464">
        <w:rPr>
          <w:rFonts w:cs="Times"/>
        </w:rPr>
        <w:t xml:space="preserve">Cohen’s d = 0.54, </w:t>
      </w:r>
      <w:r w:rsidR="00191455" w:rsidRPr="001E7464">
        <w:rPr>
          <w:rFonts w:cs="Times"/>
        </w:rPr>
        <w:t xml:space="preserve">p </w:t>
      </w:r>
      <w:r w:rsidR="005729A5" w:rsidRPr="001E7464">
        <w:rPr>
          <w:rFonts w:cs="Times"/>
        </w:rPr>
        <w:t>= .123</w:t>
      </w:r>
      <w:r w:rsidR="00191455" w:rsidRPr="001E7464">
        <w:rPr>
          <w:rFonts w:cs="Times"/>
        </w:rPr>
        <w:t>). In Experiment 2 (Fig 5C), not surprisingly, the semantic properties of objects chosen based on their category were more similar to each other than objects from different object categories (</w:t>
      </w:r>
      <w:proofErr w:type="gramStart"/>
      <w:r w:rsidR="00191455" w:rsidRPr="001E7464">
        <w:rPr>
          <w:rFonts w:cs="Times"/>
        </w:rPr>
        <w:t>t</w:t>
      </w:r>
      <w:r w:rsidR="005729A5" w:rsidRPr="001E7464">
        <w:rPr>
          <w:rFonts w:cs="Times"/>
        </w:rPr>
        <w:t>(</w:t>
      </w:r>
      <w:proofErr w:type="gramEnd"/>
      <w:r w:rsidR="005729A5" w:rsidRPr="001E7464">
        <w:rPr>
          <w:rFonts w:cs="Times"/>
        </w:rPr>
        <w:t>9) = 113.81, Cohen’s d = 43.25, p &lt; .001</w:t>
      </w:r>
      <w:r w:rsidR="00191455" w:rsidRPr="001E7464">
        <w:rPr>
          <w:rFonts w:cs="Times"/>
        </w:rPr>
        <w:t>).  However, semantic similarity was not signi</w:t>
      </w:r>
      <w:r w:rsidR="00EA5BB1" w:rsidRPr="001E7464">
        <w:rPr>
          <w:rFonts w:cs="Times"/>
        </w:rPr>
        <w:t xml:space="preserve">ficantly </w:t>
      </w:r>
      <w:r w:rsidR="00684E2B" w:rsidRPr="001E7464">
        <w:rPr>
          <w:rFonts w:cs="Times"/>
        </w:rPr>
        <w:t>greater for objects within corresponding metameric cluster</w:t>
      </w:r>
      <w:r w:rsidR="00EA5BB1" w:rsidRPr="001E7464">
        <w:rPr>
          <w:rFonts w:cs="Times"/>
        </w:rPr>
        <w:t>s defined by image</w:t>
      </w:r>
      <w:r w:rsidR="00684E2B" w:rsidRPr="001E7464">
        <w:rPr>
          <w:rFonts w:cs="Times"/>
        </w:rPr>
        <w:t xml:space="preserve"> properties</w:t>
      </w:r>
      <w:r w:rsidR="00EA5BB1" w:rsidRPr="001E7464">
        <w:rPr>
          <w:rFonts w:cs="Times"/>
        </w:rPr>
        <w:t xml:space="preserve"> </w:t>
      </w:r>
      <w:r w:rsidR="00191455" w:rsidRPr="001E7464">
        <w:rPr>
          <w:rFonts w:cs="Times"/>
        </w:rPr>
        <w:t xml:space="preserve">compared to objects </w:t>
      </w:r>
      <w:r w:rsidR="00EA5BB1" w:rsidRPr="001E7464">
        <w:rPr>
          <w:rFonts w:cs="Times"/>
        </w:rPr>
        <w:t xml:space="preserve">from </w:t>
      </w:r>
      <w:r w:rsidR="00191455" w:rsidRPr="001E7464">
        <w:rPr>
          <w:rFonts w:cs="Times"/>
        </w:rPr>
        <w:t>different</w:t>
      </w:r>
      <w:r w:rsidR="00684E2B" w:rsidRPr="001E7464">
        <w:rPr>
          <w:rFonts w:cs="Times"/>
        </w:rPr>
        <w:t xml:space="preserve"> metameric</w:t>
      </w:r>
      <w:r w:rsidR="00191455" w:rsidRPr="001E7464">
        <w:rPr>
          <w:rFonts w:cs="Times"/>
        </w:rPr>
        <w:t xml:space="preserve"> clusters </w:t>
      </w:r>
      <w:r w:rsidR="005729A5" w:rsidRPr="001E7464">
        <w:rPr>
          <w:rFonts w:cs="Times"/>
        </w:rPr>
        <w:t>(</w:t>
      </w:r>
      <w:proofErr w:type="gramStart"/>
      <w:r w:rsidR="005729A5" w:rsidRPr="001E7464">
        <w:rPr>
          <w:rFonts w:cs="Times"/>
        </w:rPr>
        <w:t>t(</w:t>
      </w:r>
      <w:proofErr w:type="gramEnd"/>
      <w:r w:rsidR="005729A5" w:rsidRPr="001E7464">
        <w:rPr>
          <w:rFonts w:cs="Times"/>
        </w:rPr>
        <w:t>5.15) = 113.81, Cohen’s d = 1.04, p = .34)</w:t>
      </w:r>
      <w:r w:rsidR="00EA5BB1" w:rsidRPr="001E7464">
        <w:rPr>
          <w:rFonts w:cs="Times"/>
        </w:rPr>
        <w:t>. There was also no semantic similarity between object</w:t>
      </w:r>
      <w:r w:rsidR="00684E2B" w:rsidRPr="001E7464">
        <w:rPr>
          <w:rFonts w:cs="Times"/>
        </w:rPr>
        <w:t xml:space="preserve"> cluster</w:t>
      </w:r>
      <w:r w:rsidR="00EA5BB1" w:rsidRPr="001E7464">
        <w:rPr>
          <w:rFonts w:cs="Times"/>
        </w:rPr>
        <w:t xml:space="preserve">s defined by category and </w:t>
      </w:r>
      <w:r w:rsidR="00684E2B" w:rsidRPr="001E7464">
        <w:rPr>
          <w:rFonts w:cs="Times"/>
        </w:rPr>
        <w:t xml:space="preserve">metameric </w:t>
      </w:r>
      <w:r w:rsidR="00EA5BB1" w:rsidRPr="001E7464">
        <w:rPr>
          <w:rFonts w:cs="Times"/>
        </w:rPr>
        <w:t>object</w:t>
      </w:r>
      <w:r w:rsidR="00684E2B" w:rsidRPr="001E7464">
        <w:rPr>
          <w:rFonts w:cs="Times"/>
        </w:rPr>
        <w:t xml:space="preserve"> cluster</w:t>
      </w:r>
      <w:r w:rsidR="00EA5BB1" w:rsidRPr="001E7464">
        <w:rPr>
          <w:rFonts w:cs="Times"/>
        </w:rPr>
        <w:t xml:space="preserve">s defined by image properties </w:t>
      </w:r>
      <w:r w:rsidR="005729A5" w:rsidRPr="001E7464">
        <w:rPr>
          <w:rFonts w:cs="Times"/>
        </w:rPr>
        <w:t>(</w:t>
      </w:r>
      <w:proofErr w:type="gramStart"/>
      <w:r w:rsidR="005729A5" w:rsidRPr="001E7464">
        <w:rPr>
          <w:rFonts w:cs="Times"/>
        </w:rPr>
        <w:t>t(</w:t>
      </w:r>
      <w:proofErr w:type="gramEnd"/>
      <w:r w:rsidR="005729A5" w:rsidRPr="001E7464">
        <w:rPr>
          <w:rFonts w:cs="Times"/>
        </w:rPr>
        <w:t>6.79) = 0.29, Cohen’s d = 0.13, p = .78)</w:t>
      </w:r>
      <w:r w:rsidR="00EA5BB1" w:rsidRPr="001E7464">
        <w:rPr>
          <w:rFonts w:cs="Times"/>
        </w:rPr>
        <w:t>.</w:t>
      </w:r>
      <w:r w:rsidR="00AD63FC" w:rsidRPr="001E7464">
        <w:rPr>
          <w:rFonts w:cs="Times"/>
        </w:rPr>
        <w:t xml:space="preserve"> Together, these results show that object clusters defined by image properties did not have any consistent semantic properties.</w:t>
      </w:r>
    </w:p>
    <w:p w14:paraId="198FCCDB" w14:textId="77777777" w:rsidR="005F4DB9" w:rsidRPr="001E7464" w:rsidRDefault="005F4DB9" w:rsidP="005F4DB9">
      <w:pPr>
        <w:spacing w:line="480" w:lineRule="auto"/>
        <w:jc w:val="both"/>
        <w:rPr>
          <w:rFonts w:cs="Times"/>
        </w:rPr>
      </w:pPr>
    </w:p>
    <w:p w14:paraId="3CB2A083" w14:textId="77777777" w:rsidR="005F4DB9" w:rsidRPr="001E7464" w:rsidRDefault="005F4DB9" w:rsidP="005F4DB9">
      <w:pPr>
        <w:jc w:val="both"/>
        <w:rPr>
          <w:rFonts w:cs="Times"/>
        </w:rPr>
      </w:pPr>
      <w:r w:rsidRPr="001E7464">
        <w:rPr>
          <w:rFonts w:cs="Times"/>
          <w:noProof/>
          <w:lang w:val="en-US"/>
        </w:rPr>
        <w:drawing>
          <wp:inline distT="0" distB="0" distL="0" distR="0" wp14:anchorId="22CE375C" wp14:editId="74C62F1C">
            <wp:extent cx="5684264" cy="153809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4.png"/>
                    <pic:cNvPicPr/>
                  </pic:nvPicPr>
                  <pic:blipFill>
                    <a:blip r:embed="rId14"/>
                    <a:stretch>
                      <a:fillRect/>
                    </a:stretch>
                  </pic:blipFill>
                  <pic:spPr bwMode="auto">
                    <a:xfrm>
                      <a:off x="0" y="0"/>
                      <a:ext cx="5720732" cy="1547963"/>
                    </a:xfrm>
                    <a:prstGeom prst="rect">
                      <a:avLst/>
                    </a:prstGeom>
                    <a:ln>
                      <a:noFill/>
                    </a:ln>
                    <a:extLst>
                      <a:ext uri="{53640926-AAD7-44d8-BBD7-CCE9431645EC}">
                        <a14:shadowObscured xmlns:a14="http://schemas.microsoft.com/office/drawing/2010/main"/>
                      </a:ext>
                    </a:extLst>
                  </pic:spPr>
                </pic:pic>
              </a:graphicData>
            </a:graphic>
          </wp:inline>
        </w:drawing>
      </w:r>
    </w:p>
    <w:p w14:paraId="2BC488D9" w14:textId="77777777" w:rsidR="005F4DB9" w:rsidRPr="001E7464" w:rsidRDefault="005F4DB9" w:rsidP="005F4DB9">
      <w:pPr>
        <w:jc w:val="both"/>
        <w:rPr>
          <w:rFonts w:cs="Times"/>
        </w:rPr>
      </w:pPr>
    </w:p>
    <w:p w14:paraId="68DCD973" w14:textId="6337D8B6" w:rsidR="00450A4D" w:rsidRPr="001E7464" w:rsidRDefault="005F4DB9" w:rsidP="005F4DB9">
      <w:pPr>
        <w:jc w:val="both"/>
        <w:rPr>
          <w:rFonts w:cs="Times"/>
        </w:rPr>
      </w:pPr>
      <w:r w:rsidRPr="001E7464">
        <w:rPr>
          <w:rFonts w:cs="Times"/>
          <w:b/>
        </w:rPr>
        <w:t xml:space="preserve">Figure </w:t>
      </w:r>
      <w:proofErr w:type="gramStart"/>
      <w:r w:rsidR="00184F7F" w:rsidRPr="001E7464">
        <w:rPr>
          <w:rFonts w:cs="Times"/>
          <w:b/>
        </w:rPr>
        <w:t xml:space="preserve">5   </w:t>
      </w:r>
      <w:r w:rsidRPr="001E7464">
        <w:rPr>
          <w:rFonts w:cs="Times"/>
        </w:rPr>
        <w:t>Semantic similarity analysis</w:t>
      </w:r>
      <w:proofErr w:type="gramEnd"/>
      <w:r w:rsidRPr="001E7464">
        <w:rPr>
          <w:rFonts w:cs="Times"/>
          <w:b/>
        </w:rPr>
        <w:t>. A</w:t>
      </w:r>
      <w:r w:rsidRPr="001E7464">
        <w:rPr>
          <w:rFonts w:cs="Times"/>
        </w:rPr>
        <w:t xml:space="preserve"> Simplified illustration of Wordnet taxonomy structure. Semantic similarity is estimated by measuring the shortest number of connections between two words. For instance, ‘hatchback’ and ‘compact’ are separated by two connections, whereas </w:t>
      </w:r>
      <w:proofErr w:type="gramStart"/>
      <w:r w:rsidRPr="001E7464">
        <w:rPr>
          <w:rFonts w:cs="Times"/>
        </w:rPr>
        <w:t xml:space="preserve">‘hatchback’ and ‘truck’ are separated by </w:t>
      </w:r>
      <w:r w:rsidR="005950E6" w:rsidRPr="001E7464">
        <w:rPr>
          <w:rFonts w:cs="Times"/>
        </w:rPr>
        <w:t>three</w:t>
      </w:r>
      <w:proofErr w:type="gramEnd"/>
      <w:r w:rsidRPr="001E7464">
        <w:rPr>
          <w:rFonts w:cs="Times"/>
        </w:rPr>
        <w:t xml:space="preserve">. The former pair would therefore be estimated as more semantically similar than the latter. </w:t>
      </w:r>
      <w:r w:rsidR="007D6422" w:rsidRPr="001E7464">
        <w:rPr>
          <w:rFonts w:cs="Times"/>
        </w:rPr>
        <w:t xml:space="preserve">Matrices in </w:t>
      </w:r>
      <w:r w:rsidRPr="001E7464">
        <w:rPr>
          <w:rFonts w:cs="Times"/>
          <w:b/>
        </w:rPr>
        <w:t xml:space="preserve">B </w:t>
      </w:r>
      <w:r w:rsidRPr="001E7464">
        <w:rPr>
          <w:rFonts w:cs="Times"/>
        </w:rPr>
        <w:t xml:space="preserve">and </w:t>
      </w:r>
      <w:r w:rsidRPr="001E7464">
        <w:rPr>
          <w:rFonts w:cs="Times"/>
          <w:b/>
        </w:rPr>
        <w:t xml:space="preserve">C </w:t>
      </w:r>
      <w:r w:rsidRPr="001E7464">
        <w:rPr>
          <w:rFonts w:cs="Times"/>
        </w:rPr>
        <w:t xml:space="preserve">show average semantic similarity between conditions in experiments 1 and 2, </w:t>
      </w:r>
      <w:r w:rsidRPr="001E7464">
        <w:rPr>
          <w:rFonts w:cs="Times"/>
        </w:rPr>
        <w:lastRenderedPageBreak/>
        <w:t>respectively.</w:t>
      </w:r>
      <w:r w:rsidR="00191455" w:rsidRPr="001E7464">
        <w:rPr>
          <w:rFonts w:cs="Times"/>
        </w:rPr>
        <w:t xml:space="preserve">  There was no consistency in the semantic properties of the images chosen based on their image properties.</w:t>
      </w:r>
    </w:p>
    <w:p w14:paraId="78926EBD" w14:textId="1DC8475C" w:rsidR="00E754B2" w:rsidRPr="001E7464" w:rsidRDefault="00E754B2" w:rsidP="004211A9">
      <w:pPr>
        <w:spacing w:line="480" w:lineRule="auto"/>
        <w:jc w:val="both"/>
        <w:outlineLvl w:val="0"/>
        <w:rPr>
          <w:rFonts w:cs="Times"/>
          <w:b/>
        </w:rPr>
      </w:pPr>
      <w:r w:rsidRPr="001E7464">
        <w:rPr>
          <w:rFonts w:cs="Times"/>
          <w:b/>
        </w:rPr>
        <w:t>RESULTS</w:t>
      </w:r>
    </w:p>
    <w:p w14:paraId="6B59F6D0" w14:textId="7CFC2B51" w:rsidR="007655B8" w:rsidRPr="001E7464" w:rsidRDefault="007655B8" w:rsidP="009E0E89">
      <w:pPr>
        <w:spacing w:line="480" w:lineRule="auto"/>
        <w:jc w:val="both"/>
        <w:rPr>
          <w:rFonts w:cs="Times"/>
          <w:b/>
          <w:i/>
        </w:rPr>
      </w:pPr>
      <w:r w:rsidRPr="001E7464">
        <w:rPr>
          <w:rFonts w:cs="Times"/>
          <w:b/>
          <w:i/>
        </w:rPr>
        <w:t>Experiment 1</w:t>
      </w:r>
    </w:p>
    <w:p w14:paraId="323C3C08" w14:textId="0639C4A5" w:rsidR="00BB6EAD" w:rsidRPr="001E7464" w:rsidRDefault="00256499" w:rsidP="009E0E89">
      <w:pPr>
        <w:spacing w:line="480" w:lineRule="auto"/>
        <w:jc w:val="both"/>
        <w:rPr>
          <w:rFonts w:cs="Times"/>
        </w:rPr>
      </w:pPr>
      <w:r w:rsidRPr="001E7464">
        <w:rPr>
          <w:rFonts w:cs="Times"/>
        </w:rPr>
        <w:t>In Experiment 1, we measured the resp</w:t>
      </w:r>
      <w:r w:rsidR="0062647A" w:rsidRPr="001E7464">
        <w:rPr>
          <w:rFonts w:cs="Times"/>
        </w:rPr>
        <w:t>onse to object clusters defined only by their image properties</w:t>
      </w:r>
      <w:r w:rsidR="00C348C9" w:rsidRPr="001E7464">
        <w:rPr>
          <w:rFonts w:cs="Times"/>
        </w:rPr>
        <w:t xml:space="preserve"> (see Figure 2)</w:t>
      </w:r>
      <w:r w:rsidR="0062647A" w:rsidRPr="001E7464">
        <w:rPr>
          <w:rFonts w:cs="Times"/>
        </w:rPr>
        <w:t xml:space="preserve">.  </w:t>
      </w:r>
      <w:r w:rsidR="0081795F" w:rsidRPr="001E7464">
        <w:rPr>
          <w:rFonts w:cs="Times"/>
        </w:rPr>
        <w:t xml:space="preserve">Figure </w:t>
      </w:r>
      <w:r w:rsidR="0062647A" w:rsidRPr="001E7464">
        <w:rPr>
          <w:rFonts w:cs="Times"/>
        </w:rPr>
        <w:t>6</w:t>
      </w:r>
      <w:r w:rsidR="0081795F" w:rsidRPr="001E7464">
        <w:rPr>
          <w:rFonts w:cs="Times"/>
        </w:rPr>
        <w:t xml:space="preserve">A </w:t>
      </w:r>
      <w:r w:rsidR="002870B3" w:rsidRPr="001E7464">
        <w:rPr>
          <w:rFonts w:cs="Times"/>
        </w:rPr>
        <w:t>and Suppl. Fig 3 show</w:t>
      </w:r>
      <w:r w:rsidR="0081795F" w:rsidRPr="001E7464">
        <w:rPr>
          <w:rFonts w:cs="Times"/>
        </w:rPr>
        <w:t xml:space="preserve"> the average pattern of response to eac</w:t>
      </w:r>
      <w:r w:rsidR="003148A6" w:rsidRPr="001E7464">
        <w:rPr>
          <w:rFonts w:cs="Times"/>
        </w:rPr>
        <w:t xml:space="preserve">h of the object clusters in the </w:t>
      </w:r>
      <w:r w:rsidR="0081795F" w:rsidRPr="001E7464">
        <w:rPr>
          <w:rFonts w:cs="Times"/>
        </w:rPr>
        <w:t xml:space="preserve">ventral visual pathway ROI.  Figure </w:t>
      </w:r>
      <w:r w:rsidR="0062647A" w:rsidRPr="001E7464">
        <w:rPr>
          <w:rFonts w:cs="Times"/>
        </w:rPr>
        <w:t>6</w:t>
      </w:r>
      <w:r w:rsidR="0081795F" w:rsidRPr="001E7464">
        <w:rPr>
          <w:rFonts w:cs="Times"/>
        </w:rPr>
        <w:t xml:space="preserve">B shows the similarity in patterns of </w:t>
      </w:r>
      <w:r w:rsidR="0062647A" w:rsidRPr="001E7464">
        <w:rPr>
          <w:rFonts w:cs="Times"/>
        </w:rPr>
        <w:t xml:space="preserve">neural </w:t>
      </w:r>
      <w:r w:rsidR="0081795F" w:rsidRPr="001E7464">
        <w:rPr>
          <w:rFonts w:cs="Times"/>
        </w:rPr>
        <w:t>response within</w:t>
      </w:r>
      <w:r w:rsidR="00AD63FC" w:rsidRPr="001E7464">
        <w:rPr>
          <w:rFonts w:cs="Times"/>
        </w:rPr>
        <w:t xml:space="preserve"> cluster</w:t>
      </w:r>
      <w:r w:rsidR="0062647A" w:rsidRPr="001E7464">
        <w:rPr>
          <w:rFonts w:cs="Times"/>
        </w:rPr>
        <w:t xml:space="preserve"> </w:t>
      </w:r>
      <w:r w:rsidR="00AD63FC" w:rsidRPr="001E7464">
        <w:rPr>
          <w:rFonts w:cs="Times"/>
        </w:rPr>
        <w:t>(</w:t>
      </w:r>
      <w:r w:rsidR="0062647A" w:rsidRPr="001E7464">
        <w:rPr>
          <w:rFonts w:cs="Times"/>
        </w:rPr>
        <w:t>diagonal values)</w:t>
      </w:r>
      <w:r w:rsidR="0081795F" w:rsidRPr="001E7464">
        <w:rPr>
          <w:rFonts w:cs="Times"/>
        </w:rPr>
        <w:t xml:space="preserve"> and between </w:t>
      </w:r>
      <w:r w:rsidR="0062647A" w:rsidRPr="001E7464">
        <w:rPr>
          <w:rFonts w:cs="Times"/>
        </w:rPr>
        <w:t>c</w:t>
      </w:r>
      <w:r w:rsidR="0081795F" w:rsidRPr="001E7464">
        <w:rPr>
          <w:rFonts w:cs="Times"/>
        </w:rPr>
        <w:t>lusters</w:t>
      </w:r>
      <w:r w:rsidR="0062647A" w:rsidRPr="001E7464">
        <w:rPr>
          <w:rFonts w:cs="Times"/>
        </w:rPr>
        <w:t xml:space="preserve"> (off-diagonal values)</w:t>
      </w:r>
      <w:r w:rsidR="0081795F" w:rsidRPr="001E7464">
        <w:rPr>
          <w:rFonts w:cs="Times"/>
        </w:rPr>
        <w:t>. To determine</w:t>
      </w:r>
      <w:r w:rsidR="00CA49AF" w:rsidRPr="001E7464">
        <w:rPr>
          <w:rFonts w:cs="Times"/>
        </w:rPr>
        <w:t xml:space="preserve"> </w:t>
      </w:r>
      <w:r w:rsidR="00AD63FC" w:rsidRPr="001E7464">
        <w:rPr>
          <w:rFonts w:cs="Times"/>
        </w:rPr>
        <w:t xml:space="preserve">whether </w:t>
      </w:r>
      <w:r w:rsidR="0081795F" w:rsidRPr="001E7464">
        <w:rPr>
          <w:rFonts w:cs="Times"/>
        </w:rPr>
        <w:t xml:space="preserve">each object cluster </w:t>
      </w:r>
      <w:r w:rsidR="00AD63FC" w:rsidRPr="001E7464">
        <w:rPr>
          <w:rFonts w:cs="Times"/>
        </w:rPr>
        <w:t>generated a</w:t>
      </w:r>
      <w:r w:rsidR="0081795F" w:rsidRPr="001E7464">
        <w:rPr>
          <w:rFonts w:cs="Times"/>
        </w:rPr>
        <w:t xml:space="preserve"> </w:t>
      </w:r>
      <w:r w:rsidR="00AD63FC" w:rsidRPr="001E7464">
        <w:rPr>
          <w:rFonts w:cs="Times"/>
        </w:rPr>
        <w:t>distinct pattern of response</w:t>
      </w:r>
      <w:r w:rsidR="00B61553" w:rsidRPr="001E7464">
        <w:rPr>
          <w:rFonts w:cs="Times"/>
        </w:rPr>
        <w:t xml:space="preserve">, we </w:t>
      </w:r>
      <w:r w:rsidR="002067B0" w:rsidRPr="001E7464">
        <w:rPr>
          <w:rFonts w:cs="Times"/>
        </w:rPr>
        <w:t>compared the within-cluster</w:t>
      </w:r>
      <w:r w:rsidR="00AD63FC" w:rsidRPr="001E7464">
        <w:rPr>
          <w:rFonts w:cs="Times"/>
        </w:rPr>
        <w:t xml:space="preserve"> (i.e. same condition)</w:t>
      </w:r>
      <w:r w:rsidR="0081795F" w:rsidRPr="001E7464">
        <w:rPr>
          <w:rFonts w:cs="Times"/>
        </w:rPr>
        <w:t xml:space="preserve"> correlations with the between-cluster </w:t>
      </w:r>
      <w:r w:rsidR="00AD63FC" w:rsidRPr="001E7464">
        <w:rPr>
          <w:rFonts w:cs="Times"/>
        </w:rPr>
        <w:t>(i.e. different condition)</w:t>
      </w:r>
      <w:r w:rsidR="003221E4" w:rsidRPr="001E7464">
        <w:rPr>
          <w:rFonts w:cs="Times"/>
        </w:rPr>
        <w:t xml:space="preserve"> </w:t>
      </w:r>
      <w:r w:rsidR="0081795F" w:rsidRPr="001E7464">
        <w:rPr>
          <w:rFonts w:cs="Times"/>
        </w:rPr>
        <w:t>correlations</w:t>
      </w:r>
      <w:r w:rsidR="002067B0" w:rsidRPr="001E7464">
        <w:rPr>
          <w:rFonts w:cs="Times"/>
        </w:rPr>
        <w:t xml:space="preserve">. </w:t>
      </w:r>
      <w:r w:rsidR="00824051" w:rsidRPr="001E7464">
        <w:rPr>
          <w:rFonts w:cs="Times"/>
        </w:rPr>
        <w:t xml:space="preserve">This was performed separately for </w:t>
      </w:r>
      <w:r w:rsidR="00446267" w:rsidRPr="001E7464">
        <w:rPr>
          <w:rFonts w:cs="Times"/>
        </w:rPr>
        <w:t>each</w:t>
      </w:r>
      <w:r w:rsidR="00824051" w:rsidRPr="001E7464">
        <w:rPr>
          <w:rFonts w:cs="Times"/>
        </w:rPr>
        <w:t xml:space="preserve"> background condition</w:t>
      </w:r>
      <w:r w:rsidR="00446267" w:rsidRPr="001E7464">
        <w:rPr>
          <w:rFonts w:cs="Times"/>
        </w:rPr>
        <w:t xml:space="preserve"> (textured, untextured)</w:t>
      </w:r>
      <w:r w:rsidR="00824051" w:rsidRPr="001E7464">
        <w:rPr>
          <w:rFonts w:cs="Times"/>
        </w:rPr>
        <w:t xml:space="preserve">. </w:t>
      </w:r>
      <w:r w:rsidR="0081795F" w:rsidRPr="001E7464">
        <w:rPr>
          <w:rFonts w:cs="Times"/>
        </w:rPr>
        <w:t>Distinct patterns of response to a cluster are</w:t>
      </w:r>
      <w:r w:rsidR="00824051" w:rsidRPr="001E7464">
        <w:rPr>
          <w:rFonts w:cs="Times"/>
        </w:rPr>
        <w:t xml:space="preserve"> </w:t>
      </w:r>
      <w:r w:rsidR="0068280E" w:rsidRPr="001E7464">
        <w:rPr>
          <w:rFonts w:cs="Times"/>
        </w:rPr>
        <w:t>demonstrated</w:t>
      </w:r>
      <w:r w:rsidR="00824051" w:rsidRPr="001E7464">
        <w:rPr>
          <w:rFonts w:cs="Times"/>
        </w:rPr>
        <w:t xml:space="preserve"> by higher within-cluster tha</w:t>
      </w:r>
      <w:r w:rsidR="00BB6EAD" w:rsidRPr="001E7464">
        <w:rPr>
          <w:rFonts w:cs="Times"/>
        </w:rPr>
        <w:t>n between-cluster correlations.</w:t>
      </w:r>
    </w:p>
    <w:p w14:paraId="48A18F50" w14:textId="77777777" w:rsidR="009F2C6F" w:rsidRPr="001E7464" w:rsidRDefault="00D75800" w:rsidP="00981831">
      <w:pPr>
        <w:spacing w:line="480" w:lineRule="auto"/>
        <w:ind w:firstLine="720"/>
        <w:jc w:val="both"/>
        <w:rPr>
          <w:rStyle w:val="stack"/>
          <w:rFonts w:eastAsia="Times New Roman"/>
          <w:spacing w:val="2"/>
        </w:rPr>
      </w:pPr>
      <w:r w:rsidRPr="001E7464">
        <w:rPr>
          <w:rStyle w:val="stack"/>
          <w:rFonts w:eastAsia="Times New Roman"/>
          <w:spacing w:val="2"/>
        </w:rPr>
        <w:t xml:space="preserve">We found that different object clusters evoked distinct patterns of neural response across the ventral visual ROI. </w:t>
      </w:r>
      <w:r w:rsidRPr="001E7464">
        <w:rPr>
          <w:rFonts w:cs="Times"/>
        </w:rPr>
        <w:t xml:space="preserve">A 3-way analysis of variance (ANOVA), with background (untextured, textured), cluster (1-10) and comparison (within-cluster, between-cluster) as repeated measures showed a main effect of comparison </w:t>
      </w:r>
      <w:r w:rsidR="0032756B" w:rsidRPr="001E7464">
        <w:rPr>
          <w:rFonts w:cs="Times"/>
        </w:rPr>
        <w:t>(</w:t>
      </w:r>
      <w:proofErr w:type="gramStart"/>
      <w:r w:rsidR="0032756B" w:rsidRPr="001E7464">
        <w:rPr>
          <w:rFonts w:cs="Times"/>
        </w:rPr>
        <w:t>F(</w:t>
      </w:r>
      <w:proofErr w:type="gramEnd"/>
      <w:r w:rsidR="0032756B" w:rsidRPr="001E7464">
        <w:rPr>
          <w:rFonts w:cs="Times"/>
        </w:rPr>
        <w:t xml:space="preserve">9,180) = 173.59, </w:t>
      </w:r>
      <w:r w:rsidR="0032756B" w:rsidRPr="001E7464">
        <w:rPr>
          <w:rFonts w:eastAsia="Calibri" w:cs="Calibri"/>
          <w:spacing w:val="2"/>
          <w:shd w:val="clear" w:color="auto" w:fill="FCFCFC"/>
        </w:rPr>
        <w:t>η</w:t>
      </w:r>
      <w:r w:rsidR="0032756B" w:rsidRPr="001E7464">
        <w:rPr>
          <w:rStyle w:val="stack"/>
          <w:rFonts w:eastAsia="Times New Roman"/>
          <w:spacing w:val="2"/>
          <w:vertAlign w:val="subscript"/>
        </w:rPr>
        <w:t>G</w:t>
      </w:r>
      <w:r w:rsidR="0032756B" w:rsidRPr="001E7464">
        <w:rPr>
          <w:rStyle w:val="stack"/>
          <w:rFonts w:eastAsia="Times New Roman"/>
          <w:spacing w:val="2"/>
          <w:vertAlign w:val="superscript"/>
        </w:rPr>
        <w:t xml:space="preserve">2 </w:t>
      </w:r>
      <w:r w:rsidR="0032756B" w:rsidRPr="001E7464">
        <w:rPr>
          <w:rStyle w:val="stack"/>
          <w:rFonts w:eastAsia="Times New Roman"/>
          <w:spacing w:val="2"/>
        </w:rPr>
        <w:t>= 0.52, p &lt; .001)</w:t>
      </w:r>
      <w:r w:rsidRPr="001E7464">
        <w:rPr>
          <w:rStyle w:val="stack"/>
          <w:rFonts w:eastAsia="Times New Roman"/>
          <w:spacing w:val="2"/>
        </w:rPr>
        <w:t xml:space="preserve">, with within-cluster correlations being higher than between-cluster correlations.  However, there was an interaction with background </w:t>
      </w:r>
      <w:r w:rsidR="00981831" w:rsidRPr="001E7464">
        <w:rPr>
          <w:rStyle w:val="stack"/>
          <w:rFonts w:eastAsia="Times New Roman"/>
          <w:spacing w:val="2"/>
        </w:rPr>
        <w:t>(</w:t>
      </w:r>
      <w:proofErr w:type="gramStart"/>
      <w:r w:rsidR="00981831" w:rsidRPr="001E7464">
        <w:rPr>
          <w:rStyle w:val="stack"/>
          <w:rFonts w:eastAsia="Times New Roman"/>
          <w:spacing w:val="2"/>
        </w:rPr>
        <w:t>F(</w:t>
      </w:r>
      <w:proofErr w:type="gramEnd"/>
      <w:r w:rsidR="00981831" w:rsidRPr="001E7464">
        <w:rPr>
          <w:rStyle w:val="stack"/>
          <w:rFonts w:eastAsia="Times New Roman"/>
          <w:spacing w:val="2"/>
        </w:rPr>
        <w:t xml:space="preserve">1,20) = 99.22, </w:t>
      </w:r>
      <w:r w:rsidR="00981831" w:rsidRPr="001E7464">
        <w:rPr>
          <w:rFonts w:eastAsia="Calibri" w:cs="Calibri"/>
          <w:spacing w:val="2"/>
          <w:shd w:val="clear" w:color="auto" w:fill="FCFCFC"/>
        </w:rPr>
        <w:t>η</w:t>
      </w:r>
      <w:r w:rsidR="00981831" w:rsidRPr="001E7464">
        <w:rPr>
          <w:rStyle w:val="stack"/>
          <w:rFonts w:eastAsia="Times New Roman"/>
          <w:spacing w:val="2"/>
          <w:vertAlign w:val="subscript"/>
        </w:rPr>
        <w:t>G</w:t>
      </w:r>
      <w:r w:rsidR="00981831" w:rsidRPr="001E7464">
        <w:rPr>
          <w:rStyle w:val="stack"/>
          <w:rFonts w:eastAsia="Times New Roman"/>
          <w:spacing w:val="2"/>
          <w:vertAlign w:val="superscript"/>
        </w:rPr>
        <w:t xml:space="preserve">2 </w:t>
      </w:r>
      <w:r w:rsidR="00981831" w:rsidRPr="001E7464">
        <w:rPr>
          <w:rStyle w:val="stack"/>
          <w:rFonts w:eastAsia="Times New Roman"/>
          <w:spacing w:val="2"/>
        </w:rPr>
        <w:t xml:space="preserve">= 0.21, p &lt; .001), </w:t>
      </w:r>
      <w:r w:rsidRPr="001E7464">
        <w:rPr>
          <w:rStyle w:val="stack"/>
          <w:rFonts w:eastAsia="Times New Roman"/>
          <w:spacing w:val="2"/>
        </w:rPr>
        <w:t xml:space="preserve">suggesting that the distinctiveness of cluster-specific patterns differed across background types (Figure </w:t>
      </w:r>
      <w:r w:rsidR="0062647A" w:rsidRPr="001E7464">
        <w:rPr>
          <w:rStyle w:val="stack"/>
          <w:rFonts w:eastAsia="Times New Roman"/>
          <w:spacing w:val="2"/>
        </w:rPr>
        <w:t>6</w:t>
      </w:r>
      <w:r w:rsidRPr="001E7464">
        <w:rPr>
          <w:rStyle w:val="stack"/>
          <w:rFonts w:eastAsia="Times New Roman"/>
          <w:spacing w:val="2"/>
        </w:rPr>
        <w:t xml:space="preserve">C). Post hoc analysis revealed higher within-cluster than between-cluster correlations for both untextured </w:t>
      </w:r>
      <w:r w:rsidR="00981831" w:rsidRPr="001E7464">
        <w:rPr>
          <w:rStyle w:val="stack"/>
          <w:rFonts w:eastAsia="Times New Roman"/>
          <w:spacing w:val="2"/>
        </w:rPr>
        <w:t>(</w:t>
      </w:r>
      <w:proofErr w:type="gramStart"/>
      <w:r w:rsidR="00981831" w:rsidRPr="001E7464">
        <w:rPr>
          <w:rStyle w:val="stack"/>
          <w:rFonts w:eastAsia="Times New Roman"/>
          <w:spacing w:val="2"/>
        </w:rPr>
        <w:t>t(</w:t>
      </w:r>
      <w:proofErr w:type="gramEnd"/>
      <w:r w:rsidR="00981831" w:rsidRPr="001E7464">
        <w:rPr>
          <w:rStyle w:val="stack"/>
          <w:rFonts w:eastAsia="Times New Roman"/>
          <w:spacing w:val="2"/>
        </w:rPr>
        <w:t>20) = 13.95, Cohen</w:t>
      </w:r>
      <w:r w:rsidR="00981831" w:rsidRPr="001E7464">
        <w:rPr>
          <w:rStyle w:val="stack"/>
          <w:rFonts w:eastAsia="Helvetica" w:cs="Helvetica"/>
          <w:spacing w:val="2"/>
        </w:rPr>
        <w:t>’</w:t>
      </w:r>
      <w:r w:rsidR="00981831" w:rsidRPr="001E7464">
        <w:rPr>
          <w:rStyle w:val="stack"/>
          <w:rFonts w:eastAsia="Times New Roman"/>
          <w:spacing w:val="2"/>
        </w:rPr>
        <w:t xml:space="preserve">s d = 3.04, p &lt; .001) </w:t>
      </w:r>
      <w:r w:rsidRPr="001E7464">
        <w:rPr>
          <w:rStyle w:val="stack"/>
          <w:rFonts w:eastAsia="Times New Roman"/>
          <w:spacing w:val="2"/>
        </w:rPr>
        <w:t xml:space="preserve">and textured backgrounds </w:t>
      </w:r>
      <w:r w:rsidR="00981831" w:rsidRPr="001E7464">
        <w:rPr>
          <w:rStyle w:val="stack"/>
          <w:rFonts w:eastAsia="Times New Roman"/>
          <w:spacing w:val="2"/>
        </w:rPr>
        <w:t>(t(20) = 8.88, Cohen</w:t>
      </w:r>
      <w:r w:rsidR="00981831" w:rsidRPr="001E7464">
        <w:rPr>
          <w:rStyle w:val="stack"/>
          <w:rFonts w:eastAsia="Helvetica" w:cs="Helvetica"/>
          <w:spacing w:val="2"/>
        </w:rPr>
        <w:t>’</w:t>
      </w:r>
      <w:r w:rsidR="00981831" w:rsidRPr="001E7464">
        <w:rPr>
          <w:rStyle w:val="stack"/>
          <w:rFonts w:eastAsia="Times New Roman"/>
          <w:spacing w:val="2"/>
        </w:rPr>
        <w:t xml:space="preserve">s d = 1.94, p &lt; .001), </w:t>
      </w:r>
      <w:r w:rsidRPr="001E7464">
        <w:rPr>
          <w:rStyle w:val="stack"/>
          <w:rFonts w:eastAsia="Times New Roman"/>
          <w:spacing w:val="2"/>
        </w:rPr>
        <w:t xml:space="preserve">but a stronger effect for untextured images </w:t>
      </w:r>
      <w:r w:rsidR="00981831" w:rsidRPr="001E7464">
        <w:rPr>
          <w:rStyle w:val="stack"/>
          <w:rFonts w:eastAsia="Times New Roman"/>
          <w:spacing w:val="2"/>
        </w:rPr>
        <w:t>(t(20) = 10.25, Cohen</w:t>
      </w:r>
      <w:r w:rsidR="00981831" w:rsidRPr="001E7464">
        <w:rPr>
          <w:rStyle w:val="stack"/>
          <w:rFonts w:eastAsia="Helvetica" w:cs="Helvetica"/>
          <w:spacing w:val="2"/>
        </w:rPr>
        <w:t>’</w:t>
      </w:r>
      <w:r w:rsidR="00981831" w:rsidRPr="001E7464">
        <w:rPr>
          <w:rStyle w:val="stack"/>
          <w:rFonts w:eastAsia="Times New Roman"/>
          <w:spacing w:val="2"/>
        </w:rPr>
        <w:t>s d = 2.24, p &lt; .001).</w:t>
      </w:r>
    </w:p>
    <w:p w14:paraId="77ECB1AA" w14:textId="5F1F7CE1" w:rsidR="00981831" w:rsidRPr="001E7464" w:rsidRDefault="00D75800" w:rsidP="00981831">
      <w:pPr>
        <w:spacing w:line="480" w:lineRule="auto"/>
        <w:ind w:firstLine="720"/>
        <w:jc w:val="both"/>
        <w:rPr>
          <w:rStyle w:val="stack"/>
          <w:rFonts w:eastAsia="Times New Roman"/>
          <w:spacing w:val="2"/>
        </w:rPr>
      </w:pPr>
      <w:r w:rsidRPr="001E7464">
        <w:rPr>
          <w:rFonts w:cs="Times"/>
        </w:rPr>
        <w:lastRenderedPageBreak/>
        <w:t>There was a two-way interaction between comparison and cluster (</w:t>
      </w:r>
      <w:proofErr w:type="gramStart"/>
      <w:r w:rsidRPr="001E7464">
        <w:rPr>
          <w:rStyle w:val="stack"/>
          <w:rFonts w:eastAsia="Times New Roman"/>
          <w:spacing w:val="2"/>
        </w:rPr>
        <w:t>F(</w:t>
      </w:r>
      <w:proofErr w:type="gramEnd"/>
      <w:r w:rsidRPr="001E7464">
        <w:rPr>
          <w:rStyle w:val="stack"/>
          <w:rFonts w:eastAsia="Times New Roman"/>
          <w:spacing w:val="2"/>
        </w:rPr>
        <w:t xml:space="preserve">9,180) = </w:t>
      </w:r>
      <w:r w:rsidR="00981831" w:rsidRPr="001E7464">
        <w:rPr>
          <w:rStyle w:val="stack"/>
          <w:rFonts w:eastAsia="Times New Roman"/>
          <w:spacing w:val="2"/>
        </w:rPr>
        <w:t>3.80</w:t>
      </w:r>
      <w:r w:rsidRPr="001E7464">
        <w:rPr>
          <w:rStyle w:val="stack"/>
          <w:rFonts w:eastAsia="Times New Roman"/>
          <w:spacing w:val="2"/>
        </w:rPr>
        <w:t xml:space="preserve">, </w:t>
      </w:r>
      <w:r w:rsidRPr="001E7464">
        <w:rPr>
          <w:rFonts w:eastAsia="Calibri" w:cs="Calibri"/>
          <w:spacing w:val="2"/>
          <w:shd w:val="clear" w:color="auto" w:fill="FCFCFC"/>
        </w:rPr>
        <w:t>η</w:t>
      </w:r>
      <w:r w:rsidRPr="001E7464">
        <w:rPr>
          <w:rStyle w:val="stack"/>
          <w:rFonts w:eastAsia="Times New Roman"/>
          <w:spacing w:val="2"/>
          <w:vertAlign w:val="subscript"/>
        </w:rPr>
        <w:t>G</w:t>
      </w:r>
      <w:r w:rsidRPr="001E7464">
        <w:rPr>
          <w:rStyle w:val="stack"/>
          <w:rFonts w:eastAsia="Times New Roman"/>
          <w:spacing w:val="2"/>
          <w:vertAlign w:val="superscript"/>
        </w:rPr>
        <w:t xml:space="preserve">2 </w:t>
      </w:r>
      <w:r w:rsidRPr="001E7464">
        <w:rPr>
          <w:rStyle w:val="stack"/>
          <w:rFonts w:eastAsia="Times New Roman"/>
          <w:spacing w:val="2"/>
        </w:rPr>
        <w:t>= 0.04, p &lt; .001)</w:t>
      </w:r>
      <w:r w:rsidRPr="001E7464">
        <w:rPr>
          <w:rFonts w:cs="Times"/>
        </w:rPr>
        <w:t xml:space="preserve"> and a three-way interaction between background, cluster, and comparison </w:t>
      </w:r>
      <w:r w:rsidR="00981831" w:rsidRPr="001E7464">
        <w:rPr>
          <w:rFonts w:cs="Times"/>
        </w:rPr>
        <w:t xml:space="preserve">(F(9,180) = 2.04, </w:t>
      </w:r>
      <w:r w:rsidR="00981831" w:rsidRPr="001E7464">
        <w:rPr>
          <w:rFonts w:eastAsia="Calibri" w:cs="Calibri"/>
          <w:spacing w:val="2"/>
          <w:shd w:val="clear" w:color="auto" w:fill="FCFCFC"/>
        </w:rPr>
        <w:t>η</w:t>
      </w:r>
      <w:r w:rsidR="00981831" w:rsidRPr="001E7464">
        <w:rPr>
          <w:rStyle w:val="stack"/>
          <w:rFonts w:eastAsia="Times New Roman"/>
          <w:spacing w:val="2"/>
          <w:vertAlign w:val="subscript"/>
        </w:rPr>
        <w:t>G</w:t>
      </w:r>
      <w:r w:rsidR="00981831" w:rsidRPr="001E7464">
        <w:rPr>
          <w:rStyle w:val="stack"/>
          <w:rFonts w:eastAsia="Times New Roman"/>
          <w:spacing w:val="2"/>
          <w:vertAlign w:val="superscript"/>
        </w:rPr>
        <w:t xml:space="preserve">2 </w:t>
      </w:r>
      <w:r w:rsidR="00981831" w:rsidRPr="001E7464">
        <w:rPr>
          <w:rStyle w:val="stack"/>
          <w:rFonts w:eastAsia="Times New Roman"/>
          <w:spacing w:val="2"/>
        </w:rPr>
        <w:t xml:space="preserve">= 0.021, p = .037).   </w:t>
      </w:r>
      <w:r w:rsidR="009F2C6F" w:rsidRPr="001E7464">
        <w:rPr>
          <w:rStyle w:val="stack"/>
          <w:rFonts w:eastAsia="Times New Roman"/>
          <w:spacing w:val="2"/>
        </w:rPr>
        <w:t xml:space="preserve">This shows that the distinctiveness of the neural </w:t>
      </w:r>
      <w:r w:rsidR="002870B3" w:rsidRPr="001E7464">
        <w:rPr>
          <w:rStyle w:val="stack"/>
          <w:rFonts w:eastAsia="Times New Roman"/>
          <w:spacing w:val="2"/>
        </w:rPr>
        <w:t>patterns</w:t>
      </w:r>
      <w:r w:rsidR="009F2C6F" w:rsidRPr="001E7464">
        <w:rPr>
          <w:rStyle w:val="stack"/>
          <w:rFonts w:eastAsia="Times New Roman"/>
          <w:spacing w:val="2"/>
        </w:rPr>
        <w:t xml:space="preserve"> of response varies across clusters (Figure 6D). </w:t>
      </w:r>
      <w:r w:rsidRPr="001E7464">
        <w:rPr>
          <w:rStyle w:val="stack"/>
          <w:rFonts w:eastAsia="Times New Roman"/>
          <w:spacing w:val="2"/>
        </w:rPr>
        <w:t xml:space="preserve">To investigate these effects, post-hoc pairwise comparisons of the within-cluster and between-cluster correlations were determined for each background-cluster combination. For the untextured background, there were significantly higher within-cluster than between-cluster correlations for all clusters </w:t>
      </w:r>
      <w:r w:rsidR="00981831" w:rsidRPr="001E7464">
        <w:rPr>
          <w:rStyle w:val="stack"/>
          <w:rFonts w:eastAsia="Times New Roman"/>
          <w:spacing w:val="2"/>
        </w:rPr>
        <w:t>(</w:t>
      </w:r>
      <w:proofErr w:type="gramStart"/>
      <w:r w:rsidR="00981831" w:rsidRPr="001E7464">
        <w:rPr>
          <w:rStyle w:val="stack"/>
          <w:rFonts w:eastAsia="Times New Roman"/>
          <w:spacing w:val="2"/>
        </w:rPr>
        <w:t>t(</w:t>
      </w:r>
      <w:proofErr w:type="gramEnd"/>
      <w:r w:rsidR="00981831" w:rsidRPr="001E7464">
        <w:rPr>
          <w:rStyle w:val="stack"/>
          <w:rFonts w:eastAsia="Times New Roman"/>
          <w:spacing w:val="2"/>
        </w:rPr>
        <w:t>20) &gt; 6.5, Cohen</w:t>
      </w:r>
      <w:r w:rsidR="00981831" w:rsidRPr="001E7464">
        <w:rPr>
          <w:rStyle w:val="stack"/>
          <w:rFonts w:ascii="Helvetica" w:eastAsia="Helvetica" w:hAnsi="Helvetica" w:cs="Helvetica"/>
          <w:spacing w:val="2"/>
        </w:rPr>
        <w:t>’</w:t>
      </w:r>
      <w:r w:rsidR="00981831" w:rsidRPr="001E7464">
        <w:rPr>
          <w:rStyle w:val="stack"/>
          <w:rFonts w:eastAsia="Times New Roman"/>
          <w:spacing w:val="2"/>
        </w:rPr>
        <w:t>s d &gt; 1.53, p &lt; .001). For the textured background, nine of the ten clusters showed higher within- than between-cluster correlations (</w:t>
      </w:r>
      <w:proofErr w:type="gramStart"/>
      <w:r w:rsidR="00981831" w:rsidRPr="001E7464">
        <w:rPr>
          <w:rStyle w:val="stack"/>
          <w:rFonts w:eastAsia="Times New Roman"/>
          <w:spacing w:val="2"/>
        </w:rPr>
        <w:t>t(</w:t>
      </w:r>
      <w:proofErr w:type="gramEnd"/>
      <w:r w:rsidR="00981831" w:rsidRPr="001E7464">
        <w:rPr>
          <w:rStyle w:val="stack"/>
          <w:rFonts w:eastAsia="Times New Roman"/>
          <w:spacing w:val="2"/>
        </w:rPr>
        <w:t>20) &gt; 2.3, Cohen</w:t>
      </w:r>
      <w:r w:rsidR="00981831" w:rsidRPr="001E7464">
        <w:rPr>
          <w:rStyle w:val="stack"/>
          <w:rFonts w:ascii="Helvetica" w:eastAsia="Helvetica" w:hAnsi="Helvetica" w:cs="Helvetica"/>
          <w:spacing w:val="2"/>
        </w:rPr>
        <w:t>’</w:t>
      </w:r>
      <w:r w:rsidR="00981831" w:rsidRPr="001E7464">
        <w:rPr>
          <w:rStyle w:val="stack"/>
          <w:rFonts w:eastAsia="Times New Roman"/>
          <w:spacing w:val="2"/>
        </w:rPr>
        <w:t xml:space="preserve">s d &gt; 0.41, p &lt; .022 for 9 significant clusters. For the non-significant cluster (cluster 2), </w:t>
      </w:r>
      <w:proofErr w:type="gramStart"/>
      <w:r w:rsidR="00981831" w:rsidRPr="001E7464">
        <w:rPr>
          <w:rStyle w:val="stack"/>
          <w:rFonts w:eastAsia="Times New Roman"/>
          <w:spacing w:val="2"/>
        </w:rPr>
        <w:t>t(</w:t>
      </w:r>
      <w:proofErr w:type="gramEnd"/>
      <w:r w:rsidR="00981831" w:rsidRPr="001E7464">
        <w:rPr>
          <w:rStyle w:val="stack"/>
          <w:rFonts w:eastAsia="Times New Roman"/>
          <w:spacing w:val="2"/>
        </w:rPr>
        <w:t>20) = 1.75, p = .081).</w:t>
      </w:r>
    </w:p>
    <w:p w14:paraId="0A88566F" w14:textId="40550C58" w:rsidR="00F760E5" w:rsidRPr="001E7464" w:rsidRDefault="002F5F30" w:rsidP="00F760E5">
      <w:pPr>
        <w:jc w:val="center"/>
        <w:rPr>
          <w:rFonts w:cs="Times"/>
        </w:rPr>
      </w:pPr>
      <w:r w:rsidRPr="001E7464">
        <w:rPr>
          <w:rFonts w:cs="Times"/>
          <w:noProof/>
          <w:lang w:val="en-US"/>
        </w:rPr>
        <w:lastRenderedPageBreak/>
        <w:drawing>
          <wp:inline distT="0" distB="0" distL="0" distR="0" wp14:anchorId="19C75075" wp14:editId="3332CF7F">
            <wp:extent cx="4805768" cy="513343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ork/research_projects/p007/exp1/report/figures/final/figu"/>
                    <pic:cNvPicPr>
                      <a:picLocks noChangeAspect="1" noChangeArrowheads="1"/>
                    </pic:cNvPicPr>
                  </pic:nvPicPr>
                  <pic:blipFill>
                    <a:blip r:embed="rId15"/>
                    <a:stretch>
                      <a:fillRect/>
                    </a:stretch>
                  </pic:blipFill>
                  <pic:spPr bwMode="auto">
                    <a:xfrm>
                      <a:off x="0" y="0"/>
                      <a:ext cx="4805768" cy="5133434"/>
                    </a:xfrm>
                    <a:prstGeom prst="rect">
                      <a:avLst/>
                    </a:prstGeom>
                    <a:noFill/>
                    <a:ln>
                      <a:noFill/>
                    </a:ln>
                  </pic:spPr>
                </pic:pic>
              </a:graphicData>
            </a:graphic>
          </wp:inline>
        </w:drawing>
      </w:r>
    </w:p>
    <w:p w14:paraId="2878C7F7" w14:textId="4BD983B1" w:rsidR="00F760E5" w:rsidRPr="001E7464" w:rsidRDefault="00F760E5" w:rsidP="00AA5134">
      <w:pPr>
        <w:jc w:val="both"/>
        <w:rPr>
          <w:rStyle w:val="stack"/>
          <w:rFonts w:cs="Times"/>
        </w:rPr>
      </w:pPr>
      <w:r w:rsidRPr="001E7464">
        <w:rPr>
          <w:rFonts w:cs="Times"/>
          <w:b/>
        </w:rPr>
        <w:t xml:space="preserve">Figure </w:t>
      </w:r>
      <w:proofErr w:type="gramStart"/>
      <w:r w:rsidR="00184F7F" w:rsidRPr="001E7464">
        <w:rPr>
          <w:rFonts w:cs="Times"/>
          <w:b/>
        </w:rPr>
        <w:t>6</w:t>
      </w:r>
      <w:r w:rsidRPr="001E7464">
        <w:rPr>
          <w:rFonts w:cs="Times"/>
        </w:rPr>
        <w:t xml:space="preserve">  MVPA</w:t>
      </w:r>
      <w:proofErr w:type="gramEnd"/>
      <w:r w:rsidR="0062647A" w:rsidRPr="001E7464">
        <w:rPr>
          <w:rFonts w:cs="Times"/>
        </w:rPr>
        <w:t xml:space="preserve"> for Experiment 1</w:t>
      </w:r>
      <w:r w:rsidRPr="001E7464">
        <w:rPr>
          <w:rFonts w:cs="Times"/>
        </w:rPr>
        <w:t xml:space="preserve">. </w:t>
      </w:r>
      <w:r w:rsidRPr="001E7464">
        <w:rPr>
          <w:rFonts w:cs="Times"/>
          <w:b/>
        </w:rPr>
        <w:t xml:space="preserve">A </w:t>
      </w:r>
      <w:r w:rsidRPr="001E7464">
        <w:rPr>
          <w:rFonts w:cs="Times"/>
        </w:rPr>
        <w:t xml:space="preserve">Patterns of neural response in the ventral visual pathway to different object clusters with untextured and textured backgrounds.  Patterns of response were normalised for each background type by subtracting the voxel-wise mean response across all 10 clusters from the response to each cluster. </w:t>
      </w:r>
      <w:r w:rsidR="00A4491B" w:rsidRPr="001E7464">
        <w:rPr>
          <w:rFonts w:cs="Times"/>
        </w:rPr>
        <w:t xml:space="preserve">Axial slices are located at z = -16 (ICBM-MNI 152). </w:t>
      </w:r>
      <w:r w:rsidRPr="001E7464">
        <w:rPr>
          <w:rFonts w:cs="Times"/>
          <w:b/>
        </w:rPr>
        <w:t>B</w:t>
      </w:r>
      <w:r w:rsidRPr="001E7464">
        <w:rPr>
          <w:rFonts w:cs="Times"/>
        </w:rPr>
        <w:t xml:space="preserve"> Group mean neural matrices showing correlations between neural responses within and between the different object clusters for untextured and textured conditions.  Despite the difference in magnitude of the correlations in the untextured and textured matrices, there was a strong</w:t>
      </w:r>
      <w:r w:rsidR="00981831" w:rsidRPr="001E7464">
        <w:rPr>
          <w:rFonts w:cs="Times"/>
        </w:rPr>
        <w:t xml:space="preserve"> correlation between them (r = 0.89</w:t>
      </w:r>
      <w:r w:rsidRPr="001E7464">
        <w:rPr>
          <w:rFonts w:cs="Times"/>
        </w:rPr>
        <w:t xml:space="preserve">, p&lt;0.001; between-cluster correlations only).  </w:t>
      </w:r>
      <w:r w:rsidRPr="001E7464">
        <w:rPr>
          <w:rFonts w:cs="Times"/>
          <w:b/>
        </w:rPr>
        <w:t>C</w:t>
      </w:r>
      <w:r w:rsidRPr="001E7464">
        <w:rPr>
          <w:rFonts w:cs="Times"/>
        </w:rPr>
        <w:t xml:space="preserve"> Bar plot showing </w:t>
      </w:r>
      <w:r w:rsidR="004402D8" w:rsidRPr="001E7464">
        <w:rPr>
          <w:rFonts w:cs="Times"/>
        </w:rPr>
        <w:t xml:space="preserve">higher </w:t>
      </w:r>
      <w:r w:rsidRPr="001E7464">
        <w:rPr>
          <w:rFonts w:cs="Times"/>
        </w:rPr>
        <w:t xml:space="preserve">within-cluster </w:t>
      </w:r>
      <w:r w:rsidR="004402D8" w:rsidRPr="001E7464">
        <w:rPr>
          <w:rFonts w:cs="Times"/>
        </w:rPr>
        <w:t>compared to</w:t>
      </w:r>
      <w:r w:rsidRPr="001E7464">
        <w:rPr>
          <w:rFonts w:cs="Times"/>
        </w:rPr>
        <w:t xml:space="preserve"> between-cluster correlations (Z-transformed) for textured and untextured conditions. </w:t>
      </w:r>
      <w:r w:rsidRPr="001E7464">
        <w:rPr>
          <w:rFonts w:cs="Times"/>
          <w:b/>
        </w:rPr>
        <w:t xml:space="preserve">D </w:t>
      </w:r>
      <w:r w:rsidRPr="001E7464">
        <w:rPr>
          <w:rFonts w:cs="Times"/>
        </w:rPr>
        <w:t xml:space="preserve">Bar plots showing the difference in within- and between-cluster correlations (Z-transformed) for each cluster. For all bar plots, error bars represent </w:t>
      </w:r>
      <w:r w:rsidR="00BE3C7C" w:rsidRPr="001E7464">
        <w:rPr>
          <w:rFonts w:cs="Times"/>
        </w:rPr>
        <w:t xml:space="preserve">±1 </w:t>
      </w:r>
      <w:r w:rsidRPr="001E7464">
        <w:rPr>
          <w:rFonts w:cs="Times"/>
        </w:rPr>
        <w:t>standard error of the mean.</w:t>
      </w:r>
      <w:r w:rsidR="004402D8" w:rsidRPr="001E7464">
        <w:rPr>
          <w:rFonts w:cs="Times"/>
        </w:rPr>
        <w:t xml:space="preserve"> A similar pattern of results was evident when the data were analysed using a permutation test (Suppl. Table 1).</w:t>
      </w:r>
      <w:r w:rsidRPr="001E7464">
        <w:rPr>
          <w:rFonts w:cs="Times"/>
        </w:rPr>
        <w:t xml:space="preserve"> * </w:t>
      </w:r>
      <w:proofErr w:type="gramStart"/>
      <w:r w:rsidRPr="001E7464">
        <w:rPr>
          <w:rFonts w:cs="Times"/>
        </w:rPr>
        <w:t>p</w:t>
      </w:r>
      <w:proofErr w:type="gramEnd"/>
      <w:r w:rsidRPr="001E7464">
        <w:rPr>
          <w:rFonts w:cs="Times"/>
        </w:rPr>
        <w:t xml:space="preserve"> &lt; .05, ** p &lt; .01, *** p &lt; .001</w:t>
      </w:r>
    </w:p>
    <w:p w14:paraId="4813E148" w14:textId="3795B82E" w:rsidR="0023073C" w:rsidRPr="001E7464" w:rsidRDefault="0023073C" w:rsidP="009E0E89">
      <w:pPr>
        <w:spacing w:line="480" w:lineRule="auto"/>
        <w:jc w:val="both"/>
        <w:rPr>
          <w:rStyle w:val="stack"/>
          <w:rFonts w:eastAsia="Times New Roman"/>
          <w:b/>
          <w:i/>
          <w:spacing w:val="2"/>
        </w:rPr>
      </w:pPr>
    </w:p>
    <w:p w14:paraId="5E74C9DA" w14:textId="0F4765ED" w:rsidR="00D75800" w:rsidRPr="001E7464" w:rsidRDefault="008E710D" w:rsidP="00D75800">
      <w:pPr>
        <w:spacing w:line="480" w:lineRule="auto"/>
        <w:jc w:val="both"/>
        <w:rPr>
          <w:rStyle w:val="stack"/>
          <w:rFonts w:eastAsia="Times New Roman"/>
          <w:b/>
          <w:i/>
          <w:spacing w:val="2"/>
        </w:rPr>
      </w:pPr>
      <w:r w:rsidRPr="001E7464">
        <w:rPr>
          <w:rStyle w:val="stack"/>
          <w:rFonts w:eastAsia="Times New Roman"/>
          <w:b/>
          <w:i/>
          <w:spacing w:val="2"/>
        </w:rPr>
        <w:t>Experiment 2</w:t>
      </w:r>
    </w:p>
    <w:p w14:paraId="1A3D88BC" w14:textId="689D7047" w:rsidR="00D276BA" w:rsidRPr="001E7464" w:rsidRDefault="0062593F" w:rsidP="0062593F">
      <w:pPr>
        <w:spacing w:line="480" w:lineRule="auto"/>
        <w:jc w:val="both"/>
        <w:rPr>
          <w:rFonts w:cs="Times"/>
        </w:rPr>
      </w:pPr>
      <w:r w:rsidRPr="001E7464">
        <w:rPr>
          <w:rFonts w:cs="Times"/>
        </w:rPr>
        <w:lastRenderedPageBreak/>
        <w:t xml:space="preserve">Experiment 2 compared the patterns of response to objects from 5 different categories (bottle, chair, face, house, shoe) with the patterns of response to objects from </w:t>
      </w:r>
      <w:r w:rsidR="0062647A" w:rsidRPr="001E7464">
        <w:rPr>
          <w:rFonts w:cs="Times"/>
        </w:rPr>
        <w:t>other</w:t>
      </w:r>
      <w:r w:rsidRPr="001E7464">
        <w:rPr>
          <w:rFonts w:cs="Times"/>
        </w:rPr>
        <w:t xml:space="preserve"> categories, but with similar image properties. Figure </w:t>
      </w:r>
      <w:r w:rsidR="0062647A" w:rsidRPr="001E7464">
        <w:rPr>
          <w:rFonts w:cs="Times"/>
        </w:rPr>
        <w:t>7</w:t>
      </w:r>
      <w:r w:rsidRPr="001E7464">
        <w:rPr>
          <w:rFonts w:cs="Times"/>
        </w:rPr>
        <w:t xml:space="preserve">A </w:t>
      </w:r>
      <w:r w:rsidR="00522E89" w:rsidRPr="001E7464">
        <w:rPr>
          <w:rFonts w:cs="Times"/>
        </w:rPr>
        <w:t>and Suppl. Fig. 4 show</w:t>
      </w:r>
      <w:r w:rsidRPr="001E7464">
        <w:rPr>
          <w:rFonts w:cs="Times"/>
        </w:rPr>
        <w:t xml:space="preserve"> the average pattern of response to each condition in Experiment 2.  Figure </w:t>
      </w:r>
      <w:r w:rsidR="0062647A" w:rsidRPr="001E7464">
        <w:rPr>
          <w:rFonts w:cs="Times"/>
        </w:rPr>
        <w:t>7</w:t>
      </w:r>
      <w:r w:rsidRPr="001E7464">
        <w:rPr>
          <w:rFonts w:cs="Times"/>
        </w:rPr>
        <w:t>B</w:t>
      </w:r>
      <w:r w:rsidR="00D276BA" w:rsidRPr="001E7464">
        <w:rPr>
          <w:rFonts w:cs="Times"/>
        </w:rPr>
        <w:t xml:space="preserve"> (left panel</w:t>
      </w:r>
      <w:r w:rsidR="00EE5D3F" w:rsidRPr="001E7464">
        <w:rPr>
          <w:rFonts w:cs="Times"/>
        </w:rPr>
        <w:t>; category</w:t>
      </w:r>
      <w:r w:rsidR="00D276BA" w:rsidRPr="001E7464">
        <w:rPr>
          <w:rFonts w:cs="Times"/>
        </w:rPr>
        <w:t>)</w:t>
      </w:r>
      <w:r w:rsidRPr="001E7464">
        <w:rPr>
          <w:rFonts w:cs="Times"/>
        </w:rPr>
        <w:t xml:space="preserve"> shows the similarity in patterns of response within and between </w:t>
      </w:r>
      <w:r w:rsidR="00D276BA" w:rsidRPr="001E7464">
        <w:rPr>
          <w:rFonts w:cs="Times"/>
        </w:rPr>
        <w:t xml:space="preserve">conditions to objects defined by category. Figure </w:t>
      </w:r>
      <w:r w:rsidR="001638BA" w:rsidRPr="001E7464">
        <w:rPr>
          <w:rFonts w:cs="Times"/>
        </w:rPr>
        <w:t>7</w:t>
      </w:r>
      <w:r w:rsidR="00D276BA" w:rsidRPr="001E7464">
        <w:rPr>
          <w:rFonts w:cs="Times"/>
        </w:rPr>
        <w:t>B (middle panel</w:t>
      </w:r>
      <w:r w:rsidR="00EE5D3F" w:rsidRPr="001E7464">
        <w:rPr>
          <w:rFonts w:cs="Times"/>
        </w:rPr>
        <w:t>; image</w:t>
      </w:r>
      <w:r w:rsidR="00D276BA" w:rsidRPr="001E7464">
        <w:rPr>
          <w:rFonts w:cs="Times"/>
        </w:rPr>
        <w:t xml:space="preserve">) shows the similarity in the patterns of response to </w:t>
      </w:r>
      <w:r w:rsidR="00684E2B" w:rsidRPr="001E7464">
        <w:rPr>
          <w:rFonts w:cs="Times"/>
        </w:rPr>
        <w:t xml:space="preserve">metameric </w:t>
      </w:r>
      <w:r w:rsidR="00D276BA" w:rsidRPr="001E7464">
        <w:rPr>
          <w:rFonts w:cs="Times"/>
        </w:rPr>
        <w:t>object</w:t>
      </w:r>
      <w:r w:rsidR="00684E2B" w:rsidRPr="001E7464">
        <w:rPr>
          <w:rFonts w:cs="Times"/>
        </w:rPr>
        <w:t xml:space="preserve"> cluster</w:t>
      </w:r>
      <w:r w:rsidR="00D276BA" w:rsidRPr="001E7464">
        <w:rPr>
          <w:rFonts w:cs="Times"/>
        </w:rPr>
        <w:t xml:space="preserve">s defined by image properties.  Figure </w:t>
      </w:r>
      <w:r w:rsidR="001638BA" w:rsidRPr="001E7464">
        <w:rPr>
          <w:rFonts w:cs="Times"/>
        </w:rPr>
        <w:t>7</w:t>
      </w:r>
      <w:r w:rsidR="00D276BA" w:rsidRPr="001E7464">
        <w:rPr>
          <w:rFonts w:cs="Times"/>
        </w:rPr>
        <w:t>B (right panel</w:t>
      </w:r>
      <w:r w:rsidR="00EE5D3F" w:rsidRPr="001E7464">
        <w:rPr>
          <w:rFonts w:cs="Times"/>
        </w:rPr>
        <w:t>; category v image</w:t>
      </w:r>
      <w:r w:rsidR="00D276BA" w:rsidRPr="001E7464">
        <w:rPr>
          <w:rFonts w:cs="Times"/>
        </w:rPr>
        <w:t xml:space="preserve">) directly compares the similarity in the patterns of response to objects defined by category </w:t>
      </w:r>
      <w:r w:rsidR="00571104" w:rsidRPr="001E7464">
        <w:rPr>
          <w:rFonts w:cs="Times"/>
        </w:rPr>
        <w:t xml:space="preserve">with the patterns of response to </w:t>
      </w:r>
      <w:r w:rsidR="00684E2B" w:rsidRPr="001E7464">
        <w:rPr>
          <w:rFonts w:cs="Times"/>
        </w:rPr>
        <w:t xml:space="preserve">metameric </w:t>
      </w:r>
      <w:r w:rsidR="00571104" w:rsidRPr="001E7464">
        <w:rPr>
          <w:rFonts w:cs="Times"/>
        </w:rPr>
        <w:t>object</w:t>
      </w:r>
      <w:r w:rsidR="00684E2B" w:rsidRPr="001E7464">
        <w:rPr>
          <w:rFonts w:cs="Times"/>
        </w:rPr>
        <w:t xml:space="preserve"> cluster</w:t>
      </w:r>
      <w:r w:rsidR="00571104" w:rsidRPr="001E7464">
        <w:rPr>
          <w:rFonts w:cs="Times"/>
        </w:rPr>
        <w:t>s defined by their</w:t>
      </w:r>
      <w:r w:rsidR="00D276BA" w:rsidRPr="001E7464">
        <w:rPr>
          <w:rFonts w:cs="Times"/>
        </w:rPr>
        <w:t xml:space="preserve"> image properties.</w:t>
      </w:r>
    </w:p>
    <w:p w14:paraId="66ED1A97" w14:textId="20DC756E" w:rsidR="00CB046F" w:rsidRPr="001E7464" w:rsidRDefault="0062593F" w:rsidP="0062647A">
      <w:pPr>
        <w:spacing w:line="480" w:lineRule="auto"/>
        <w:ind w:firstLine="720"/>
        <w:jc w:val="both"/>
        <w:rPr>
          <w:rFonts w:cs="Times"/>
        </w:rPr>
      </w:pPr>
      <w:r w:rsidRPr="001E7464">
        <w:rPr>
          <w:rFonts w:cs="Times"/>
        </w:rPr>
        <w:t>To determine whether the patterns of neural response to each object cluster were reliable, we compared the within-cluster correlations (on-diagonal values) with the between-cluster correlations (off-diagonal values).</w:t>
      </w:r>
      <w:r w:rsidR="00CB046F" w:rsidRPr="001E7464">
        <w:rPr>
          <w:rFonts w:cs="Times"/>
        </w:rPr>
        <w:t xml:space="preserve"> Distinct patterns of response to a cluster are demonstrated by higher within-cluster than between-cluster correlations.  This effect of Comparison (within-cluster, between-cluster) was</w:t>
      </w:r>
      <w:r w:rsidRPr="001E7464">
        <w:rPr>
          <w:rFonts w:cs="Times"/>
        </w:rPr>
        <w:t xml:space="preserve"> performed separately for each </w:t>
      </w:r>
      <w:r w:rsidR="00CB046F" w:rsidRPr="001E7464">
        <w:rPr>
          <w:rFonts w:cs="Times"/>
        </w:rPr>
        <w:t>Image Type (category, image, category/image) and for each Category (bottle, chair, face, house, shoe).</w:t>
      </w:r>
    </w:p>
    <w:p w14:paraId="2713C80C" w14:textId="085ADD2F" w:rsidR="00906058" w:rsidRPr="001E7464" w:rsidRDefault="0062593F" w:rsidP="00CB046F">
      <w:pPr>
        <w:spacing w:line="480" w:lineRule="auto"/>
        <w:ind w:firstLine="720"/>
        <w:jc w:val="both"/>
        <w:rPr>
          <w:rStyle w:val="stack"/>
          <w:rFonts w:eastAsia="Times New Roman"/>
          <w:spacing w:val="2"/>
        </w:rPr>
      </w:pPr>
      <w:r w:rsidRPr="001E7464">
        <w:rPr>
          <w:rFonts w:cs="Times"/>
        </w:rPr>
        <w:t xml:space="preserve">A 3-way analysis of variance (ANOVA), with </w:t>
      </w:r>
      <w:r w:rsidR="00CB046F" w:rsidRPr="001E7464">
        <w:rPr>
          <w:rFonts w:cs="Times"/>
        </w:rPr>
        <w:t xml:space="preserve">Comparison, Image Type and Category </w:t>
      </w:r>
      <w:r w:rsidRPr="001E7464">
        <w:rPr>
          <w:rFonts w:cs="Times"/>
        </w:rPr>
        <w:t xml:space="preserve">as repeated measures showed a main effect of </w:t>
      </w:r>
      <w:r w:rsidR="00CB046F" w:rsidRPr="001E7464">
        <w:rPr>
          <w:rFonts w:cs="Times"/>
        </w:rPr>
        <w:t>C</w:t>
      </w:r>
      <w:r w:rsidRPr="001E7464">
        <w:rPr>
          <w:rFonts w:cs="Times"/>
        </w:rPr>
        <w:t>omparison (</w:t>
      </w:r>
      <w:proofErr w:type="gramStart"/>
      <w:r w:rsidRPr="001E7464">
        <w:rPr>
          <w:rFonts w:cs="Times"/>
        </w:rPr>
        <w:t>F(</w:t>
      </w:r>
      <w:proofErr w:type="gramEnd"/>
      <w:r w:rsidRPr="001E7464">
        <w:rPr>
          <w:rFonts w:cs="Times"/>
        </w:rPr>
        <w:t xml:space="preserve">1,29) = 157.88, </w:t>
      </w:r>
      <w:r w:rsidRPr="001E7464">
        <w:rPr>
          <w:rFonts w:eastAsia="Calibri" w:cs="Calibri"/>
          <w:spacing w:val="2"/>
          <w:shd w:val="clear" w:color="auto" w:fill="FCFCFC"/>
        </w:rPr>
        <w:t>η</w:t>
      </w:r>
      <w:r w:rsidRPr="001E7464">
        <w:rPr>
          <w:rStyle w:val="stack"/>
          <w:rFonts w:eastAsia="Times New Roman"/>
          <w:spacing w:val="2"/>
          <w:vertAlign w:val="subscript"/>
        </w:rPr>
        <w:t>G</w:t>
      </w:r>
      <w:r w:rsidRPr="001E7464">
        <w:rPr>
          <w:rStyle w:val="stack"/>
          <w:rFonts w:eastAsia="Times New Roman"/>
          <w:spacing w:val="2"/>
          <w:vertAlign w:val="superscript"/>
        </w:rPr>
        <w:t xml:space="preserve">2 </w:t>
      </w:r>
      <w:r w:rsidRPr="001E7464">
        <w:rPr>
          <w:rStyle w:val="stack"/>
          <w:rFonts w:eastAsia="Times New Roman"/>
          <w:spacing w:val="2"/>
        </w:rPr>
        <w:t xml:space="preserve">= 0.45, p &lt; .001), </w:t>
      </w:r>
      <w:r w:rsidR="009F2C6F" w:rsidRPr="001E7464">
        <w:rPr>
          <w:rStyle w:val="stack"/>
          <w:rFonts w:eastAsia="Times New Roman"/>
          <w:spacing w:val="2"/>
        </w:rPr>
        <w:t xml:space="preserve">due to </w:t>
      </w:r>
      <w:r w:rsidRPr="001E7464">
        <w:rPr>
          <w:rStyle w:val="stack"/>
          <w:rFonts w:eastAsia="Times New Roman"/>
          <w:spacing w:val="2"/>
        </w:rPr>
        <w:t xml:space="preserve">within-cluster correlations being higher than between-cluster correlations. </w:t>
      </w:r>
      <w:r w:rsidR="00906058" w:rsidRPr="001E7464">
        <w:rPr>
          <w:rStyle w:val="stack"/>
          <w:rFonts w:eastAsia="Times New Roman"/>
          <w:spacing w:val="2"/>
        </w:rPr>
        <w:t xml:space="preserve"> </w:t>
      </w:r>
      <w:r w:rsidR="00012FEC" w:rsidRPr="001E7464">
        <w:rPr>
          <w:rStyle w:val="stack"/>
          <w:rFonts w:eastAsia="Times New Roman"/>
          <w:spacing w:val="2"/>
        </w:rPr>
        <w:t xml:space="preserve">Figure </w:t>
      </w:r>
      <w:r w:rsidR="001638BA" w:rsidRPr="001E7464">
        <w:rPr>
          <w:rStyle w:val="stack"/>
          <w:rFonts w:eastAsia="Times New Roman"/>
          <w:spacing w:val="2"/>
        </w:rPr>
        <w:t>7</w:t>
      </w:r>
      <w:r w:rsidR="00012FEC" w:rsidRPr="001E7464">
        <w:rPr>
          <w:rStyle w:val="stack"/>
          <w:rFonts w:eastAsia="Times New Roman"/>
          <w:spacing w:val="2"/>
        </w:rPr>
        <w:t>C (left panel) shows higher within-condition compared to between-condition for all comparisons between objects defined by category</w:t>
      </w:r>
      <w:r w:rsidR="00100ACF" w:rsidRPr="001E7464">
        <w:rPr>
          <w:rStyle w:val="stack"/>
          <w:rFonts w:eastAsia="Times New Roman"/>
          <w:spacing w:val="2"/>
        </w:rPr>
        <w:t xml:space="preserve"> (bottle: </w:t>
      </w:r>
      <w:proofErr w:type="gramStart"/>
      <w:r w:rsidR="00100ACF" w:rsidRPr="001E7464">
        <w:rPr>
          <w:rStyle w:val="stack"/>
          <w:rFonts w:eastAsia="Times New Roman"/>
          <w:spacing w:val="2"/>
        </w:rPr>
        <w:t>t(</w:t>
      </w:r>
      <w:proofErr w:type="gramEnd"/>
      <w:r w:rsidR="00100ACF" w:rsidRPr="001E7464">
        <w:rPr>
          <w:rStyle w:val="stack"/>
          <w:rFonts w:eastAsia="Times New Roman"/>
          <w:spacing w:val="2"/>
        </w:rPr>
        <w:t xml:space="preserve">24) = 15.09, Cohen’s d = 3.02, p &lt; .001; chair: t(24) = 8.34, Cohen’s d = 1.67, p &lt; .001; face: t(24) = 14.35, Cohen’s d = 2.87, p &lt; .001; house: t(24) = 15.54, Cohen’s d = 3.10, p &lt; .001; shoe: t(24) = 6.55, </w:t>
      </w:r>
      <w:r w:rsidR="00100ACF" w:rsidRPr="001E7464">
        <w:rPr>
          <w:rStyle w:val="stack"/>
          <w:rFonts w:eastAsia="Times New Roman"/>
          <w:spacing w:val="2"/>
        </w:rPr>
        <w:lastRenderedPageBreak/>
        <w:t>Cohen’s d = 1.31, p &lt; .001)</w:t>
      </w:r>
      <w:r w:rsidR="00012FEC" w:rsidRPr="001E7464">
        <w:rPr>
          <w:rStyle w:val="stack"/>
          <w:rFonts w:eastAsia="Times New Roman"/>
          <w:spacing w:val="2"/>
        </w:rPr>
        <w:t xml:space="preserve">.  Figure </w:t>
      </w:r>
      <w:r w:rsidR="001638BA" w:rsidRPr="001E7464">
        <w:rPr>
          <w:rStyle w:val="stack"/>
          <w:rFonts w:eastAsia="Times New Roman"/>
          <w:spacing w:val="2"/>
        </w:rPr>
        <w:t>7</w:t>
      </w:r>
      <w:r w:rsidR="00012FEC" w:rsidRPr="001E7464">
        <w:rPr>
          <w:rStyle w:val="stack"/>
          <w:rFonts w:eastAsia="Times New Roman"/>
          <w:spacing w:val="2"/>
        </w:rPr>
        <w:t xml:space="preserve">C (middle panel) </w:t>
      </w:r>
      <w:r w:rsidR="00906058" w:rsidRPr="001E7464">
        <w:rPr>
          <w:rStyle w:val="stack"/>
          <w:rFonts w:eastAsia="Times New Roman"/>
          <w:spacing w:val="2"/>
        </w:rPr>
        <w:t>also showed</w:t>
      </w:r>
      <w:r w:rsidR="00012FEC" w:rsidRPr="001E7464">
        <w:rPr>
          <w:rStyle w:val="stack"/>
          <w:rFonts w:eastAsia="Times New Roman"/>
          <w:spacing w:val="2"/>
        </w:rPr>
        <w:t xml:space="preserve"> higher with</w:t>
      </w:r>
      <w:r w:rsidR="00906058" w:rsidRPr="001E7464">
        <w:rPr>
          <w:rStyle w:val="stack"/>
          <w:rFonts w:eastAsia="Times New Roman"/>
          <w:spacing w:val="2"/>
        </w:rPr>
        <w:t>in-condition compared to between-condition comparisons for objects defined by image properties</w:t>
      </w:r>
      <w:r w:rsidR="00100ACF" w:rsidRPr="001E7464">
        <w:rPr>
          <w:rStyle w:val="stack"/>
          <w:rFonts w:eastAsia="Times New Roman"/>
          <w:spacing w:val="2"/>
        </w:rPr>
        <w:t xml:space="preserve"> (bottle: </w:t>
      </w:r>
      <w:proofErr w:type="gramStart"/>
      <w:r w:rsidR="00100ACF" w:rsidRPr="001E7464">
        <w:rPr>
          <w:rStyle w:val="stack"/>
          <w:rFonts w:eastAsia="Times New Roman"/>
          <w:spacing w:val="2"/>
        </w:rPr>
        <w:t>t(</w:t>
      </w:r>
      <w:proofErr w:type="gramEnd"/>
      <w:r w:rsidR="00100ACF" w:rsidRPr="001E7464">
        <w:rPr>
          <w:rStyle w:val="stack"/>
          <w:rFonts w:eastAsia="Times New Roman"/>
          <w:spacing w:val="2"/>
        </w:rPr>
        <w:t>24) = 13.93, Cohen’s d = 2.79, p &lt; .001; chair: t(24) = 6.74, Cohen’s d = 1.35, p &lt; .001; face: t(24) = 6.39, Cohen’s d = 1.28, p &lt; .001; house: t(24) = 9.50, Cohen’s d = 1.90, p &lt; .001; shoe: t(24) = 8.87, Cohen’s d = 1.77, p &lt; .001)</w:t>
      </w:r>
      <w:r w:rsidR="00906058" w:rsidRPr="001E7464">
        <w:rPr>
          <w:rStyle w:val="stack"/>
          <w:rFonts w:eastAsia="Times New Roman"/>
          <w:spacing w:val="2"/>
        </w:rPr>
        <w:t xml:space="preserve">.  Finally, Figure </w:t>
      </w:r>
      <w:r w:rsidR="001638BA" w:rsidRPr="001E7464">
        <w:rPr>
          <w:rStyle w:val="stack"/>
          <w:rFonts w:eastAsia="Times New Roman"/>
          <w:spacing w:val="2"/>
        </w:rPr>
        <w:t>7</w:t>
      </w:r>
      <w:r w:rsidR="00906058" w:rsidRPr="001E7464">
        <w:rPr>
          <w:rStyle w:val="stack"/>
          <w:rFonts w:eastAsia="Times New Roman"/>
          <w:spacing w:val="2"/>
        </w:rPr>
        <w:t xml:space="preserve">C (right panel) showed higher within-condition compared to between-condition comparisons for the </w:t>
      </w:r>
      <w:r w:rsidR="005950E6" w:rsidRPr="001E7464">
        <w:rPr>
          <w:rStyle w:val="stack"/>
          <w:rFonts w:eastAsia="Times New Roman"/>
          <w:spacing w:val="2"/>
        </w:rPr>
        <w:t>cross-decoding</w:t>
      </w:r>
      <w:r w:rsidR="00906058" w:rsidRPr="001E7464">
        <w:rPr>
          <w:rStyle w:val="stack"/>
          <w:rFonts w:eastAsia="Times New Roman"/>
          <w:spacing w:val="2"/>
        </w:rPr>
        <w:t xml:space="preserve"> of objects defined by category compared to objects defined by image properties</w:t>
      </w:r>
      <w:r w:rsidR="00100ACF" w:rsidRPr="001E7464">
        <w:rPr>
          <w:rStyle w:val="stack"/>
          <w:rFonts w:eastAsia="Times New Roman"/>
          <w:spacing w:val="2"/>
        </w:rPr>
        <w:t xml:space="preserve"> (bottle: </w:t>
      </w:r>
      <w:proofErr w:type="gramStart"/>
      <w:r w:rsidR="00100ACF" w:rsidRPr="001E7464">
        <w:rPr>
          <w:rStyle w:val="stack"/>
          <w:rFonts w:eastAsia="Times New Roman"/>
          <w:spacing w:val="2"/>
        </w:rPr>
        <w:t>t(</w:t>
      </w:r>
      <w:proofErr w:type="gramEnd"/>
      <w:r w:rsidR="00100ACF" w:rsidRPr="001E7464">
        <w:rPr>
          <w:rStyle w:val="stack"/>
          <w:rFonts w:eastAsia="Times New Roman"/>
          <w:spacing w:val="2"/>
        </w:rPr>
        <w:t>24) = 15.41, Cohen’s d = 3.08, p &lt; .001; chair: t(24) = 8.10, Cohen’s d = 1.62, p &lt; .001; face: t(24) = 4.52, Cohen’s d = 0.90, p &lt; .001; house: t(24) = 11.15, Cohen’s d = 2.23, p &lt; .001; shoe: t(24) = 4.45, Cohen’s d = 0.89, p &lt; .001)</w:t>
      </w:r>
      <w:r w:rsidR="00906058" w:rsidRPr="001E7464">
        <w:rPr>
          <w:rStyle w:val="stack"/>
          <w:rFonts w:eastAsia="Times New Roman"/>
          <w:spacing w:val="2"/>
        </w:rPr>
        <w:t>.</w:t>
      </w:r>
    </w:p>
    <w:p w14:paraId="740589DF" w14:textId="77777777" w:rsidR="002F5F30" w:rsidRPr="001E7464" w:rsidRDefault="002F5F30" w:rsidP="00B57145">
      <w:pPr>
        <w:spacing w:line="480" w:lineRule="auto"/>
        <w:jc w:val="center"/>
        <w:outlineLvl w:val="0"/>
        <w:rPr>
          <w:rFonts w:cs="Times"/>
        </w:rPr>
      </w:pPr>
      <w:r w:rsidRPr="001E7464">
        <w:rPr>
          <w:rFonts w:cs="Times"/>
          <w:noProof/>
          <w:lang w:val="en-US"/>
        </w:rPr>
        <w:lastRenderedPageBreak/>
        <w:drawing>
          <wp:inline distT="0" distB="0" distL="0" distR="0" wp14:anchorId="4382890A" wp14:editId="6B0FB200">
            <wp:extent cx="3930473" cy="516254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8.png"/>
                    <pic:cNvPicPr/>
                  </pic:nvPicPr>
                  <pic:blipFill>
                    <a:blip r:embed="rId16"/>
                    <a:stretch>
                      <a:fillRect/>
                    </a:stretch>
                  </pic:blipFill>
                  <pic:spPr>
                    <a:xfrm>
                      <a:off x="0" y="0"/>
                      <a:ext cx="3930473" cy="5162543"/>
                    </a:xfrm>
                    <a:prstGeom prst="rect">
                      <a:avLst/>
                    </a:prstGeom>
                  </pic:spPr>
                </pic:pic>
              </a:graphicData>
            </a:graphic>
          </wp:inline>
        </w:drawing>
      </w:r>
    </w:p>
    <w:p w14:paraId="43FA2517" w14:textId="12BC87BA" w:rsidR="002F5F30" w:rsidRPr="001E7464" w:rsidRDefault="002F5F30" w:rsidP="002F5F30">
      <w:pPr>
        <w:jc w:val="both"/>
        <w:rPr>
          <w:rStyle w:val="stack"/>
          <w:rFonts w:eastAsia="Times New Roman"/>
          <w:spacing w:val="2"/>
        </w:rPr>
      </w:pPr>
      <w:r w:rsidRPr="001E7464">
        <w:rPr>
          <w:rFonts w:cs="Times"/>
          <w:b/>
        </w:rPr>
        <w:t xml:space="preserve">Figure </w:t>
      </w:r>
      <w:r w:rsidR="001638BA" w:rsidRPr="001E7464">
        <w:rPr>
          <w:rFonts w:cs="Times"/>
          <w:b/>
        </w:rPr>
        <w:t>7</w:t>
      </w:r>
      <w:r w:rsidR="0062647A" w:rsidRPr="001E7464">
        <w:rPr>
          <w:rFonts w:cs="Times"/>
          <w:b/>
        </w:rPr>
        <w:t xml:space="preserve">   </w:t>
      </w:r>
      <w:r w:rsidRPr="001E7464">
        <w:rPr>
          <w:rFonts w:cs="Times"/>
        </w:rPr>
        <w:t xml:space="preserve">MVPA for </w:t>
      </w:r>
      <w:r w:rsidR="0062647A" w:rsidRPr="001E7464">
        <w:rPr>
          <w:rFonts w:cs="Times"/>
        </w:rPr>
        <w:t>E</w:t>
      </w:r>
      <w:r w:rsidRPr="001E7464">
        <w:rPr>
          <w:rFonts w:cs="Times"/>
        </w:rPr>
        <w:t xml:space="preserve">xperiment 2. </w:t>
      </w:r>
      <w:r w:rsidRPr="001E7464">
        <w:rPr>
          <w:rFonts w:cs="Times"/>
          <w:b/>
        </w:rPr>
        <w:t xml:space="preserve">A </w:t>
      </w:r>
      <w:r w:rsidRPr="001E7464">
        <w:rPr>
          <w:rFonts w:cs="Times"/>
        </w:rPr>
        <w:t xml:space="preserve">Patterns of neural response in the ventral visual pathway to different object conditions.  Patterns of response were normalised for each image type (row) by subtracting the voxel-wise mean response across 5 categories from the response to each category. </w:t>
      </w:r>
      <w:r w:rsidR="00A4491B" w:rsidRPr="001E7464">
        <w:rPr>
          <w:rFonts w:cs="Times"/>
        </w:rPr>
        <w:t xml:space="preserve">Axial slices are located at z = -16 (ICBM-MNI 152). </w:t>
      </w:r>
      <w:r w:rsidRPr="001E7464">
        <w:rPr>
          <w:rFonts w:cs="Times"/>
          <w:b/>
        </w:rPr>
        <w:t>B</w:t>
      </w:r>
      <w:r w:rsidRPr="001E7464">
        <w:rPr>
          <w:rFonts w:cs="Times"/>
        </w:rPr>
        <w:t xml:space="preserve"> Group mean neural matrices showing correlations between neural responses within and between the different object conditions. In the right matrix, correlations were performed across the ‘category’ and ‘image’ conditions.  </w:t>
      </w:r>
      <w:r w:rsidRPr="001E7464">
        <w:rPr>
          <w:rFonts w:cs="Times"/>
          <w:b/>
        </w:rPr>
        <w:t>C</w:t>
      </w:r>
      <w:r w:rsidRPr="001E7464">
        <w:rPr>
          <w:rFonts w:cs="Times"/>
        </w:rPr>
        <w:t xml:space="preserve"> Bar plot showing within-minus between-category correlations (Z-transformed) for each image type. Error bars represent standard error of the mean.</w:t>
      </w:r>
      <w:r w:rsidR="004402D8" w:rsidRPr="001E7464">
        <w:rPr>
          <w:rFonts w:cs="Times"/>
        </w:rPr>
        <w:t xml:space="preserve"> A similar pattern of results was evident when the data were analysed using a permutation test (Suppl. Table 2).</w:t>
      </w:r>
      <w:r w:rsidRPr="001E7464">
        <w:rPr>
          <w:rFonts w:cs="Times"/>
        </w:rPr>
        <w:t xml:space="preserve"> * </w:t>
      </w:r>
      <w:proofErr w:type="gramStart"/>
      <w:r w:rsidRPr="001E7464">
        <w:rPr>
          <w:rFonts w:cs="Times"/>
        </w:rPr>
        <w:t>p</w:t>
      </w:r>
      <w:proofErr w:type="gramEnd"/>
      <w:r w:rsidRPr="001E7464">
        <w:rPr>
          <w:rFonts w:cs="Times"/>
        </w:rPr>
        <w:t xml:space="preserve"> &lt; .05, ** p &lt; .01, *** p &lt; .001</w:t>
      </w:r>
    </w:p>
    <w:p w14:paraId="710BF993" w14:textId="311D2342" w:rsidR="002F5F30" w:rsidRPr="001E7464" w:rsidRDefault="002F5F30" w:rsidP="002F5F30">
      <w:pPr>
        <w:spacing w:line="480" w:lineRule="auto"/>
        <w:jc w:val="both"/>
        <w:rPr>
          <w:rStyle w:val="stack"/>
          <w:rFonts w:eastAsia="Times New Roman"/>
          <w:spacing w:val="2"/>
        </w:rPr>
      </w:pPr>
    </w:p>
    <w:p w14:paraId="07071D75" w14:textId="578024D3" w:rsidR="002F5F30" w:rsidRPr="001E7464" w:rsidRDefault="00906058" w:rsidP="002F5F30">
      <w:pPr>
        <w:spacing w:line="480" w:lineRule="auto"/>
        <w:ind w:firstLine="720"/>
        <w:jc w:val="both"/>
        <w:rPr>
          <w:rStyle w:val="stack"/>
          <w:rFonts w:eastAsia="Times New Roman"/>
          <w:spacing w:val="2"/>
        </w:rPr>
      </w:pPr>
      <w:r w:rsidRPr="001E7464">
        <w:rPr>
          <w:rStyle w:val="stack"/>
          <w:rFonts w:eastAsia="Times New Roman"/>
          <w:spacing w:val="2"/>
        </w:rPr>
        <w:t>T</w:t>
      </w:r>
      <w:r w:rsidR="0062593F" w:rsidRPr="001E7464">
        <w:rPr>
          <w:rStyle w:val="stack"/>
          <w:rFonts w:eastAsia="Times New Roman"/>
          <w:spacing w:val="2"/>
        </w:rPr>
        <w:t xml:space="preserve">here was an interaction </w:t>
      </w:r>
      <w:r w:rsidR="00CB046F" w:rsidRPr="001E7464">
        <w:rPr>
          <w:rStyle w:val="stack"/>
          <w:rFonts w:eastAsia="Times New Roman"/>
          <w:spacing w:val="2"/>
        </w:rPr>
        <w:t>between Comparison,</w:t>
      </w:r>
      <w:r w:rsidR="0062593F" w:rsidRPr="001E7464">
        <w:rPr>
          <w:rStyle w:val="stack"/>
          <w:rFonts w:eastAsia="Times New Roman"/>
          <w:spacing w:val="2"/>
        </w:rPr>
        <w:t xml:space="preserve"> </w:t>
      </w:r>
      <w:r w:rsidR="00CB046F" w:rsidRPr="001E7464">
        <w:rPr>
          <w:rStyle w:val="stack"/>
          <w:rFonts w:eastAsia="Times New Roman"/>
          <w:spacing w:val="2"/>
        </w:rPr>
        <w:t>Image Type and Category</w:t>
      </w:r>
      <w:r w:rsidR="0062593F" w:rsidRPr="001E7464">
        <w:rPr>
          <w:rStyle w:val="stack"/>
          <w:rFonts w:eastAsia="Times New Roman"/>
          <w:spacing w:val="2"/>
        </w:rPr>
        <w:t xml:space="preserve"> (</w:t>
      </w:r>
      <w:proofErr w:type="gramStart"/>
      <w:r w:rsidR="0062593F" w:rsidRPr="001E7464">
        <w:rPr>
          <w:rStyle w:val="stack"/>
          <w:rFonts w:eastAsia="Times New Roman"/>
          <w:spacing w:val="2"/>
        </w:rPr>
        <w:t>F(</w:t>
      </w:r>
      <w:proofErr w:type="gramEnd"/>
      <w:r w:rsidR="0062593F" w:rsidRPr="001E7464">
        <w:rPr>
          <w:rStyle w:val="stack"/>
          <w:rFonts w:eastAsia="Times New Roman"/>
          <w:spacing w:val="2"/>
        </w:rPr>
        <w:t xml:space="preserve">1,20) = 91.20, </w:t>
      </w:r>
      <w:r w:rsidR="0062593F" w:rsidRPr="001E7464">
        <w:rPr>
          <w:rFonts w:eastAsia="Calibri" w:cs="Calibri"/>
          <w:spacing w:val="2"/>
          <w:shd w:val="clear" w:color="auto" w:fill="FCFCFC"/>
        </w:rPr>
        <w:t>η</w:t>
      </w:r>
      <w:r w:rsidR="0062593F" w:rsidRPr="001E7464">
        <w:rPr>
          <w:rStyle w:val="stack"/>
          <w:rFonts w:eastAsia="Times New Roman"/>
          <w:spacing w:val="2"/>
          <w:vertAlign w:val="subscript"/>
        </w:rPr>
        <w:t>G</w:t>
      </w:r>
      <w:r w:rsidR="0062593F" w:rsidRPr="001E7464">
        <w:rPr>
          <w:rStyle w:val="stack"/>
          <w:rFonts w:eastAsia="Times New Roman"/>
          <w:spacing w:val="2"/>
          <w:vertAlign w:val="superscript"/>
        </w:rPr>
        <w:t xml:space="preserve">2 </w:t>
      </w:r>
      <w:r w:rsidR="0062593F" w:rsidRPr="001E7464">
        <w:rPr>
          <w:rStyle w:val="stack"/>
          <w:rFonts w:eastAsia="Times New Roman"/>
          <w:spacing w:val="2"/>
        </w:rPr>
        <w:t>= 0.17</w:t>
      </w:r>
      <w:r w:rsidR="00CB046F" w:rsidRPr="001E7464">
        <w:rPr>
          <w:rStyle w:val="stack"/>
          <w:rFonts w:eastAsia="Times New Roman"/>
          <w:spacing w:val="2"/>
        </w:rPr>
        <w:t>, p &lt; .001)</w:t>
      </w:r>
      <w:r w:rsidR="0062593F" w:rsidRPr="001E7464">
        <w:rPr>
          <w:rStyle w:val="stack"/>
          <w:rFonts w:eastAsia="Times New Roman"/>
          <w:spacing w:val="2"/>
        </w:rPr>
        <w:t xml:space="preserve">. </w:t>
      </w:r>
      <w:r w:rsidR="00E94D8E" w:rsidRPr="001E7464">
        <w:rPr>
          <w:rStyle w:val="stack"/>
          <w:rFonts w:eastAsia="Times New Roman"/>
          <w:spacing w:val="2"/>
        </w:rPr>
        <w:t>This may reflect</w:t>
      </w:r>
      <w:r w:rsidRPr="001E7464">
        <w:rPr>
          <w:rStyle w:val="stack"/>
          <w:rFonts w:eastAsia="Times New Roman"/>
          <w:spacing w:val="2"/>
        </w:rPr>
        <w:t xml:space="preserve"> the lower correlations in the category</w:t>
      </w:r>
      <w:r w:rsidR="00BB0154" w:rsidRPr="001E7464">
        <w:rPr>
          <w:rStyle w:val="stack"/>
          <w:rFonts w:eastAsia="Times New Roman"/>
          <w:spacing w:val="2"/>
        </w:rPr>
        <w:t xml:space="preserve"> v </w:t>
      </w:r>
      <w:r w:rsidRPr="001E7464">
        <w:rPr>
          <w:rStyle w:val="stack"/>
          <w:rFonts w:eastAsia="Times New Roman"/>
          <w:spacing w:val="2"/>
        </w:rPr>
        <w:t>image comparison</w:t>
      </w:r>
      <w:r w:rsidR="00BB0154" w:rsidRPr="001E7464">
        <w:rPr>
          <w:rStyle w:val="stack"/>
          <w:rFonts w:eastAsia="Times New Roman"/>
          <w:spacing w:val="2"/>
        </w:rPr>
        <w:t xml:space="preserve"> (see Fig. 7C)</w:t>
      </w:r>
      <w:r w:rsidRPr="001E7464">
        <w:rPr>
          <w:rStyle w:val="stack"/>
          <w:rFonts w:eastAsia="Times New Roman"/>
          <w:spacing w:val="2"/>
        </w:rPr>
        <w:t>, particularly the smaller effect of comparison for faces.</w:t>
      </w:r>
      <w:r w:rsidR="00BB0154" w:rsidRPr="001E7464">
        <w:rPr>
          <w:rStyle w:val="stack"/>
          <w:rFonts w:eastAsia="Times New Roman"/>
          <w:spacing w:val="2"/>
        </w:rPr>
        <w:t xml:space="preserve"> One </w:t>
      </w:r>
      <w:r w:rsidR="00BB0154" w:rsidRPr="001E7464">
        <w:rPr>
          <w:rStyle w:val="stack"/>
          <w:rFonts w:eastAsia="Times New Roman"/>
          <w:spacing w:val="2"/>
        </w:rPr>
        <w:lastRenderedPageBreak/>
        <w:t>possible reason for this could be that image properties of the object clusters defined by image properties were similar, but not identical to the object clusters defined by category.  To determine whether this could explain the variation in the neural similarity measures, we</w:t>
      </w:r>
      <w:r w:rsidR="00470A03" w:rsidRPr="001E7464">
        <w:rPr>
          <w:rStyle w:val="stack"/>
          <w:rFonts w:eastAsia="Times New Roman"/>
          <w:spacing w:val="2"/>
        </w:rPr>
        <w:t xml:space="preserve"> determined the mean correlation in image properties between objects defined by category and objects defined by image properties independently for each object category (see Figure 3).  </w:t>
      </w:r>
      <w:r w:rsidR="00AA5134" w:rsidRPr="001E7464">
        <w:rPr>
          <w:rStyle w:val="stack"/>
          <w:rFonts w:eastAsia="Times New Roman"/>
          <w:spacing w:val="2"/>
        </w:rPr>
        <w:t>These 5 correlation</w:t>
      </w:r>
      <w:r w:rsidR="00470A03" w:rsidRPr="001E7464">
        <w:rPr>
          <w:rStyle w:val="stack"/>
          <w:rFonts w:eastAsia="Times New Roman"/>
          <w:spacing w:val="2"/>
        </w:rPr>
        <w:t xml:space="preserve"> values</w:t>
      </w:r>
      <w:r w:rsidR="00AA5134" w:rsidRPr="001E7464">
        <w:rPr>
          <w:rStyle w:val="stack"/>
          <w:rFonts w:eastAsia="Times New Roman"/>
          <w:spacing w:val="2"/>
        </w:rPr>
        <w:t xml:space="preserve"> on image similarity were then </w:t>
      </w:r>
      <w:r w:rsidR="00470A03" w:rsidRPr="001E7464">
        <w:rPr>
          <w:rStyle w:val="stack"/>
          <w:rFonts w:eastAsia="Times New Roman"/>
          <w:spacing w:val="2"/>
        </w:rPr>
        <w:t>compared to the similarity in the pattern of response</w:t>
      </w:r>
      <w:r w:rsidR="00AA5134" w:rsidRPr="001E7464">
        <w:rPr>
          <w:rStyle w:val="stack"/>
          <w:rFonts w:eastAsia="Times New Roman"/>
          <w:spacing w:val="2"/>
        </w:rPr>
        <w:t xml:space="preserve"> across corresponding object clusters (e.g. bottle (category) vs bottle (image)).</w:t>
      </w:r>
      <w:r w:rsidR="00A826E6" w:rsidRPr="001E7464">
        <w:rPr>
          <w:rStyle w:val="stack"/>
          <w:rFonts w:eastAsia="Times New Roman"/>
          <w:spacing w:val="2"/>
        </w:rPr>
        <w:t xml:space="preserve">  A regression analysis </w:t>
      </w:r>
      <w:r w:rsidR="00BB0154" w:rsidRPr="001E7464">
        <w:rPr>
          <w:rStyle w:val="stack"/>
          <w:rFonts w:eastAsia="Times New Roman"/>
          <w:spacing w:val="2"/>
        </w:rPr>
        <w:t xml:space="preserve">across participants </w:t>
      </w:r>
      <w:r w:rsidR="00A826E6" w:rsidRPr="001E7464">
        <w:rPr>
          <w:rStyle w:val="stack"/>
          <w:rFonts w:eastAsia="Times New Roman"/>
          <w:spacing w:val="2"/>
        </w:rPr>
        <w:t xml:space="preserve">showed that the similarity in image properties significantly predicted the </w:t>
      </w:r>
      <w:r w:rsidR="00F62EF0" w:rsidRPr="001E7464">
        <w:rPr>
          <w:rStyle w:val="stack"/>
          <w:rFonts w:eastAsia="Times New Roman"/>
          <w:spacing w:val="2"/>
        </w:rPr>
        <w:t xml:space="preserve">neural </w:t>
      </w:r>
      <w:r w:rsidR="00A826E6" w:rsidRPr="001E7464">
        <w:rPr>
          <w:rStyle w:val="stack"/>
          <w:rFonts w:eastAsia="Times New Roman"/>
          <w:spacing w:val="2"/>
        </w:rPr>
        <w:t xml:space="preserve">similarity between the patterns of response </w:t>
      </w:r>
      <w:r w:rsidR="00F62EF0" w:rsidRPr="001E7464">
        <w:rPr>
          <w:rStyle w:val="stack"/>
          <w:rFonts w:eastAsia="Times New Roman"/>
          <w:spacing w:val="2"/>
        </w:rPr>
        <w:t>between</w:t>
      </w:r>
      <w:r w:rsidR="00A826E6" w:rsidRPr="001E7464">
        <w:rPr>
          <w:rStyle w:val="stack"/>
          <w:rFonts w:eastAsia="Times New Roman"/>
          <w:spacing w:val="2"/>
        </w:rPr>
        <w:t xml:space="preserve"> the category and image conditions (</w:t>
      </w:r>
      <w:proofErr w:type="gramStart"/>
      <w:r w:rsidR="00E94D8E" w:rsidRPr="001E7464">
        <w:rPr>
          <w:rStyle w:val="stack"/>
          <w:rFonts w:eastAsia="Times New Roman"/>
          <w:spacing w:val="2"/>
        </w:rPr>
        <w:t>t(</w:t>
      </w:r>
      <w:proofErr w:type="gramEnd"/>
      <w:r w:rsidR="00E94D8E" w:rsidRPr="001E7464">
        <w:rPr>
          <w:rStyle w:val="stack"/>
          <w:rFonts w:eastAsia="Times New Roman"/>
          <w:spacing w:val="2"/>
        </w:rPr>
        <w:t>24) = 9.07, Cohen’s d = 1.81, p &lt; .001</w:t>
      </w:r>
      <w:r w:rsidR="00A826E6" w:rsidRPr="001E7464">
        <w:rPr>
          <w:rStyle w:val="stack"/>
          <w:rFonts w:eastAsia="Times New Roman"/>
          <w:spacing w:val="2"/>
        </w:rPr>
        <w:t>).</w:t>
      </w:r>
    </w:p>
    <w:p w14:paraId="2FA8D866" w14:textId="5E33CB78" w:rsidR="00AA5134" w:rsidRPr="001E7464" w:rsidRDefault="00AA5134" w:rsidP="00AA5134">
      <w:pPr>
        <w:spacing w:line="480" w:lineRule="auto"/>
        <w:jc w:val="both"/>
        <w:rPr>
          <w:rStyle w:val="stack"/>
          <w:rFonts w:eastAsia="Times New Roman"/>
          <w:spacing w:val="2"/>
        </w:rPr>
      </w:pPr>
    </w:p>
    <w:p w14:paraId="0411B076" w14:textId="350DEBFA" w:rsidR="00AA5134" w:rsidRPr="001E7464" w:rsidRDefault="00AA5134" w:rsidP="00AA5134">
      <w:pPr>
        <w:spacing w:line="480" w:lineRule="auto"/>
        <w:jc w:val="both"/>
        <w:rPr>
          <w:rStyle w:val="stack"/>
          <w:rFonts w:eastAsia="Times New Roman"/>
          <w:b/>
          <w:i/>
          <w:spacing w:val="2"/>
        </w:rPr>
      </w:pPr>
      <w:r w:rsidRPr="001E7464">
        <w:rPr>
          <w:rStyle w:val="stack"/>
          <w:rFonts w:eastAsia="Times New Roman"/>
          <w:b/>
          <w:i/>
          <w:spacing w:val="2"/>
        </w:rPr>
        <w:t>Can image properties predict patterns of response in the ventral visual pathway?</w:t>
      </w:r>
    </w:p>
    <w:p w14:paraId="60CC297B" w14:textId="063A35A4" w:rsidR="00AA5134" w:rsidRPr="001E7464" w:rsidRDefault="00AA5134" w:rsidP="00AA5134">
      <w:pPr>
        <w:spacing w:line="480" w:lineRule="auto"/>
        <w:jc w:val="both"/>
        <w:rPr>
          <w:rStyle w:val="stack"/>
          <w:rFonts w:eastAsia="Times New Roman"/>
          <w:spacing w:val="2"/>
        </w:rPr>
      </w:pPr>
      <w:r w:rsidRPr="001E7464">
        <w:rPr>
          <w:rStyle w:val="stack"/>
          <w:rFonts w:eastAsia="Times New Roman"/>
          <w:spacing w:val="2"/>
        </w:rPr>
        <w:t>Our next analysis investigated the extent to which the pattern of neural response in the ventral visual pathway could be predicted by the visual properties of the image clusters (Figure 8</w:t>
      </w:r>
      <w:r w:rsidR="00522E89" w:rsidRPr="001E7464">
        <w:rPr>
          <w:rStyle w:val="stack"/>
          <w:rFonts w:eastAsia="Times New Roman"/>
          <w:spacing w:val="2"/>
        </w:rPr>
        <w:t xml:space="preserve"> and Suppl. Fig. 5</w:t>
      </w:r>
      <w:r w:rsidR="00A25A98" w:rsidRPr="001E7464">
        <w:rPr>
          <w:rStyle w:val="stack"/>
          <w:rFonts w:eastAsia="Times New Roman"/>
          <w:spacing w:val="2"/>
        </w:rPr>
        <w:t>-6</w:t>
      </w:r>
      <w:r w:rsidRPr="001E7464">
        <w:rPr>
          <w:rStyle w:val="stack"/>
          <w:rFonts w:eastAsia="Times New Roman"/>
          <w:spacing w:val="2"/>
        </w:rPr>
        <w:t>).  This analysis was restricted to the between-condition values. In Experiment 1, there were significant, positive correlations between the neural correlation matrix and the image properties (untextured: r = .</w:t>
      </w:r>
      <w:r w:rsidR="00E94D8E" w:rsidRPr="001E7464">
        <w:rPr>
          <w:rStyle w:val="stack"/>
          <w:rFonts w:eastAsia="Times New Roman"/>
          <w:spacing w:val="2"/>
        </w:rPr>
        <w:t>43, p = .003</w:t>
      </w:r>
      <w:r w:rsidRPr="001E7464">
        <w:rPr>
          <w:rStyle w:val="stack"/>
          <w:rFonts w:eastAsia="Times New Roman"/>
          <w:spacing w:val="2"/>
        </w:rPr>
        <w:t>; textured:  r = .</w:t>
      </w:r>
      <w:r w:rsidR="00E94D8E" w:rsidRPr="001E7464">
        <w:rPr>
          <w:rStyle w:val="stack"/>
          <w:rFonts w:eastAsia="Times New Roman"/>
          <w:spacing w:val="2"/>
        </w:rPr>
        <w:t>41, p = .0</w:t>
      </w:r>
      <w:r w:rsidRPr="001E7464">
        <w:rPr>
          <w:rStyle w:val="stack"/>
          <w:rFonts w:eastAsia="Times New Roman"/>
          <w:spacing w:val="2"/>
        </w:rPr>
        <w:t>0</w:t>
      </w:r>
      <w:r w:rsidR="00E94D8E" w:rsidRPr="001E7464">
        <w:rPr>
          <w:rStyle w:val="stack"/>
          <w:rFonts w:eastAsia="Times New Roman"/>
          <w:spacing w:val="2"/>
        </w:rPr>
        <w:t>5</w:t>
      </w:r>
      <w:r w:rsidRPr="001E7464">
        <w:rPr>
          <w:rStyle w:val="stack"/>
          <w:rFonts w:eastAsia="Times New Roman"/>
          <w:spacing w:val="2"/>
        </w:rPr>
        <w:t>), suggesting that clusters with more similar image properties were also likely to elicit more similar patterns of neural response (Fig 8A).  Similarly, in Experiment 2, there was a significant positive correlation between image properties and patterns of neural response (r = .74, p = .001).</w:t>
      </w:r>
    </w:p>
    <w:p w14:paraId="13603DB6" w14:textId="77777777" w:rsidR="00AA5134" w:rsidRPr="001E7464" w:rsidRDefault="00AA5134" w:rsidP="00AA5134">
      <w:pPr>
        <w:jc w:val="center"/>
        <w:rPr>
          <w:rFonts w:cs="Times"/>
        </w:rPr>
      </w:pPr>
      <w:r w:rsidRPr="001E7464">
        <w:rPr>
          <w:rFonts w:cs="Times"/>
          <w:noProof/>
          <w:lang w:val="en-US"/>
        </w:rPr>
        <w:lastRenderedPageBreak/>
        <w:drawing>
          <wp:inline distT="0" distB="0" distL="0" distR="0" wp14:anchorId="70747B16" wp14:editId="5D63B7AD">
            <wp:extent cx="5417567" cy="3429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_5.png"/>
                    <pic:cNvPicPr/>
                  </pic:nvPicPr>
                  <pic:blipFill>
                    <a:blip r:embed="rId17"/>
                    <a:stretch>
                      <a:fillRect/>
                    </a:stretch>
                  </pic:blipFill>
                  <pic:spPr>
                    <a:xfrm>
                      <a:off x="0" y="0"/>
                      <a:ext cx="5428939" cy="3436198"/>
                    </a:xfrm>
                    <a:prstGeom prst="rect">
                      <a:avLst/>
                    </a:prstGeom>
                  </pic:spPr>
                </pic:pic>
              </a:graphicData>
            </a:graphic>
          </wp:inline>
        </w:drawing>
      </w:r>
    </w:p>
    <w:p w14:paraId="6E2C236A" w14:textId="77777777" w:rsidR="00AA5134" w:rsidRPr="001E7464" w:rsidRDefault="00AA5134" w:rsidP="00AA5134">
      <w:pPr>
        <w:rPr>
          <w:rFonts w:cs="Times"/>
        </w:rPr>
      </w:pPr>
    </w:p>
    <w:p w14:paraId="2E579178" w14:textId="4A336677" w:rsidR="00AA5134" w:rsidRPr="001E7464" w:rsidRDefault="00AA5134" w:rsidP="00AA5134">
      <w:pPr>
        <w:jc w:val="both"/>
        <w:rPr>
          <w:rStyle w:val="stack"/>
          <w:rFonts w:eastAsia="Times New Roman"/>
          <w:spacing w:val="2"/>
        </w:rPr>
      </w:pPr>
      <w:r w:rsidRPr="001E7464">
        <w:rPr>
          <w:rFonts w:cs="Times"/>
          <w:b/>
        </w:rPr>
        <w:t>Figure 8</w:t>
      </w:r>
      <w:r w:rsidRPr="001E7464">
        <w:rPr>
          <w:rFonts w:cs="Times"/>
        </w:rPr>
        <w:t xml:space="preserve"> </w:t>
      </w:r>
      <w:proofErr w:type="gramStart"/>
      <w:r w:rsidRPr="001E7464">
        <w:rPr>
          <w:rFonts w:cs="Times"/>
        </w:rPr>
        <w:t>Representational similarity analysis</w:t>
      </w:r>
      <w:proofErr w:type="gramEnd"/>
      <w:r w:rsidRPr="001E7464">
        <w:rPr>
          <w:rFonts w:cs="Times"/>
        </w:rPr>
        <w:t xml:space="preserve"> between neural response and image properties for </w:t>
      </w:r>
      <w:r w:rsidR="00DC4CE1" w:rsidRPr="001E7464">
        <w:rPr>
          <w:rFonts w:cs="Times"/>
        </w:rPr>
        <w:t>E</w:t>
      </w:r>
      <w:r w:rsidRPr="001E7464">
        <w:rPr>
          <w:rFonts w:cs="Times"/>
        </w:rPr>
        <w:t>xperiment 1 (</w:t>
      </w:r>
      <w:r w:rsidRPr="001E7464">
        <w:rPr>
          <w:rFonts w:cs="Times"/>
          <w:b/>
        </w:rPr>
        <w:t>A</w:t>
      </w:r>
      <w:r w:rsidRPr="001E7464">
        <w:rPr>
          <w:rFonts w:cs="Times"/>
        </w:rPr>
        <w:t>)</w:t>
      </w:r>
      <w:r w:rsidRPr="001E7464">
        <w:rPr>
          <w:rFonts w:cs="Times"/>
          <w:b/>
        </w:rPr>
        <w:t xml:space="preserve"> </w:t>
      </w:r>
      <w:r w:rsidRPr="001E7464">
        <w:rPr>
          <w:rFonts w:cs="Times"/>
        </w:rPr>
        <w:t xml:space="preserve">and </w:t>
      </w:r>
      <w:r w:rsidR="00DC4CE1" w:rsidRPr="001E7464">
        <w:rPr>
          <w:rFonts w:cs="Times"/>
        </w:rPr>
        <w:t xml:space="preserve">Experiment </w:t>
      </w:r>
      <w:r w:rsidRPr="001E7464">
        <w:rPr>
          <w:rFonts w:cs="Times"/>
        </w:rPr>
        <w:t>2 (</w:t>
      </w:r>
      <w:r w:rsidRPr="001E7464">
        <w:rPr>
          <w:rFonts w:cs="Times"/>
          <w:b/>
        </w:rPr>
        <w:t>B</w:t>
      </w:r>
      <w:r w:rsidRPr="001E7464">
        <w:rPr>
          <w:rFonts w:cs="Times"/>
        </w:rPr>
        <w:t xml:space="preserve">). Scatterplots show correlation between models and the neural matrices. Blue shaded region represents 95% confidence intervals. Prior to correlation, values in the image and neural matrices were Z-transformed and within-cluster correlations were removed. * </w:t>
      </w:r>
      <w:proofErr w:type="gramStart"/>
      <w:r w:rsidRPr="001E7464">
        <w:rPr>
          <w:rFonts w:cs="Times"/>
        </w:rPr>
        <w:t>p</w:t>
      </w:r>
      <w:proofErr w:type="gramEnd"/>
      <w:r w:rsidRPr="001E7464">
        <w:rPr>
          <w:rFonts w:cs="Times"/>
        </w:rPr>
        <w:t xml:space="preserve"> &lt; .05, ** p &lt; .01, *** p &lt; .001</w:t>
      </w:r>
    </w:p>
    <w:p w14:paraId="764F7376" w14:textId="2958F10C" w:rsidR="00D75800" w:rsidRPr="001E7464" w:rsidRDefault="00D75800" w:rsidP="00D75800">
      <w:pPr>
        <w:spacing w:line="480" w:lineRule="auto"/>
        <w:jc w:val="both"/>
        <w:rPr>
          <w:rStyle w:val="stack"/>
          <w:rFonts w:eastAsia="Times New Roman"/>
          <w:spacing w:val="2"/>
        </w:rPr>
      </w:pPr>
    </w:p>
    <w:p w14:paraId="20D16EE1" w14:textId="386CB0E6" w:rsidR="00E82B4E" w:rsidRPr="001E7464" w:rsidRDefault="00E82B4E" w:rsidP="002719D9">
      <w:pPr>
        <w:spacing w:line="480" w:lineRule="auto"/>
        <w:ind w:firstLine="720"/>
        <w:jc w:val="both"/>
        <w:rPr>
          <w:rStyle w:val="stack"/>
          <w:rFonts w:eastAsia="Times New Roman" w:cstheme="minorHAnsi"/>
          <w:spacing w:val="2"/>
        </w:rPr>
      </w:pPr>
      <w:r w:rsidRPr="001E7464">
        <w:rPr>
          <w:rStyle w:val="stack"/>
          <w:rFonts w:eastAsia="Times New Roman"/>
          <w:spacing w:val="2"/>
        </w:rPr>
        <w:t>To determine the extent to which GIST descriptor</w:t>
      </w:r>
      <w:r w:rsidR="002719D9" w:rsidRPr="001E7464">
        <w:rPr>
          <w:rStyle w:val="stack"/>
          <w:rFonts w:eastAsia="Times New Roman"/>
          <w:spacing w:val="2"/>
        </w:rPr>
        <w:t xml:space="preserve"> explains all the variance in the neural data</w:t>
      </w:r>
      <w:r w:rsidRPr="001E7464">
        <w:rPr>
          <w:rStyle w:val="stack"/>
          <w:rFonts w:eastAsia="Times New Roman"/>
          <w:spacing w:val="2"/>
        </w:rPr>
        <w:t xml:space="preserve">, we performed an additional </w:t>
      </w:r>
      <w:r w:rsidR="00921053" w:rsidRPr="001E7464">
        <w:rPr>
          <w:rStyle w:val="stack"/>
          <w:rFonts w:eastAsia="Times New Roman"/>
          <w:spacing w:val="2"/>
        </w:rPr>
        <w:t>hierarchical</w:t>
      </w:r>
      <w:r w:rsidRPr="001E7464">
        <w:rPr>
          <w:rStyle w:val="stack"/>
          <w:rFonts w:eastAsia="Times New Roman"/>
          <w:spacing w:val="2"/>
        </w:rPr>
        <w:t xml:space="preserve"> regression</w:t>
      </w:r>
      <w:r w:rsidR="00DD4016" w:rsidRPr="001E7464">
        <w:rPr>
          <w:rStyle w:val="stack"/>
          <w:rFonts w:eastAsia="Times New Roman"/>
          <w:spacing w:val="2"/>
        </w:rPr>
        <w:t xml:space="preserve"> on the neural data shown in Fig 6B and 7B</w:t>
      </w:r>
      <w:r w:rsidR="002719D9" w:rsidRPr="001E7464">
        <w:rPr>
          <w:rStyle w:val="stack"/>
          <w:rFonts w:eastAsia="Times New Roman"/>
          <w:spacing w:val="2"/>
        </w:rPr>
        <w:t xml:space="preserve">.  Our aim was to establish if there </w:t>
      </w:r>
      <w:r w:rsidRPr="001E7464">
        <w:rPr>
          <w:rStyle w:val="stack"/>
          <w:rFonts w:eastAsia="Times New Roman"/>
          <w:spacing w:val="2"/>
        </w:rPr>
        <w:t>was any residual within</w:t>
      </w:r>
      <w:r w:rsidR="00DD4016" w:rsidRPr="001E7464">
        <w:rPr>
          <w:rStyle w:val="stack"/>
          <w:rFonts w:eastAsia="Times New Roman"/>
          <w:spacing w:val="2"/>
        </w:rPr>
        <w:t xml:space="preserve"> vs </w:t>
      </w:r>
      <w:r w:rsidR="005C704F" w:rsidRPr="001E7464">
        <w:rPr>
          <w:rStyle w:val="stack"/>
          <w:rFonts w:eastAsia="Times New Roman"/>
          <w:spacing w:val="2"/>
        </w:rPr>
        <w:t xml:space="preserve">between </w:t>
      </w:r>
      <w:r w:rsidRPr="001E7464">
        <w:rPr>
          <w:rStyle w:val="stack"/>
          <w:rFonts w:eastAsia="Times New Roman"/>
          <w:spacing w:val="2"/>
        </w:rPr>
        <w:t>condition variance</w:t>
      </w:r>
      <w:r w:rsidR="002719D9" w:rsidRPr="001E7464">
        <w:rPr>
          <w:rStyle w:val="stack"/>
          <w:rFonts w:eastAsia="Times New Roman"/>
          <w:spacing w:val="2"/>
        </w:rPr>
        <w:t xml:space="preserve">, </w:t>
      </w:r>
      <w:r w:rsidRPr="001E7464">
        <w:rPr>
          <w:rStyle w:val="stack"/>
          <w:rFonts w:eastAsia="Times New Roman"/>
          <w:spacing w:val="2"/>
        </w:rPr>
        <w:t xml:space="preserve">after removing the variance </w:t>
      </w:r>
      <w:r w:rsidR="00DD4016" w:rsidRPr="001E7464">
        <w:rPr>
          <w:rStyle w:val="stack"/>
          <w:rFonts w:eastAsia="Times New Roman"/>
          <w:spacing w:val="2"/>
        </w:rPr>
        <w:t>that could be explained by</w:t>
      </w:r>
      <w:r w:rsidRPr="001E7464">
        <w:rPr>
          <w:rStyle w:val="stack"/>
          <w:rFonts w:eastAsia="Times New Roman"/>
          <w:spacing w:val="2"/>
        </w:rPr>
        <w:t xml:space="preserve"> GIST.</w:t>
      </w:r>
      <w:r w:rsidR="009F412B" w:rsidRPr="001E7464">
        <w:rPr>
          <w:rStyle w:val="stack"/>
          <w:rFonts w:eastAsia="Times New Roman"/>
          <w:spacing w:val="2"/>
        </w:rPr>
        <w:t xml:space="preserve"> </w:t>
      </w:r>
      <w:r w:rsidRPr="001E7464">
        <w:rPr>
          <w:rStyle w:val="stack"/>
          <w:rFonts w:eastAsia="Times New Roman"/>
          <w:spacing w:val="2"/>
        </w:rPr>
        <w:t xml:space="preserve">To do this, we first used GIST as a </w:t>
      </w:r>
      <w:r w:rsidRPr="001E7464">
        <w:rPr>
          <w:rStyle w:val="stack"/>
          <w:rFonts w:eastAsia="Times New Roman" w:cstheme="minorHAnsi"/>
          <w:spacing w:val="2"/>
        </w:rPr>
        <w:t xml:space="preserve">model, followed by a </w:t>
      </w:r>
      <w:r w:rsidR="005C704F" w:rsidRPr="001E7464">
        <w:rPr>
          <w:rStyle w:val="stack"/>
          <w:rFonts w:eastAsia="Times New Roman" w:cstheme="minorHAnsi"/>
          <w:spacing w:val="2"/>
        </w:rPr>
        <w:t xml:space="preserve">Within-Between </w:t>
      </w:r>
      <w:r w:rsidRPr="001E7464">
        <w:rPr>
          <w:rStyle w:val="stack"/>
          <w:rFonts w:eastAsia="Times New Roman" w:cstheme="minorHAnsi"/>
          <w:spacing w:val="2"/>
        </w:rPr>
        <w:t>model with values of 1 for within-</w:t>
      </w:r>
      <w:r w:rsidR="00DD4016" w:rsidRPr="001E7464">
        <w:rPr>
          <w:rStyle w:val="stack"/>
          <w:rFonts w:eastAsia="Times New Roman" w:cstheme="minorHAnsi"/>
          <w:spacing w:val="2"/>
        </w:rPr>
        <w:t xml:space="preserve">condition </w:t>
      </w:r>
      <w:r w:rsidRPr="001E7464">
        <w:rPr>
          <w:rStyle w:val="stack"/>
          <w:rFonts w:eastAsia="Times New Roman" w:cstheme="minorHAnsi"/>
          <w:spacing w:val="2"/>
        </w:rPr>
        <w:t>comparisons and</w:t>
      </w:r>
      <w:r w:rsidR="005C704F" w:rsidRPr="001E7464">
        <w:rPr>
          <w:rStyle w:val="stack"/>
          <w:rFonts w:eastAsia="Times New Roman" w:cstheme="minorHAnsi"/>
          <w:spacing w:val="2"/>
        </w:rPr>
        <w:t xml:space="preserve"> values of</w:t>
      </w:r>
      <w:r w:rsidRPr="001E7464">
        <w:rPr>
          <w:rStyle w:val="stack"/>
          <w:rFonts w:eastAsia="Times New Roman" w:cstheme="minorHAnsi"/>
          <w:spacing w:val="2"/>
        </w:rPr>
        <w:t xml:space="preserve"> 0 for between-</w:t>
      </w:r>
      <w:r w:rsidR="00DD4016" w:rsidRPr="001E7464">
        <w:rPr>
          <w:rStyle w:val="stack"/>
          <w:rFonts w:eastAsia="Times New Roman" w:cstheme="minorHAnsi"/>
          <w:spacing w:val="2"/>
        </w:rPr>
        <w:t xml:space="preserve">condition </w:t>
      </w:r>
      <w:r w:rsidRPr="001E7464">
        <w:rPr>
          <w:rStyle w:val="stack"/>
          <w:rFonts w:eastAsia="Times New Roman" w:cstheme="minorHAnsi"/>
          <w:spacing w:val="2"/>
        </w:rPr>
        <w:t>comparisons.</w:t>
      </w:r>
      <w:r w:rsidR="00C71435" w:rsidRPr="001E7464">
        <w:rPr>
          <w:rStyle w:val="stack"/>
          <w:rFonts w:eastAsia="Times New Roman" w:cstheme="minorHAnsi"/>
          <w:spacing w:val="2"/>
        </w:rPr>
        <w:t xml:space="preserve"> </w:t>
      </w:r>
      <w:r w:rsidR="005C704F" w:rsidRPr="001E7464">
        <w:rPr>
          <w:rStyle w:val="stack"/>
          <w:rFonts w:eastAsia="Times New Roman" w:cstheme="minorHAnsi"/>
          <w:spacing w:val="2"/>
        </w:rPr>
        <w:t>In Experiment 1</w:t>
      </w:r>
      <w:r w:rsidR="00180569" w:rsidRPr="001E7464">
        <w:rPr>
          <w:rStyle w:val="stack"/>
          <w:rFonts w:eastAsia="Times New Roman" w:cstheme="minorHAnsi"/>
          <w:spacing w:val="2"/>
        </w:rPr>
        <w:t xml:space="preserve">, there was a significant effect of </w:t>
      </w:r>
      <w:r w:rsidR="002719D9" w:rsidRPr="001E7464">
        <w:rPr>
          <w:rStyle w:val="stack"/>
          <w:rFonts w:eastAsia="Times New Roman" w:cstheme="minorHAnsi"/>
          <w:spacing w:val="2"/>
        </w:rPr>
        <w:t xml:space="preserve">the </w:t>
      </w:r>
      <w:r w:rsidR="00180569" w:rsidRPr="001E7464">
        <w:rPr>
          <w:rStyle w:val="stack"/>
          <w:rFonts w:eastAsia="Times New Roman" w:cstheme="minorHAnsi"/>
          <w:spacing w:val="2"/>
        </w:rPr>
        <w:t>GIST</w:t>
      </w:r>
      <w:r w:rsidR="002719D9" w:rsidRPr="001E7464">
        <w:rPr>
          <w:rStyle w:val="stack"/>
          <w:rFonts w:eastAsia="Times New Roman" w:cstheme="minorHAnsi"/>
          <w:spacing w:val="2"/>
        </w:rPr>
        <w:t xml:space="preserve"> model</w:t>
      </w:r>
      <w:r w:rsidR="00180569" w:rsidRPr="001E7464">
        <w:rPr>
          <w:rStyle w:val="stack"/>
          <w:rFonts w:eastAsia="Times New Roman" w:cstheme="minorHAnsi"/>
          <w:spacing w:val="2"/>
        </w:rPr>
        <w:t xml:space="preserve"> (</w:t>
      </w:r>
      <w:r w:rsidR="00180569" w:rsidRPr="001E7464">
        <w:rPr>
          <w:rFonts w:cstheme="minorHAnsi"/>
          <w:shd w:val="clear" w:color="auto" w:fill="FFFFFF"/>
        </w:rPr>
        <w:t>untextured: mean β = 0.</w:t>
      </w:r>
      <w:r w:rsidR="00D65A62" w:rsidRPr="001E7464">
        <w:rPr>
          <w:rFonts w:cstheme="minorHAnsi"/>
          <w:shd w:val="clear" w:color="auto" w:fill="FFFFFF"/>
        </w:rPr>
        <w:t>397</w:t>
      </w:r>
      <w:r w:rsidR="00180569" w:rsidRPr="001E7464">
        <w:rPr>
          <w:rFonts w:cstheme="minorHAnsi"/>
          <w:shd w:val="clear" w:color="auto" w:fill="FFFFFF"/>
        </w:rPr>
        <w:t xml:space="preserve">, </w:t>
      </w:r>
      <w:proofErr w:type="gramStart"/>
      <w:r w:rsidR="00180569" w:rsidRPr="001E7464">
        <w:rPr>
          <w:rFonts w:cstheme="minorHAnsi"/>
          <w:shd w:val="clear" w:color="auto" w:fill="FFFFFF"/>
        </w:rPr>
        <w:t>t(</w:t>
      </w:r>
      <w:proofErr w:type="gramEnd"/>
      <w:r w:rsidR="00180569" w:rsidRPr="001E7464">
        <w:rPr>
          <w:rFonts w:cstheme="minorHAnsi"/>
          <w:shd w:val="clear" w:color="auto" w:fill="FFFFFF"/>
        </w:rPr>
        <w:t xml:space="preserve">20) = </w:t>
      </w:r>
      <w:r w:rsidR="00D65A62" w:rsidRPr="001E7464">
        <w:rPr>
          <w:rFonts w:cstheme="minorHAnsi"/>
          <w:shd w:val="clear" w:color="auto" w:fill="FFFFFF"/>
        </w:rPr>
        <w:t>14.0</w:t>
      </w:r>
      <w:r w:rsidR="00180569" w:rsidRPr="001E7464">
        <w:rPr>
          <w:rFonts w:cstheme="minorHAnsi"/>
          <w:shd w:val="clear" w:color="auto" w:fill="FFFFFF"/>
        </w:rPr>
        <w:t>, p &lt; .</w:t>
      </w:r>
      <w:r w:rsidR="00D65A62" w:rsidRPr="001E7464">
        <w:rPr>
          <w:rFonts w:cstheme="minorHAnsi"/>
          <w:shd w:val="clear" w:color="auto" w:fill="FFFFFF"/>
        </w:rPr>
        <w:t>001</w:t>
      </w:r>
      <w:r w:rsidR="00180569" w:rsidRPr="001E7464">
        <w:rPr>
          <w:rFonts w:cstheme="minorHAnsi"/>
          <w:shd w:val="clear" w:color="auto" w:fill="FFFFFF"/>
        </w:rPr>
        <w:t>; textured: mean β = 0.</w:t>
      </w:r>
      <w:r w:rsidR="00D65A62" w:rsidRPr="001E7464">
        <w:rPr>
          <w:rFonts w:cstheme="minorHAnsi"/>
          <w:shd w:val="clear" w:color="auto" w:fill="FFFFFF"/>
        </w:rPr>
        <w:t>142</w:t>
      </w:r>
      <w:r w:rsidR="00180569" w:rsidRPr="001E7464">
        <w:rPr>
          <w:rFonts w:cstheme="minorHAnsi"/>
          <w:shd w:val="clear" w:color="auto" w:fill="FFFFFF"/>
        </w:rPr>
        <w:t xml:space="preserve">, t(20) = </w:t>
      </w:r>
      <w:r w:rsidR="00D65A62" w:rsidRPr="001E7464">
        <w:rPr>
          <w:rFonts w:cstheme="minorHAnsi"/>
          <w:shd w:val="clear" w:color="auto" w:fill="FFFFFF"/>
        </w:rPr>
        <w:t>8.88</w:t>
      </w:r>
      <w:r w:rsidR="00180569" w:rsidRPr="001E7464">
        <w:rPr>
          <w:rFonts w:cstheme="minorHAnsi"/>
          <w:shd w:val="clear" w:color="auto" w:fill="FFFFFF"/>
        </w:rPr>
        <w:t xml:space="preserve">, p </w:t>
      </w:r>
      <w:r w:rsidR="00D65A62" w:rsidRPr="001E7464">
        <w:rPr>
          <w:rFonts w:cstheme="minorHAnsi"/>
          <w:shd w:val="clear" w:color="auto" w:fill="FFFFFF"/>
        </w:rPr>
        <w:t>&lt; .001</w:t>
      </w:r>
      <w:r w:rsidR="002719D9" w:rsidRPr="001E7464">
        <w:rPr>
          <w:rFonts w:cstheme="minorHAnsi"/>
          <w:shd w:val="clear" w:color="auto" w:fill="FFFFFF"/>
        </w:rPr>
        <w:t>)</w:t>
      </w:r>
      <w:r w:rsidR="00180569" w:rsidRPr="001E7464">
        <w:rPr>
          <w:rFonts w:cstheme="minorHAnsi"/>
          <w:shd w:val="clear" w:color="auto" w:fill="FFFFFF"/>
        </w:rPr>
        <w:t xml:space="preserve">. </w:t>
      </w:r>
      <w:r w:rsidR="00DD4016" w:rsidRPr="001E7464">
        <w:rPr>
          <w:rFonts w:cstheme="minorHAnsi"/>
          <w:shd w:val="clear" w:color="auto" w:fill="FFFFFF"/>
        </w:rPr>
        <w:t>A</w:t>
      </w:r>
      <w:r w:rsidR="005C704F" w:rsidRPr="001E7464">
        <w:rPr>
          <w:rStyle w:val="stack"/>
          <w:rFonts w:eastAsia="Times New Roman" w:cstheme="minorHAnsi"/>
          <w:spacing w:val="2"/>
        </w:rPr>
        <w:t xml:space="preserve">fter accounting for GIST, there was a small but significant effect of </w:t>
      </w:r>
      <w:r w:rsidR="002719D9" w:rsidRPr="001E7464">
        <w:rPr>
          <w:rStyle w:val="stack"/>
          <w:rFonts w:eastAsia="Times New Roman" w:cstheme="minorHAnsi"/>
          <w:spacing w:val="2"/>
        </w:rPr>
        <w:t xml:space="preserve">the </w:t>
      </w:r>
      <w:r w:rsidR="005C704F" w:rsidRPr="001E7464">
        <w:rPr>
          <w:rStyle w:val="stack"/>
          <w:rFonts w:eastAsia="Times New Roman" w:cstheme="minorHAnsi"/>
          <w:spacing w:val="2"/>
        </w:rPr>
        <w:t>Within-Between</w:t>
      </w:r>
      <w:r w:rsidR="002719D9" w:rsidRPr="001E7464">
        <w:rPr>
          <w:rStyle w:val="stack"/>
          <w:rFonts w:eastAsia="Times New Roman" w:cstheme="minorHAnsi"/>
          <w:spacing w:val="2"/>
        </w:rPr>
        <w:t xml:space="preserve"> model</w:t>
      </w:r>
      <w:r w:rsidR="005C704F" w:rsidRPr="001E7464">
        <w:rPr>
          <w:rFonts w:cstheme="minorHAnsi"/>
          <w:shd w:val="clear" w:color="auto" w:fill="FFFFFF"/>
        </w:rPr>
        <w:t xml:space="preserve"> (</w:t>
      </w:r>
      <w:r w:rsidR="00180569" w:rsidRPr="001E7464">
        <w:rPr>
          <w:rFonts w:cstheme="minorHAnsi"/>
          <w:shd w:val="clear" w:color="auto" w:fill="FFFFFF"/>
        </w:rPr>
        <w:t xml:space="preserve">untextured: </w:t>
      </w:r>
      <w:r w:rsidR="005C704F" w:rsidRPr="001E7464">
        <w:rPr>
          <w:rFonts w:cstheme="minorHAnsi"/>
          <w:shd w:val="clear" w:color="auto" w:fill="FFFFFF"/>
        </w:rPr>
        <w:t xml:space="preserve">mean β = 0.034, </w:t>
      </w:r>
      <w:proofErr w:type="gramStart"/>
      <w:r w:rsidR="005C704F" w:rsidRPr="001E7464">
        <w:rPr>
          <w:rFonts w:cstheme="minorHAnsi"/>
          <w:shd w:val="clear" w:color="auto" w:fill="FFFFFF"/>
        </w:rPr>
        <w:t>t(</w:t>
      </w:r>
      <w:proofErr w:type="gramEnd"/>
      <w:r w:rsidR="005C704F" w:rsidRPr="001E7464">
        <w:rPr>
          <w:rFonts w:cstheme="minorHAnsi"/>
          <w:shd w:val="clear" w:color="auto" w:fill="FFFFFF"/>
        </w:rPr>
        <w:t>20) = 6.79, p &lt; .001</w:t>
      </w:r>
      <w:r w:rsidR="00180569" w:rsidRPr="001E7464">
        <w:rPr>
          <w:rFonts w:cstheme="minorHAnsi"/>
          <w:shd w:val="clear" w:color="auto" w:fill="FFFFFF"/>
        </w:rPr>
        <w:t xml:space="preserve">; textured: </w:t>
      </w:r>
      <w:r w:rsidR="005C704F" w:rsidRPr="001E7464">
        <w:rPr>
          <w:rFonts w:cstheme="minorHAnsi"/>
          <w:shd w:val="clear" w:color="auto" w:fill="FFFFFF"/>
        </w:rPr>
        <w:t xml:space="preserve">mean β = 0.015, t(20) = 2.63, p = .016).  In Experiment 2, we ran a similar analysis on the </w:t>
      </w:r>
      <w:r w:rsidR="00180569" w:rsidRPr="001E7464">
        <w:rPr>
          <w:rFonts w:cstheme="minorHAnsi"/>
          <w:shd w:val="clear" w:color="auto" w:fill="FFFFFF"/>
        </w:rPr>
        <w:t>category</w:t>
      </w:r>
      <w:r w:rsidR="005C704F" w:rsidRPr="001E7464">
        <w:rPr>
          <w:rFonts w:cstheme="minorHAnsi"/>
          <w:shd w:val="clear" w:color="auto" w:fill="FFFFFF"/>
        </w:rPr>
        <w:t xml:space="preserve"> conditions.  Again, </w:t>
      </w:r>
      <w:r w:rsidR="002719D9" w:rsidRPr="001E7464">
        <w:rPr>
          <w:rFonts w:cstheme="minorHAnsi"/>
          <w:shd w:val="clear" w:color="auto" w:fill="FFFFFF"/>
        </w:rPr>
        <w:t xml:space="preserve">there </w:t>
      </w:r>
      <w:r w:rsidR="002719D9" w:rsidRPr="001E7464">
        <w:rPr>
          <w:rFonts w:cstheme="minorHAnsi"/>
          <w:shd w:val="clear" w:color="auto" w:fill="FFFFFF"/>
        </w:rPr>
        <w:lastRenderedPageBreak/>
        <w:t xml:space="preserve">was a significant effect of the GIST model (mean β = </w:t>
      </w:r>
      <w:r w:rsidR="000F0CD8" w:rsidRPr="001E7464">
        <w:rPr>
          <w:rFonts w:cstheme="minorHAnsi"/>
          <w:shd w:val="clear" w:color="auto" w:fill="FFFFFF"/>
        </w:rPr>
        <w:t>1.239</w:t>
      </w:r>
      <w:r w:rsidR="002719D9" w:rsidRPr="001E7464">
        <w:rPr>
          <w:rFonts w:cstheme="minorHAnsi"/>
          <w:shd w:val="clear" w:color="auto" w:fill="FFFFFF"/>
        </w:rPr>
        <w:t xml:space="preserve">, </w:t>
      </w:r>
      <w:proofErr w:type="gramStart"/>
      <w:r w:rsidR="002719D9" w:rsidRPr="001E7464">
        <w:rPr>
          <w:rFonts w:cstheme="minorHAnsi"/>
          <w:shd w:val="clear" w:color="auto" w:fill="FFFFFF"/>
        </w:rPr>
        <w:t>t(</w:t>
      </w:r>
      <w:proofErr w:type="gramEnd"/>
      <w:r w:rsidR="002719D9" w:rsidRPr="001E7464">
        <w:rPr>
          <w:rFonts w:cstheme="minorHAnsi"/>
          <w:shd w:val="clear" w:color="auto" w:fill="FFFFFF"/>
        </w:rPr>
        <w:t xml:space="preserve">20) = </w:t>
      </w:r>
      <w:r w:rsidR="000F0CD8" w:rsidRPr="001E7464">
        <w:rPr>
          <w:rFonts w:cstheme="minorHAnsi"/>
          <w:shd w:val="clear" w:color="auto" w:fill="FFFFFF"/>
        </w:rPr>
        <w:t>19.17</w:t>
      </w:r>
      <w:r w:rsidR="002719D9" w:rsidRPr="001E7464">
        <w:rPr>
          <w:rFonts w:cstheme="minorHAnsi"/>
          <w:shd w:val="clear" w:color="auto" w:fill="FFFFFF"/>
        </w:rPr>
        <w:t>, p &lt; .</w:t>
      </w:r>
      <w:r w:rsidR="000F0CD8" w:rsidRPr="001E7464">
        <w:rPr>
          <w:rFonts w:cstheme="minorHAnsi"/>
          <w:shd w:val="clear" w:color="auto" w:fill="FFFFFF"/>
        </w:rPr>
        <w:t>001</w:t>
      </w:r>
      <w:r w:rsidR="002719D9" w:rsidRPr="001E7464">
        <w:rPr>
          <w:rFonts w:cstheme="minorHAnsi"/>
          <w:shd w:val="clear" w:color="auto" w:fill="FFFFFF"/>
        </w:rPr>
        <w:t>)</w:t>
      </w:r>
      <w:r w:rsidR="00DD4016" w:rsidRPr="001E7464">
        <w:rPr>
          <w:rFonts w:cstheme="minorHAnsi"/>
          <w:shd w:val="clear" w:color="auto" w:fill="FFFFFF"/>
        </w:rPr>
        <w:t xml:space="preserve"> and</w:t>
      </w:r>
      <w:r w:rsidR="002719D9" w:rsidRPr="001E7464">
        <w:rPr>
          <w:rFonts w:cstheme="minorHAnsi"/>
          <w:shd w:val="clear" w:color="auto" w:fill="FFFFFF"/>
        </w:rPr>
        <w:t>, after accounting for GIST there was a small, but</w:t>
      </w:r>
      <w:r w:rsidR="005C704F" w:rsidRPr="001E7464">
        <w:rPr>
          <w:rFonts w:cstheme="minorHAnsi"/>
          <w:shd w:val="clear" w:color="auto" w:fill="FFFFFF"/>
        </w:rPr>
        <w:t xml:space="preserve"> significant effect of the Within-Between model</w:t>
      </w:r>
      <w:r w:rsidR="00180569" w:rsidRPr="001E7464">
        <w:rPr>
          <w:rFonts w:cstheme="minorHAnsi"/>
          <w:shd w:val="clear" w:color="auto" w:fill="FFFFFF"/>
        </w:rPr>
        <w:t> (mean β = 0.134, t(24) = 9.88, p &lt; .001)</w:t>
      </w:r>
      <w:r w:rsidR="005C704F" w:rsidRPr="001E7464">
        <w:rPr>
          <w:rFonts w:cstheme="minorHAnsi"/>
          <w:shd w:val="clear" w:color="auto" w:fill="FFFFFF"/>
        </w:rPr>
        <w:t>.</w:t>
      </w:r>
      <w:r w:rsidR="00180569" w:rsidRPr="001E7464">
        <w:rPr>
          <w:rFonts w:cstheme="minorHAnsi"/>
          <w:shd w:val="clear" w:color="auto" w:fill="FFFFFF"/>
        </w:rPr>
        <w:t xml:space="preserve"> These analyses show that GIST does not predict all of the variance in the neural data.</w:t>
      </w:r>
      <w:r w:rsidR="00EB42D9" w:rsidRPr="001E7464">
        <w:rPr>
          <w:rFonts w:cstheme="minorHAnsi"/>
          <w:shd w:val="clear" w:color="auto" w:fill="FFFFFF"/>
        </w:rPr>
        <w:t xml:space="preserve">  Given that this residual variance was evident in both Experiment 1 and 2, this suggests that the neural response is selective to image properties that are not fully captured by the GIST.</w:t>
      </w:r>
    </w:p>
    <w:p w14:paraId="7336B28F" w14:textId="77777777" w:rsidR="00E82B4E" w:rsidRPr="001E7464" w:rsidRDefault="00E82B4E" w:rsidP="00D75800">
      <w:pPr>
        <w:spacing w:line="480" w:lineRule="auto"/>
        <w:jc w:val="both"/>
        <w:rPr>
          <w:rStyle w:val="stack"/>
          <w:rFonts w:eastAsia="Times New Roman"/>
          <w:spacing w:val="2"/>
        </w:rPr>
      </w:pPr>
    </w:p>
    <w:p w14:paraId="116D47A5" w14:textId="11C4B9B7" w:rsidR="00A826E6" w:rsidRPr="001E7464" w:rsidRDefault="00A826E6" w:rsidP="00D75800">
      <w:pPr>
        <w:spacing w:line="480" w:lineRule="auto"/>
        <w:jc w:val="both"/>
        <w:rPr>
          <w:rStyle w:val="stack"/>
          <w:rFonts w:eastAsia="Times New Roman"/>
          <w:b/>
          <w:i/>
          <w:spacing w:val="2"/>
        </w:rPr>
      </w:pPr>
      <w:r w:rsidRPr="001E7464">
        <w:rPr>
          <w:rStyle w:val="stack"/>
          <w:rFonts w:eastAsia="Times New Roman"/>
          <w:b/>
          <w:i/>
          <w:spacing w:val="2"/>
        </w:rPr>
        <w:t>The representation of objects across visual cortex</w:t>
      </w:r>
    </w:p>
    <w:p w14:paraId="1F88FA15" w14:textId="250145C5" w:rsidR="00841DD2" w:rsidRPr="001E7464" w:rsidRDefault="00373E27" w:rsidP="00DE7057">
      <w:pPr>
        <w:spacing w:line="480" w:lineRule="auto"/>
        <w:jc w:val="both"/>
        <w:rPr>
          <w:rStyle w:val="stack"/>
          <w:rFonts w:eastAsia="Times New Roman"/>
          <w:spacing w:val="2"/>
        </w:rPr>
      </w:pPr>
      <w:r w:rsidRPr="001E7464">
        <w:rPr>
          <w:rStyle w:val="stack"/>
          <w:rFonts w:eastAsia="Times New Roman"/>
          <w:spacing w:val="2"/>
        </w:rPr>
        <w:t>To</w:t>
      </w:r>
      <w:r w:rsidR="002B390C" w:rsidRPr="001E7464">
        <w:rPr>
          <w:rStyle w:val="stack"/>
          <w:rFonts w:eastAsia="Times New Roman"/>
          <w:spacing w:val="2"/>
        </w:rPr>
        <w:t xml:space="preserve"> </w:t>
      </w:r>
      <w:r w:rsidR="00946707" w:rsidRPr="001E7464">
        <w:rPr>
          <w:rStyle w:val="stack"/>
          <w:rFonts w:eastAsia="Times New Roman"/>
          <w:spacing w:val="2"/>
        </w:rPr>
        <w:t xml:space="preserve">explore how the neural representation of the object clusters changed along the visual </w:t>
      </w:r>
      <w:r w:rsidR="00660030" w:rsidRPr="001E7464">
        <w:rPr>
          <w:rStyle w:val="stack"/>
          <w:rFonts w:eastAsia="Times New Roman"/>
          <w:spacing w:val="2"/>
        </w:rPr>
        <w:t>processing hierarchy</w:t>
      </w:r>
      <w:r w:rsidR="002B390C" w:rsidRPr="001E7464">
        <w:rPr>
          <w:rStyle w:val="stack"/>
          <w:rFonts w:eastAsia="Times New Roman"/>
          <w:spacing w:val="2"/>
        </w:rPr>
        <w:t>, we used probabilistic visual field map</w:t>
      </w:r>
      <w:r w:rsidR="00952B57" w:rsidRPr="001E7464">
        <w:rPr>
          <w:rStyle w:val="stack"/>
          <w:rFonts w:eastAsia="Times New Roman"/>
          <w:spacing w:val="2"/>
        </w:rPr>
        <w:t xml:space="preserve"> ROI</w:t>
      </w:r>
      <w:r w:rsidR="002B390C" w:rsidRPr="001E7464">
        <w:rPr>
          <w:rStyle w:val="stack"/>
          <w:rFonts w:eastAsia="Times New Roman"/>
          <w:spacing w:val="2"/>
        </w:rPr>
        <w:t>s</w:t>
      </w:r>
      <w:r w:rsidR="007F085E" w:rsidRPr="001E7464">
        <w:rPr>
          <w:rStyle w:val="stack"/>
          <w:rFonts w:eastAsia="Times New Roman"/>
          <w:spacing w:val="2"/>
        </w:rPr>
        <w:t xml:space="preserve"> </w:t>
      </w:r>
      <w:r w:rsidR="007F085E" w:rsidRPr="001E7464">
        <w:rPr>
          <w:rStyle w:val="stack"/>
          <w:rFonts w:eastAsia="Times New Roman"/>
          <w:spacing w:val="2"/>
        </w:rPr>
        <w:fldChar w:fldCharType="begin" w:fldLock="1"/>
      </w:r>
      <w:r w:rsidR="00182545" w:rsidRPr="001E7464">
        <w:rPr>
          <w:rStyle w:val="stack"/>
          <w:rFonts w:eastAsia="Times New Roman"/>
          <w:spacing w:val="2"/>
        </w:rPr>
        <w:instrText>ADDIN CSL_CITATION { "citationItems" : [ { "id" : "ITEM-1", "itemData" : { "DOI" : "10.1093/cercor/bhu277", "ISBN" : "1460-2199 (Electronic) 1047-3211 (Linking)", "ISSN" : "14602199", "PMID" : "25452571", "abstract" : "The human visual system contains an array of topographically organized regions. Identifying these regions in individual subjects is a powerful approach to group-level statistical analysis, but this is not always feasible. We addressed this limitation by generating probabilistic maps of visual topographic areas in 2 standardized spaces suitable for use with adult human brains. Using standard fMRI paradigms, we identified 25 topographic maps in a large population of individual subjects (N = 53) and transformed them into either a surface- or volume-based standardized space. Here, we provide a quantitative characterization of the inter-subject variability within and across visual regions, including the likelihood that a given point would be classified as a part of any region (full probability map) and the most probable region for any given point (maximum probability map). By evaluating the topographic organization across the whole of visual cortex, we provide new information about the organization of individual visual field maps and large-scale biases in visual field coverage. Finally, we validate each atlas for use with independent subjects. Overall, the probabilistic atlases quantify the variability of topographic representations in human cortex and provide a useful reference for comparing data across studies that can be transformed into these standard spaces.", "author" : [ { "dropping-particle" : "", "family" : "Wang", "given" : "Liang", "non-dropping-particle" : "", "parse-names" : false, "suffix" : "" }, { "dropping-particle" : "", "family" : "Mruczek", "given" : "Ryan E B", "non-dropping-particle" : "", "parse-names" : false, "suffix" : "" }, { "dropping-particle" : "", "family" : "Arcaro", "given" : "Michael J", "non-dropping-particle" : "", "parse-names" : false, "suffix" : "" }, { "dropping-particle" : "", "family" : "Kastner", "given" : "Sabine", "non-dropping-particle" : "", "parse-names" : false, "suffix" : "" } ], "container-title" : "Cerebral Cortex", "id" : "ITEM-1", "issue" : "10", "issued" : { "date-parts" : [ [ "2015" ] ] }, "page" : "3911-3931", "title" : "Probabilistic maps of visual topography in human cortex", "type" : "article-journal", "volume" : "25" }, "uris" : [ "http://www.mendeley.com/documents/?uuid=5fb13a97-1a69-416b-80a5-9c7c3ccd08ea" ] } ], "mendeley" : { "formattedCitation" : "(Wang et al., 2015)", "plainTextFormattedCitation" : "(Wang et al., 2015)", "previouslyFormattedCitation" : "(Wang et al., 2015)" }, "properties" : { "noteIndex" : 0 }, "schema" : "https://github.com/citation-style-language/schema/raw/master/csl-citation.json" }</w:instrText>
      </w:r>
      <w:r w:rsidR="007F085E" w:rsidRPr="001E7464">
        <w:rPr>
          <w:rStyle w:val="stack"/>
          <w:rFonts w:eastAsia="Times New Roman"/>
          <w:spacing w:val="2"/>
        </w:rPr>
        <w:fldChar w:fldCharType="separate"/>
      </w:r>
      <w:r w:rsidR="00CD3D2F" w:rsidRPr="001E7464">
        <w:rPr>
          <w:rStyle w:val="stack"/>
          <w:rFonts w:eastAsia="Times New Roman"/>
          <w:noProof/>
          <w:spacing w:val="2"/>
        </w:rPr>
        <w:t>(Wang et al., 2015)</w:t>
      </w:r>
      <w:r w:rsidR="007F085E" w:rsidRPr="001E7464">
        <w:rPr>
          <w:rStyle w:val="stack"/>
          <w:rFonts w:eastAsia="Times New Roman"/>
          <w:spacing w:val="2"/>
        </w:rPr>
        <w:fldChar w:fldCharType="end"/>
      </w:r>
      <w:r w:rsidR="002B390C" w:rsidRPr="001E7464">
        <w:rPr>
          <w:rStyle w:val="stack"/>
          <w:rFonts w:eastAsia="Times New Roman"/>
          <w:spacing w:val="2"/>
        </w:rPr>
        <w:t xml:space="preserve">.  These maps </w:t>
      </w:r>
      <w:r w:rsidR="00A826E6" w:rsidRPr="001E7464">
        <w:rPr>
          <w:rStyle w:val="stack"/>
          <w:rFonts w:eastAsia="Times New Roman"/>
          <w:spacing w:val="2"/>
        </w:rPr>
        <w:t>exten</w:t>
      </w:r>
      <w:r w:rsidR="00DC4CE1" w:rsidRPr="001E7464">
        <w:rPr>
          <w:rStyle w:val="stack"/>
          <w:rFonts w:eastAsia="Times New Roman"/>
          <w:spacing w:val="2"/>
        </w:rPr>
        <w:t>d</w:t>
      </w:r>
      <w:r w:rsidR="00A826E6" w:rsidRPr="001E7464">
        <w:rPr>
          <w:rStyle w:val="stack"/>
          <w:rFonts w:eastAsia="Times New Roman"/>
          <w:spacing w:val="2"/>
        </w:rPr>
        <w:t xml:space="preserve"> from</w:t>
      </w:r>
      <w:r w:rsidR="002B390C" w:rsidRPr="001E7464">
        <w:rPr>
          <w:rStyle w:val="stack"/>
          <w:rFonts w:eastAsia="Times New Roman"/>
          <w:spacing w:val="2"/>
        </w:rPr>
        <w:t xml:space="preserve"> early visual areas</w:t>
      </w:r>
      <w:r w:rsidR="000B14E3" w:rsidRPr="001E7464">
        <w:rPr>
          <w:rStyle w:val="stack"/>
          <w:rFonts w:eastAsia="Times New Roman"/>
          <w:spacing w:val="2"/>
        </w:rPr>
        <w:t xml:space="preserve"> in the </w:t>
      </w:r>
      <w:r w:rsidR="00446267" w:rsidRPr="001E7464">
        <w:rPr>
          <w:rStyle w:val="stack"/>
          <w:rFonts w:eastAsia="Times New Roman"/>
          <w:spacing w:val="2"/>
        </w:rPr>
        <w:t xml:space="preserve">posterior </w:t>
      </w:r>
      <w:r w:rsidR="000B14E3" w:rsidRPr="001E7464">
        <w:rPr>
          <w:rStyle w:val="stack"/>
          <w:rFonts w:eastAsia="Times New Roman"/>
          <w:spacing w:val="2"/>
        </w:rPr>
        <w:t>occipital lobe</w:t>
      </w:r>
      <w:r w:rsidR="00A826E6" w:rsidRPr="001E7464">
        <w:rPr>
          <w:rStyle w:val="stack"/>
          <w:rFonts w:eastAsia="Times New Roman"/>
          <w:spacing w:val="2"/>
        </w:rPr>
        <w:t xml:space="preserve"> to ventral and lateral regions of</w:t>
      </w:r>
      <w:r w:rsidR="000B14E3" w:rsidRPr="001E7464">
        <w:rPr>
          <w:rStyle w:val="stack"/>
          <w:rFonts w:eastAsia="Times New Roman"/>
          <w:spacing w:val="2"/>
        </w:rPr>
        <w:t xml:space="preserve"> the temporal lobe</w:t>
      </w:r>
      <w:r w:rsidR="002B390C" w:rsidRPr="001E7464">
        <w:rPr>
          <w:rStyle w:val="stack"/>
          <w:rFonts w:eastAsia="Times New Roman"/>
          <w:spacing w:val="2"/>
        </w:rPr>
        <w:t>.</w:t>
      </w:r>
      <w:r w:rsidR="000B14E3" w:rsidRPr="001E7464">
        <w:rPr>
          <w:rStyle w:val="stack"/>
          <w:rFonts w:eastAsia="Times New Roman"/>
          <w:spacing w:val="2"/>
        </w:rPr>
        <w:t xml:space="preserve"> </w:t>
      </w:r>
      <w:r w:rsidR="00986C84" w:rsidRPr="001E7464">
        <w:rPr>
          <w:rStyle w:val="stack"/>
          <w:rFonts w:eastAsia="Times New Roman"/>
          <w:spacing w:val="2"/>
        </w:rPr>
        <w:t>Th</w:t>
      </w:r>
      <w:r w:rsidR="002E3360" w:rsidRPr="001E7464">
        <w:rPr>
          <w:rStyle w:val="stack"/>
          <w:rFonts w:eastAsia="Times New Roman"/>
          <w:spacing w:val="2"/>
        </w:rPr>
        <w:t xml:space="preserve">ese </w:t>
      </w:r>
      <w:r w:rsidR="00E657BE" w:rsidRPr="001E7464">
        <w:rPr>
          <w:rStyle w:val="stack"/>
          <w:rFonts w:eastAsia="Times New Roman"/>
          <w:spacing w:val="2"/>
        </w:rPr>
        <w:t>ROIs</w:t>
      </w:r>
      <w:r w:rsidR="00986C84" w:rsidRPr="001E7464">
        <w:rPr>
          <w:rStyle w:val="stack"/>
          <w:rFonts w:eastAsia="Times New Roman"/>
          <w:spacing w:val="2"/>
        </w:rPr>
        <w:t xml:space="preserve"> allowed to us to perform a more fine-grained analysis of how image properties are represented across visual cortex</w:t>
      </w:r>
      <w:r w:rsidR="00AE1FB2" w:rsidRPr="001E7464">
        <w:rPr>
          <w:rStyle w:val="stack"/>
          <w:rFonts w:eastAsia="Times New Roman"/>
          <w:spacing w:val="2"/>
        </w:rPr>
        <w:t xml:space="preserve">, as compared to the ventral stream mask that may contain both mid- and high-level visual regions.  </w:t>
      </w:r>
      <w:r w:rsidR="002E3360" w:rsidRPr="001E7464">
        <w:rPr>
          <w:rStyle w:val="stack"/>
          <w:rFonts w:eastAsia="Times New Roman"/>
          <w:spacing w:val="2"/>
        </w:rPr>
        <w:t>We compared patterns of response to each image cluster to generate a similarity matrix for each region.</w:t>
      </w:r>
      <w:r w:rsidR="0009754A" w:rsidRPr="001E7464">
        <w:rPr>
          <w:rStyle w:val="stack"/>
          <w:rFonts w:eastAsia="Times New Roman"/>
          <w:spacing w:val="2"/>
        </w:rPr>
        <w:t xml:space="preserve">  This generated similarity matrices for the neural response to different object clusters across all the regions</w:t>
      </w:r>
      <w:r w:rsidR="00DE7057" w:rsidRPr="001E7464">
        <w:rPr>
          <w:rStyle w:val="stack"/>
          <w:rFonts w:eastAsia="Times New Roman"/>
          <w:spacing w:val="2"/>
        </w:rPr>
        <w:t xml:space="preserve"> (</w:t>
      </w:r>
      <w:proofErr w:type="spellStart"/>
      <w:r w:rsidR="00DE7057" w:rsidRPr="001E7464">
        <w:rPr>
          <w:rStyle w:val="stack"/>
          <w:rFonts w:eastAsia="Times New Roman"/>
          <w:spacing w:val="2"/>
        </w:rPr>
        <w:t>cf</w:t>
      </w:r>
      <w:proofErr w:type="spellEnd"/>
      <w:r w:rsidR="00DE7057" w:rsidRPr="001E7464">
        <w:rPr>
          <w:rStyle w:val="stack"/>
          <w:rFonts w:eastAsia="Times New Roman"/>
          <w:spacing w:val="2"/>
        </w:rPr>
        <w:t xml:space="preserve"> Fig 6B, 7B)</w:t>
      </w:r>
      <w:r w:rsidR="0009754A" w:rsidRPr="001E7464">
        <w:rPr>
          <w:rStyle w:val="stack"/>
          <w:rFonts w:eastAsia="Times New Roman"/>
          <w:spacing w:val="2"/>
        </w:rPr>
        <w:t xml:space="preserve">. </w:t>
      </w:r>
      <w:r w:rsidR="00A826E6" w:rsidRPr="001E7464">
        <w:rPr>
          <w:rStyle w:val="stack"/>
          <w:rFonts w:eastAsia="Times New Roman"/>
          <w:spacing w:val="2"/>
        </w:rPr>
        <w:t xml:space="preserve">For each region, </w:t>
      </w:r>
      <w:r w:rsidR="0009754A" w:rsidRPr="001E7464">
        <w:rPr>
          <w:rStyle w:val="stack"/>
          <w:rFonts w:eastAsia="Times New Roman"/>
          <w:spacing w:val="2"/>
        </w:rPr>
        <w:t xml:space="preserve">the </w:t>
      </w:r>
      <w:r w:rsidR="00A826E6" w:rsidRPr="001E7464">
        <w:rPr>
          <w:rStyle w:val="stack"/>
          <w:rFonts w:eastAsia="Times New Roman"/>
          <w:spacing w:val="2"/>
        </w:rPr>
        <w:t xml:space="preserve">between-cluster </w:t>
      </w:r>
      <w:r w:rsidR="0009754A" w:rsidRPr="001E7464">
        <w:rPr>
          <w:rStyle w:val="stack"/>
          <w:rFonts w:eastAsia="Times New Roman"/>
          <w:spacing w:val="2"/>
        </w:rPr>
        <w:t>similarity matrix was</w:t>
      </w:r>
      <w:r w:rsidR="00A826E6" w:rsidRPr="001E7464">
        <w:rPr>
          <w:rStyle w:val="stack"/>
          <w:rFonts w:eastAsia="Times New Roman"/>
          <w:spacing w:val="2"/>
        </w:rPr>
        <w:t xml:space="preserve"> compared to each of the other regions</w:t>
      </w:r>
      <w:r w:rsidR="0009754A" w:rsidRPr="001E7464">
        <w:rPr>
          <w:rStyle w:val="stack"/>
          <w:rFonts w:eastAsia="Times New Roman"/>
          <w:spacing w:val="2"/>
        </w:rPr>
        <w:t>.  This was done separately for</w:t>
      </w:r>
      <w:r w:rsidR="00A826E6" w:rsidRPr="001E7464">
        <w:rPr>
          <w:rStyle w:val="stack"/>
          <w:rFonts w:eastAsia="Times New Roman"/>
          <w:spacing w:val="2"/>
        </w:rPr>
        <w:t xml:space="preserve"> Experiment 1 (Figure 7A) and Experiment 2 (Figure 7B)</w:t>
      </w:r>
      <w:r w:rsidR="00DE7057" w:rsidRPr="001E7464">
        <w:rPr>
          <w:rStyle w:val="stack"/>
          <w:rFonts w:eastAsia="Times New Roman"/>
          <w:spacing w:val="2"/>
        </w:rPr>
        <w:t xml:space="preserve"> to create similarity matrices across regions</w:t>
      </w:r>
      <w:r w:rsidR="00A826E6" w:rsidRPr="001E7464">
        <w:rPr>
          <w:rStyle w:val="stack"/>
          <w:rFonts w:eastAsia="Times New Roman"/>
          <w:spacing w:val="2"/>
        </w:rPr>
        <w:t xml:space="preserve">. </w:t>
      </w:r>
      <w:r w:rsidR="00A826E6" w:rsidRPr="001E7464">
        <w:t>To determine how the regions were inter-connected a hierarchical clustering analysis was performed using an unweighted average distance method for computin</w:t>
      </w:r>
      <w:r w:rsidR="009206F9" w:rsidRPr="001E7464">
        <w:t>g the distance between clusters</w:t>
      </w:r>
      <w:r w:rsidR="00A826E6" w:rsidRPr="001E7464">
        <w:t xml:space="preserve"> and 1 – correlation value as the distance metric.</w:t>
      </w:r>
      <w:r w:rsidR="00A826E6" w:rsidRPr="001E7464">
        <w:rPr>
          <w:rStyle w:val="stack"/>
          <w:rFonts w:eastAsia="Times New Roman"/>
          <w:spacing w:val="2"/>
        </w:rPr>
        <w:t xml:space="preserve"> This shows a division between the ‘low-level’ and ‘high-level’ visual regions, showing the emergence of a different neural representation of objects in ‘high-</w:t>
      </w:r>
      <w:r w:rsidR="00A826E6" w:rsidRPr="001E7464">
        <w:rPr>
          <w:rStyle w:val="stack"/>
          <w:rFonts w:eastAsia="Times New Roman"/>
          <w:spacing w:val="2"/>
        </w:rPr>
        <w:lastRenderedPageBreak/>
        <w:t xml:space="preserve">level’ regions. </w:t>
      </w:r>
      <w:r w:rsidR="00DC4CE1" w:rsidRPr="001E7464">
        <w:rPr>
          <w:rStyle w:val="stack"/>
          <w:rFonts w:eastAsia="Times New Roman"/>
          <w:spacing w:val="2"/>
        </w:rPr>
        <w:t xml:space="preserve"> </w:t>
      </w:r>
      <w:r w:rsidR="00C06497" w:rsidRPr="001E7464">
        <w:rPr>
          <w:rStyle w:val="stack"/>
          <w:rFonts w:eastAsia="Times New Roman"/>
          <w:spacing w:val="2"/>
        </w:rPr>
        <w:t>There was a significant correlation between the values across Experiment 1 and 2</w:t>
      </w:r>
      <w:r w:rsidR="001A268F" w:rsidRPr="001E7464">
        <w:rPr>
          <w:rStyle w:val="stack"/>
          <w:rFonts w:eastAsia="Times New Roman"/>
          <w:spacing w:val="2"/>
        </w:rPr>
        <w:t xml:space="preserve"> (r = .58, p &lt; .001)</w:t>
      </w:r>
      <w:r w:rsidR="00C06497" w:rsidRPr="001E7464">
        <w:rPr>
          <w:rStyle w:val="stack"/>
          <w:rFonts w:eastAsia="Times New Roman"/>
          <w:spacing w:val="2"/>
        </w:rPr>
        <w:t>.</w:t>
      </w:r>
    </w:p>
    <w:p w14:paraId="6484925D" w14:textId="77777777" w:rsidR="00184F7F" w:rsidRPr="001E7464" w:rsidRDefault="00184F7F" w:rsidP="00184F7F">
      <w:pPr>
        <w:jc w:val="center"/>
        <w:rPr>
          <w:rFonts w:cs="Times"/>
        </w:rPr>
      </w:pPr>
      <w:r w:rsidRPr="001E7464">
        <w:rPr>
          <w:rFonts w:cs="Times"/>
          <w:noProof/>
          <w:lang w:val="en-US"/>
        </w:rPr>
        <w:drawing>
          <wp:inline distT="0" distB="0" distL="0" distR="0" wp14:anchorId="28B305FF" wp14:editId="0D503AA2">
            <wp:extent cx="4466912" cy="5049255"/>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6.png"/>
                    <pic:cNvPicPr/>
                  </pic:nvPicPr>
                  <pic:blipFill>
                    <a:blip r:embed="rId18"/>
                    <a:stretch>
                      <a:fillRect/>
                    </a:stretch>
                  </pic:blipFill>
                  <pic:spPr>
                    <a:xfrm>
                      <a:off x="0" y="0"/>
                      <a:ext cx="4466912" cy="5049255"/>
                    </a:xfrm>
                    <a:prstGeom prst="rect">
                      <a:avLst/>
                    </a:prstGeom>
                  </pic:spPr>
                </pic:pic>
              </a:graphicData>
            </a:graphic>
          </wp:inline>
        </w:drawing>
      </w:r>
    </w:p>
    <w:p w14:paraId="327C072C" w14:textId="5761AFFA" w:rsidR="001E788E" w:rsidRPr="001E7464" w:rsidRDefault="00184F7F" w:rsidP="00184F7F">
      <w:pPr>
        <w:jc w:val="both"/>
        <w:rPr>
          <w:rFonts w:eastAsia="Times New Roman"/>
          <w:spacing w:val="2"/>
        </w:rPr>
      </w:pPr>
      <w:r w:rsidRPr="001E7464">
        <w:rPr>
          <w:rFonts w:cs="Times"/>
          <w:b/>
        </w:rPr>
        <w:t xml:space="preserve">Figure </w:t>
      </w:r>
      <w:proofErr w:type="gramStart"/>
      <w:r w:rsidR="00F62EF0" w:rsidRPr="001E7464">
        <w:rPr>
          <w:rFonts w:cs="Times"/>
          <w:b/>
        </w:rPr>
        <w:t>9</w:t>
      </w:r>
      <w:r w:rsidRPr="001E7464">
        <w:rPr>
          <w:rFonts w:cs="Times"/>
        </w:rPr>
        <w:t xml:space="preserve">  </w:t>
      </w:r>
      <w:r w:rsidR="00B74474" w:rsidRPr="001E7464">
        <w:rPr>
          <w:rFonts w:cs="Times"/>
        </w:rPr>
        <w:t>Comparison</w:t>
      </w:r>
      <w:proofErr w:type="gramEnd"/>
      <w:r w:rsidR="00B74474" w:rsidRPr="001E7464">
        <w:rPr>
          <w:rFonts w:cs="Times"/>
        </w:rPr>
        <w:t xml:space="preserve"> of retinotopic regions</w:t>
      </w:r>
      <w:r w:rsidR="004F1FF3" w:rsidRPr="001E7464">
        <w:rPr>
          <w:rFonts w:cs="Times"/>
        </w:rPr>
        <w:t xml:space="preserve"> for experiment 1</w:t>
      </w:r>
      <w:r w:rsidRPr="001E7464">
        <w:rPr>
          <w:rFonts w:cs="Times"/>
        </w:rPr>
        <w:t xml:space="preserve"> </w:t>
      </w:r>
      <w:r w:rsidR="004F1FF3" w:rsidRPr="001E7464">
        <w:rPr>
          <w:rFonts w:cs="Times"/>
        </w:rPr>
        <w:t>(</w:t>
      </w:r>
      <w:r w:rsidRPr="001E7464">
        <w:rPr>
          <w:rFonts w:cs="Times"/>
          <w:b/>
        </w:rPr>
        <w:t>A</w:t>
      </w:r>
      <w:r w:rsidR="004F1FF3" w:rsidRPr="001E7464">
        <w:rPr>
          <w:rFonts w:cs="Times"/>
        </w:rPr>
        <w:t>)</w:t>
      </w:r>
      <w:r w:rsidRPr="001E7464">
        <w:rPr>
          <w:rFonts w:cs="Times"/>
        </w:rPr>
        <w:t xml:space="preserve"> </w:t>
      </w:r>
      <w:r w:rsidR="004F1FF3" w:rsidRPr="001E7464">
        <w:rPr>
          <w:rFonts w:cs="Times"/>
        </w:rPr>
        <w:t>and experiment 2 (</w:t>
      </w:r>
      <w:r w:rsidR="004F1FF3" w:rsidRPr="001E7464">
        <w:rPr>
          <w:rFonts w:cs="Times"/>
          <w:b/>
        </w:rPr>
        <w:t>B</w:t>
      </w:r>
      <w:r w:rsidR="004F1FF3" w:rsidRPr="001E7464">
        <w:rPr>
          <w:rFonts w:cs="Times"/>
        </w:rPr>
        <w:t>). Matrices show r</w:t>
      </w:r>
      <w:r w:rsidRPr="001E7464">
        <w:rPr>
          <w:rFonts w:cs="Times"/>
        </w:rPr>
        <w:t xml:space="preserve">epresentational similarity of retinotopic regions based on the neural similarity matrices. </w:t>
      </w:r>
      <w:r w:rsidR="004F1FF3" w:rsidRPr="001E7464">
        <w:rPr>
          <w:rFonts w:cs="Times"/>
        </w:rPr>
        <w:t>Dendrograms show h</w:t>
      </w:r>
      <w:r w:rsidRPr="001E7464">
        <w:rPr>
          <w:rFonts w:cs="Times"/>
        </w:rPr>
        <w:t xml:space="preserve">ierarchical clustering of regions based on </w:t>
      </w:r>
      <w:r w:rsidR="004F1FF3" w:rsidRPr="001E7464">
        <w:rPr>
          <w:rFonts w:cs="Times"/>
        </w:rPr>
        <w:t xml:space="preserve">maximum </w:t>
      </w:r>
      <w:r w:rsidRPr="001E7464">
        <w:rPr>
          <w:rFonts w:cs="Times"/>
        </w:rPr>
        <w:t>distance.</w:t>
      </w:r>
    </w:p>
    <w:p w14:paraId="36ABF367" w14:textId="54961A65" w:rsidR="001E788E" w:rsidRPr="001E7464" w:rsidRDefault="001E788E">
      <w:pPr>
        <w:rPr>
          <w:rFonts w:cs="Times"/>
          <w:b/>
        </w:rPr>
      </w:pPr>
      <w:r w:rsidRPr="001E7464">
        <w:rPr>
          <w:rFonts w:cs="Times"/>
          <w:b/>
        </w:rPr>
        <w:br w:type="page"/>
      </w:r>
    </w:p>
    <w:p w14:paraId="7D3C9129" w14:textId="3AF46FB2" w:rsidR="00E754B2" w:rsidRPr="001E7464" w:rsidRDefault="00E754B2" w:rsidP="00BF1D45">
      <w:pPr>
        <w:spacing w:line="480" w:lineRule="auto"/>
        <w:outlineLvl w:val="0"/>
        <w:rPr>
          <w:rFonts w:cs="Times"/>
          <w:b/>
        </w:rPr>
      </w:pPr>
      <w:r w:rsidRPr="001E7464">
        <w:rPr>
          <w:rFonts w:cs="Times"/>
          <w:b/>
        </w:rPr>
        <w:lastRenderedPageBreak/>
        <w:t>DISCUSSION</w:t>
      </w:r>
    </w:p>
    <w:p w14:paraId="6289175F" w14:textId="51FA1678" w:rsidR="00411D68" w:rsidRPr="001E7464" w:rsidRDefault="002352B0" w:rsidP="00195FB0">
      <w:pPr>
        <w:spacing w:line="480" w:lineRule="auto"/>
        <w:jc w:val="both"/>
      </w:pPr>
      <w:r w:rsidRPr="001E7464">
        <w:t xml:space="preserve">The aim of this study was to compare how objects are represented </w:t>
      </w:r>
      <w:r w:rsidR="00666E53" w:rsidRPr="001E7464">
        <w:t>in</w:t>
      </w:r>
      <w:r w:rsidRPr="001E7464">
        <w:t xml:space="preserve"> the ventral visual pathway. </w:t>
      </w:r>
      <w:r w:rsidR="00666E53" w:rsidRPr="001E7464">
        <w:t xml:space="preserve"> </w:t>
      </w:r>
      <w:r w:rsidR="00B34F34" w:rsidRPr="001E7464">
        <w:t xml:space="preserve">A key feature of our approach </w:t>
      </w:r>
      <w:r w:rsidR="00666E53" w:rsidRPr="001E7464">
        <w:t xml:space="preserve">to this question </w:t>
      </w:r>
      <w:r w:rsidR="00B34F34" w:rsidRPr="001E7464">
        <w:t xml:space="preserve">is the use of data-driven methods for </w:t>
      </w:r>
      <w:r w:rsidR="00697901" w:rsidRPr="001E7464">
        <w:t>image</w:t>
      </w:r>
      <w:r w:rsidR="00B34F34" w:rsidRPr="001E7464">
        <w:t xml:space="preserve"> selection.  </w:t>
      </w:r>
      <w:r w:rsidR="00666E53" w:rsidRPr="001E7464">
        <w:t xml:space="preserve">During a </w:t>
      </w:r>
      <w:proofErr w:type="gramStart"/>
      <w:r w:rsidR="00666E53" w:rsidRPr="001E7464">
        <w:t>life-time</w:t>
      </w:r>
      <w:proofErr w:type="gramEnd"/>
      <w:r w:rsidR="00666E53" w:rsidRPr="001E7464">
        <w:t xml:space="preserve"> of natural viewing, a person encounters a vast number of objects. </w:t>
      </w:r>
      <w:r w:rsidR="00582AE2" w:rsidRPr="001E7464">
        <w:t>However</w:t>
      </w:r>
      <w:r w:rsidR="00666E53" w:rsidRPr="001E7464">
        <w:t xml:space="preserve">, </w:t>
      </w:r>
      <w:r w:rsidR="00411D68" w:rsidRPr="001E7464">
        <w:t xml:space="preserve">during </w:t>
      </w:r>
      <w:r w:rsidR="00666E53" w:rsidRPr="001E7464">
        <w:t>a typical neuroimaging experiment</w:t>
      </w:r>
      <w:r w:rsidR="00582AE2" w:rsidRPr="001E7464">
        <w:t>,</w:t>
      </w:r>
      <w:r w:rsidR="00666E53" w:rsidRPr="001E7464">
        <w:t xml:space="preserve"> only a finite number of images</w:t>
      </w:r>
      <w:r w:rsidR="00411D68" w:rsidRPr="001E7464">
        <w:t xml:space="preserve"> can be presented</w:t>
      </w:r>
      <w:r w:rsidR="00666E53" w:rsidRPr="001E7464">
        <w:t>. Thus, the stimuli selected may not sample image space in a uniform</w:t>
      </w:r>
      <w:r w:rsidR="00582AE2" w:rsidRPr="001E7464">
        <w:t xml:space="preserve"> and objective</w:t>
      </w:r>
      <w:r w:rsidR="00666E53" w:rsidRPr="001E7464">
        <w:t xml:space="preserve"> way, making it difficult to separate the effects of arbitrary and subjective manipulations of stimulus conditions from those driven by </w:t>
      </w:r>
      <w:r w:rsidR="0071747C" w:rsidRPr="001E7464">
        <w:t>the fundamental underlying</w:t>
      </w:r>
      <w:r w:rsidR="00666E53" w:rsidRPr="001E7464">
        <w:t xml:space="preserve"> dimensions.</w:t>
      </w:r>
      <w:r w:rsidR="00411D68" w:rsidRPr="001E7464">
        <w:t xml:space="preserve">  To address this issue, we used a data-driven approach in which a clustering algorithm was used to evenly sample clusters of objects from a large database of images. Images were defined based on their image properties to avoid the need to impose any additional higher-level constraints.</w:t>
      </w:r>
      <w:r w:rsidR="00614761" w:rsidRPr="001E7464">
        <w:t xml:space="preserve"> </w:t>
      </w:r>
      <w:r w:rsidR="00411D68" w:rsidRPr="001E7464">
        <w:t xml:space="preserve">Our rationale is that these object clusters will provide a good first approximation to the diversity of objects that an individual </w:t>
      </w:r>
      <w:r w:rsidR="00974784" w:rsidRPr="001E7464">
        <w:t>has been</w:t>
      </w:r>
      <w:r w:rsidR="00411D68" w:rsidRPr="001E7464">
        <w:t xml:space="preserve"> exposed to during a lifetime of natural viewing.  </w:t>
      </w:r>
    </w:p>
    <w:p w14:paraId="24EB3770" w14:textId="624CBB3C" w:rsidR="00E91327" w:rsidRPr="001E7464" w:rsidRDefault="005E15E7" w:rsidP="00E228EF">
      <w:pPr>
        <w:spacing w:line="480" w:lineRule="auto"/>
        <w:ind w:firstLine="720"/>
        <w:jc w:val="both"/>
      </w:pPr>
      <w:r w:rsidRPr="001E7464">
        <w:t>W</w:t>
      </w:r>
      <w:r w:rsidR="00E228EF" w:rsidRPr="001E7464">
        <w:t>e found that o</w:t>
      </w:r>
      <w:r w:rsidR="00C23E4F" w:rsidRPr="001E7464">
        <w:t>bject clusters</w:t>
      </w:r>
      <w:r w:rsidR="00596742" w:rsidRPr="001E7464">
        <w:t xml:space="preserve"> </w:t>
      </w:r>
      <w:r w:rsidR="00C23E4F" w:rsidRPr="001E7464">
        <w:t xml:space="preserve">with similar image properties </w:t>
      </w:r>
      <w:r w:rsidR="00596742" w:rsidRPr="001E7464">
        <w:t>g</w:t>
      </w:r>
      <w:r w:rsidR="00521428" w:rsidRPr="001E7464">
        <w:t>a</w:t>
      </w:r>
      <w:r w:rsidR="00596742" w:rsidRPr="001E7464">
        <w:t xml:space="preserve">ve rise to distinct patterns of neural response </w:t>
      </w:r>
      <w:r w:rsidR="00614761" w:rsidRPr="001E7464">
        <w:t>in the ventral visual pathway</w:t>
      </w:r>
      <w:r w:rsidR="00596742" w:rsidRPr="001E7464">
        <w:t xml:space="preserve">.  </w:t>
      </w:r>
      <w:r w:rsidR="00C23E4F" w:rsidRPr="001E7464">
        <w:t>T</w:t>
      </w:r>
      <w:r w:rsidR="00F91E1D" w:rsidRPr="001E7464">
        <w:t>his</w:t>
      </w:r>
      <w:r w:rsidR="00C23E4F" w:rsidRPr="001E7464">
        <w:t xml:space="preserve"> is consistent with previous studies showing that image properties predict patterns of response to objects in the ventral visual pathway (Rice et al., 2014; Andrews et al., 2015; Watson et al., 2016). In these previous studies, the image conditions were from the same category, so it is possible that the similarity in image properties could have been confounded with correlated differences in semantic properties.  In this study, the images in each cluster did not have any consistent semantic </w:t>
      </w:r>
      <w:proofErr w:type="gramStart"/>
      <w:r w:rsidR="00C23E4F" w:rsidRPr="001E7464">
        <w:t>properties, which reinforces</w:t>
      </w:r>
      <w:proofErr w:type="gramEnd"/>
      <w:r w:rsidR="00C23E4F" w:rsidRPr="001E7464">
        <w:t xml:space="preserve"> the importance of image properties in the neural representation of this region.</w:t>
      </w:r>
      <w:r w:rsidR="00F91E1D" w:rsidRPr="001E7464">
        <w:t xml:space="preserve"> Another important aspect of the analysis was that the similarity in the patterns of response in the ventral visual pathway could be predicted by the </w:t>
      </w:r>
      <w:r w:rsidR="00F91E1D" w:rsidRPr="001E7464">
        <w:lastRenderedPageBreak/>
        <w:t xml:space="preserve">similarity in their image properties.  </w:t>
      </w:r>
      <w:r w:rsidR="00365BCC" w:rsidRPr="001E7464">
        <w:t>This strong linkage shown in Figure 8</w:t>
      </w:r>
      <w:r w:rsidR="00F91E1D" w:rsidRPr="001E7464">
        <w:t xml:space="preserve"> provides a strong test of the hypothesis that an image-based representation of objects is evident in this region.</w:t>
      </w:r>
    </w:p>
    <w:p w14:paraId="4EB80028" w14:textId="550E97AC" w:rsidR="00E91327" w:rsidRPr="001E7464" w:rsidRDefault="00E91327" w:rsidP="00E91327">
      <w:pPr>
        <w:spacing w:line="480" w:lineRule="auto"/>
        <w:jc w:val="both"/>
      </w:pPr>
      <w:r w:rsidRPr="001E7464">
        <w:tab/>
        <w:t xml:space="preserve"> Cluster-specific patterns of neural response in the ventral visual pathway were less distinct when images were imposed on a textured background, relative to an untextured background</w:t>
      </w:r>
      <w:r w:rsidR="00365BCC" w:rsidRPr="001E7464">
        <w:t xml:space="preserve"> (see Figure 6C)</w:t>
      </w:r>
      <w:r w:rsidRPr="001E7464">
        <w:t xml:space="preserve">. An important difference between these two conditions is the contrast-defined spatial envelope or outline of the object. In the untextured condition, this is identical to the spatial boundary of the object, which differs systematically across object clusters. However, all objects in the textured condition were presented within a square of pink noise, reducing the salience of this diagnostic cue. </w:t>
      </w:r>
      <w:r w:rsidR="00F21096" w:rsidRPr="001E7464">
        <w:rPr>
          <w:rFonts w:cstheme="minorHAnsi"/>
          <w:shd w:val="clear" w:color="auto" w:fill="FFFFFF"/>
        </w:rPr>
        <w:t xml:space="preserve">The textured backgrounds were designed to provide visual stimulation across the extent of the image and emulate the 1/f amplitude energy distribution found in most natural images.  </w:t>
      </w:r>
      <w:r w:rsidRPr="001E7464">
        <w:t xml:space="preserve">The reduction in the distinctiveness of cluster-specific responses when a textured background is added suggests that the spatial envelope is an important visual feature in determining the topographic response of the ventral visual pathway </w:t>
      </w:r>
      <w:r w:rsidRPr="001E7464">
        <w:fldChar w:fldCharType="begin" w:fldLock="1"/>
      </w:r>
      <w:r w:rsidRPr="001E7464">
        <w:instrText>ADDIN CSL_CITATION { "citationItems" : [ { "id" : "ITEM-1", "itemData" : { "DOI" : "10.1523/JNEUROSCI.2314-15.2016", "ISSN" : "0270-6474", "PMID" : "26326808", "abstract" : "Accumulating evidence suggests that both visual pathways encode object structural properties (e.g., shape) as well as semantic representations (e.g., categories). In theory, the two codes could coexist in one representation reflecting both visual and semantic information. However, in practice, the recent literature is filling with reports that try to prove one by disproving the other. We present an event-related fMRI study that explicitly dissociates shape from category with a two-factorial design, allowing us to investigate the independent contribution of the two factors as well as their interactions. In 14 participants, we measured responses to 54 images comprising 6 semantic categories (minerals, animals, fruits/vegetables, musical instruments, sport items, tools) and 9 shape types. Our analyses included 15 regions of interest (ROIs) that altogether covered a large cortical area comprising both visual pathways. To investigate how information about object shape and category is distributed throughout the ventral and dorsal stream, dissimilarity matrices derived from similarity judgments acquired on both dimensions were compared with neural dissimilarity matrices derived from ROIs' multi-voxel activity patterns. Results revealed an independent contribution from each dimension in both visual pathways, with a transition from shape-preferring ROIs to category-preferring ROIs along the posterior-to-anterior anatomical axis. Interestingly, although both ventral and dorsal areas encoded object category, the nature of their representations largely differed; whereas the animate/inanimate division was primarily observed in ventral stream areas, dorsal stream areas distinguished objects based on their action-related properties. Furthermore, information content about shape evolved - from low-level (silhouette) shape to high-level (perceived) shape - from posterior to anterior areas, highlighting the same gradient along which category selectivity emerges. Our results show that representations of shape and category independently coexist and at the same time interact throughout the visual hierarchy, as such reconciling visual and semantic accounts of the functional organization in the visual system. Meeting abstract presented at VSS 2015.", "author" : [ { "dropping-particle" : "", "family" : "Bracci", "given" : "Stefania", "non-dropping-particle" : "", "parse-names" : false, "suffix" : "" }, { "dropping-particle" : "", "family" : "Beeck", "given" : "Hans", "non-dropping-particle" : "Op de", "parse-names" : false, "suffix" : "" } ], "container-title" : "Journal of Neuroscience", "id" : "ITEM-1", "issue" : "2", "issued" : { "date-parts" : [ [ "2016" ] ] }, "page" : "432-444", "title" : "Dissociations and associations between shape and category representations in the two visual pathways", "type" : "article-journal", "volume" : "36" }, "uris" : [ "http://www.mendeley.com/documents/?uuid=a26acf65-f621-41fe-b04b-824eeb8b1dd6" ] }, { "id" : "ITEM-2", "itemData" : { "DOI" : "10.1523/JNEUROSCI.3603-15.2016", "ISSN" : "0270-6474", "PMID" : "27225766", "abstract" : "UNLABELLED Representations in early visual areas are organized on the basis of retinotopy, but this organizational principle appears to lose prominence in the extrastriate cortex. Nevertheless, an extrastriate region, such as the shape-selective lateral occipital cortex (LO), must still base its activation on the responses from earlier retinotopic visual areas, implying that a transition from retinotopic to \"functional\" organizations should exist. We hypothesized that such a transition may lie in LO-1 or LO-2, two visual areas lying between retinotopically defined V3d and functionally defined LO. Using a rapid event-related fMRI paradigm, we measured neural similarity in 12 human participants between pairs of stimuli differing along dimensions of shape exemplar and shape complexity within both retinotopically and functionally defined visual areas. These neural similarity measures were then compared with low-level and more abstract (curvature-based) measures of stimulus similarity. We found that low-level, but not abstract, stimulus measures predicted V1-V3 responses, whereas the converse was true for LO, a double dissociation. Critically, abstract stimulus measures were most predictive of responses within LO-2, akin to LO, whereas both low-level and abstract measures were predictive for responses within LO-1, perhaps indicating a transitional point between those two organizational principles. Similar transitions to abstract representations were not observed in the more ventral stream passing through V4 and VO-1/2. The transition we observed in LO-1 and LO-2 demonstrates that a more \"abstracted\" representation, typically considered the preserve of \"category-selective\" extrastriate cortex, can nevertheless emerge in retinotopic regions. SIGNIFICANCE STATEMENT Visual areas are typically identified either through retinotopy (e.g., V1-V3) or from functional selectivity [e.g., shape-selective lateral occipital complex (LOC)]. We combined these approaches to explore the nature of shape representations through the visual hierarchy. Two different representations emerged: the first reflected low-level shape properties (dependent on the spatial layout of the shape outline), whereas the second captured more abstract curvature-related shape features. Critically, early visual cortex represented low-level information but this diminished in the extrastriate cortex (LO-1/LO-2/LOC), in which the abstract representation emerged. Therefore, this work further elucidates the\u2026", "author" : [ { "dropping-particle" : "", "family" : "Vernon", "given" : "R. J. W.", "non-dropping-particle" : "", "parse-names" : false, "suffix" : "" }, { "dropping-particle" : "", "family" : "Gouws", "given" : "A. D.", "non-dropping-particle" : "", "parse-names" : false, "suffix" : "" }, { "dropping-particle" : "", "family" : "Lawrence", "given" : "S. J. D.", "non-dropping-particle" : "", "parse-names" : false, "suffix" : "" }, { "dropping-particle" : "", "family" : "Wade", "given" : "A. R.", "non-dropping-particle" : "", "parse-names" : false, "suffix" : "" }, { "dropping-particle" : "", "family" : "Morland", "given" : "A. B.", "non-dropping-particle" : "", "parse-names" : false, "suffix" : "" } ], "container-title" : "Journal of Neuroscience", "id" : "ITEM-2", "issue" : "21", "issued" : { "date-parts" : [ [ "2016" ] ] }, "page" : "5763-5774", "title" : "Multivariate Patterns in the Human Object-Processing Pathway Reveal a Shift from Retinotopic to Shape Curvature Representations in Lateral Occipital Areas, LO-1 and LO-2", "type" : "article-journal", "volume" : "36" }, "uris" : [ "http://www.mendeley.com/documents/?uuid=0412bd69-29e3-4bde-9179-f5245f335dda" ] }, { "id" : "ITEM-3", "itemData" : { "DOI" : "10.1016/j.neuroimage.2015.11.043", "ISSN" : "10959572", "abstract" : "Neuroimaging studies have revealed topographically organised patterns of response to different objects in the ventral visual pathway. These patterns are thought to be based on the form of the object. However, it is not clear what dimensions of object form are important. Here, we determined the extent to which spatial properties (energy across the image) could explain patterns of response in these regions. We compared patterns of fMRI response to images from different object categories presented at different retinal sizes. Although distinct neural patterns were evident to different object categories, changing the size (and thus the spatial properties) of the images had a significant effect on these patterns. Next, we used a computational approach to determine whether more fine-grained differences in the spatial properties can explain the patterns of neural response to different objects. We found that the spatial properties of the image were able to predict patterns of neural response, even when categorical factors were removed from the analysis. We also found that the effect of spatial properties on the patterns of response varies across the ventral visual pathway. These results show how spatial properties can be an important organising principle in the topography of the ventral visual pathway.", "author" : [ { "dropping-particle" : "", "family" : "Watson", "given" : "David M.", "non-dropping-particle" : "", "parse-names" : false, "suffix" : "" }, { "dropping-particle" : "", "family" : "Young", "given" : "Andrew W.", "non-dropping-particle" : "", "parse-names" : false, "suffix" : "" }, { "dropping-particle" : "", "family" : "Andrews", "given" : "Timothy J.", "non-dropping-particle" : "", "parse-names" : false, "suffix" : "" } ], "container-title" : "NeuroImage", "id" : "ITEM-3", "issue" : "2016", "issued" : { "date-parts" : [ [ "2016" ] ] }, "page" : "173-183", "publisher" : "Elsevier Inc.", "title" : "Spatial properties of objects predict patterns of neural response in the ventral visual pathway", "type" : "article-journal", "volume" : "126" }, "uris" : [ "http://www.mendeley.com/documents/?uuid=dff22852-bf40-44b8-9674-c6a8f564d122" ] } ], "mendeley" : { "formattedCitation" : "(Bracci &amp; Op de Beeck, 2016; Vernon, Gouws, Lawrence, Wade, &amp; Morland, 2016; Watson et al., 2016)", "plainTextFormattedCitation" : "(Bracci &amp; Op de Beeck, 2016; Vernon, Gouws, Lawrence, Wade, &amp; Morland, 2016; Watson et al., 2016)", "previouslyFormattedCitation" : "(Bracci &amp; Op de Beeck, 2016; Vernon, Gouws, Lawrence, Wade, &amp; Morland, 2016; Watson et al., 2016)" }, "properties" : { "noteIndex" : 0 }, "schema" : "https://github.com/citation-style-language/schema/raw/master/csl-citation.json" }</w:instrText>
      </w:r>
      <w:r w:rsidRPr="001E7464">
        <w:fldChar w:fldCharType="separate"/>
      </w:r>
      <w:r w:rsidRPr="001E7464">
        <w:rPr>
          <w:noProof/>
        </w:rPr>
        <w:t>(Bracci &amp; Op de Beeck, 2016; Vernon, Gouws, Lawrence, Wade, &amp; Morland, 2016; Watson et al., 2016)</w:t>
      </w:r>
      <w:r w:rsidRPr="001E7464">
        <w:fldChar w:fldCharType="end"/>
      </w:r>
      <w:r w:rsidRPr="001E7464">
        <w:t xml:space="preserve">. </w:t>
      </w:r>
      <w:r w:rsidR="00D43C8F" w:rsidRPr="001E7464">
        <w:rPr>
          <w:rFonts w:cstheme="minorHAnsi"/>
          <w:shd w:val="clear" w:color="auto" w:fill="FFFFFF"/>
        </w:rPr>
        <w:t>Although the use of these textured backgrounds avoids conveying any confounding information, we expect that presenting objects on structured backgrounds that are randomly selected w</w:t>
      </w:r>
      <w:r w:rsidR="008D42E2" w:rsidRPr="001E7464">
        <w:rPr>
          <w:rFonts w:cstheme="minorHAnsi"/>
          <w:shd w:val="clear" w:color="auto" w:fill="FFFFFF"/>
        </w:rPr>
        <w:t>ould have given similar results</w:t>
      </w:r>
      <w:r w:rsidR="00D43C8F" w:rsidRPr="001E7464">
        <w:rPr>
          <w:rFonts w:cstheme="minorHAnsi"/>
          <w:shd w:val="clear" w:color="auto" w:fill="FFFFFF"/>
        </w:rPr>
        <w:t>, due to suppression of the spatial envelope (</w:t>
      </w:r>
      <w:proofErr w:type="spellStart"/>
      <w:r w:rsidR="00D43C8F" w:rsidRPr="001E7464">
        <w:rPr>
          <w:rFonts w:cstheme="minorHAnsi"/>
          <w:shd w:val="clear" w:color="auto" w:fill="FFFFFF"/>
        </w:rPr>
        <w:t>Yamins</w:t>
      </w:r>
      <w:proofErr w:type="spellEnd"/>
      <w:r w:rsidR="00D43C8F" w:rsidRPr="001E7464">
        <w:rPr>
          <w:rFonts w:cstheme="minorHAnsi"/>
          <w:shd w:val="clear" w:color="auto" w:fill="FFFFFF"/>
        </w:rPr>
        <w:t xml:space="preserve"> et al., 2014). </w:t>
      </w:r>
      <w:r w:rsidRPr="001E7464">
        <w:t xml:space="preserve">Nevertheless, the similarity matrix for objects on untextured and textured backgrounds was highly correlated. This, along with the persistence of attenuated, but distinctive, cluster responses in the presence of a textured background suggests that </w:t>
      </w:r>
      <w:proofErr w:type="gramStart"/>
      <w:r w:rsidRPr="001E7464">
        <w:t>the  neural</w:t>
      </w:r>
      <w:proofErr w:type="gramEnd"/>
      <w:r w:rsidRPr="001E7464">
        <w:t xml:space="preserve"> patterns to untextured images generalize to natural images in which the ability to separate figure and ground is likely to be an important processing step </w:t>
      </w:r>
      <w:r w:rsidRPr="001E7464">
        <w:fldChar w:fldCharType="begin" w:fldLock="1"/>
      </w:r>
      <w:r w:rsidRPr="001E7464">
        <w:instrText>ADDIN CSL_CITATION { "citationItems" : [ { "id" : "ITEM-1", "itemData" : { "DOI" : "10.1038/nn0901-857", "ISBN" : "1097-6256", "ISSN" : "10976256", "PMID" : "11528408", "abstract" : "Segregation of an Image into figure and ground Is an Important step In visual processing. Two new papers show that responses In human and monkey brain areas known to be Involved In shape perception depend critically on whether a region Is perceived as figure or ground.", "author" : [ { "dropping-particle" : "", "family" : "Rubin", "given" : "N.", "non-dropping-particle" : "", "parse-names" : false, "suffix" : "" } ], "container-title" : "Nature Neuroscience", "id" : "ITEM-1", "issue" : "9", "issued" : { "date-parts" : [ [ "2001" ] ] }, "page" : "857-858", "title" : "Figure and ground in the brain", "type" : "article-journal", "volume" : "4" }, "uris" : [ "http://www.mendeley.com/documents/?uuid=9ef0a599-a3c4-4041-b2ed-2f17be9f5914", "http://www.mendeley.com/documents/?uuid=42e75fd2-22d4-4cf8-8d1f-02853a3d99e0" ] } ], "mendeley" : { "formattedCitation" : "(Rubin, 2001)", "plainTextFormattedCitation" : "(Rubin, 2001)", "previouslyFormattedCitation" : "(Rubin, 2001)" }, "properties" : { "noteIndex" : 0 }, "schema" : "https://github.com/citation-style-language/schema/raw/master/csl-citation.json" }</w:instrText>
      </w:r>
      <w:r w:rsidRPr="001E7464">
        <w:fldChar w:fldCharType="separate"/>
      </w:r>
      <w:r w:rsidRPr="001E7464">
        <w:rPr>
          <w:noProof/>
        </w:rPr>
        <w:t>(Rubin, 2001)</w:t>
      </w:r>
      <w:r w:rsidRPr="001E7464">
        <w:fldChar w:fldCharType="end"/>
      </w:r>
      <w:r w:rsidRPr="001E7464">
        <w:t>.</w:t>
      </w:r>
    </w:p>
    <w:p w14:paraId="076E442B" w14:textId="39E53331" w:rsidR="00C23E4F" w:rsidRPr="001E7464" w:rsidRDefault="00E228EF" w:rsidP="00A93B7A">
      <w:pPr>
        <w:spacing w:line="480" w:lineRule="auto"/>
        <w:ind w:firstLine="720"/>
        <w:jc w:val="both"/>
      </w:pPr>
      <w:r w:rsidRPr="001E7464">
        <w:lastRenderedPageBreak/>
        <w:t xml:space="preserve">As a further test of </w:t>
      </w:r>
      <w:r w:rsidR="00B57145" w:rsidRPr="001E7464">
        <w:t>an image-based representation</w:t>
      </w:r>
      <w:r w:rsidRPr="001E7464">
        <w:t xml:space="preserve">, we asked whether </w:t>
      </w:r>
      <w:proofErr w:type="gramStart"/>
      <w:r w:rsidRPr="001E7464">
        <w:t xml:space="preserve">category-selective patterns of response in the ventral visual pathway could be </w:t>
      </w:r>
      <w:r w:rsidR="001A25E7" w:rsidRPr="001E7464">
        <w:t>generated by objects from different categories</w:t>
      </w:r>
      <w:r w:rsidR="005E15E7" w:rsidRPr="001E7464">
        <w:t>,</w:t>
      </w:r>
      <w:r w:rsidR="001A25E7" w:rsidRPr="001E7464">
        <w:t xml:space="preserve"> but </w:t>
      </w:r>
      <w:r w:rsidR="005E15E7" w:rsidRPr="001E7464">
        <w:t>with</w:t>
      </w:r>
      <w:r w:rsidR="001A25E7" w:rsidRPr="001E7464">
        <w:t xml:space="preserve"> similar </w:t>
      </w:r>
      <w:r w:rsidR="005E15E7" w:rsidRPr="001E7464">
        <w:t>image properties</w:t>
      </w:r>
      <w:proofErr w:type="gramEnd"/>
      <w:r w:rsidR="005E15E7" w:rsidRPr="001E7464">
        <w:t xml:space="preserve">.  In other words, is the pattern of response to bottles similar to the pattern of response to objects that have similar image properties to </w:t>
      </w:r>
      <w:proofErr w:type="gramStart"/>
      <w:r w:rsidR="005E15E7" w:rsidRPr="001E7464">
        <w:t>bottles.</w:t>
      </w:r>
      <w:proofErr w:type="gramEnd"/>
      <w:r w:rsidR="005E15E7" w:rsidRPr="001E7464">
        <w:t xml:space="preserve">  To do this, we measured the image properties from exemplars of different categories (bottles, chairs, faces, houses, shoes) and then selected objects with similar image properties (excluding any objects from the original categories).  </w:t>
      </w:r>
      <w:r w:rsidR="00741447" w:rsidRPr="001E7464">
        <w:t>Although t</w:t>
      </w:r>
      <w:r w:rsidR="005E15E7" w:rsidRPr="001E7464">
        <w:t xml:space="preserve">he objects in each </w:t>
      </w:r>
      <w:r w:rsidR="00741447" w:rsidRPr="001E7464">
        <w:t xml:space="preserve">metameric </w:t>
      </w:r>
      <w:r w:rsidR="005E15E7" w:rsidRPr="001E7464">
        <w:t xml:space="preserve">cluster did not have any consistent semantic properties, we found that they elicited distinct patterns of response in the ventral visual pathway.  Moreover, the pattern of response to each </w:t>
      </w:r>
      <w:r w:rsidR="00741447" w:rsidRPr="001E7464">
        <w:t>metameric</w:t>
      </w:r>
      <w:r w:rsidR="005E15E7" w:rsidRPr="001E7464">
        <w:t xml:space="preserve"> object cluster was similar to the pattern of response elicited by the corresponding category-defined, object cluster.  For example, the pattern of response to </w:t>
      </w:r>
      <w:r w:rsidR="00F62EF0" w:rsidRPr="001E7464">
        <w:t>chair</w:t>
      </w:r>
      <w:r w:rsidR="005E15E7" w:rsidRPr="001E7464">
        <w:t xml:space="preserve">s was similar to the pattern of response to objects that had similar image properties to </w:t>
      </w:r>
      <w:r w:rsidR="00F62EF0" w:rsidRPr="001E7464">
        <w:t>chair</w:t>
      </w:r>
      <w:r w:rsidR="005E15E7" w:rsidRPr="001E7464">
        <w:t>s.</w:t>
      </w:r>
      <w:r w:rsidR="00331413" w:rsidRPr="001E7464">
        <w:t xml:space="preserve">  We found that the ability to find objects that had similar image properties to a category, but were not a member of that category varied for different categories.  </w:t>
      </w:r>
      <w:r w:rsidR="00E91327" w:rsidRPr="001E7464">
        <w:t>For some natural categories, such as faces, visual properties are more distinctive and consistent than others, meaning that degree of similarity between the matched images varied</w:t>
      </w:r>
      <w:r w:rsidR="00365BCC" w:rsidRPr="001E7464">
        <w:t xml:space="preserve"> across conditions</w:t>
      </w:r>
      <w:r w:rsidR="00E91327" w:rsidRPr="001E7464">
        <w:t xml:space="preserve">.  </w:t>
      </w:r>
      <w:r w:rsidR="00331413" w:rsidRPr="001E7464">
        <w:t>Interestingly, this variation predicted similarity in the pattern of neural response</w:t>
      </w:r>
      <w:r w:rsidR="00E657BE" w:rsidRPr="001E7464">
        <w:t>;</w:t>
      </w:r>
      <w:r w:rsidR="00E91327" w:rsidRPr="001E7464">
        <w:t xml:space="preserve"> images</w:t>
      </w:r>
      <w:r w:rsidR="00E657BE" w:rsidRPr="001E7464">
        <w:t xml:space="preserve"> with more similar properties generated </w:t>
      </w:r>
      <w:r w:rsidR="00E91327" w:rsidRPr="001E7464">
        <w:t>more similar patterns</w:t>
      </w:r>
      <w:r w:rsidR="00E657BE" w:rsidRPr="001E7464">
        <w:t xml:space="preserve"> of neural response</w:t>
      </w:r>
      <w:r w:rsidR="00331413" w:rsidRPr="001E7464">
        <w:t>.</w:t>
      </w:r>
    </w:p>
    <w:p w14:paraId="159CE3A7" w14:textId="44685C51" w:rsidR="00B90564" w:rsidRPr="001E7464" w:rsidRDefault="00C23E4F" w:rsidP="00EB42D9">
      <w:pPr>
        <w:spacing w:line="480" w:lineRule="auto"/>
        <w:ind w:firstLine="720"/>
        <w:jc w:val="both"/>
      </w:pPr>
      <w:r w:rsidRPr="001E7464">
        <w:t xml:space="preserve"> </w:t>
      </w:r>
      <w:r w:rsidR="00195FB0" w:rsidRPr="001E7464">
        <w:t>The fact that</w:t>
      </w:r>
      <w:r w:rsidR="00F54DB3" w:rsidRPr="001E7464">
        <w:t xml:space="preserve"> low-level properties of objects can predict patterns of response in ‘high-level’ regions does not imply that information is represented in a similar way to ‘low-level’ or early visual areas.  </w:t>
      </w:r>
      <w:r w:rsidR="00521428" w:rsidRPr="001E7464">
        <w:t xml:space="preserve">In fact, </w:t>
      </w:r>
      <w:r w:rsidR="00B90564" w:rsidRPr="001E7464">
        <w:t>our</w:t>
      </w:r>
      <w:r w:rsidR="00521428" w:rsidRPr="001E7464">
        <w:t xml:space="preserve"> </w:t>
      </w:r>
      <w:r w:rsidR="00F54DB3" w:rsidRPr="001E7464">
        <w:t xml:space="preserve">data </w:t>
      </w:r>
      <w:r w:rsidR="00F25598" w:rsidRPr="001E7464">
        <w:t xml:space="preserve">clearly </w:t>
      </w:r>
      <w:r w:rsidR="00F54DB3" w:rsidRPr="001E7464">
        <w:t>shows that</w:t>
      </w:r>
      <w:r w:rsidR="00F54DB3" w:rsidRPr="001E7464">
        <w:rPr>
          <w:rStyle w:val="stack"/>
          <w:rFonts w:eastAsia="Times New Roman"/>
          <w:spacing w:val="2"/>
        </w:rPr>
        <w:t xml:space="preserve"> </w:t>
      </w:r>
      <w:r w:rsidR="00F54DB3" w:rsidRPr="001E7464">
        <w:t>the neural representation changes along the visual hierarchy</w:t>
      </w:r>
      <w:r w:rsidR="00B57145" w:rsidRPr="001E7464">
        <w:t xml:space="preserve"> (see Figure </w:t>
      </w:r>
      <w:r w:rsidR="00F62EF0" w:rsidRPr="001E7464">
        <w:t>9</w:t>
      </w:r>
      <w:r w:rsidR="00B57145" w:rsidRPr="001E7464">
        <w:t>)</w:t>
      </w:r>
      <w:r w:rsidR="00F54DB3" w:rsidRPr="001E7464">
        <w:t xml:space="preserve">.  An important property of natural images is that they contain strong statistical dependencies, such as location-specific combinations </w:t>
      </w:r>
      <w:r w:rsidR="00F54DB3" w:rsidRPr="001E7464">
        <w:lastRenderedPageBreak/>
        <w:t xml:space="preserve">of orientation and spatial frequency corresponding to image features such as edges. Indeed, the character and extent of these statistical dependencies are likely to be diagnostic for different classes of objects </w:t>
      </w:r>
      <w:r w:rsidR="00F54DB3" w:rsidRPr="001E7464">
        <w:fldChar w:fldCharType="begin" w:fldLock="1"/>
      </w:r>
      <w:r w:rsidR="00F54DB3" w:rsidRPr="001E7464">
        <w:instrText>ADDIN CSL_CITATION { "citationItems" : [ { "id" : "ITEM-1", "itemData" : { "DOI" : "10.1038/s41598-017-02569-4", "ISSN" : "2045-2322", "abstract" : "High-level regions of the ventral visual pathway respond more to intact objects compared to scrambled objects. The aim of this study was to determine if this selectivity for objects emerges at an earlier stage of processing. Visual areas (V1\u2013V3) were defined for each participant using retinotopic mapping. Participants then viewed intact and scrambled images from different object categories (bottle, chair, face, house, shoe) while neural responses were measured using fMRI. Our rationale for using scrambled images is that they contain the same low-level properties as the intact objects, but lack the higher-order combinations of features that are characteristic of natural images. Neural responses were higher for scrambled than intact images in all regions. However, the difference between intact and scrambled images was smaller in V3 compared to V1 and V2. Next, we measured the spatial patterns of response to intact and scrambled images from different object categories. We found higher within-category compared to between category correlations for both intact and scrambled images demonstrating distinct patterns of response. Spatial patterns of response were more distinct for intact compared to scrambled images in V3, but not in V1 or V2. These findings demonstrate the emergence of selectivity to natural images in V3. Visual areas involved in object perception form a ventral processing pathway that projects from the occipital toward the temporal lobe. Physiological studies have shown that neurons in early visual areas show selectivity for low-level visual properties such as orientation, spatial frequency and retinal position 1 . Information from early visual areas eventually reaches high-level visual cortex in the temporal lobe, where neurons are tuned to combi-nations of low-level visual features 2, 3 . Indeed, neurons in different regions of high-level visual cortex have prop-erties that are selective for different categories of objects 4 . For example, some regions respond more to images of faces 5\u20138 . Other regions show selectivity for images of places 9 , body parts 10 and visually presented words 11 . Other studies have shown that the spatial pattern of response in these regions is able to discriminate a larger range of object categories 12, 13 . A characteristic of these high-level regions is their selectivity for intact images 14\u201316 . At early stages of pro-cessing (V1), there are greater responses to scrambled compared to intact images 15 . In contra\u2026", "author" : [ { "dropping-particle" : "", "family" : "Coggan", "given" : "David D", "non-dropping-particle" : "", "parse-names" : false, "suffix" : "" }, { "dropping-particle" : "", "family" : "Allen", "given" : "Luke A", "non-dropping-particle" : "", "parse-names" : false, "suffix" : "" }, { "dropping-particle" : "", "family" : "Farrar", "given" : "Oliver R H", "non-dropping-particle" : "", "parse-names" : false, "suffix" : "" }, { "dropping-particle" : "", "family" : "Gouws", "given" : "Andre D", "non-dropping-particle" : "", "parse-names" : false, "suffix" : "" }, { "dropping-particle" : "", "family" : "Morland", "given" : "Antony B", "non-dropping-particle" : "", "parse-names" : false, "suffix" : "" }, { "dropping-particle" : "", "family" : "Baker", "given" : "Daniel H", "non-dropping-particle" : "", "parse-names" : false, "suffix" : "" }, { "dropping-particle" : "", "family" : "Andrews", "given" : "Timothy J", "non-dropping-particle" : "", "parse-names" : false, "suffix" : "" } ], "container-title" : "Scientific Reports", "id" : "ITEM-1", "issue" : "2444", "issued" : { "date-parts" : [ [ "2017" ] ] }, "page" : "1-8", "title" : "Differences in selectivity to natural images in early visual areas ( V1 \u2013 V3 )", "type" : "article-journal", "volume" : "7" }, "uris" : [ "http://www.mendeley.com/documents/?uuid=f894b808-09aa-3d86-b306-261b3c0fcc66" ] } ], "mendeley" : { "formattedCitation" : "(David D Coggan et al., 2017)", "manualFormatting" : "(Coggan et al., 2017)", "plainTextFormattedCitation" : "(David D Coggan et al., 2017)", "previouslyFormattedCitation" : "(David D Coggan et al., 2017)" }, "properties" : { "noteIndex" : 0 }, "schema" : "https://github.com/citation-style-language/schema/raw/master/csl-citation.json" }</w:instrText>
      </w:r>
      <w:r w:rsidR="00F54DB3" w:rsidRPr="001E7464">
        <w:fldChar w:fldCharType="separate"/>
      </w:r>
      <w:r w:rsidR="00F54DB3" w:rsidRPr="001E7464">
        <w:rPr>
          <w:noProof/>
        </w:rPr>
        <w:t>(</w:t>
      </w:r>
      <w:r w:rsidR="006907BA" w:rsidRPr="001E7464">
        <w:rPr>
          <w:noProof/>
        </w:rPr>
        <w:t>Sigman, Cecchi, Gilbert, &amp; Magnasco, 2001; Geisler, 2008; Oppenheim &amp; Lim, 1981</w:t>
      </w:r>
      <w:r w:rsidR="00A37A7C" w:rsidRPr="001E7464">
        <w:rPr>
          <w:noProof/>
        </w:rPr>
        <w:t>;</w:t>
      </w:r>
      <w:r w:rsidR="006907BA" w:rsidRPr="001E7464">
        <w:rPr>
          <w:noProof/>
        </w:rPr>
        <w:t xml:space="preserve"> Thomson, </w:t>
      </w:r>
      <w:r w:rsidR="00B7663F" w:rsidRPr="001E7464">
        <w:rPr>
          <w:noProof/>
        </w:rPr>
        <w:t>1999</w:t>
      </w:r>
      <w:r w:rsidR="00F54DB3" w:rsidRPr="001E7464">
        <w:rPr>
          <w:noProof/>
        </w:rPr>
        <w:t>)</w:t>
      </w:r>
      <w:r w:rsidR="00F54DB3" w:rsidRPr="001E7464">
        <w:fldChar w:fldCharType="end"/>
      </w:r>
      <w:r w:rsidR="00F54DB3" w:rsidRPr="001E7464">
        <w:t xml:space="preserve">. </w:t>
      </w:r>
      <w:r w:rsidR="00DD4016" w:rsidRPr="001E7464">
        <w:t xml:space="preserve"> </w:t>
      </w:r>
      <w:r w:rsidR="00A147E0" w:rsidRPr="001E7464">
        <w:t>Although we found that GIST was able to predict the majority of the variance in the patterns of neural response</w:t>
      </w:r>
      <w:r w:rsidR="00EB42D9" w:rsidRPr="001E7464">
        <w:t xml:space="preserve"> in the ventral visual pathway</w:t>
      </w:r>
      <w:r w:rsidR="00A147E0" w:rsidRPr="001E7464">
        <w:t xml:space="preserve">, </w:t>
      </w:r>
      <w:r w:rsidR="00EB42D9" w:rsidRPr="001E7464">
        <w:t xml:space="preserve">a </w:t>
      </w:r>
      <w:r w:rsidR="00921053" w:rsidRPr="001E7464">
        <w:t>hierarchical</w:t>
      </w:r>
      <w:r w:rsidR="00EB42D9" w:rsidRPr="001E7464">
        <w:t xml:space="preserve"> regression analysis</w:t>
      </w:r>
      <w:r w:rsidR="00A147E0" w:rsidRPr="001E7464">
        <w:t xml:space="preserve"> found that there was some within-condition variance in the neural patterns that was not explained.</w:t>
      </w:r>
      <w:r w:rsidR="00EB42D9" w:rsidRPr="001E7464">
        <w:t xml:space="preserve">  </w:t>
      </w:r>
      <w:r w:rsidR="00303C86" w:rsidRPr="001E7464">
        <w:t xml:space="preserve">Given this, it is possible that other </w:t>
      </w:r>
      <w:r w:rsidR="00921053" w:rsidRPr="001E7464">
        <w:t>models that incorporate</w:t>
      </w:r>
      <w:r w:rsidR="00303C86" w:rsidRPr="001E7464">
        <w:t xml:space="preserve"> mid-level representations of objects may predict patterns of neural response more accurately than GIST (</w:t>
      </w:r>
      <w:r w:rsidR="00C91D0C" w:rsidRPr="001E7464">
        <w:t xml:space="preserve">Leeds et al., 2013; </w:t>
      </w:r>
      <w:proofErr w:type="spellStart"/>
      <w:r w:rsidR="00303C86" w:rsidRPr="001E7464">
        <w:t>Khaligh-Razavi</w:t>
      </w:r>
      <w:proofErr w:type="spellEnd"/>
      <w:r w:rsidR="00303C86" w:rsidRPr="001E7464">
        <w:t xml:space="preserve"> and </w:t>
      </w:r>
      <w:proofErr w:type="spellStart"/>
      <w:r w:rsidR="00303C86" w:rsidRPr="001E7464">
        <w:t>Kriegeskorte</w:t>
      </w:r>
      <w:proofErr w:type="spellEnd"/>
      <w:r w:rsidR="00303C86" w:rsidRPr="001E7464">
        <w:t xml:space="preserve">, 2014; </w:t>
      </w:r>
      <w:proofErr w:type="spellStart"/>
      <w:r w:rsidR="00303C86" w:rsidRPr="001E7464">
        <w:t>Yamins</w:t>
      </w:r>
      <w:proofErr w:type="spellEnd"/>
      <w:r w:rsidR="00303C86" w:rsidRPr="001E7464">
        <w:t xml:space="preserve"> et al., 2014; </w:t>
      </w:r>
      <w:proofErr w:type="spellStart"/>
      <w:r w:rsidR="00C91D0C" w:rsidRPr="001E7464">
        <w:t>Guclu</w:t>
      </w:r>
      <w:proofErr w:type="spellEnd"/>
      <w:r w:rsidR="00C91D0C" w:rsidRPr="001E7464">
        <w:t xml:space="preserve"> and van </w:t>
      </w:r>
      <w:proofErr w:type="spellStart"/>
      <w:r w:rsidR="00C91D0C" w:rsidRPr="001E7464">
        <w:t>Gerven</w:t>
      </w:r>
      <w:proofErr w:type="spellEnd"/>
      <w:r w:rsidR="00C91D0C" w:rsidRPr="001E7464">
        <w:t xml:space="preserve">, 2015; </w:t>
      </w:r>
      <w:r w:rsidR="00303C86" w:rsidRPr="001E7464">
        <w:t>Long et al., 20</w:t>
      </w:r>
      <w:r w:rsidR="002B2681" w:rsidRPr="001E7464">
        <w:t xml:space="preserve">18, </w:t>
      </w:r>
      <w:r w:rsidR="00303C86" w:rsidRPr="001E7464">
        <w:t>Leeds</w:t>
      </w:r>
      <w:r w:rsidR="002B2681" w:rsidRPr="001E7464">
        <w:t xml:space="preserve">, Seibert, </w:t>
      </w:r>
      <w:proofErr w:type="spellStart"/>
      <w:r w:rsidR="002B2681" w:rsidRPr="001E7464">
        <w:t>Pyles</w:t>
      </w:r>
      <w:proofErr w:type="spellEnd"/>
      <w:r w:rsidR="002B2681" w:rsidRPr="001E7464">
        <w:t xml:space="preserve"> &amp; </w:t>
      </w:r>
      <w:proofErr w:type="spellStart"/>
      <w:r w:rsidR="002B2681" w:rsidRPr="001E7464">
        <w:t>Tarr</w:t>
      </w:r>
      <w:proofErr w:type="spellEnd"/>
      <w:r w:rsidR="002B2681" w:rsidRPr="001E7464">
        <w:t>,</w:t>
      </w:r>
      <w:r w:rsidR="00303C86" w:rsidRPr="001E7464">
        <w:t xml:space="preserve"> 2013). </w:t>
      </w:r>
      <w:r w:rsidR="00B90564" w:rsidRPr="001E7464">
        <w:t xml:space="preserve">This is consistent with models of object processing in which selectivity for objects emerges through the superposition of topographically organized maps representing lower-level properties (Op de Beeck et al., 2008; Andrews et al., 2015). </w:t>
      </w:r>
      <w:r w:rsidR="00B92632" w:rsidRPr="001E7464">
        <w:t xml:space="preserve"> The </w:t>
      </w:r>
      <w:r w:rsidR="00E657BE" w:rsidRPr="001E7464">
        <w:t>response to</w:t>
      </w:r>
      <w:r w:rsidR="00B92632" w:rsidRPr="001E7464">
        <w:t xml:space="preserve"> particu</w:t>
      </w:r>
      <w:r w:rsidR="00281530" w:rsidRPr="001E7464">
        <w:t xml:space="preserve">lar object categories may reflect the </w:t>
      </w:r>
      <w:r w:rsidR="00E657BE" w:rsidRPr="001E7464">
        <w:t>convergence of selectivity for particular combinations of image properties that are diagnostic of that object category</w:t>
      </w:r>
      <w:r w:rsidR="00281530" w:rsidRPr="001E7464">
        <w:t>.  The image properties of objects that are more commonly seen may be over-represented in high-level regions in the same way that the central visual field is over-represented in low-level visual regions.</w:t>
      </w:r>
    </w:p>
    <w:p w14:paraId="6BEE0B39" w14:textId="592F6086" w:rsidR="00F54DB3" w:rsidRPr="001E7464" w:rsidRDefault="002D0B01" w:rsidP="00EB42D9">
      <w:pPr>
        <w:spacing w:line="480" w:lineRule="auto"/>
        <w:ind w:firstLine="720"/>
        <w:jc w:val="both"/>
      </w:pPr>
      <w:r w:rsidRPr="001E7464">
        <w:rPr>
          <w:rFonts w:cs="Times"/>
        </w:rPr>
        <w:t>An obvious a</w:t>
      </w:r>
      <w:r w:rsidRPr="001E7464">
        <w:t xml:space="preserve">dvantage of a relatively image-based representation in high-level visual cortex is that it can be used more flexibly in the processing of objects. </w:t>
      </w:r>
      <w:r w:rsidR="00AA35C4" w:rsidRPr="001E7464">
        <w:rPr>
          <w:rFonts w:cs="Times"/>
        </w:rPr>
        <w:t xml:space="preserve"> </w:t>
      </w:r>
      <w:r w:rsidR="000D7F0D" w:rsidRPr="001E7464">
        <w:rPr>
          <w:rFonts w:cs="Times"/>
        </w:rPr>
        <w:t>P</w:t>
      </w:r>
      <w:r w:rsidRPr="001E7464">
        <w:rPr>
          <w:rFonts w:cs="Times"/>
        </w:rPr>
        <w:t>revious studies have shown that p</w:t>
      </w:r>
      <w:r w:rsidR="000D7F0D" w:rsidRPr="001E7464">
        <w:rPr>
          <w:rFonts w:cs="Times"/>
        </w:rPr>
        <w:t>atterns of neural response in the ventral visual pathway can discriminate higher-level properties of objects (</w:t>
      </w:r>
      <w:r w:rsidR="000D7F0D" w:rsidRPr="001E7464">
        <w:t>Grill-Spector &amp; Weiner, 2014</w:t>
      </w:r>
      <w:r w:rsidR="000D7F0D" w:rsidRPr="001E7464">
        <w:rPr>
          <w:rFonts w:cs="Times"/>
        </w:rPr>
        <w:t xml:space="preserve">), such as category </w:t>
      </w:r>
      <w:r w:rsidR="000D7F0D" w:rsidRPr="001E7464">
        <w:rPr>
          <w:rFonts w:cs="Times"/>
        </w:rPr>
        <w:fldChar w:fldCharType="begin" w:fldLock="1"/>
      </w:r>
      <w:r w:rsidR="000D7F0D" w:rsidRPr="001E7464">
        <w:rPr>
          <w:rFonts w:cs="Times"/>
        </w:rPr>
        <w:instrText>ADDIN CSL_CITATION { "citationItems" : [ { "id" : "ITEM-1", "itemData" : { "DOI" : "10.1016/j.neuron.2008.10.043", "ISBN" : "1097-4199 (Electronic)\\n0896-6273 (Linking)", "ISSN" : "08966273", "PMID" : "19109916", "abstract" : "Inferior temporal (IT) object representations have been intensively studied in monkeys and humans, but representations of the same particular objects have never been compared between the species. Moreover, IT's role in categorization is not well understood. Here, we presented monkeys and humans with the same images of real-world objects and measured the IT response pattern elicited by each image. In order to relate the representations between the species and to computational models, we compare response-pattern dissimilarity matrices. IT response patterns form category clusters, which match between man and monkey. The clusters correspond to animate and inanimate objects; within the animate objects, faces and bodies form subclusters. Within each category, IT distinguishes individual exemplars, and the within-category exemplar similarities also match between the species. Our findings suggest that primate IT across species may host a common code, which combines a categorical and a continuous representation of objects. ?? 2008 Elsevier Inc. All rights reserved.", "author" : [ { "dropping-particle" : "", "family" : "Kriegeskorte", "given" : "Nikolaus", "non-dropping-particle" : "", "parse-names" : false, "suffix" : "" }, { "dropping-particle" : "", "family" : "Mur", "given" : "Marieke", "non-dropping-particle" : "", "parse-names" : false, "suffix" : "" }, { "dropping-particle" : "", "family" : "Ruff", "given" : "Douglas A", "non-dropping-particle" : "", "parse-names" : false, "suffix" : "" }, { "dropping-particle" : "", "family" : "Kiani", "given" : "Roozbeh", "non-dropping-particle" : "", "parse-names" : false, "suffix" : "" }, { "dropping-particle" : "", "family" : "Bodurka", "given" : "Jerzy", "non-dropping-particle" : "", "parse-names" : false, "suffix" : "" }, { "dropping-particle" : "", "family" : "Esteky", "given" : "Hossein", "non-dropping-particle" : "", "parse-names" : false, "suffix" : "" }, { "dropping-particle" : "", "family" : "Tanaka", "given" : "Keiji", "non-dropping-particle" : "", "parse-names" : false, "suffix" : "" }, { "dropping-particle" : "", "family" : "Bandettini", "given" : "Peter a.", "non-dropping-particle" : "", "parse-names" : false, "suffix" : "" } ], "container-title" : "Neuron", "id" : "ITEM-1", "issue" : "6", "issued" : { "date-parts" : [ [ "2008" ] ] }, "page" : "1126-1141", "publisher" : "Elsevier Ltd", "title" : "Matching Categorical Object Representations in Inferior Temporal Cortex of Man and Monkey", "type" : "article-journal", "volume" : "60" }, "uris" : [ "http://www.mendeley.com/documents/?uuid=fea4b04f-cf61-4a11-b7f2-617b939edf50" ] }, { "id" : "ITEM-2", "itemData" : { "DOI" : "10.1126/science.1063736", "ISSN" : "0036-8075", "PMID" : "11577229", "abstract" : "The functional architecture of the object vision pathway in the human brain was investigated using functional magnetic resonance imaging to measure patterns of response in ventral temporal cortex while subjects viewed faces, cats, five categories of man-made objects, and nonsense pictures. A distinct pattern of response was found for each stimulus category. The distinctiveness of the response to a given category was not due simply to the regions that responded maximally to that category, because the category being viewed also could be identified on the basis of the pattern of response when those regions were excluded from the analysis. Patterns of response that discriminated among all categories were found even within cortical regions that responded maximally to only one category. These results indicate that the representations of faces and objects in ventral temporal cortex are widely distributed and overlapping.", "author" : [ { "dropping-particle" : "V", "family" : "Haxby", "given" : "James", "non-dropping-particle" : "", "parse-names" : false, "suffix" : "" }, { "dropping-particle" : "", "family" : "Gobbini", "given" : "MI", "non-dropping-particle" : "", "parse-names" : false, "suffix" : "" }, { "dropping-particle" : "", "family" : "Furey", "given" : "ML", "non-dropping-particle" : "", "parse-names" : false, "suffix" : "" }, { "dropping-particle" : "", "family" : "Ishai", "given" : "A", "non-dropping-particle" : "", "parse-names" : false, "suffix" : "" }, { "dropping-particle" : "", "family" : "Schouten", "given" : "JL", "non-dropping-particle" : "", "parse-names" : false, "suffix" : "" }, { "dropping-particle" : "", "family" : "Pietrini", "given" : "P", "non-dropping-particle" : "", "parse-names" : false, "suffix" : "" } ], "container-title" : "Science (New York, N.Y.)", "id" : "ITEM-2", "issue" : "5539", "issued" : { "date-parts" : [ [ "2001", "9", "28" ] ] }, "page" : "2425-30", "title" : "Distributed and overlapping representations of faces and objects in ventral temporal cortex.", "type" : "article-journal", "volume" : "293" }, "uris" : [ "http://www.mendeley.com/documents/?uuid=27b4fca9-cefa-4f89-acde-41a886b57a29" ] }, { "id" : "ITEM-3", "itemData" : { "DOI" : "10.1523/JNEUROSCI.5547-11.2012", "ISBN" : "1529-2401 (Electronic)\\n0270-6474 (Linking)", "ISSN" : "0270-6474", "PMID" : "22357845", "abstract" : "Evidence of category specificity from neuroimaging in the human visual system is generally limited to a few relatively coarse categorical distinctions-e.g., faces versus bodies, or animals versus artifacts-leaving unknown the neural underpinnings of fine-grained category structure within these large domains. Here we use fMRI to explore brain activity for a set of categories within the animate domain, including six animal species-two each from three very different biological classes: primates, birds, and insects. Patterns of activity throughout ventral object vision cortex reflected the biological classes of the stimuli. Specifically, the abstract representational space-measured as dissimilarity matrices defined between species-specific multivariate patterns of brain activity-correlated strongly with behavioral judgments of biological similarity of the same stimuli. This biological class structure was uncorrelated with structure measured in retinotopic visual cortex, which correlated instead with a dissimilarity matrix defined by a model of V1 cortex for the same stimuli. Additionally, analysis of the shape of the similarity space in ventral regions provides evidence for a continuum in the abstract representational space-with primates at one end and insects at the other. Further investigation into the cortical topography of activity that contributes to this category structure reveals the partial engagement of brain systems active normally for inanimate objects in addition to animate regions.", "author" : [ { "dropping-particle" : "", "family" : "Connolly", "given" : "A. C.", "non-dropping-particle" : "", "parse-names" : false, "suffix" : "" }, { "dropping-particle" : "", "family" : "Guntupalli", "given" : "J. S.", "non-dropping-particle" : "", "parse-names" : false, "suffix" : "" }, { "dropping-particle" : "", "family" : "Gors", "given" : "J.", "non-dropping-particle" : "", "parse-names" : false, "suffix" : "" }, { "dropping-particle" : "", "family" : "Hanke", "given" : "M.", "non-dropping-particle" : "", "parse-names" : false, "suffix" : "" }, { "dropping-particle" : "", "family" : "Halchenko", "given" : "Y. O.", "non-dropping-particle" : "", "parse-names" : false, "suffix" : "" }, { "dropping-particle" : "", "family" : "Wu", "given" : "Y.-C.", "non-dropping-particle" : "", "parse-names" : false, "suffix" : "" }, { "dropping-particle" : "", "family" : "Abdi", "given" : "H.", "non-dropping-particle" : "", "parse-names" : false, "suffix" : "" }, { "dropping-particle" : "V", "family" : "Haxby", "given" : "James", "non-dropping-particle" : "", "parse-names" : false, "suffix" : "" } ], "container-title" : "Journal of Neuroscience", "id" : "ITEM-3", "issue" : "8", "issued" : { "date-parts" : [ [ "2012" ] ] }, "page" : "2608-2618", "title" : "The Representation of Biological Classes in the Human Brain", "type" : "article-journal", "volume" : "32" }, "uris" : [ "http://www.mendeley.com/documents/?uuid=ae2fddaf-b088-4d96-a7ee-035c8b5e136a" ] }, { "id" : "ITEM-4", "itemData" : { "DOI" : "10.1016/j.neuron.2009.09.006", "ISBN" : "0896-6273", "ISSN" : "08966273", "PMID" : "19778517", "abstract" : "Recent studies have used fMRI signals from early visual areas to reconstruct simple geometric patterns. Here, we demonstrate a new Bayesian decoder that uses fMRI signals from early and anterior visual areas to reconstruct complex natural images. Our decoder combines three elements: a structural encoding model that characterizes responses in early visual areas, a semantic encoding model that characterizes responses in anterior visual areas, and prior information about the structure and semantic content of natural images. By combining all these elements, the decoder produces reconstructions that accurately reflect both the spatial structure and semantic category of the objects contained in the observed natural image. Our results show that prior information has a substantial effect on the quality of natural image reconstructions. We also demonstrate that much of??the variance in the responses of anterior visual areas to complex natural images is explained by the semantic category of the image alone. ?? 2009 Elsevier Inc. All rights reserved.", "author" : [ { "dropping-particle" : "", "family" : "Naselaris", "given" : "Thomas", "non-dropping-particle" : "", "parse-names" : false, "suffix" : "" }, { "dropping-particle" : "", "family" : "Prenger", "given" : "Ryan J.", "non-dropping-particle" : "", "parse-names" : false, "suffix" : "" }, { "dropping-particle" : "", "family" : "Kay", "given" : "Kendrick N.", "non-dropping-particle" : "", "parse-names" : false, "suffix" : "" }, { "dropping-particle" : "", "family" : "Oliver", "given" : "Michael", "non-dropping-particle" : "", "parse-names" : false, "suffix" : "" }, { "dropping-particle" : "", "family" : "Gallant", "given" : "Jack L.", "non-dropping-particle" : "", "parse-names" : false, "suffix" : "" } ], "container-title" : "Neuron", "id" : "ITEM-4", "issue" : "6", "issued" : { "date-parts" : [ [ "2009" ] ] }, "page" : "902-915", "title" : "Bayesian Reconstruction of Natural Images from Human Brain Activity", "type" : "article-journal", "volume" : "63" }, "uris" : [ "http://www.mendeley.com/documents/?uuid=a51493ae-5b9d-428a-add1-c46994429fbb" ] } ], "mendeley" : { "formattedCitation" : "(Connolly et al., 2012; Haxby et al., 2001; Kriegeskorte et al., 2008; Naselaris et al., 2009)", "plainTextFormattedCitation" : "(Connolly et al., 2012; Haxby et al., 2001; Kriegeskorte et al., 2008; Naselaris et al., 2009)", "previouslyFormattedCitation" : "(Connolly et al., 2012; Haxby et al., 2001; Kriegeskorte et al., 2008; Naselaris et al., 2009)" }, "properties" : { "noteIndex" : 0 }, "schema" : "https://github.com/citation-style-language/schema/raw/master/csl-citation.json" }</w:instrText>
      </w:r>
      <w:r w:rsidR="000D7F0D" w:rsidRPr="001E7464">
        <w:rPr>
          <w:rFonts w:cs="Times"/>
        </w:rPr>
        <w:fldChar w:fldCharType="separate"/>
      </w:r>
      <w:r w:rsidR="000D7F0D" w:rsidRPr="001E7464">
        <w:rPr>
          <w:rFonts w:cs="Times"/>
          <w:noProof/>
        </w:rPr>
        <w:t>(Connolly et al., 2012; Haxby et al., 2001; Kriegeskorte et al., 2008; Naselaris et al., 2009)</w:t>
      </w:r>
      <w:r w:rsidR="000D7F0D" w:rsidRPr="001E7464">
        <w:rPr>
          <w:rFonts w:cs="Times"/>
        </w:rPr>
        <w:fldChar w:fldCharType="end"/>
      </w:r>
      <w:r w:rsidR="000D7F0D" w:rsidRPr="001E7464">
        <w:rPr>
          <w:rFonts w:cs="Times"/>
        </w:rPr>
        <w:t xml:space="preserve">, animacy </w:t>
      </w:r>
      <w:r w:rsidR="000D7F0D" w:rsidRPr="001E7464">
        <w:fldChar w:fldCharType="begin" w:fldLock="1"/>
      </w:r>
      <w:r w:rsidR="000D7F0D" w:rsidRPr="001E7464">
        <w:instrText>ADDIN CSL_CITATION { "citationItems" : [ { "id" : "ITEM-1", "itemData" : { "DOI" : "10.1038/13217", "ISBN" : "1097-6256 (Print)", "ISSN" : "1097-6256", "PMID" : "10491613", "abstract" : "The cognitive and neural mechanisms underlying category-specific knowledge remain controversial. Here we report that, across multiple tasks (viewing, delayed match to sample, naming), pictures of animals and tools were associated with highly consistent, category-related patterns of activation in ventral (fusiform gyrus) and lateral (superior and middle temporal gyri) regions of the posterior temporal lobes. In addition, similar patterns of category-related activity occurred when subjects read the names of, and answered questions about, animals and tools. These findings suggest that semantic object information is represented in distributed networks that include sites for storing information about specific object attributes such as form (ventral temporal cortex) and motion (lateral temporal cortex).", "author" : [ { "dropping-particle" : "", "family" : "Chao", "given" : "LL", "non-dropping-particle" : "", "parse-names" : false, "suffix" : "" }, { "dropping-particle" : "V", "family" : "Haxby", "given" : "James", "non-dropping-particle" : "", "parse-names" : false, "suffix" : "" }, { "dropping-particle" : "", "family" : "Martin", "given" : "A", "non-dropping-particle" : "", "parse-names" : false, "suffix" : "" } ], "container-title" : "Nature neuroscience", "id" : "ITEM-1", "issue" : "10", "issued" : { "date-parts" : [ [ "1999" ] ] }, "page" : "913-919", "title" : "Attribute-based neural substrates in temporal cortex for perceiving and knowing about objects.", "type" : "article-journal", "volume" : "2" }, "uris" : [ "http://www.mendeley.com/documents/?uuid=45d179ee-89af-4106-b0d1-47a3aaa44285" ] }, { "id" : "ITEM-2", "itemData" : { "DOI" : "10.1016/j.neuron.2008.10.043", "ISBN" : "1097-4199 (Electronic)\\n0896-6273 (Linking)", "ISSN" : "08966273", "PMID" : "19109916", "abstract" : "Inferior temporal (IT) object representations have been intensively studied in monkeys and humans, but representations of the same particular objects have never been compared between the species. Moreover, IT's role in categorization is not well understood. Here, we presented monkeys and humans with the same images of real-world objects and measured the IT response pattern elicited by each image. In order to relate the representations between the species and to computational models, we compare response-pattern dissimilarity matrices. IT response patterns form category clusters, which match between man and monkey. The clusters correspond to animate and inanimate objects; within the animate objects, faces and bodies form subclusters. Within each category, IT distinguishes individual exemplars, and the within-category exemplar similarities also match between the species. Our findings suggest that primate IT across species may host a common code, which combines a categorical and a continuous representation of objects. ?? 2008 Elsevier Inc. All rights reserved.", "author" : [ { "dropping-particle" : "", "family" : "Kriegeskorte", "given" : "Nikolaus", "non-dropping-particle" : "", "parse-names" : false, "suffix" : "" }, { "dropping-particle" : "", "family" : "Mur", "given" : "Marieke", "non-dropping-particle" : "", "parse-names" : false, "suffix" : "" }, { "dropping-particle" : "", "family" : "Ruff", "given" : "Douglas A", "non-dropping-particle" : "", "parse-names" : false, "suffix" : "" }, { "dropping-particle" : "", "family" : "Kiani", "given" : "Roozbeh", "non-dropping-particle" : "", "parse-names" : false, "suffix" : "" }, { "dropping-particle" : "", "family" : "Bodurka", "given" : "Jerzy", "non-dropping-particle" : "", "parse-names" : false, "suffix" : "" }, { "dropping-particle" : "", "family" : "Esteky", "given" : "Hossein", "non-dropping-particle" : "", "parse-names" : false, "suffix" : "" }, { "dropping-particle" : "", "family" : "Tanaka", "given" : "Keiji", "non-dropping-particle" : "", "parse-names" : false, "suffix" : "" }, { "dropping-particle" : "", "family" : "Bandettini", "given" : "Peter a.", "non-dropping-particle" : "", "parse-names" : false, "suffix" : "" } ], "container-title" : "Neuron", "id" : "ITEM-2", "issue" : "6", "issued" : { "date-parts" : [ [ "2008" ] ] }, "page" : "1126-1141", "publisher" : "Elsevier Ltd", "title" : "Matching Categorical Object Representations in Inferior Temporal Cortex of Man and Monkey", "type" : "article-journal", "volume" : "60" }, "uris" : [ "http://www.mendeley.com/documents/?uuid=fea4b04f-cf61-4a11-b7f2-617b939edf50" ] } ], "mendeley" : { "formattedCitation" : "(Chao et al., 1999; Kriegeskorte et al., 2008)", "plainTextFormattedCitation" : "(Chao et al., 1999; Kriegeskorte et al., 2008)", "previouslyFormattedCitation" : "(Chao et al., 1999; Kriegeskorte et al., 2008)" }, "properties" : { "noteIndex" : 0 }, "schema" : "https://github.com/citation-style-language/schema/raw/master/csl-citation.json" }</w:instrText>
      </w:r>
      <w:r w:rsidR="000D7F0D" w:rsidRPr="001E7464">
        <w:fldChar w:fldCharType="separate"/>
      </w:r>
      <w:r w:rsidR="000D7F0D" w:rsidRPr="001E7464">
        <w:rPr>
          <w:noProof/>
        </w:rPr>
        <w:t>(Chao et al., 1999; Kriegeskorte et al., 2008)</w:t>
      </w:r>
      <w:r w:rsidR="000D7F0D" w:rsidRPr="001E7464">
        <w:fldChar w:fldCharType="end"/>
      </w:r>
      <w:r w:rsidR="000D7F0D" w:rsidRPr="001E7464">
        <w:t xml:space="preserve"> and real-world size </w:t>
      </w:r>
      <w:r w:rsidR="000D7F0D" w:rsidRPr="001E7464">
        <w:fldChar w:fldCharType="begin" w:fldLock="1"/>
      </w:r>
      <w:r w:rsidR="000D7F0D" w:rsidRPr="001E7464">
        <w:instrText>ADDIN CSL_CITATION { "citationItems" : [ { "id" : "ITEM-1", "itemData" : { "DOI" : "10.1016/j.neuron.2012.04.036", "ISBN" : "1097-4199 (Electronic)\\r0896-6273 (Linking)", "ISSN" : "08966273", "PMID" : "22726840", "abstract" : "While there are selective regions of occipitotemporal cortex that respond to faces, letters, and bodies, the large-scale neural organization of most object categories remains unknown. Here, we find that object representations can be differentiated along the ventral temporal cortex by their real-world size. In a functional neuroimaging experiment, observers were shown pictures of big and small real-world objects (e.g., table, bathtub; paperclip, cup), presented at the same retinal size. We observed a consistent medial-to-lateral organization of big and small object preferences in the ventral temporal cortex, mirrored along the lateral surface. Regions in the lateral-occipital, inferotemporal, and parahippocampal cortices showed strong peaks of differential real-world size selectivity and maintained these preferences over changes in retinal size and in mental imagery. These data demonstrate that the real-world size of objects can provide insight into the spatial topography of object representation.", "author" : [ { "dropping-particle" : "", "family" : "Konkle", "given" : "Talia", "non-dropping-particle" : "", "parse-names" : false, "suffix" : "" }, { "dropping-particle" : "", "family" : "Oliva", "given" : "Aude", "non-dropping-particle" : "", "parse-names" : false, "suffix" : "" } ], "container-title" : "Neuron", "id" : "ITEM-1", "issue" : "6", "issued" : { "date-parts" : [ [ "2012" ] ] }, "page" : "1114-1124", "title" : "A Real-World Size Organization of Object Responses in Occipitotemporal Cortex", "type" : "article-journal", "volume" : "74" }, "uris" : [ "http://www.mendeley.com/documents/?uuid=7fc4e149-92bf-4a00-afa3-b763853962d0" ] } ], "mendeley" : { "formattedCitation" : "(Konkle &amp; Oliva, 2012)", "plainTextFormattedCitation" : "(Konkle &amp; Oliva, 2012)", "previouslyFormattedCitation" : "(Konkle &amp; Oliva, 2012)" }, "properties" : { "noteIndex" : 0 }, "schema" : "https://github.com/citation-style-language/schema/raw/master/csl-citation.json" }</w:instrText>
      </w:r>
      <w:r w:rsidR="000D7F0D" w:rsidRPr="001E7464">
        <w:fldChar w:fldCharType="separate"/>
      </w:r>
      <w:r w:rsidR="000D7F0D" w:rsidRPr="001E7464">
        <w:rPr>
          <w:noProof/>
        </w:rPr>
        <w:t>(Konkle &amp; Oliva, 2012)</w:t>
      </w:r>
      <w:r w:rsidR="000D7F0D" w:rsidRPr="001E7464">
        <w:fldChar w:fldCharType="end"/>
      </w:r>
      <w:r w:rsidR="000D7F0D" w:rsidRPr="001E7464">
        <w:t xml:space="preserve">. </w:t>
      </w:r>
      <w:r w:rsidR="00A37A7C" w:rsidRPr="001E7464">
        <w:t xml:space="preserve">Our </w:t>
      </w:r>
      <w:r w:rsidR="00A37A7C" w:rsidRPr="001E7464">
        <w:lastRenderedPageBreak/>
        <w:t>results suggest that</w:t>
      </w:r>
      <w:r w:rsidR="000D7F0D" w:rsidRPr="001E7464">
        <w:t xml:space="preserve"> these higher-level </w:t>
      </w:r>
      <w:r w:rsidR="00A37A7C" w:rsidRPr="001E7464">
        <w:t>representations are linked to</w:t>
      </w:r>
      <w:r w:rsidR="000D7F0D" w:rsidRPr="001E7464">
        <w:t xml:space="preserve"> </w:t>
      </w:r>
      <w:proofErr w:type="gramStart"/>
      <w:r w:rsidR="000D7F0D" w:rsidRPr="001E7464">
        <w:t>correlated</w:t>
      </w:r>
      <w:proofErr w:type="gramEnd"/>
      <w:r w:rsidR="000D7F0D" w:rsidRPr="001E7464">
        <w:t xml:space="preserve"> variation in low-level properties of </w:t>
      </w:r>
      <w:r w:rsidR="00A37A7C" w:rsidRPr="001E7464">
        <w:t>objects</w:t>
      </w:r>
      <w:r w:rsidR="000D7F0D" w:rsidRPr="001E7464">
        <w:t>.</w:t>
      </w:r>
      <w:r w:rsidR="00AA35C4" w:rsidRPr="001E7464">
        <w:rPr>
          <w:rFonts w:cs="Times"/>
        </w:rPr>
        <w:t xml:space="preserve"> </w:t>
      </w:r>
      <w:r w:rsidR="00A37A7C" w:rsidRPr="001E7464">
        <w:rPr>
          <w:rFonts w:cs="Times"/>
        </w:rPr>
        <w:t>This implies</w:t>
      </w:r>
      <w:r w:rsidR="00402B88" w:rsidRPr="001E7464">
        <w:rPr>
          <w:rFonts w:cs="Times"/>
        </w:rPr>
        <w:t xml:space="preserve"> that the ventral visual pathway could </w:t>
      </w:r>
      <w:r w:rsidR="00A37A7C" w:rsidRPr="001E7464">
        <w:rPr>
          <w:rFonts w:cs="Times"/>
        </w:rPr>
        <w:t xml:space="preserve">have a fundamentally image-based representation, albeit </w:t>
      </w:r>
      <w:r w:rsidR="00402B88" w:rsidRPr="001E7464">
        <w:rPr>
          <w:rFonts w:cs="Times"/>
        </w:rPr>
        <w:t>biased toward those features tha</w:t>
      </w:r>
      <w:r w:rsidR="00B34F34" w:rsidRPr="001E7464">
        <w:rPr>
          <w:rFonts w:cs="Times"/>
        </w:rPr>
        <w:t xml:space="preserve">t are critical for perception.  </w:t>
      </w:r>
      <w:r w:rsidR="005A63CB" w:rsidRPr="001E7464">
        <w:rPr>
          <w:rFonts w:cs="Times"/>
        </w:rPr>
        <w:t xml:space="preserve"> </w:t>
      </w:r>
      <w:r w:rsidR="00986C84" w:rsidRPr="001E7464">
        <w:rPr>
          <w:rFonts w:cs="Times"/>
        </w:rPr>
        <w:t>A</w:t>
      </w:r>
      <w:r w:rsidR="005A63CB" w:rsidRPr="001E7464">
        <w:t xml:space="preserve"> more fine-grained analysis of how the neural representation of image properties changes from low- to mid- to high-level regions</w:t>
      </w:r>
      <w:r w:rsidR="00986C84" w:rsidRPr="001E7464">
        <w:t xml:space="preserve"> is shown in Figure 9</w:t>
      </w:r>
      <w:r w:rsidR="005A63CB" w:rsidRPr="001E7464">
        <w:t>.  Th</w:t>
      </w:r>
      <w:r w:rsidR="00986C84" w:rsidRPr="001E7464">
        <w:t xml:space="preserve">is analysis shows that image properties are represented differently in different regions along the visual hierarchy. This </w:t>
      </w:r>
      <w:r w:rsidR="005A63CB" w:rsidRPr="001E7464">
        <w:t>presumably reflect</w:t>
      </w:r>
      <w:r w:rsidR="00986C84" w:rsidRPr="001E7464">
        <w:t>s</w:t>
      </w:r>
      <w:r w:rsidR="005A63CB" w:rsidRPr="001E7464">
        <w:t xml:space="preserve"> differences in the complexity of the </w:t>
      </w:r>
      <w:proofErr w:type="gramStart"/>
      <w:r w:rsidR="005A63CB" w:rsidRPr="001E7464">
        <w:t>image based</w:t>
      </w:r>
      <w:proofErr w:type="gramEnd"/>
      <w:r w:rsidR="005A63CB" w:rsidRPr="001E7464">
        <w:t xml:space="preserve"> representation. </w:t>
      </w:r>
      <w:r w:rsidR="00986C84" w:rsidRPr="001E7464">
        <w:rPr>
          <w:rFonts w:cs="Times"/>
        </w:rPr>
        <w:t>So, rather than a transition from low-level to high-level properties, there is a gradual change in the complexity by which image properties are represented</w:t>
      </w:r>
      <w:r w:rsidR="00EB42D9" w:rsidRPr="001E7464">
        <w:rPr>
          <w:rFonts w:cs="Times"/>
        </w:rPr>
        <w:t xml:space="preserve"> </w:t>
      </w:r>
      <w:r w:rsidR="00EB42D9" w:rsidRPr="001E7464">
        <w:t>(see Coggan et al., 2017)</w:t>
      </w:r>
      <w:r w:rsidR="00986C84" w:rsidRPr="001E7464">
        <w:rPr>
          <w:rFonts w:cs="Times"/>
        </w:rPr>
        <w:t xml:space="preserve">.  This may covary with higher-level dimensions, particularly in more anterior regions. </w:t>
      </w:r>
      <w:r w:rsidR="00B34F34" w:rsidRPr="001E7464">
        <w:rPr>
          <w:rFonts w:cs="Times"/>
        </w:rPr>
        <w:t xml:space="preserve"> However, a</w:t>
      </w:r>
      <w:r w:rsidRPr="001E7464">
        <w:t xml:space="preserve"> </w:t>
      </w:r>
      <w:r w:rsidR="00986C84" w:rsidRPr="001E7464">
        <w:t xml:space="preserve">fundamentally </w:t>
      </w:r>
      <w:r w:rsidR="007D17B7" w:rsidRPr="001E7464">
        <w:t xml:space="preserve">image-based </w:t>
      </w:r>
      <w:r w:rsidRPr="001E7464">
        <w:t>representation would allow</w:t>
      </w:r>
      <w:r w:rsidR="00A60D36" w:rsidRPr="001E7464">
        <w:t xml:space="preserve"> for</w:t>
      </w:r>
      <w:r w:rsidRPr="001E7464">
        <w:t xml:space="preserve"> the extraction of different info</w:t>
      </w:r>
      <w:r w:rsidR="00A604A5" w:rsidRPr="001E7464">
        <w:t xml:space="preserve">rmation depending on </w:t>
      </w:r>
      <w:r w:rsidRPr="001E7464">
        <w:t>the task.</w:t>
      </w:r>
      <w:r w:rsidR="005A63CB" w:rsidRPr="001E7464">
        <w:t xml:space="preserve"> </w:t>
      </w:r>
    </w:p>
    <w:p w14:paraId="0A81EB88" w14:textId="30770F6A" w:rsidR="006A3A9C" w:rsidRPr="001E7464" w:rsidRDefault="006A3A9C" w:rsidP="006A3A9C">
      <w:pPr>
        <w:spacing w:line="480" w:lineRule="auto"/>
        <w:ind w:firstLine="720"/>
        <w:jc w:val="both"/>
      </w:pPr>
      <w:r w:rsidRPr="001E7464">
        <w:t xml:space="preserve">An important feature of our findings is that the spatial patterns of response to </w:t>
      </w:r>
      <w:r w:rsidR="00AE642A" w:rsidRPr="001E7464">
        <w:t>different object clusters</w:t>
      </w:r>
      <w:r w:rsidRPr="001E7464">
        <w:t xml:space="preserve"> generalized across participants. Neuroimaging studies have shown that the locations of category-selective regions in the ventral visual pathway are broadly consistent across individuals </w:t>
      </w:r>
      <w:r w:rsidR="00694223" w:rsidRPr="001E7464">
        <w:fldChar w:fldCharType="begin" w:fldLock="1"/>
      </w:r>
      <w:r w:rsidR="00694223" w:rsidRPr="001E7464">
        <w:instrText>ADDIN CSL_CITATION { "citationItems" : [ { "id" : "ITEM-1", "itemData" : { "DOI" : "10.1073/pnas.1005062107", "ISSN" : "1091-6490", "PMID" : "20484679", "abstract" : "Is the human mind/brain composed of a set of highly specialized components, each carrying out a specific aspect of human cognition, or is it more of a general-purpose device, in which each component participates in a wide variety of cognitive processes? For nearly two centuries, proponents of specialized organs or modules of the mind and brain--from the phrenologists to Broca to Chomsky and Fodor--have jousted with the proponents of distributed cognitive and neural processing--from Flourens to Lashley to McClelland and Rumelhart. I argue here that research using functional MRI is beginning to answer this long-standing question with new clarity and precision by indicating that at least a few specific aspects of cognition are implemented in brain regions that are highly specialized for that process alone. Cortical regions have been identified that are specialized not only for basic sensory and motor processes but also for the high-level perceptual analysis of faces, places, bodies, visually presented words, and even for the very abstract cognitive function of thinking about another person's thoughts. I further consider the as-yet unanswered questions of how much of the mind and brain are made up of these functionally specialized components and how they arise developmentally.", "author" : [ { "dropping-particle" : "", "family" : "Kanwisher", "given" : "N", "non-dropping-particle" : "", "parse-names" : false, "suffix" : "" } ], "container-title" : "Proceedings of the National Academy of Sciences of the United States of America", "id" : "ITEM-1", "issue" : "25", "issued" : { "date-parts" : [ [ "2010", "6", "22" ] ] }, "page" : "11163-70", "title" : "Functional specificity in the human brain: a window into the functional architecture of the mind.", "type" : "article-journal", "volume" : "107" }, "uris" : [ "http://www.mendeley.com/documents/?uuid=0befedb6-1571-42f4-a67c-b9532db412cf" ] } ], "mendeley" : { "formattedCitation" : "(Kanwisher, 2010)", "plainTextFormattedCitation" : "(Kanwisher, 2010)", "previouslyFormattedCitation" : "(Kanwisher, 2010)" }, "properties" : { "noteIndex" : 0 }, "schema" : "https://github.com/citation-style-language/schema/raw/master/csl-citation.json" }</w:instrText>
      </w:r>
      <w:r w:rsidR="00694223" w:rsidRPr="001E7464">
        <w:fldChar w:fldCharType="separate"/>
      </w:r>
      <w:r w:rsidR="00694223" w:rsidRPr="001E7464">
        <w:rPr>
          <w:noProof/>
        </w:rPr>
        <w:t>(Kanwisher, 2010)</w:t>
      </w:r>
      <w:r w:rsidR="00694223" w:rsidRPr="001E7464">
        <w:fldChar w:fldCharType="end"/>
      </w:r>
      <w:r w:rsidRPr="001E7464">
        <w:t xml:space="preserve">. This implies that common principles may well underpin the organization of these regions. </w:t>
      </w:r>
      <w:r w:rsidR="00142645" w:rsidRPr="001E7464">
        <w:t xml:space="preserve">In many </w:t>
      </w:r>
      <w:r w:rsidR="00B90564" w:rsidRPr="001E7464">
        <w:t xml:space="preserve">neuroimaging </w:t>
      </w:r>
      <w:r w:rsidR="00142645" w:rsidRPr="001E7464">
        <w:t xml:space="preserve">studies, </w:t>
      </w:r>
      <w:r w:rsidR="00B90564" w:rsidRPr="001E7464">
        <w:t>MVPA</w:t>
      </w:r>
      <w:r w:rsidR="00142645" w:rsidRPr="001E7464">
        <w:t xml:space="preserve"> is performed at the individual participant level.  This approach is often grounded in an assumption of substantial differences between individual brains</w:t>
      </w:r>
      <w:r w:rsidR="000B0415" w:rsidRPr="001E7464">
        <w:t>,</w:t>
      </w:r>
      <w:r w:rsidR="00142645" w:rsidRPr="001E7464">
        <w:t xml:space="preserve"> and contrasts with the across</w:t>
      </w:r>
      <w:r w:rsidR="000B0415" w:rsidRPr="001E7464">
        <w:t>-</w:t>
      </w:r>
      <w:r w:rsidR="00142645" w:rsidRPr="001E7464">
        <w:t xml:space="preserve">participant analysis used in the current study. </w:t>
      </w:r>
      <w:r w:rsidRPr="001E7464">
        <w:t xml:space="preserve">In our analysis, we compared the pattern of response in individual participants with the pattern from a group analysis in which that participant was left out </w:t>
      </w:r>
      <w:r w:rsidR="00694223" w:rsidRPr="001E7464">
        <w:fldChar w:fldCharType="begin" w:fldLock="1"/>
      </w:r>
      <w:r w:rsidR="0076611D" w:rsidRPr="001E7464">
        <w:instrText>ADDIN CSL_CITATION { "citationItems" : [ { "id" : "ITEM-1", "itemData" : { "DOI" : "10.1016/j.neuroimage.2014.05.045", "ISSN" : "10959572", "PMID" : "24862072", "abstract" : "Scene-selective regions in the brain play an important role in the way that we navigate through our visual environment. However, the principles that govern the organization of these regions are not fully understood. For example, it is not clear whether patterns of response in scene-selective regions are linked to high-level semantic category or to low-level spatial structure in scenes. To address this issue, we used multivariate pattern analysis with fMRI to compare patterns of response to different categories of scenes. Although we found distinct patterns of neural response to each category of scene, the magnitude of the within-category similarity varied across different scenes. To determine whether this variation in the categorical response to scenes could reflect variation in the low-level image properties, we measured the similarity of images from each category of scene. Although we found that the low-level properties of images from each category were more similar to each other than to other categories of scenes, we also found that the magnitude of the within-category similarity varied across different scenes. Finally, we compared variation in the neural response to different categories of scenes with corresponding variation in the low-level image properties. We found a strong positive correlation between the similarity in the patterns of neural response to different scenes and the similarity in the image properties. Together, these results suggest that categorical patterns of response to scenes are linked to the low-level properties of the images. \u00a9 2014 Elsevier Inc.", "author" : [ { "dropping-particle" : "", "family" : "Watson", "given" : "David M.", "non-dropping-particle" : "", "parse-names" : false, "suffix" : "" }, { "dropping-particle" : "", "family" : "Hartley", "given" : "Tom", "non-dropping-particle" : "", "parse-names" : false, "suffix" : "" }, { "dropping-particle" : "", "family" : "Andrews", "given" : "Timothy J.", "non-dropping-particle" : "", "parse-names" : false, "suffix" : "" } ], "container-title" : "NeuroImage", "id" : "ITEM-1", "issued" : { "date-parts" : [ [ "2014" ] ] }, "page" : "402-410", "publisher" : "Elsevier Inc.", "title" : "Patterns of response to visual scenes are linked to the low-level properties of the image", "type" : "article-journal", "volume" : "99" }, "uris" : [ "http://www.mendeley.com/documents/?uuid=ecff8e5a-6bac-422b-be32-042062ea9146" ] }, { "id" : "ITEM-2", "itemData" : { "DOI" : "10.1038/s41598-017-02569-4", "ISSN" : "2045-2322", "abstract" : "High-level regions of the ventral visual pathway respond more to intact objects compared to scrambled objects. The aim of this study was to determine if this selectivity for objects emerges at an earlier stage of processing. Visual areas (V1\u2013V3) were defined for each participant using retinotopic mapping. Participants then viewed intact and scrambled images from different object categories (bottle, chair, face, house, shoe) while neural responses were measured using fMRI. Our rationale for using scrambled images is that they contain the same low-level properties as the intact objects, but lack the higher-order combinations of features that are characteristic of natural images. Neural responses were higher for scrambled than intact images in all regions. However, the difference between intact and scrambled images was smaller in V3 compared to V1 and V2. Next, we measured the spatial patterns of response to intact and scrambled images from different object categories. We found higher within-category compared to between category correlations for both intact and scrambled images demonstrating distinct patterns of response. Spatial patterns of response were more distinct for intact compared to scrambled images in V3, but not in V1 or V2. These findings demonstrate the emergence of selectivity to natural images in V3. Visual areas involved in object perception form a ventral processing pathway that projects from the occipital toward the temporal lobe. Physiological studies have shown that neurons in early visual areas show selectivity for low-level visual properties such as orientation, spatial frequency and retinal position 1 . Information from early visual areas eventually reaches high-level visual cortex in the temporal lobe, where neurons are tuned to combi-nations of low-level visual features 2, 3 . Indeed, neurons in different regions of high-level visual cortex have prop-erties that are selective for different categories of objects 4 . For example, some regions respond more to images of faces 5\u20138 . Other regions show selectivity for images of places 9 , body parts 10 and visually presented words 11 . Other studies have shown that the spatial pattern of response in these regions is able to discriminate a larger range of object categories 12, 13 . A characteristic of these high-level regions is their selectivity for intact images 14\u201316 . At early stages of pro-cessing (V1), there are greater responses to scrambled compared to intact images 15 . In contra\u2026", "author" : [ { "dropping-particle" : "", "family" : "Coggan", "given" : "David D", "non-dropping-particle" : "", "parse-names" : false, "suffix" : "" }, { "dropping-particle" : "", "family" : "Allen", "given" : "Luke A", "non-dropping-particle" : "", "parse-names" : false, "suffix" : "" }, { "dropping-particle" : "", "family" : "Farrar", "given" : "Oliver R H", "non-dropping-particle" : "", "parse-names" : false, "suffix" : "" }, { "dropping-particle" : "", "family" : "Gouws", "given" : "Andre D", "non-dropping-particle" : "", "parse-names" : false, "suffix" : "" }, { "dropping-particle" : "", "family" : "Morland", "given" : "Antony B", "non-dropping-particle" : "", "parse-names" : false, "suffix" : "" }, { "dropping-particle" : "", "family" : "Baker", "given" : "Daniel H", "non-dropping-particle" : "", "parse-names" : false, "suffix" : "" }, { "dropping-particle" : "", "family" : "Andrews", "given" : "Timothy J", "non-dropping-particle" : "", "parse-names" : false, "suffix" : "" } ], "container-title" : "Scientific Reports", "id" : "ITEM-2", "issue" : "2444", "issued" : { "date-parts" : [ [ "2017" ] ] }, "page" : "1-8", "title" : "Differences in selectivity to natural images in early visual areas ( V1 \u2013 V3 )", "type" : "article-journal", "volume" : "7" }, "uris" : [ "http://www.mendeley.com/documents/?uuid=f894b808-09aa-3d86-b306-261b3c0fcc66" ] }, { "id" : "ITEM-3", "itemData" : { "DOI" : "10.1016/j.cortex.2015.03.002", "ISBN" : "0010-9452", "ISSN" : "19738102", "PMID" : "25967084", "abstract" : "The face-selective region of the right posterior superior temporal sulcus (pSTS) plays an important role in analysing facial expressions. However, it is less clear how facial expressions are represented in this region. In this study, we used the face composite effect to explore whether the pSTS contains a holistic or feature-based representation of facial expression. Aligned and misaligned composite images were created from the top and bottom halves of faces posing different expressions. In Experiment 1, participants performed a behavioural matching task in which they judged whether the top half of two images was the same or different. The ability to discriminate the top half of the face was affected by changes in the bottom half of the face when the images were aligned, but not when they were misaligned. This shows a holistic behavioural response to expression. In Experiment 2, we used fMR-adaptation to ask whether the pSTS has a corresponding holistic neural representation of expression. Aligned or misaligned images were presented in blocks that involved repeating the same image or in which the top or bottom half of the images changed. Increased neural responses were found in the right pSTS regardless of whether the change occurred in the top or bottom of the image, showing that changes in expression were detected across all parts of the face. However, in contrast to the behavioural data, the pattern did not differ between aligned and misaligned stimuli. This suggests that the pSTS does not encode facial expressions holistically. In contrast to the pSTS, a holistic pattern of response to facial expression was found in the right inferior frontal gyrus (IFG). Together, these results suggest that pSTS reflects an early stage in the processing of facial expression in which facial features are represented independently.", "author" : [ { "dropping-particle" : "", "family" : "Flack", "given" : "Tessa R.", "non-dropping-particle" : "", "parse-names" : false, "suffix" : "" }, { "dropping-particle" : "", "family" : "Andrews", "given" : "Timothy J.", "non-dropping-particle" : "", "parse-names" : false, "suffix" : "" }, { "dropping-particle" : "", "family" : "Hymers", "given" : "Mark", "non-dropping-particle" : "", "parse-names" : false, "suffix" : "" }, { "dropping-particle" : "", "family" : "Al-Mosaiwi", "given" : "Mohammed", "non-dropping-particle" : "", "parse-names" : false, "suffix" : "" }, { "dropping-particle" : "", "family" : "Marsden", "given" : "Samuel P.", "non-dropping-particle" : "", "parse-names" : false, "suffix" : "" }, { "dropping-particle" : "", "family" : "Strachan", "given" : "James W.A.", "non-dropping-particle" : "", "parse-names" : false, "suffix" : "" }, { "dropping-particle" : "", "family" : "Trakulpipat", "given" : "Chayanit", "non-dropping-particle" : "", "parse-names" : false, "suffix" : "" }, { "dropping-particle" : "", "family" : "Wang", "given" : "Liang", "non-dropping-particle" : "", "parse-names" : false, "suffix" : "" }, { "dropping-particle" : "", "family" : "Wu", "given" : "Tian", "non-dropping-particle" : "", "parse-names" : false, "suffix" : "" }, { "dropping-particle" : "", "family" : "Young", "given" : "Andrew W.", "non-dropping-particle" : "", "parse-names" : false, "suffix" : "" } ], "container-title" : "Cortex", "id" : "ITEM-3", "issued" : { "date-parts" : [ [ "2015" ] ] }, "page" : "14-23", "publisher" : "Elsevier Ltd", "title" : "Responses in the right posterior superior temporal sulcus show a feature-based response to facial expression", "type" : "article-journal", "volume" : "69" }, "uris" : [ "http://www.mendeley.com/documents/?uuid=51d55623-3f57-47d6-9113-b0ed2ac4ebaf" ] } ], "mendeley" : { "formattedCitation" : "(David D Coggan et al., 2017; Flack et al., 2015; Watson et al., 2014)", "manualFormatting" : "(Rice et al., 2014; Coggan et al., 2017; Flack et al., 2015; Watson et al., 2014; Weibert et al., 2018)", "plainTextFormattedCitation" : "(David D Coggan et al., 2017; Flack et al., 2015; Watson et al., 2014)", "previouslyFormattedCitation" : "(David D Coggan et al., 2017; Flack et al., 2015; Watson et al., 2014)" }, "properties" : { "noteIndex" : 0 }, "schema" : "https://github.com/citation-style-language/schema/raw/master/csl-citation.json" }</w:instrText>
      </w:r>
      <w:r w:rsidR="00694223" w:rsidRPr="001E7464">
        <w:fldChar w:fldCharType="separate"/>
      </w:r>
      <w:r w:rsidR="00694223" w:rsidRPr="001E7464">
        <w:rPr>
          <w:noProof/>
        </w:rPr>
        <w:t>(</w:t>
      </w:r>
      <w:r w:rsidR="00142645" w:rsidRPr="001E7464">
        <w:rPr>
          <w:noProof/>
        </w:rPr>
        <w:t xml:space="preserve">Rice et al., 2014; </w:t>
      </w:r>
      <w:r w:rsidR="00694223" w:rsidRPr="001E7464">
        <w:rPr>
          <w:noProof/>
        </w:rPr>
        <w:t>Coggan et al., 2017; Flack et al., 2015; Watson et al., 2014</w:t>
      </w:r>
      <w:r w:rsidR="00142645" w:rsidRPr="001E7464">
        <w:rPr>
          <w:noProof/>
        </w:rPr>
        <w:t>; Weibert et al., 2018</w:t>
      </w:r>
      <w:r w:rsidR="00694223" w:rsidRPr="001E7464">
        <w:rPr>
          <w:noProof/>
        </w:rPr>
        <w:t>)</w:t>
      </w:r>
      <w:r w:rsidR="00694223" w:rsidRPr="001E7464">
        <w:fldChar w:fldCharType="end"/>
      </w:r>
      <w:r w:rsidRPr="001E7464">
        <w:t xml:space="preserve">. The success of this approach shows that much of the topographic pattern of response to </w:t>
      </w:r>
      <w:r w:rsidR="00D94AC6" w:rsidRPr="001E7464">
        <w:t>natural images</w:t>
      </w:r>
      <w:r w:rsidRPr="001E7464">
        <w:t xml:space="preserve"> is consistent across individuals. These </w:t>
      </w:r>
      <w:r w:rsidRPr="001E7464">
        <w:lastRenderedPageBreak/>
        <w:t>observations are significant in that they suggest that our findings reflect the operation of large-scale organizing principles that are consistent across different individuals.</w:t>
      </w:r>
    </w:p>
    <w:p w14:paraId="66884224" w14:textId="797E63B9" w:rsidR="006A3A9C" w:rsidRPr="001E7464" w:rsidRDefault="004123A1" w:rsidP="00D41F64">
      <w:pPr>
        <w:spacing w:line="480" w:lineRule="auto"/>
        <w:jc w:val="both"/>
      </w:pPr>
      <w:r w:rsidRPr="001E7464">
        <w:tab/>
        <w:t>I</w:t>
      </w:r>
      <w:r w:rsidR="00106B99" w:rsidRPr="001E7464">
        <w:t>n summary, we used a data-</w:t>
      </w:r>
      <w:r w:rsidR="007D17B7" w:rsidRPr="001E7464">
        <w:t>driven approach to group images of objects</w:t>
      </w:r>
      <w:r w:rsidR="00106B99" w:rsidRPr="001E7464">
        <w:t xml:space="preserve"> into different clusters </w:t>
      </w:r>
      <w:r w:rsidR="00803CFB" w:rsidRPr="001E7464">
        <w:t>b</w:t>
      </w:r>
      <w:r w:rsidR="007D17B7" w:rsidRPr="001E7464">
        <w:t>ased on</w:t>
      </w:r>
      <w:r w:rsidR="00106B99" w:rsidRPr="001E7464">
        <w:t xml:space="preserve"> their visual properties. </w:t>
      </w:r>
      <w:r w:rsidR="00AF2EC3" w:rsidRPr="001E7464">
        <w:t xml:space="preserve">This circumvents the limitations associated with subjectively allocating stimuli to predefined categories. </w:t>
      </w:r>
      <w:r w:rsidR="00E8059C" w:rsidRPr="001E7464">
        <w:t>Although t</w:t>
      </w:r>
      <w:r w:rsidR="00AF2EC3" w:rsidRPr="001E7464">
        <w:t>he</w:t>
      </w:r>
      <w:r w:rsidR="00106B99" w:rsidRPr="001E7464">
        <w:t xml:space="preserve"> clusters did not correspond to typical object categories, we found that they elicited distinct patterns of response in the </w:t>
      </w:r>
      <w:r w:rsidR="00E8059C" w:rsidRPr="001E7464">
        <w:t>ventral visual pathway</w:t>
      </w:r>
      <w:r w:rsidR="00106B99" w:rsidRPr="001E7464">
        <w:t xml:space="preserve">. </w:t>
      </w:r>
      <w:r w:rsidR="00331413" w:rsidRPr="001E7464">
        <w:t xml:space="preserve">The results also show how category-selective patterns of response can </w:t>
      </w:r>
      <w:r w:rsidR="00365BCC" w:rsidRPr="001E7464">
        <w:t>be explained by the image</w:t>
      </w:r>
      <w:r w:rsidR="00331413" w:rsidRPr="001E7464">
        <w:t xml:space="preserve"> properties of </w:t>
      </w:r>
      <w:r w:rsidR="00365BCC" w:rsidRPr="001E7464">
        <w:t>objects</w:t>
      </w:r>
      <w:r w:rsidR="00331413" w:rsidRPr="001E7464">
        <w:t>.  Interestingly, t</w:t>
      </w:r>
      <w:r w:rsidR="00E8059C" w:rsidRPr="001E7464">
        <w:t xml:space="preserve">he </w:t>
      </w:r>
      <w:r w:rsidR="00907391" w:rsidRPr="001E7464">
        <w:t>representational structure found</w:t>
      </w:r>
      <w:r w:rsidR="00E8059C" w:rsidRPr="001E7464">
        <w:t xml:space="preserve"> in </w:t>
      </w:r>
      <w:r w:rsidR="00907391" w:rsidRPr="001E7464">
        <w:t>‘</w:t>
      </w:r>
      <w:r w:rsidR="00E8059C" w:rsidRPr="001E7464">
        <w:t>high-level</w:t>
      </w:r>
      <w:r w:rsidR="00907391" w:rsidRPr="001E7464">
        <w:t>’</w:t>
      </w:r>
      <w:r w:rsidR="00E8059C" w:rsidRPr="001E7464">
        <w:t xml:space="preserve"> regions was not the same as that found in </w:t>
      </w:r>
      <w:r w:rsidR="00907391" w:rsidRPr="001E7464">
        <w:t>‘</w:t>
      </w:r>
      <w:r w:rsidR="00E8059C" w:rsidRPr="001E7464">
        <w:t>low-level</w:t>
      </w:r>
      <w:r w:rsidR="00907391" w:rsidRPr="001E7464">
        <w:t>’</w:t>
      </w:r>
      <w:r w:rsidR="00E8059C" w:rsidRPr="001E7464">
        <w:t xml:space="preserve"> regions</w:t>
      </w:r>
      <w:r w:rsidR="00106B99" w:rsidRPr="001E7464">
        <w:t>.</w:t>
      </w:r>
      <w:r w:rsidR="00907391" w:rsidRPr="001E7464">
        <w:t xml:space="preserve"> </w:t>
      </w:r>
      <w:r w:rsidR="00E8059C" w:rsidRPr="001E7464">
        <w:t xml:space="preserve">This suggests the emergence of an </w:t>
      </w:r>
      <w:r w:rsidR="00552A0F" w:rsidRPr="001E7464">
        <w:t>image-based</w:t>
      </w:r>
      <w:r w:rsidR="00E8059C" w:rsidRPr="001E7464">
        <w:t xml:space="preserve"> representation in high-level visual cortex that is based on the statistical properties of </w:t>
      </w:r>
      <w:r w:rsidR="00907391" w:rsidRPr="001E7464">
        <w:t>objects</w:t>
      </w:r>
      <w:r w:rsidR="00E8059C" w:rsidRPr="001E7464">
        <w:t>.</w:t>
      </w:r>
      <w:r w:rsidR="00331413" w:rsidRPr="001E7464">
        <w:t xml:space="preserve"> Although we have used image properties to select images, it would also be possible to </w:t>
      </w:r>
      <w:r w:rsidR="00365BCC" w:rsidRPr="001E7464">
        <w:t>extend</w:t>
      </w:r>
      <w:r w:rsidR="00331413" w:rsidRPr="001E7464">
        <w:t xml:space="preserve"> this approach to the selection of objects based on other low-, mid- or high-level properties.</w:t>
      </w:r>
      <w:r w:rsidR="006A3A9C" w:rsidRPr="001E7464">
        <w:rPr>
          <w:rFonts w:cs="Times"/>
          <w:b/>
        </w:rPr>
        <w:br w:type="page"/>
      </w:r>
    </w:p>
    <w:p w14:paraId="5F352A47" w14:textId="24232255" w:rsidR="00E754B2" w:rsidRPr="001E7464" w:rsidRDefault="00E754B2" w:rsidP="00D17AFE">
      <w:pPr>
        <w:outlineLvl w:val="0"/>
        <w:rPr>
          <w:rFonts w:cs="Times"/>
          <w:b/>
        </w:rPr>
      </w:pPr>
      <w:r w:rsidRPr="001E7464">
        <w:rPr>
          <w:rFonts w:cs="Times"/>
          <w:b/>
        </w:rPr>
        <w:lastRenderedPageBreak/>
        <w:t>REFERENCES</w:t>
      </w:r>
    </w:p>
    <w:p w14:paraId="72E8E960" w14:textId="6C4DF831" w:rsidR="00B76753" w:rsidRPr="001E7464" w:rsidRDefault="00B76753" w:rsidP="00D17AFE">
      <w:pPr>
        <w:outlineLvl w:val="0"/>
        <w:rPr>
          <w:rFonts w:cs="Times"/>
          <w:b/>
        </w:rPr>
      </w:pPr>
    </w:p>
    <w:p w14:paraId="09306D86" w14:textId="3F1B72E1" w:rsidR="00BC5908" w:rsidRPr="001E7464" w:rsidRDefault="00BC5908" w:rsidP="00BC5908">
      <w:pPr>
        <w:widowControl w:val="0"/>
        <w:autoSpaceDE w:val="0"/>
        <w:autoSpaceDN w:val="0"/>
        <w:adjustRightInd w:val="0"/>
        <w:ind w:left="480" w:hanging="480"/>
        <w:rPr>
          <w:rFonts w:ascii="Calibri" w:hAnsi="Calibri" w:cs="Calibri"/>
          <w:noProof/>
          <w:lang w:val="en-US"/>
        </w:rPr>
      </w:pPr>
      <w:r w:rsidRPr="001E7464">
        <w:rPr>
          <w:rFonts w:cs="Times"/>
          <w:b/>
        </w:rPr>
        <w:fldChar w:fldCharType="begin" w:fldLock="1"/>
      </w:r>
      <w:r w:rsidRPr="001E7464">
        <w:rPr>
          <w:rFonts w:cs="Times"/>
          <w:b/>
        </w:rPr>
        <w:instrText xml:space="preserve">ADDIN Mendeley Bibliography CSL_BIBLIOGRAPHY </w:instrText>
      </w:r>
      <w:r w:rsidRPr="001E7464">
        <w:rPr>
          <w:rFonts w:cs="Times"/>
          <w:b/>
        </w:rPr>
        <w:fldChar w:fldCharType="separate"/>
      </w:r>
      <w:r w:rsidRPr="001E7464">
        <w:rPr>
          <w:rFonts w:ascii="Calibri" w:hAnsi="Calibri" w:cs="Calibri"/>
          <w:noProof/>
          <w:lang w:val="en-US"/>
        </w:rPr>
        <w:t xml:space="preserve">Andrews, T. J., Clarke, A., Pell, P., &amp; Hartley, T. (2010). Selectivity for low-level features of objects in the human ventral stream. </w:t>
      </w:r>
      <w:r w:rsidRPr="001E7464">
        <w:rPr>
          <w:rFonts w:ascii="Calibri" w:hAnsi="Calibri" w:cs="Calibri"/>
          <w:i/>
          <w:iCs/>
          <w:noProof/>
          <w:lang w:val="en-US"/>
        </w:rPr>
        <w:t>NeuroImage</w:t>
      </w:r>
      <w:r w:rsidRPr="001E7464">
        <w:rPr>
          <w:rFonts w:ascii="Calibri" w:hAnsi="Calibri" w:cs="Calibri"/>
          <w:noProof/>
          <w:lang w:val="en-US"/>
        </w:rPr>
        <w:t xml:space="preserve">, </w:t>
      </w:r>
      <w:r w:rsidRPr="001E7464">
        <w:rPr>
          <w:rFonts w:ascii="Calibri" w:hAnsi="Calibri" w:cs="Calibri"/>
          <w:i/>
          <w:iCs/>
          <w:noProof/>
          <w:lang w:val="en-US"/>
        </w:rPr>
        <w:t>49</w:t>
      </w:r>
      <w:r w:rsidRPr="001E7464">
        <w:rPr>
          <w:rFonts w:ascii="Calibri" w:hAnsi="Calibri" w:cs="Calibri"/>
          <w:noProof/>
          <w:lang w:val="en-US"/>
        </w:rPr>
        <w:t xml:space="preserve">(1), 703–711. </w:t>
      </w:r>
    </w:p>
    <w:p w14:paraId="4CA40C9A" w14:textId="77777777" w:rsidR="00257372" w:rsidRPr="001E7464" w:rsidRDefault="00BC5908" w:rsidP="00BC5908">
      <w:pPr>
        <w:widowControl w:val="0"/>
        <w:autoSpaceDE w:val="0"/>
        <w:autoSpaceDN w:val="0"/>
        <w:adjustRightInd w:val="0"/>
        <w:ind w:left="480" w:hanging="480"/>
        <w:rPr>
          <w:rFonts w:ascii="Calibri" w:hAnsi="Calibri" w:cs="Calibri"/>
          <w:noProof/>
          <w:lang w:val="en-US"/>
        </w:rPr>
      </w:pPr>
      <w:r w:rsidRPr="001E7464">
        <w:rPr>
          <w:rFonts w:ascii="Calibri" w:hAnsi="Calibri" w:cs="Calibri"/>
          <w:noProof/>
          <w:lang w:val="en-US"/>
        </w:rPr>
        <w:t xml:space="preserve">Andrews, T. J., Watson, D. M., Rice, G. E., &amp; Hartley, T. (2015). Low-level properties of natural images predict topographic patterns of neural response in the ventral visual pathway. </w:t>
      </w:r>
      <w:r w:rsidRPr="001E7464">
        <w:rPr>
          <w:rFonts w:ascii="Calibri" w:hAnsi="Calibri" w:cs="Calibri"/>
          <w:i/>
          <w:iCs/>
          <w:noProof/>
          <w:lang w:val="en-US"/>
        </w:rPr>
        <w:t>Journal of Vision</w:t>
      </w:r>
      <w:r w:rsidRPr="001E7464">
        <w:rPr>
          <w:rFonts w:ascii="Calibri" w:hAnsi="Calibri" w:cs="Calibri"/>
          <w:noProof/>
          <w:lang w:val="en-US"/>
        </w:rPr>
        <w:t xml:space="preserve">, </w:t>
      </w:r>
      <w:r w:rsidRPr="001E7464">
        <w:rPr>
          <w:rFonts w:ascii="Calibri" w:hAnsi="Calibri" w:cs="Calibri"/>
          <w:i/>
          <w:iCs/>
          <w:noProof/>
          <w:lang w:val="en-US"/>
        </w:rPr>
        <w:t>15</w:t>
      </w:r>
      <w:r w:rsidRPr="001E7464">
        <w:rPr>
          <w:rFonts w:ascii="Calibri" w:hAnsi="Calibri" w:cs="Calibri"/>
          <w:noProof/>
          <w:lang w:val="en-US"/>
        </w:rPr>
        <w:t>(7), 3.</w:t>
      </w:r>
    </w:p>
    <w:p w14:paraId="21E66654" w14:textId="7E7813E5" w:rsidR="00BC5908" w:rsidRPr="001E7464" w:rsidRDefault="00257372" w:rsidP="00BC5908">
      <w:pPr>
        <w:widowControl w:val="0"/>
        <w:autoSpaceDE w:val="0"/>
        <w:autoSpaceDN w:val="0"/>
        <w:adjustRightInd w:val="0"/>
        <w:ind w:left="480" w:hanging="480"/>
        <w:rPr>
          <w:rFonts w:ascii="Calibri" w:hAnsi="Calibri" w:cs="Calibri"/>
          <w:noProof/>
          <w:lang w:val="en-US"/>
        </w:rPr>
      </w:pPr>
      <w:proofErr w:type="gramStart"/>
      <w:r w:rsidRPr="001E7464">
        <w:rPr>
          <w:rFonts w:cstheme="minorHAnsi"/>
          <w:shd w:val="clear" w:color="auto" w:fill="FFFFFF"/>
        </w:rPr>
        <w:t>Bellman RE, 1961.</w:t>
      </w:r>
      <w:proofErr w:type="gramEnd"/>
      <w:r w:rsidRPr="001E7464">
        <w:rPr>
          <w:rFonts w:cstheme="minorHAnsi"/>
          <w:shd w:val="clear" w:color="auto" w:fill="FFFFFF"/>
        </w:rPr>
        <w:t xml:space="preserve"> Adaptive control processes: a guided tour. Princeton University Press</w:t>
      </w:r>
      <w:r w:rsidR="00BC5908" w:rsidRPr="001E7464">
        <w:rPr>
          <w:rFonts w:ascii="Calibri" w:hAnsi="Calibri" w:cs="Calibri"/>
          <w:noProof/>
          <w:lang w:val="en-US"/>
        </w:rPr>
        <w:t xml:space="preserve"> </w:t>
      </w:r>
    </w:p>
    <w:p w14:paraId="1EF06448" w14:textId="49F7B053" w:rsidR="00BC5908" w:rsidRPr="001E7464" w:rsidRDefault="00BC5908" w:rsidP="00BC5908">
      <w:pPr>
        <w:widowControl w:val="0"/>
        <w:autoSpaceDE w:val="0"/>
        <w:autoSpaceDN w:val="0"/>
        <w:adjustRightInd w:val="0"/>
        <w:ind w:left="480" w:hanging="480"/>
        <w:rPr>
          <w:rFonts w:ascii="Calibri" w:hAnsi="Calibri" w:cs="Calibri"/>
          <w:noProof/>
          <w:lang w:val="en-US"/>
        </w:rPr>
      </w:pPr>
      <w:r w:rsidRPr="001E7464">
        <w:rPr>
          <w:rFonts w:ascii="Calibri" w:hAnsi="Calibri" w:cs="Calibri"/>
          <w:noProof/>
          <w:lang w:val="en-US"/>
        </w:rPr>
        <w:t xml:space="preserve">Bonhoeffer, T., &amp; Grinvald, A. (1991). Iso-orientation domains in cat visual cortex are arranged in pinwheel-like patterns. </w:t>
      </w:r>
      <w:r w:rsidRPr="001E7464">
        <w:rPr>
          <w:rFonts w:ascii="Calibri" w:hAnsi="Calibri" w:cs="Calibri"/>
          <w:i/>
          <w:iCs/>
          <w:noProof/>
          <w:lang w:val="en-US"/>
        </w:rPr>
        <w:t>Nature</w:t>
      </w:r>
      <w:r w:rsidRPr="001E7464">
        <w:rPr>
          <w:rFonts w:ascii="Calibri" w:hAnsi="Calibri" w:cs="Calibri"/>
          <w:noProof/>
          <w:lang w:val="en-US"/>
        </w:rPr>
        <w:t xml:space="preserve">, </w:t>
      </w:r>
      <w:r w:rsidRPr="001E7464">
        <w:rPr>
          <w:rFonts w:ascii="Calibri" w:hAnsi="Calibri" w:cs="Calibri"/>
          <w:i/>
          <w:iCs/>
          <w:noProof/>
          <w:lang w:val="en-US"/>
        </w:rPr>
        <w:t>353</w:t>
      </w:r>
      <w:r w:rsidRPr="001E7464">
        <w:rPr>
          <w:rFonts w:ascii="Calibri" w:hAnsi="Calibri" w:cs="Calibri"/>
          <w:noProof/>
          <w:lang w:val="en-US"/>
        </w:rPr>
        <w:t xml:space="preserve">(6343), 429–431. </w:t>
      </w:r>
    </w:p>
    <w:p w14:paraId="0743E7BD" w14:textId="1A33EAD9" w:rsidR="00BC5908" w:rsidRPr="001E7464" w:rsidRDefault="00BC5908" w:rsidP="00BC5908">
      <w:pPr>
        <w:widowControl w:val="0"/>
        <w:autoSpaceDE w:val="0"/>
        <w:autoSpaceDN w:val="0"/>
        <w:adjustRightInd w:val="0"/>
        <w:ind w:left="480" w:hanging="480"/>
        <w:rPr>
          <w:rFonts w:ascii="Calibri" w:hAnsi="Calibri" w:cs="Calibri"/>
          <w:noProof/>
          <w:lang w:val="en-US"/>
        </w:rPr>
      </w:pPr>
      <w:r w:rsidRPr="001E7464">
        <w:rPr>
          <w:rFonts w:ascii="Calibri" w:hAnsi="Calibri" w:cs="Calibri"/>
          <w:noProof/>
          <w:lang w:val="en-US"/>
        </w:rPr>
        <w:t xml:space="preserve">Bracci, S., &amp; Op de Beeck, H. (2016). Dissociations and associations between shape and category representations in the two visual pathways. </w:t>
      </w:r>
      <w:r w:rsidRPr="001E7464">
        <w:rPr>
          <w:rFonts w:ascii="Calibri" w:hAnsi="Calibri" w:cs="Calibri"/>
          <w:i/>
          <w:iCs/>
          <w:noProof/>
          <w:lang w:val="en-US"/>
        </w:rPr>
        <w:t>Journal of Neuroscience</w:t>
      </w:r>
      <w:r w:rsidRPr="001E7464">
        <w:rPr>
          <w:rFonts w:ascii="Calibri" w:hAnsi="Calibri" w:cs="Calibri"/>
          <w:noProof/>
          <w:lang w:val="en-US"/>
        </w:rPr>
        <w:t xml:space="preserve">, </w:t>
      </w:r>
      <w:r w:rsidRPr="001E7464">
        <w:rPr>
          <w:rFonts w:ascii="Calibri" w:hAnsi="Calibri" w:cs="Calibri"/>
          <w:i/>
          <w:iCs/>
          <w:noProof/>
          <w:lang w:val="en-US"/>
        </w:rPr>
        <w:t>36</w:t>
      </w:r>
      <w:r w:rsidRPr="001E7464">
        <w:rPr>
          <w:rFonts w:ascii="Calibri" w:hAnsi="Calibri" w:cs="Calibri"/>
          <w:noProof/>
          <w:lang w:val="en-US"/>
        </w:rPr>
        <w:t xml:space="preserve">(2), 432–444. </w:t>
      </w:r>
    </w:p>
    <w:p w14:paraId="531DFF5F" w14:textId="26774076" w:rsidR="00BC5908" w:rsidRPr="001E7464" w:rsidRDefault="00BC5908" w:rsidP="00BC5908">
      <w:pPr>
        <w:widowControl w:val="0"/>
        <w:autoSpaceDE w:val="0"/>
        <w:autoSpaceDN w:val="0"/>
        <w:adjustRightInd w:val="0"/>
        <w:ind w:left="480" w:hanging="480"/>
        <w:rPr>
          <w:rFonts w:ascii="Calibri" w:hAnsi="Calibri" w:cs="Calibri"/>
          <w:noProof/>
          <w:lang w:val="en-US"/>
        </w:rPr>
      </w:pPr>
      <w:r w:rsidRPr="001E7464">
        <w:rPr>
          <w:rFonts w:ascii="Calibri" w:hAnsi="Calibri" w:cs="Calibri"/>
          <w:noProof/>
          <w:lang w:val="en-US"/>
        </w:rPr>
        <w:t xml:space="preserve">Brodeur, M. B., Dionne-Dostie, E., Montreuil, T., &amp; Lepage, M. (2010). The bank of standardized stimuli (BOSS), a new set of 480 normative photos of objects to be used as visual stimuli in cognitive research. </w:t>
      </w:r>
      <w:r w:rsidRPr="001E7464">
        <w:rPr>
          <w:rFonts w:ascii="Calibri" w:hAnsi="Calibri" w:cs="Calibri"/>
          <w:i/>
          <w:iCs/>
          <w:noProof/>
          <w:lang w:val="en-US"/>
        </w:rPr>
        <w:t>PLoS ONE</w:t>
      </w:r>
      <w:r w:rsidRPr="001E7464">
        <w:rPr>
          <w:rFonts w:ascii="Calibri" w:hAnsi="Calibri" w:cs="Calibri"/>
          <w:noProof/>
          <w:lang w:val="en-US"/>
        </w:rPr>
        <w:t xml:space="preserve">, </w:t>
      </w:r>
      <w:r w:rsidRPr="001E7464">
        <w:rPr>
          <w:rFonts w:ascii="Calibri" w:hAnsi="Calibri" w:cs="Calibri"/>
          <w:i/>
          <w:iCs/>
          <w:noProof/>
          <w:lang w:val="en-US"/>
        </w:rPr>
        <w:t>5</w:t>
      </w:r>
      <w:r w:rsidRPr="001E7464">
        <w:rPr>
          <w:rFonts w:ascii="Calibri" w:hAnsi="Calibri" w:cs="Calibri"/>
          <w:noProof/>
          <w:lang w:val="en-US"/>
        </w:rPr>
        <w:t xml:space="preserve">(5). </w:t>
      </w:r>
    </w:p>
    <w:p w14:paraId="40DAC4D1" w14:textId="3F220BCC" w:rsidR="00BC5908" w:rsidRPr="001E7464" w:rsidRDefault="00BC5908" w:rsidP="00BC5908">
      <w:pPr>
        <w:widowControl w:val="0"/>
        <w:autoSpaceDE w:val="0"/>
        <w:autoSpaceDN w:val="0"/>
        <w:adjustRightInd w:val="0"/>
        <w:ind w:left="480" w:hanging="480"/>
        <w:rPr>
          <w:rFonts w:ascii="Calibri" w:hAnsi="Calibri" w:cs="Calibri"/>
          <w:noProof/>
          <w:lang w:val="en-US"/>
        </w:rPr>
      </w:pPr>
      <w:r w:rsidRPr="001E7464">
        <w:rPr>
          <w:rFonts w:ascii="Calibri" w:hAnsi="Calibri" w:cs="Calibri"/>
          <w:noProof/>
          <w:lang w:val="en-US"/>
        </w:rPr>
        <w:t xml:space="preserve">Chao, L., Haxby, J. V., &amp; Martin, A. (1999). Attribute-based neural substrates in temporal cortex for perceiving and knowing about objects. </w:t>
      </w:r>
      <w:r w:rsidRPr="001E7464">
        <w:rPr>
          <w:rFonts w:ascii="Calibri" w:hAnsi="Calibri" w:cs="Calibri"/>
          <w:i/>
          <w:iCs/>
          <w:noProof/>
          <w:lang w:val="en-US"/>
        </w:rPr>
        <w:t>Nature Neuroscience</w:t>
      </w:r>
      <w:r w:rsidRPr="001E7464">
        <w:rPr>
          <w:rFonts w:ascii="Calibri" w:hAnsi="Calibri" w:cs="Calibri"/>
          <w:noProof/>
          <w:lang w:val="en-US"/>
        </w:rPr>
        <w:t xml:space="preserve">, </w:t>
      </w:r>
      <w:r w:rsidRPr="001E7464">
        <w:rPr>
          <w:rFonts w:ascii="Calibri" w:hAnsi="Calibri" w:cs="Calibri"/>
          <w:i/>
          <w:iCs/>
          <w:noProof/>
          <w:lang w:val="en-US"/>
        </w:rPr>
        <w:t>2</w:t>
      </w:r>
      <w:r w:rsidRPr="001E7464">
        <w:rPr>
          <w:rFonts w:ascii="Calibri" w:hAnsi="Calibri" w:cs="Calibri"/>
          <w:noProof/>
          <w:lang w:val="en-US"/>
        </w:rPr>
        <w:t xml:space="preserve">(10), 913–919. </w:t>
      </w:r>
    </w:p>
    <w:p w14:paraId="23BD4F95" w14:textId="6D08768D" w:rsidR="00BC5908" w:rsidRPr="001E7464" w:rsidRDefault="00BC5908" w:rsidP="00BC5908">
      <w:pPr>
        <w:widowControl w:val="0"/>
        <w:autoSpaceDE w:val="0"/>
        <w:autoSpaceDN w:val="0"/>
        <w:adjustRightInd w:val="0"/>
        <w:ind w:left="480" w:hanging="480"/>
        <w:rPr>
          <w:rFonts w:ascii="Calibri" w:hAnsi="Calibri" w:cs="Calibri"/>
          <w:noProof/>
          <w:lang w:val="en-US"/>
        </w:rPr>
      </w:pPr>
      <w:r w:rsidRPr="001E7464">
        <w:rPr>
          <w:rFonts w:ascii="Calibri" w:hAnsi="Calibri" w:cs="Calibri"/>
          <w:noProof/>
          <w:lang w:val="en-US"/>
        </w:rPr>
        <w:t xml:space="preserve">Clarke, A., &amp; Tyler, L. (2014). Object-Specific Semantic Coding in Human Perirhinal Cortex. </w:t>
      </w:r>
      <w:r w:rsidRPr="001E7464">
        <w:rPr>
          <w:rFonts w:ascii="Calibri" w:hAnsi="Calibri" w:cs="Calibri"/>
          <w:i/>
          <w:iCs/>
          <w:noProof/>
          <w:lang w:val="en-US"/>
        </w:rPr>
        <w:t>The Journal of Neuroscience</w:t>
      </w:r>
      <w:r w:rsidRPr="001E7464">
        <w:rPr>
          <w:rFonts w:ascii="Calibri" w:hAnsi="Calibri" w:cs="Calibri"/>
          <w:noProof/>
          <w:lang w:val="en-US"/>
        </w:rPr>
        <w:t xml:space="preserve">, </w:t>
      </w:r>
      <w:r w:rsidRPr="001E7464">
        <w:rPr>
          <w:rFonts w:ascii="Calibri" w:hAnsi="Calibri" w:cs="Calibri"/>
          <w:i/>
          <w:iCs/>
          <w:noProof/>
          <w:lang w:val="en-US"/>
        </w:rPr>
        <w:t>34</w:t>
      </w:r>
      <w:r w:rsidRPr="001E7464">
        <w:rPr>
          <w:rFonts w:ascii="Calibri" w:hAnsi="Calibri" w:cs="Calibri"/>
          <w:noProof/>
          <w:lang w:val="en-US"/>
        </w:rPr>
        <w:t xml:space="preserve">(14), 4766–4775. </w:t>
      </w:r>
    </w:p>
    <w:p w14:paraId="30A2CFD0" w14:textId="2EC59439" w:rsidR="00BC5908" w:rsidRPr="001E7464" w:rsidRDefault="00BC5908" w:rsidP="00BC5908">
      <w:pPr>
        <w:widowControl w:val="0"/>
        <w:autoSpaceDE w:val="0"/>
        <w:autoSpaceDN w:val="0"/>
        <w:adjustRightInd w:val="0"/>
        <w:ind w:left="480" w:hanging="480"/>
        <w:rPr>
          <w:rFonts w:ascii="Calibri" w:hAnsi="Calibri" w:cs="Calibri"/>
          <w:noProof/>
          <w:lang w:val="en-US"/>
        </w:rPr>
      </w:pPr>
      <w:r w:rsidRPr="001E7464">
        <w:rPr>
          <w:rFonts w:ascii="Calibri" w:hAnsi="Calibri" w:cs="Calibri"/>
          <w:noProof/>
          <w:lang w:val="en-US"/>
        </w:rPr>
        <w:t xml:space="preserve">Coggan, D. D., Allen, L. A., Farrar, O. R. H., Gouws, A. D., Morland, A. B., Baker, D. H., &amp; Andrews, T. J. (2017). Differences in selectivity to natural images in early visual areas ( V1 – V3 ). </w:t>
      </w:r>
      <w:r w:rsidRPr="001E7464">
        <w:rPr>
          <w:rFonts w:ascii="Calibri" w:hAnsi="Calibri" w:cs="Calibri"/>
          <w:i/>
          <w:iCs/>
          <w:noProof/>
          <w:lang w:val="en-US"/>
        </w:rPr>
        <w:t>Scientific Reports</w:t>
      </w:r>
      <w:r w:rsidRPr="001E7464">
        <w:rPr>
          <w:rFonts w:ascii="Calibri" w:hAnsi="Calibri" w:cs="Calibri"/>
          <w:noProof/>
          <w:lang w:val="en-US"/>
        </w:rPr>
        <w:t xml:space="preserve">, </w:t>
      </w:r>
      <w:r w:rsidRPr="001E7464">
        <w:rPr>
          <w:rFonts w:ascii="Calibri" w:hAnsi="Calibri" w:cs="Calibri"/>
          <w:i/>
          <w:iCs/>
          <w:noProof/>
          <w:lang w:val="en-US"/>
        </w:rPr>
        <w:t>7</w:t>
      </w:r>
      <w:r w:rsidRPr="001E7464">
        <w:rPr>
          <w:rFonts w:ascii="Calibri" w:hAnsi="Calibri" w:cs="Calibri"/>
          <w:noProof/>
          <w:lang w:val="en-US"/>
        </w:rPr>
        <w:t xml:space="preserve">(2444), 1–8. </w:t>
      </w:r>
    </w:p>
    <w:p w14:paraId="710B1961" w14:textId="063CE2BA" w:rsidR="00BC5908" w:rsidRPr="001E7464" w:rsidRDefault="00BC5908" w:rsidP="00BC5908">
      <w:pPr>
        <w:widowControl w:val="0"/>
        <w:autoSpaceDE w:val="0"/>
        <w:autoSpaceDN w:val="0"/>
        <w:adjustRightInd w:val="0"/>
        <w:ind w:left="480" w:hanging="480"/>
        <w:rPr>
          <w:rFonts w:ascii="Calibri" w:hAnsi="Calibri" w:cs="Calibri"/>
          <w:noProof/>
          <w:lang w:val="en-US"/>
        </w:rPr>
      </w:pPr>
      <w:r w:rsidRPr="001E7464">
        <w:rPr>
          <w:rFonts w:ascii="Calibri" w:hAnsi="Calibri" w:cs="Calibri"/>
          <w:noProof/>
          <w:lang w:val="en-US"/>
        </w:rPr>
        <w:t xml:space="preserve">Coggan, D. D., Baker, D. H., &amp; Andrews, T. J. (2016). The Role of Visual and Semantic Properties in the Emergence of Category-Specific Patterns of Neural Response in the Human Brain. </w:t>
      </w:r>
      <w:r w:rsidRPr="001E7464">
        <w:rPr>
          <w:rFonts w:ascii="Calibri" w:hAnsi="Calibri" w:cs="Calibri"/>
          <w:i/>
          <w:iCs/>
          <w:noProof/>
          <w:lang w:val="en-US"/>
        </w:rPr>
        <w:t>ENeuro</w:t>
      </w:r>
      <w:r w:rsidRPr="001E7464">
        <w:rPr>
          <w:rFonts w:ascii="Calibri" w:hAnsi="Calibri" w:cs="Calibri"/>
          <w:noProof/>
          <w:lang w:val="en-US"/>
        </w:rPr>
        <w:t xml:space="preserve">, </w:t>
      </w:r>
      <w:r w:rsidRPr="001E7464">
        <w:rPr>
          <w:rFonts w:ascii="Calibri" w:hAnsi="Calibri" w:cs="Calibri"/>
          <w:i/>
          <w:iCs/>
          <w:noProof/>
          <w:lang w:val="en-US"/>
        </w:rPr>
        <w:t>3</w:t>
      </w:r>
      <w:r w:rsidRPr="001E7464">
        <w:rPr>
          <w:rFonts w:ascii="Calibri" w:hAnsi="Calibri" w:cs="Calibri"/>
          <w:noProof/>
          <w:lang w:val="en-US"/>
        </w:rPr>
        <w:t xml:space="preserve">(August), ENEURO.0158-16.2016. </w:t>
      </w:r>
    </w:p>
    <w:p w14:paraId="51D98EA1" w14:textId="11C3CD55" w:rsidR="00BC5908" w:rsidRPr="001E7464" w:rsidRDefault="00BC5908" w:rsidP="00BC5908">
      <w:pPr>
        <w:widowControl w:val="0"/>
        <w:autoSpaceDE w:val="0"/>
        <w:autoSpaceDN w:val="0"/>
        <w:adjustRightInd w:val="0"/>
        <w:ind w:left="480" w:hanging="480"/>
        <w:rPr>
          <w:rFonts w:ascii="Calibri" w:hAnsi="Calibri" w:cs="Calibri"/>
          <w:noProof/>
          <w:lang w:val="en-US"/>
        </w:rPr>
      </w:pPr>
      <w:r w:rsidRPr="001E7464">
        <w:rPr>
          <w:rFonts w:ascii="Calibri" w:hAnsi="Calibri" w:cs="Calibri"/>
          <w:noProof/>
          <w:lang w:val="en-US"/>
        </w:rPr>
        <w:t xml:space="preserve">Coggan, D. D., Liu, W., Baker, D. H., &amp; Andrews, T. J. (2016). Category-selective patterns of neural response in the ventral visual pathway in the absence of categorical information. </w:t>
      </w:r>
      <w:r w:rsidRPr="001E7464">
        <w:rPr>
          <w:rFonts w:ascii="Calibri" w:hAnsi="Calibri" w:cs="Calibri"/>
          <w:i/>
          <w:iCs/>
          <w:noProof/>
          <w:lang w:val="en-US"/>
        </w:rPr>
        <w:t>NeuroImage</w:t>
      </w:r>
      <w:r w:rsidRPr="001E7464">
        <w:rPr>
          <w:rFonts w:ascii="Calibri" w:hAnsi="Calibri" w:cs="Calibri"/>
          <w:noProof/>
          <w:lang w:val="en-US"/>
        </w:rPr>
        <w:t xml:space="preserve">, </w:t>
      </w:r>
      <w:r w:rsidRPr="001E7464">
        <w:rPr>
          <w:rFonts w:ascii="Calibri" w:hAnsi="Calibri" w:cs="Calibri"/>
          <w:i/>
          <w:iCs/>
          <w:noProof/>
          <w:lang w:val="en-US"/>
        </w:rPr>
        <w:t>135</w:t>
      </w:r>
      <w:r w:rsidRPr="001E7464">
        <w:rPr>
          <w:rFonts w:ascii="Calibri" w:hAnsi="Calibri" w:cs="Calibri"/>
          <w:noProof/>
          <w:lang w:val="en-US"/>
        </w:rPr>
        <w:t xml:space="preserve">, 107–114. </w:t>
      </w:r>
    </w:p>
    <w:p w14:paraId="2241A203" w14:textId="7872BACD" w:rsidR="00BC5908" w:rsidRPr="001E7464" w:rsidRDefault="00BC5908" w:rsidP="00BC5908">
      <w:pPr>
        <w:widowControl w:val="0"/>
        <w:autoSpaceDE w:val="0"/>
        <w:autoSpaceDN w:val="0"/>
        <w:adjustRightInd w:val="0"/>
        <w:ind w:left="480" w:hanging="480"/>
        <w:rPr>
          <w:rFonts w:ascii="Calibri" w:hAnsi="Calibri" w:cs="Calibri"/>
          <w:noProof/>
          <w:lang w:val="en-US"/>
        </w:rPr>
      </w:pPr>
      <w:r w:rsidRPr="001E7464">
        <w:rPr>
          <w:rFonts w:ascii="Calibri" w:hAnsi="Calibri" w:cs="Calibri"/>
          <w:noProof/>
          <w:lang w:val="en-US"/>
        </w:rPr>
        <w:t xml:space="preserve">Cohen, L., Dehaene, S., Naccache, L., Lehéricy, S., Dehaene-Lambertz, G., Hénaff, M. A., &amp; Michel, F. (2000). The visual word form area: spatial and temporal characterization of an initial stage of reading in normal subjects and posterior split-brain patients. </w:t>
      </w:r>
      <w:r w:rsidRPr="001E7464">
        <w:rPr>
          <w:rFonts w:ascii="Calibri" w:hAnsi="Calibri" w:cs="Calibri"/>
          <w:i/>
          <w:iCs/>
          <w:noProof/>
          <w:lang w:val="en-US"/>
        </w:rPr>
        <w:t>Brain : A Journal of Neurology</w:t>
      </w:r>
      <w:r w:rsidRPr="001E7464">
        <w:rPr>
          <w:rFonts w:ascii="Calibri" w:hAnsi="Calibri" w:cs="Calibri"/>
          <w:noProof/>
          <w:lang w:val="en-US"/>
        </w:rPr>
        <w:t xml:space="preserve">, </w:t>
      </w:r>
      <w:r w:rsidRPr="001E7464">
        <w:rPr>
          <w:rFonts w:ascii="Calibri" w:hAnsi="Calibri" w:cs="Calibri"/>
          <w:i/>
          <w:iCs/>
          <w:noProof/>
          <w:lang w:val="en-US"/>
        </w:rPr>
        <w:t>123</w:t>
      </w:r>
      <w:r w:rsidRPr="001E7464">
        <w:rPr>
          <w:rFonts w:ascii="Calibri" w:hAnsi="Calibri" w:cs="Calibri"/>
          <w:noProof/>
          <w:lang w:val="en-US"/>
        </w:rPr>
        <w:t xml:space="preserve">(2), 291–307. </w:t>
      </w:r>
    </w:p>
    <w:p w14:paraId="4AF119AB" w14:textId="3224323F" w:rsidR="00BC5908" w:rsidRPr="001E7464" w:rsidRDefault="00BC5908" w:rsidP="00BC5908">
      <w:pPr>
        <w:widowControl w:val="0"/>
        <w:autoSpaceDE w:val="0"/>
        <w:autoSpaceDN w:val="0"/>
        <w:adjustRightInd w:val="0"/>
        <w:ind w:left="480" w:hanging="480"/>
        <w:rPr>
          <w:rFonts w:ascii="Calibri" w:hAnsi="Calibri" w:cs="Calibri"/>
          <w:noProof/>
          <w:lang w:val="en-US"/>
        </w:rPr>
      </w:pPr>
      <w:r w:rsidRPr="001E7464">
        <w:rPr>
          <w:rFonts w:ascii="Calibri" w:hAnsi="Calibri" w:cs="Calibri"/>
          <w:noProof/>
          <w:lang w:val="en-US"/>
        </w:rPr>
        <w:t xml:space="preserve">Connolly, A. C., Guntupalli, J. S., Gors, J., Hanke, M., Halchenko, Y. O., Wu, Y.-C., … Haxby, J. V. (2012). The Representation of Biological Classes in the Human Brain. </w:t>
      </w:r>
      <w:r w:rsidRPr="001E7464">
        <w:rPr>
          <w:rFonts w:ascii="Calibri" w:hAnsi="Calibri" w:cs="Calibri"/>
          <w:i/>
          <w:iCs/>
          <w:noProof/>
          <w:lang w:val="en-US"/>
        </w:rPr>
        <w:t>Journal of Neuroscience</w:t>
      </w:r>
      <w:r w:rsidRPr="001E7464">
        <w:rPr>
          <w:rFonts w:ascii="Calibri" w:hAnsi="Calibri" w:cs="Calibri"/>
          <w:noProof/>
          <w:lang w:val="en-US"/>
        </w:rPr>
        <w:t xml:space="preserve">, </w:t>
      </w:r>
      <w:r w:rsidRPr="001E7464">
        <w:rPr>
          <w:rFonts w:ascii="Calibri" w:hAnsi="Calibri" w:cs="Calibri"/>
          <w:i/>
          <w:iCs/>
          <w:noProof/>
          <w:lang w:val="en-US"/>
        </w:rPr>
        <w:t>32</w:t>
      </w:r>
      <w:r w:rsidRPr="001E7464">
        <w:rPr>
          <w:rFonts w:ascii="Calibri" w:hAnsi="Calibri" w:cs="Calibri"/>
          <w:noProof/>
          <w:lang w:val="en-US"/>
        </w:rPr>
        <w:t xml:space="preserve">(8), 2608–2618. </w:t>
      </w:r>
    </w:p>
    <w:p w14:paraId="1E728107" w14:textId="2A227FE1" w:rsidR="00BC5908" w:rsidRPr="001E7464" w:rsidRDefault="00BC5908" w:rsidP="00BC5908">
      <w:pPr>
        <w:widowControl w:val="0"/>
        <w:autoSpaceDE w:val="0"/>
        <w:autoSpaceDN w:val="0"/>
        <w:adjustRightInd w:val="0"/>
        <w:ind w:left="480" w:hanging="480"/>
        <w:rPr>
          <w:rFonts w:ascii="Calibri" w:hAnsi="Calibri" w:cs="Calibri"/>
          <w:noProof/>
          <w:lang w:val="en-US"/>
        </w:rPr>
      </w:pPr>
      <w:r w:rsidRPr="001E7464">
        <w:rPr>
          <w:rFonts w:ascii="Calibri" w:hAnsi="Calibri" w:cs="Calibri"/>
          <w:noProof/>
          <w:lang w:val="en-US"/>
        </w:rPr>
        <w:t xml:space="preserve">Downing, P. E., Chan, A. W.-Y., Peelen, M., Dodds, C. M., &amp; Kanwisher, N. (2006). Domain Specificity in Visual Cortex. </w:t>
      </w:r>
      <w:r w:rsidRPr="001E7464">
        <w:rPr>
          <w:rFonts w:ascii="Calibri" w:hAnsi="Calibri" w:cs="Calibri"/>
          <w:i/>
          <w:iCs/>
          <w:noProof/>
          <w:lang w:val="en-US"/>
        </w:rPr>
        <w:t>Cerebral Cortex</w:t>
      </w:r>
      <w:r w:rsidRPr="001E7464">
        <w:rPr>
          <w:rFonts w:ascii="Calibri" w:hAnsi="Calibri" w:cs="Calibri"/>
          <w:noProof/>
          <w:lang w:val="en-US"/>
        </w:rPr>
        <w:t xml:space="preserve">, </w:t>
      </w:r>
      <w:r w:rsidRPr="001E7464">
        <w:rPr>
          <w:rFonts w:ascii="Calibri" w:hAnsi="Calibri" w:cs="Calibri"/>
          <w:i/>
          <w:iCs/>
          <w:noProof/>
          <w:lang w:val="en-US"/>
        </w:rPr>
        <w:t>16</w:t>
      </w:r>
      <w:r w:rsidRPr="001E7464">
        <w:rPr>
          <w:rFonts w:ascii="Calibri" w:hAnsi="Calibri" w:cs="Calibri"/>
          <w:noProof/>
          <w:lang w:val="en-US"/>
        </w:rPr>
        <w:t xml:space="preserve">(October 2006), 1453–1461. </w:t>
      </w:r>
    </w:p>
    <w:p w14:paraId="29CC9D18" w14:textId="1889DA82" w:rsidR="00BC5908" w:rsidRPr="001E7464" w:rsidRDefault="00BC5908" w:rsidP="00BC5908">
      <w:pPr>
        <w:widowControl w:val="0"/>
        <w:autoSpaceDE w:val="0"/>
        <w:autoSpaceDN w:val="0"/>
        <w:adjustRightInd w:val="0"/>
        <w:ind w:left="480" w:hanging="480"/>
        <w:rPr>
          <w:rFonts w:ascii="Calibri" w:hAnsi="Calibri" w:cs="Calibri"/>
          <w:noProof/>
          <w:lang w:val="en-US"/>
        </w:rPr>
      </w:pPr>
      <w:r w:rsidRPr="001E7464">
        <w:rPr>
          <w:rFonts w:ascii="Calibri" w:hAnsi="Calibri" w:cs="Calibri"/>
          <w:noProof/>
          <w:lang w:val="en-US"/>
        </w:rPr>
        <w:t xml:space="preserve">Downing, P. E., Jiang, Y., Shuman, M., &amp; Kanwisher, N. (2001). A cortical area selective for visual processing of the human body. </w:t>
      </w:r>
      <w:r w:rsidRPr="001E7464">
        <w:rPr>
          <w:rFonts w:ascii="Calibri" w:hAnsi="Calibri" w:cs="Calibri"/>
          <w:i/>
          <w:iCs/>
          <w:noProof/>
          <w:lang w:val="en-US"/>
        </w:rPr>
        <w:t>Science (New York, N.Y.)</w:t>
      </w:r>
      <w:r w:rsidRPr="001E7464">
        <w:rPr>
          <w:rFonts w:ascii="Calibri" w:hAnsi="Calibri" w:cs="Calibri"/>
          <w:noProof/>
          <w:lang w:val="en-US"/>
        </w:rPr>
        <w:t xml:space="preserve">, </w:t>
      </w:r>
      <w:r w:rsidRPr="001E7464">
        <w:rPr>
          <w:rFonts w:ascii="Calibri" w:hAnsi="Calibri" w:cs="Calibri"/>
          <w:i/>
          <w:iCs/>
          <w:noProof/>
          <w:lang w:val="en-US"/>
        </w:rPr>
        <w:t>293</w:t>
      </w:r>
      <w:r w:rsidRPr="001E7464">
        <w:rPr>
          <w:rFonts w:ascii="Calibri" w:hAnsi="Calibri" w:cs="Calibri"/>
          <w:noProof/>
          <w:lang w:val="en-US"/>
        </w:rPr>
        <w:t xml:space="preserve">(5539), 2470–2473. </w:t>
      </w:r>
    </w:p>
    <w:p w14:paraId="29B37A5C" w14:textId="626B9276" w:rsidR="00BC5908" w:rsidRPr="001E7464" w:rsidRDefault="00BC5908" w:rsidP="00BC5908">
      <w:pPr>
        <w:widowControl w:val="0"/>
        <w:autoSpaceDE w:val="0"/>
        <w:autoSpaceDN w:val="0"/>
        <w:adjustRightInd w:val="0"/>
        <w:ind w:left="480" w:hanging="480"/>
        <w:rPr>
          <w:rFonts w:ascii="Calibri" w:hAnsi="Calibri" w:cs="Calibri"/>
          <w:noProof/>
          <w:lang w:val="en-US"/>
        </w:rPr>
      </w:pPr>
      <w:r w:rsidRPr="001E7464">
        <w:rPr>
          <w:rFonts w:ascii="Calibri" w:hAnsi="Calibri" w:cs="Calibri"/>
          <w:noProof/>
          <w:lang w:val="en-US"/>
        </w:rPr>
        <w:t xml:space="preserve">Engel, S. A., Wandell, B. A., Rumelhart, D. E., Lee, A. T., Glover, G. H., Chichilnisky, E. J., &amp; Shadlen, M. N. (1994). fMRI of human visual cortex. </w:t>
      </w:r>
      <w:r w:rsidRPr="001E7464">
        <w:rPr>
          <w:rFonts w:ascii="Calibri" w:hAnsi="Calibri" w:cs="Calibri"/>
          <w:i/>
          <w:iCs/>
          <w:noProof/>
          <w:lang w:val="en-US"/>
        </w:rPr>
        <w:t>Nature</w:t>
      </w:r>
      <w:r w:rsidRPr="001E7464">
        <w:rPr>
          <w:rFonts w:ascii="Calibri" w:hAnsi="Calibri" w:cs="Calibri"/>
          <w:noProof/>
          <w:lang w:val="en-US"/>
        </w:rPr>
        <w:t xml:space="preserve">. </w:t>
      </w:r>
    </w:p>
    <w:p w14:paraId="6569F0B0" w14:textId="3933825F" w:rsidR="00BC5908" w:rsidRPr="001E7464" w:rsidRDefault="00BC5908" w:rsidP="00BC5908">
      <w:pPr>
        <w:widowControl w:val="0"/>
        <w:autoSpaceDE w:val="0"/>
        <w:autoSpaceDN w:val="0"/>
        <w:adjustRightInd w:val="0"/>
        <w:ind w:left="480" w:hanging="480"/>
        <w:rPr>
          <w:rFonts w:ascii="Calibri" w:hAnsi="Calibri" w:cs="Calibri"/>
          <w:noProof/>
          <w:lang w:val="en-US"/>
        </w:rPr>
      </w:pPr>
      <w:r w:rsidRPr="001E7464">
        <w:rPr>
          <w:rFonts w:ascii="Calibri" w:hAnsi="Calibri" w:cs="Calibri"/>
          <w:noProof/>
          <w:lang w:val="en-US"/>
        </w:rPr>
        <w:t xml:space="preserve">Epstein, R., &amp; Kanwisher, N. (1998). A cortical representation of the local visual environment. </w:t>
      </w:r>
      <w:r w:rsidRPr="001E7464">
        <w:rPr>
          <w:rFonts w:ascii="Calibri" w:hAnsi="Calibri" w:cs="Calibri"/>
          <w:i/>
          <w:iCs/>
          <w:noProof/>
          <w:lang w:val="en-US"/>
        </w:rPr>
        <w:t>Nature</w:t>
      </w:r>
      <w:r w:rsidRPr="001E7464">
        <w:rPr>
          <w:rFonts w:ascii="Calibri" w:hAnsi="Calibri" w:cs="Calibri"/>
          <w:noProof/>
          <w:lang w:val="en-US"/>
        </w:rPr>
        <w:t xml:space="preserve">, </w:t>
      </w:r>
      <w:r w:rsidRPr="001E7464">
        <w:rPr>
          <w:rFonts w:ascii="Calibri" w:hAnsi="Calibri" w:cs="Calibri"/>
          <w:i/>
          <w:iCs/>
          <w:noProof/>
          <w:lang w:val="en-US"/>
        </w:rPr>
        <w:t>392</w:t>
      </w:r>
      <w:r w:rsidRPr="001E7464">
        <w:rPr>
          <w:rFonts w:ascii="Calibri" w:hAnsi="Calibri" w:cs="Calibri"/>
          <w:noProof/>
          <w:lang w:val="en-US"/>
        </w:rPr>
        <w:t xml:space="preserve">(6676), 598–601. </w:t>
      </w:r>
    </w:p>
    <w:p w14:paraId="2C4384E7" w14:textId="0E3B3186" w:rsidR="00BC5908" w:rsidRPr="001E7464" w:rsidRDefault="00BC5908" w:rsidP="00BC5908">
      <w:pPr>
        <w:widowControl w:val="0"/>
        <w:autoSpaceDE w:val="0"/>
        <w:autoSpaceDN w:val="0"/>
        <w:adjustRightInd w:val="0"/>
        <w:ind w:left="480" w:hanging="480"/>
        <w:rPr>
          <w:rFonts w:ascii="Calibri" w:hAnsi="Calibri" w:cs="Calibri"/>
          <w:noProof/>
          <w:lang w:val="en-US"/>
        </w:rPr>
      </w:pPr>
      <w:r w:rsidRPr="001E7464">
        <w:rPr>
          <w:rFonts w:ascii="Calibri" w:hAnsi="Calibri" w:cs="Calibri"/>
          <w:noProof/>
          <w:lang w:val="en-US"/>
        </w:rPr>
        <w:t xml:space="preserve">Flack, T. R., Andrews, T. J., Hymers, M., Al-Mosaiwi, M., Marsden, S. P., Strachan, J. W. A., … Young, A. W. (2015). Responses in the right posterior superior temporal sulcus show a feature-based response to facial expression. </w:t>
      </w:r>
      <w:r w:rsidRPr="001E7464">
        <w:rPr>
          <w:rFonts w:ascii="Calibri" w:hAnsi="Calibri" w:cs="Calibri"/>
          <w:i/>
          <w:iCs/>
          <w:noProof/>
          <w:lang w:val="en-US"/>
        </w:rPr>
        <w:t>Cortex</w:t>
      </w:r>
      <w:r w:rsidRPr="001E7464">
        <w:rPr>
          <w:rFonts w:ascii="Calibri" w:hAnsi="Calibri" w:cs="Calibri"/>
          <w:noProof/>
          <w:lang w:val="en-US"/>
        </w:rPr>
        <w:t xml:space="preserve">, </w:t>
      </w:r>
      <w:r w:rsidRPr="001E7464">
        <w:rPr>
          <w:rFonts w:ascii="Calibri" w:hAnsi="Calibri" w:cs="Calibri"/>
          <w:i/>
          <w:iCs/>
          <w:noProof/>
          <w:lang w:val="en-US"/>
        </w:rPr>
        <w:t>69</w:t>
      </w:r>
      <w:r w:rsidRPr="001E7464">
        <w:rPr>
          <w:rFonts w:ascii="Calibri" w:hAnsi="Calibri" w:cs="Calibri"/>
          <w:noProof/>
          <w:lang w:val="en-US"/>
        </w:rPr>
        <w:t xml:space="preserve">, 14–23. </w:t>
      </w:r>
    </w:p>
    <w:p w14:paraId="354E5A26" w14:textId="5D961E27" w:rsidR="00BC5908" w:rsidRPr="001E7464" w:rsidRDefault="00BC5908" w:rsidP="00BC5908">
      <w:pPr>
        <w:widowControl w:val="0"/>
        <w:autoSpaceDE w:val="0"/>
        <w:autoSpaceDN w:val="0"/>
        <w:adjustRightInd w:val="0"/>
        <w:ind w:left="480" w:hanging="480"/>
        <w:rPr>
          <w:rFonts w:ascii="Calibri" w:hAnsi="Calibri" w:cs="Calibri"/>
          <w:noProof/>
          <w:lang w:val="en-US"/>
        </w:rPr>
      </w:pPr>
      <w:r w:rsidRPr="001E7464">
        <w:rPr>
          <w:rFonts w:ascii="Calibri" w:hAnsi="Calibri" w:cs="Calibri"/>
          <w:noProof/>
          <w:lang w:val="en-US"/>
        </w:rPr>
        <w:lastRenderedPageBreak/>
        <w:t xml:space="preserve">Grill-Spector, K., &amp; Weiner, K. S. (2014). The functional architecture of the ventral temporal cortex and its role in categorization. </w:t>
      </w:r>
      <w:r w:rsidRPr="001E7464">
        <w:rPr>
          <w:rFonts w:ascii="Calibri" w:hAnsi="Calibri" w:cs="Calibri"/>
          <w:i/>
          <w:iCs/>
          <w:noProof/>
          <w:lang w:val="en-US"/>
        </w:rPr>
        <w:t>Nature Reviews. Neuroscience</w:t>
      </w:r>
      <w:r w:rsidRPr="001E7464">
        <w:rPr>
          <w:rFonts w:ascii="Calibri" w:hAnsi="Calibri" w:cs="Calibri"/>
          <w:noProof/>
          <w:lang w:val="en-US"/>
        </w:rPr>
        <w:t xml:space="preserve">, </w:t>
      </w:r>
      <w:r w:rsidRPr="001E7464">
        <w:rPr>
          <w:rFonts w:ascii="Calibri" w:hAnsi="Calibri" w:cs="Calibri"/>
          <w:i/>
          <w:iCs/>
          <w:noProof/>
          <w:lang w:val="en-US"/>
        </w:rPr>
        <w:t>15</w:t>
      </w:r>
      <w:r w:rsidRPr="001E7464">
        <w:rPr>
          <w:rFonts w:ascii="Calibri" w:hAnsi="Calibri" w:cs="Calibri"/>
          <w:noProof/>
          <w:lang w:val="en-US"/>
        </w:rPr>
        <w:t xml:space="preserve">(8), 536–548. </w:t>
      </w:r>
    </w:p>
    <w:p w14:paraId="0FB84D20" w14:textId="09390DC9" w:rsidR="00C91D0C" w:rsidRPr="001E7464" w:rsidRDefault="00C91D0C" w:rsidP="00BC5908">
      <w:pPr>
        <w:widowControl w:val="0"/>
        <w:autoSpaceDE w:val="0"/>
        <w:autoSpaceDN w:val="0"/>
        <w:adjustRightInd w:val="0"/>
        <w:ind w:left="480" w:hanging="480"/>
        <w:rPr>
          <w:rFonts w:ascii="Calibri" w:hAnsi="Calibri" w:cs="Calibri"/>
          <w:noProof/>
          <w:lang w:val="en-US"/>
        </w:rPr>
      </w:pPr>
      <w:r w:rsidRPr="001E7464">
        <w:t xml:space="preserve">Guclu </w:t>
      </w:r>
      <w:r w:rsidR="00AC4F99" w:rsidRPr="001E7464">
        <w:t xml:space="preserve">U. </w:t>
      </w:r>
      <w:r w:rsidRPr="001E7464">
        <w:t>and van Gerven</w:t>
      </w:r>
      <w:r w:rsidR="00AC4F99" w:rsidRPr="001E7464">
        <w:t xml:space="preserve"> M.A.J. (</w:t>
      </w:r>
      <w:r w:rsidRPr="001E7464">
        <w:t>2015</w:t>
      </w:r>
      <w:r w:rsidR="00AC4F99" w:rsidRPr="001E7464">
        <w:t xml:space="preserve">) Deep neural networks reveal a gradient in the complexity of neural representations across the ventral stream. J. Neurosci. </w:t>
      </w:r>
      <w:proofErr w:type="gramStart"/>
      <w:r w:rsidR="00AC4F99" w:rsidRPr="001E7464">
        <w:t>35: 100005-100014.</w:t>
      </w:r>
      <w:proofErr w:type="gramEnd"/>
    </w:p>
    <w:p w14:paraId="19E5418B" w14:textId="31B88AF9" w:rsidR="00BC5908" w:rsidRPr="001E7464" w:rsidRDefault="00BC5908" w:rsidP="00BC5908">
      <w:pPr>
        <w:widowControl w:val="0"/>
        <w:autoSpaceDE w:val="0"/>
        <w:autoSpaceDN w:val="0"/>
        <w:adjustRightInd w:val="0"/>
        <w:ind w:left="480" w:hanging="480"/>
        <w:rPr>
          <w:rFonts w:ascii="Calibri" w:hAnsi="Calibri" w:cs="Calibri"/>
          <w:noProof/>
          <w:lang w:val="en-US"/>
        </w:rPr>
      </w:pPr>
      <w:r w:rsidRPr="001E7464">
        <w:rPr>
          <w:rFonts w:ascii="Calibri" w:hAnsi="Calibri" w:cs="Calibri"/>
          <w:noProof/>
          <w:lang w:val="en-US"/>
        </w:rPr>
        <w:t xml:space="preserve">Hanke, M., Halchenko, Y. O., Sederberg, P. B., Hanson, S. J., Haxby, J. V., &amp; Pollmann, S. (2009). PyMVPA: A python toolbox for multivariate pattern analysis of fMRI data. </w:t>
      </w:r>
      <w:r w:rsidRPr="001E7464">
        <w:rPr>
          <w:rFonts w:ascii="Calibri" w:hAnsi="Calibri" w:cs="Calibri"/>
          <w:i/>
          <w:iCs/>
          <w:noProof/>
          <w:lang w:val="en-US"/>
        </w:rPr>
        <w:t>Neuroinformatics</w:t>
      </w:r>
      <w:r w:rsidRPr="001E7464">
        <w:rPr>
          <w:rFonts w:ascii="Calibri" w:hAnsi="Calibri" w:cs="Calibri"/>
          <w:noProof/>
          <w:lang w:val="en-US"/>
        </w:rPr>
        <w:t xml:space="preserve">, </w:t>
      </w:r>
      <w:r w:rsidRPr="001E7464">
        <w:rPr>
          <w:rFonts w:ascii="Calibri" w:hAnsi="Calibri" w:cs="Calibri"/>
          <w:i/>
          <w:iCs/>
          <w:noProof/>
          <w:lang w:val="en-US"/>
        </w:rPr>
        <w:t>7</w:t>
      </w:r>
      <w:r w:rsidRPr="001E7464">
        <w:rPr>
          <w:rFonts w:ascii="Calibri" w:hAnsi="Calibri" w:cs="Calibri"/>
          <w:noProof/>
          <w:lang w:val="en-US"/>
        </w:rPr>
        <w:t xml:space="preserve">(1), 37–53. </w:t>
      </w:r>
    </w:p>
    <w:p w14:paraId="0B102DE4" w14:textId="6046A82E" w:rsidR="00BC5908" w:rsidRPr="001E7464" w:rsidRDefault="00BC5908" w:rsidP="00BC5908">
      <w:pPr>
        <w:widowControl w:val="0"/>
        <w:autoSpaceDE w:val="0"/>
        <w:autoSpaceDN w:val="0"/>
        <w:adjustRightInd w:val="0"/>
        <w:ind w:left="480" w:hanging="480"/>
        <w:rPr>
          <w:rFonts w:ascii="Calibri" w:hAnsi="Calibri" w:cs="Calibri"/>
          <w:noProof/>
          <w:lang w:val="en-US"/>
        </w:rPr>
      </w:pPr>
      <w:r w:rsidRPr="001E7464">
        <w:rPr>
          <w:rFonts w:ascii="Calibri" w:hAnsi="Calibri" w:cs="Calibri"/>
          <w:noProof/>
          <w:lang w:val="en-US"/>
        </w:rPr>
        <w:t xml:space="preserve">Hanson, S. J., Matsuka, T., &amp; Haxby, J. V. (2004). Combinatorial codes in ventral temporal lobe for object recognition: Haxby (2001) revisited: is there a “face” area? </w:t>
      </w:r>
      <w:r w:rsidRPr="001E7464">
        <w:rPr>
          <w:rFonts w:ascii="Calibri" w:hAnsi="Calibri" w:cs="Calibri"/>
          <w:i/>
          <w:iCs/>
          <w:noProof/>
          <w:lang w:val="en-US"/>
        </w:rPr>
        <w:t>NeuroImage</w:t>
      </w:r>
      <w:r w:rsidRPr="001E7464">
        <w:rPr>
          <w:rFonts w:ascii="Calibri" w:hAnsi="Calibri" w:cs="Calibri"/>
          <w:noProof/>
          <w:lang w:val="en-US"/>
        </w:rPr>
        <w:t xml:space="preserve">, </w:t>
      </w:r>
      <w:r w:rsidRPr="001E7464">
        <w:rPr>
          <w:rFonts w:ascii="Calibri" w:hAnsi="Calibri" w:cs="Calibri"/>
          <w:i/>
          <w:iCs/>
          <w:noProof/>
          <w:lang w:val="en-US"/>
        </w:rPr>
        <w:t>23</w:t>
      </w:r>
      <w:r w:rsidRPr="001E7464">
        <w:rPr>
          <w:rFonts w:ascii="Calibri" w:hAnsi="Calibri" w:cs="Calibri"/>
          <w:noProof/>
          <w:lang w:val="en-US"/>
        </w:rPr>
        <w:t xml:space="preserve">(1), 156–166. </w:t>
      </w:r>
    </w:p>
    <w:p w14:paraId="06BD46BE" w14:textId="0A45A40F" w:rsidR="00BC5908" w:rsidRPr="001E7464" w:rsidRDefault="00BC5908" w:rsidP="00BC5908">
      <w:pPr>
        <w:widowControl w:val="0"/>
        <w:autoSpaceDE w:val="0"/>
        <w:autoSpaceDN w:val="0"/>
        <w:adjustRightInd w:val="0"/>
        <w:ind w:left="480" w:hanging="480"/>
        <w:rPr>
          <w:rFonts w:ascii="Calibri" w:hAnsi="Calibri" w:cs="Calibri"/>
          <w:noProof/>
          <w:lang w:val="en-US"/>
        </w:rPr>
      </w:pPr>
      <w:r w:rsidRPr="001E7464">
        <w:rPr>
          <w:rFonts w:ascii="Calibri" w:hAnsi="Calibri" w:cs="Calibri"/>
          <w:noProof/>
          <w:lang w:val="en-US"/>
        </w:rPr>
        <w:t>Haxby, J. V</w:t>
      </w:r>
      <w:r w:rsidR="00950502" w:rsidRPr="001E7464">
        <w:rPr>
          <w:rFonts w:ascii="Calibri" w:hAnsi="Calibri" w:cs="Calibri"/>
          <w:noProof/>
          <w:lang w:val="en-US"/>
        </w:rPr>
        <w:t>.</w:t>
      </w:r>
      <w:r w:rsidRPr="001E7464">
        <w:rPr>
          <w:rFonts w:ascii="Calibri" w:hAnsi="Calibri" w:cs="Calibri"/>
          <w:noProof/>
          <w:lang w:val="en-US"/>
        </w:rPr>
        <w:t xml:space="preserve">, Gobbini, M., Furey, M., Ishai, A., Schouten, J., &amp; Pietrini, P. (2001). Distributed and overlapping representations of faces and objects in ventral temporal cortex. </w:t>
      </w:r>
      <w:r w:rsidRPr="001E7464">
        <w:rPr>
          <w:rFonts w:ascii="Calibri" w:hAnsi="Calibri" w:cs="Calibri"/>
          <w:i/>
          <w:iCs/>
          <w:noProof/>
          <w:lang w:val="en-US"/>
        </w:rPr>
        <w:t>Science (New York, N.Y.)</w:t>
      </w:r>
      <w:r w:rsidRPr="001E7464">
        <w:rPr>
          <w:rFonts w:ascii="Calibri" w:hAnsi="Calibri" w:cs="Calibri"/>
          <w:noProof/>
          <w:lang w:val="en-US"/>
        </w:rPr>
        <w:t xml:space="preserve">, </w:t>
      </w:r>
      <w:r w:rsidRPr="001E7464">
        <w:rPr>
          <w:rFonts w:ascii="Calibri" w:hAnsi="Calibri" w:cs="Calibri"/>
          <w:i/>
          <w:iCs/>
          <w:noProof/>
          <w:lang w:val="en-US"/>
        </w:rPr>
        <w:t>293</w:t>
      </w:r>
      <w:r w:rsidRPr="001E7464">
        <w:rPr>
          <w:rFonts w:ascii="Calibri" w:hAnsi="Calibri" w:cs="Calibri"/>
          <w:noProof/>
          <w:lang w:val="en-US"/>
        </w:rPr>
        <w:t xml:space="preserve">(5539), 2425–2430. </w:t>
      </w:r>
    </w:p>
    <w:p w14:paraId="264FA25E" w14:textId="77777777" w:rsidR="00BC5908" w:rsidRPr="001E7464" w:rsidRDefault="00BC5908" w:rsidP="00BC5908">
      <w:pPr>
        <w:widowControl w:val="0"/>
        <w:autoSpaceDE w:val="0"/>
        <w:autoSpaceDN w:val="0"/>
        <w:adjustRightInd w:val="0"/>
        <w:ind w:left="480" w:hanging="480"/>
        <w:rPr>
          <w:rFonts w:ascii="Calibri" w:hAnsi="Calibri" w:cs="Calibri"/>
          <w:noProof/>
          <w:lang w:val="en-US"/>
        </w:rPr>
      </w:pPr>
      <w:r w:rsidRPr="001E7464">
        <w:rPr>
          <w:rFonts w:ascii="Calibri" w:hAnsi="Calibri" w:cs="Calibri"/>
          <w:noProof/>
          <w:lang w:val="en-US"/>
        </w:rPr>
        <w:t xml:space="preserve">Hubel, D. H., &amp; Wiesel, T. N. (1968). Receptive Fields and Functional Architecture of monkey striate cortex. </w:t>
      </w:r>
      <w:r w:rsidRPr="001E7464">
        <w:rPr>
          <w:rFonts w:ascii="Calibri" w:hAnsi="Calibri" w:cs="Calibri"/>
          <w:i/>
          <w:iCs/>
          <w:noProof/>
          <w:lang w:val="en-US"/>
        </w:rPr>
        <w:t>Journal of Physiology</w:t>
      </w:r>
      <w:r w:rsidRPr="001E7464">
        <w:rPr>
          <w:rFonts w:ascii="Calibri" w:hAnsi="Calibri" w:cs="Calibri"/>
          <w:noProof/>
          <w:lang w:val="en-US"/>
        </w:rPr>
        <w:t xml:space="preserve">, </w:t>
      </w:r>
      <w:r w:rsidRPr="001E7464">
        <w:rPr>
          <w:rFonts w:ascii="Calibri" w:hAnsi="Calibri" w:cs="Calibri"/>
          <w:i/>
          <w:iCs/>
          <w:noProof/>
          <w:lang w:val="en-US"/>
        </w:rPr>
        <w:t>195</w:t>
      </w:r>
      <w:r w:rsidRPr="001E7464">
        <w:rPr>
          <w:rFonts w:ascii="Calibri" w:hAnsi="Calibri" w:cs="Calibri"/>
          <w:noProof/>
          <w:lang w:val="en-US"/>
        </w:rPr>
        <w:t>, 215–243.</w:t>
      </w:r>
    </w:p>
    <w:p w14:paraId="4160C1B8" w14:textId="77777777" w:rsidR="00C22E66" w:rsidRPr="001E7464" w:rsidRDefault="00BC5908" w:rsidP="00BC5908">
      <w:pPr>
        <w:widowControl w:val="0"/>
        <w:autoSpaceDE w:val="0"/>
        <w:autoSpaceDN w:val="0"/>
        <w:adjustRightInd w:val="0"/>
        <w:ind w:left="480" w:hanging="480"/>
        <w:rPr>
          <w:rFonts w:ascii="Calibri" w:hAnsi="Calibri" w:cs="Calibri"/>
          <w:noProof/>
          <w:lang w:val="en-US"/>
        </w:rPr>
      </w:pPr>
      <w:r w:rsidRPr="001E7464">
        <w:rPr>
          <w:rFonts w:ascii="Calibri" w:hAnsi="Calibri" w:cs="Calibri"/>
          <w:noProof/>
          <w:lang w:val="en-US"/>
        </w:rPr>
        <w:t xml:space="preserve">Jenkins, R., White, D., Van Montfort, X., &amp; Burton, M. (2011). Variability in photos of the same face. </w:t>
      </w:r>
      <w:r w:rsidRPr="001E7464">
        <w:rPr>
          <w:rFonts w:ascii="Calibri" w:hAnsi="Calibri" w:cs="Calibri"/>
          <w:i/>
          <w:iCs/>
          <w:noProof/>
          <w:lang w:val="en-US"/>
        </w:rPr>
        <w:t>Cognition</w:t>
      </w:r>
      <w:r w:rsidRPr="001E7464">
        <w:rPr>
          <w:rFonts w:ascii="Calibri" w:hAnsi="Calibri" w:cs="Calibri"/>
          <w:noProof/>
          <w:lang w:val="en-US"/>
        </w:rPr>
        <w:t xml:space="preserve">, </w:t>
      </w:r>
      <w:r w:rsidRPr="001E7464">
        <w:rPr>
          <w:rFonts w:ascii="Calibri" w:hAnsi="Calibri" w:cs="Calibri"/>
          <w:i/>
          <w:iCs/>
          <w:noProof/>
          <w:lang w:val="en-US"/>
        </w:rPr>
        <w:t>121</w:t>
      </w:r>
      <w:r w:rsidRPr="001E7464">
        <w:rPr>
          <w:rFonts w:ascii="Calibri" w:hAnsi="Calibri" w:cs="Calibri"/>
          <w:noProof/>
          <w:lang w:val="en-US"/>
        </w:rPr>
        <w:t>(3), 313–323.</w:t>
      </w:r>
    </w:p>
    <w:p w14:paraId="5814C497" w14:textId="76F4A170" w:rsidR="00BC5908" w:rsidRPr="001E7464" w:rsidRDefault="00C22E66" w:rsidP="00BC5908">
      <w:pPr>
        <w:widowControl w:val="0"/>
        <w:autoSpaceDE w:val="0"/>
        <w:autoSpaceDN w:val="0"/>
        <w:adjustRightInd w:val="0"/>
        <w:ind w:left="480" w:hanging="480"/>
        <w:rPr>
          <w:rFonts w:ascii="Calibri" w:hAnsi="Calibri" w:cs="Calibri"/>
          <w:noProof/>
          <w:lang w:val="en-US"/>
        </w:rPr>
      </w:pPr>
      <w:r w:rsidRPr="001E7464">
        <w:rPr>
          <w:noProof/>
        </w:rPr>
        <w:t>Jozwik</w:t>
      </w:r>
      <w:r w:rsidR="00AC4F99" w:rsidRPr="001E7464">
        <w:rPr>
          <w:noProof/>
        </w:rPr>
        <w:t xml:space="preserve"> K.M.</w:t>
      </w:r>
      <w:r w:rsidRPr="001E7464">
        <w:rPr>
          <w:noProof/>
        </w:rPr>
        <w:t>, Kriegeskorte</w:t>
      </w:r>
      <w:r w:rsidR="00AC4F99" w:rsidRPr="001E7464">
        <w:rPr>
          <w:noProof/>
        </w:rPr>
        <w:t xml:space="preserve"> N.</w:t>
      </w:r>
      <w:r w:rsidRPr="001E7464">
        <w:rPr>
          <w:noProof/>
        </w:rPr>
        <w:t xml:space="preserve"> &amp; Mur</w:t>
      </w:r>
      <w:r w:rsidR="00AC4F99" w:rsidRPr="001E7464">
        <w:rPr>
          <w:noProof/>
        </w:rPr>
        <w:t xml:space="preserve"> M. (</w:t>
      </w:r>
      <w:r w:rsidRPr="001E7464">
        <w:rPr>
          <w:noProof/>
        </w:rPr>
        <w:t>2016</w:t>
      </w:r>
      <w:r w:rsidR="00AC4F99" w:rsidRPr="001E7464">
        <w:rPr>
          <w:noProof/>
        </w:rPr>
        <w:t>)</w:t>
      </w:r>
      <w:r w:rsidR="00BC5908" w:rsidRPr="001E7464">
        <w:rPr>
          <w:rFonts w:ascii="Calibri" w:hAnsi="Calibri" w:cs="Calibri"/>
          <w:noProof/>
          <w:lang w:val="en-US"/>
        </w:rPr>
        <w:t xml:space="preserve"> </w:t>
      </w:r>
      <w:r w:rsidR="00AC4F99" w:rsidRPr="001E7464">
        <w:rPr>
          <w:rFonts w:ascii="Calibri" w:hAnsi="Calibri" w:cs="Calibri"/>
          <w:noProof/>
          <w:lang w:val="en-US"/>
        </w:rPr>
        <w:t>Visual features as stepping stones towards semantics: Explaining object similarity in IT and perception with non-negative least squares. Neuropsychologia. 83: 201-226.</w:t>
      </w:r>
    </w:p>
    <w:p w14:paraId="2FC6C9E5" w14:textId="25A72B0E" w:rsidR="00BC5908" w:rsidRPr="001E7464" w:rsidRDefault="00BC5908" w:rsidP="00BC5908">
      <w:pPr>
        <w:widowControl w:val="0"/>
        <w:autoSpaceDE w:val="0"/>
        <w:autoSpaceDN w:val="0"/>
        <w:adjustRightInd w:val="0"/>
        <w:ind w:left="480" w:hanging="480"/>
        <w:rPr>
          <w:rFonts w:ascii="Calibri" w:hAnsi="Calibri" w:cs="Calibri"/>
          <w:noProof/>
          <w:lang w:val="en-US"/>
        </w:rPr>
      </w:pPr>
      <w:r w:rsidRPr="001E7464">
        <w:rPr>
          <w:rFonts w:ascii="Calibri" w:hAnsi="Calibri" w:cs="Calibri"/>
          <w:noProof/>
          <w:lang w:val="en-US"/>
        </w:rPr>
        <w:t xml:space="preserve">Kanwisher, N. (2010). Functional specificity in the human brain: a window into the functional architecture of the mind. </w:t>
      </w:r>
      <w:r w:rsidRPr="001E7464">
        <w:rPr>
          <w:rFonts w:ascii="Calibri" w:hAnsi="Calibri" w:cs="Calibri"/>
          <w:i/>
          <w:iCs/>
          <w:noProof/>
          <w:lang w:val="en-US"/>
        </w:rPr>
        <w:t>Proceedings of the National Academy of Sciences of the United States of America</w:t>
      </w:r>
      <w:r w:rsidRPr="001E7464">
        <w:rPr>
          <w:rFonts w:ascii="Calibri" w:hAnsi="Calibri" w:cs="Calibri"/>
          <w:noProof/>
          <w:lang w:val="en-US"/>
        </w:rPr>
        <w:t xml:space="preserve">, </w:t>
      </w:r>
      <w:r w:rsidRPr="001E7464">
        <w:rPr>
          <w:rFonts w:ascii="Calibri" w:hAnsi="Calibri" w:cs="Calibri"/>
          <w:i/>
          <w:iCs/>
          <w:noProof/>
          <w:lang w:val="en-US"/>
        </w:rPr>
        <w:t>107</w:t>
      </w:r>
      <w:r w:rsidRPr="001E7464">
        <w:rPr>
          <w:rFonts w:ascii="Calibri" w:hAnsi="Calibri" w:cs="Calibri"/>
          <w:noProof/>
          <w:lang w:val="en-US"/>
        </w:rPr>
        <w:t xml:space="preserve">(25), 11163–11170. </w:t>
      </w:r>
    </w:p>
    <w:p w14:paraId="783C2563" w14:textId="56B76EFD" w:rsidR="00BC5908" w:rsidRPr="001E7464" w:rsidRDefault="00BC5908" w:rsidP="00BC5908">
      <w:pPr>
        <w:widowControl w:val="0"/>
        <w:autoSpaceDE w:val="0"/>
        <w:autoSpaceDN w:val="0"/>
        <w:adjustRightInd w:val="0"/>
        <w:ind w:left="480" w:hanging="480"/>
        <w:rPr>
          <w:rFonts w:ascii="Calibri" w:hAnsi="Calibri" w:cs="Calibri"/>
          <w:noProof/>
          <w:lang w:val="en-US"/>
        </w:rPr>
      </w:pPr>
      <w:r w:rsidRPr="001E7464">
        <w:rPr>
          <w:rFonts w:ascii="Calibri" w:hAnsi="Calibri" w:cs="Calibri"/>
          <w:noProof/>
          <w:lang w:val="en-US"/>
        </w:rPr>
        <w:t xml:space="preserve">Kanwisher, N., McDermott, J., &amp; Chun, M. M. (1997). The fusiform face area: a module in human extrastriate cortex specialized for face perception. </w:t>
      </w:r>
      <w:r w:rsidR="009E702B" w:rsidRPr="001E7464">
        <w:rPr>
          <w:rFonts w:ascii="Calibri" w:hAnsi="Calibri" w:cs="Calibri"/>
          <w:i/>
          <w:iCs/>
          <w:noProof/>
          <w:lang w:val="en-US"/>
        </w:rPr>
        <w:t>The Journal of Neuroscience</w:t>
      </w:r>
      <w:r w:rsidRPr="001E7464">
        <w:rPr>
          <w:rFonts w:ascii="Calibri" w:hAnsi="Calibri" w:cs="Calibri"/>
          <w:noProof/>
          <w:lang w:val="en-US"/>
        </w:rPr>
        <w:t xml:space="preserve">, </w:t>
      </w:r>
      <w:r w:rsidRPr="001E7464">
        <w:rPr>
          <w:rFonts w:ascii="Calibri" w:hAnsi="Calibri" w:cs="Calibri"/>
          <w:i/>
          <w:iCs/>
          <w:noProof/>
          <w:lang w:val="en-US"/>
        </w:rPr>
        <w:t>17</w:t>
      </w:r>
      <w:r w:rsidRPr="001E7464">
        <w:rPr>
          <w:rFonts w:ascii="Calibri" w:hAnsi="Calibri" w:cs="Calibri"/>
          <w:noProof/>
          <w:lang w:val="en-US"/>
        </w:rPr>
        <w:t xml:space="preserve">(11), 4302–4311. </w:t>
      </w:r>
    </w:p>
    <w:p w14:paraId="401F3A94" w14:textId="275BD8D3" w:rsidR="009E702B" w:rsidRPr="001E7464" w:rsidRDefault="009E702B" w:rsidP="00BC5908">
      <w:pPr>
        <w:widowControl w:val="0"/>
        <w:autoSpaceDE w:val="0"/>
        <w:autoSpaceDN w:val="0"/>
        <w:adjustRightInd w:val="0"/>
        <w:ind w:left="480" w:hanging="480"/>
        <w:rPr>
          <w:rFonts w:ascii="Calibri" w:hAnsi="Calibri" w:cs="Calibri"/>
          <w:noProof/>
          <w:lang w:val="en-US"/>
        </w:rPr>
      </w:pPr>
      <w:r w:rsidRPr="001E7464">
        <w:rPr>
          <w:rFonts w:ascii="Calibri" w:hAnsi="Calibri" w:cs="Calibri"/>
          <w:noProof/>
          <w:lang w:val="en-US"/>
        </w:rPr>
        <w:t>Khaligh-Razavi S</w:t>
      </w:r>
      <w:r w:rsidR="00950502" w:rsidRPr="001E7464">
        <w:rPr>
          <w:rFonts w:ascii="Calibri" w:hAnsi="Calibri" w:cs="Calibri"/>
          <w:noProof/>
          <w:lang w:val="en-US"/>
        </w:rPr>
        <w:t xml:space="preserve">. </w:t>
      </w:r>
      <w:r w:rsidRPr="001E7464">
        <w:rPr>
          <w:rFonts w:ascii="Calibri" w:hAnsi="Calibri" w:cs="Calibri"/>
          <w:noProof/>
          <w:lang w:val="en-US"/>
        </w:rPr>
        <w:t>M</w:t>
      </w:r>
      <w:r w:rsidR="00950502" w:rsidRPr="001E7464">
        <w:rPr>
          <w:rFonts w:ascii="Calibri" w:hAnsi="Calibri" w:cs="Calibri"/>
          <w:noProof/>
          <w:lang w:val="en-US"/>
        </w:rPr>
        <w:t>.</w:t>
      </w:r>
      <w:r w:rsidRPr="001E7464">
        <w:rPr>
          <w:rFonts w:ascii="Calibri" w:hAnsi="Calibri" w:cs="Calibri"/>
          <w:noProof/>
          <w:lang w:val="en-US"/>
        </w:rPr>
        <w:t xml:space="preserve">, Kriegeskorte N (2014) Deep supervised, but not unsupervised, models may explain IT cortical representation. </w:t>
      </w:r>
      <w:r w:rsidRPr="001E7464">
        <w:rPr>
          <w:rFonts w:ascii="Calibri" w:hAnsi="Calibri" w:cs="Calibri"/>
          <w:i/>
          <w:noProof/>
          <w:lang w:val="en-US"/>
        </w:rPr>
        <w:t>PLOS Comput Biol</w:t>
      </w:r>
      <w:r w:rsidRPr="001E7464">
        <w:rPr>
          <w:rFonts w:ascii="Calibri" w:hAnsi="Calibri" w:cs="Calibri"/>
          <w:noProof/>
          <w:lang w:val="en-US"/>
        </w:rPr>
        <w:t xml:space="preserve"> 10:e1003915.</w:t>
      </w:r>
    </w:p>
    <w:p w14:paraId="367346F1" w14:textId="6F7DF8DE" w:rsidR="00BC5908" w:rsidRPr="001E7464" w:rsidRDefault="00BC5908" w:rsidP="00BC5908">
      <w:pPr>
        <w:widowControl w:val="0"/>
        <w:autoSpaceDE w:val="0"/>
        <w:autoSpaceDN w:val="0"/>
        <w:adjustRightInd w:val="0"/>
        <w:ind w:left="480" w:hanging="480"/>
        <w:rPr>
          <w:rFonts w:ascii="Calibri" w:hAnsi="Calibri" w:cs="Calibri"/>
          <w:noProof/>
          <w:lang w:val="en-US"/>
        </w:rPr>
      </w:pPr>
      <w:r w:rsidRPr="001E7464">
        <w:rPr>
          <w:rFonts w:ascii="Calibri" w:hAnsi="Calibri" w:cs="Calibri"/>
          <w:noProof/>
          <w:lang w:val="en-US"/>
        </w:rPr>
        <w:t xml:space="preserve">Konkle, T., &amp; Oliva, A. (2012). A Real-World Size Organization of Object Responses in Occipitotemporal Cortex. </w:t>
      </w:r>
      <w:r w:rsidRPr="001E7464">
        <w:rPr>
          <w:rFonts w:ascii="Calibri" w:hAnsi="Calibri" w:cs="Calibri"/>
          <w:i/>
          <w:iCs/>
          <w:noProof/>
          <w:lang w:val="en-US"/>
        </w:rPr>
        <w:t>Neuron</w:t>
      </w:r>
      <w:r w:rsidRPr="001E7464">
        <w:rPr>
          <w:rFonts w:ascii="Calibri" w:hAnsi="Calibri" w:cs="Calibri"/>
          <w:noProof/>
          <w:lang w:val="en-US"/>
        </w:rPr>
        <w:t xml:space="preserve">, </w:t>
      </w:r>
      <w:r w:rsidRPr="001E7464">
        <w:rPr>
          <w:rFonts w:ascii="Calibri" w:hAnsi="Calibri" w:cs="Calibri"/>
          <w:i/>
          <w:iCs/>
          <w:noProof/>
          <w:lang w:val="en-US"/>
        </w:rPr>
        <w:t>74</w:t>
      </w:r>
      <w:r w:rsidRPr="001E7464">
        <w:rPr>
          <w:rFonts w:ascii="Calibri" w:hAnsi="Calibri" w:cs="Calibri"/>
          <w:noProof/>
          <w:lang w:val="en-US"/>
        </w:rPr>
        <w:t xml:space="preserve">(6), 1114–1124. </w:t>
      </w:r>
    </w:p>
    <w:p w14:paraId="6F3935E7" w14:textId="77777777" w:rsidR="002B2681" w:rsidRPr="001E7464" w:rsidRDefault="00BC5908" w:rsidP="00BC5908">
      <w:pPr>
        <w:widowControl w:val="0"/>
        <w:autoSpaceDE w:val="0"/>
        <w:autoSpaceDN w:val="0"/>
        <w:adjustRightInd w:val="0"/>
        <w:ind w:left="480" w:hanging="480"/>
        <w:rPr>
          <w:rFonts w:ascii="Calibri" w:hAnsi="Calibri" w:cs="Calibri"/>
          <w:noProof/>
          <w:lang w:val="en-US"/>
        </w:rPr>
      </w:pPr>
      <w:r w:rsidRPr="001E7464">
        <w:rPr>
          <w:rFonts w:ascii="Calibri" w:hAnsi="Calibri" w:cs="Calibri"/>
          <w:noProof/>
          <w:lang w:val="en-US"/>
        </w:rPr>
        <w:t xml:space="preserve">Kriegeskorte, N., Mur, M., Ruff, D. A., Kiani, R., Bodurka, J., Esteky, H., … Bandettini, P. </w:t>
      </w:r>
      <w:r w:rsidR="00950502" w:rsidRPr="001E7464">
        <w:rPr>
          <w:rFonts w:ascii="Calibri" w:hAnsi="Calibri" w:cs="Calibri"/>
          <w:noProof/>
          <w:lang w:val="en-US"/>
        </w:rPr>
        <w:t>A</w:t>
      </w:r>
      <w:r w:rsidRPr="001E7464">
        <w:rPr>
          <w:rFonts w:ascii="Calibri" w:hAnsi="Calibri" w:cs="Calibri"/>
          <w:noProof/>
          <w:lang w:val="en-US"/>
        </w:rPr>
        <w:t xml:space="preserve">. (2008). Matching Categorical Object Representations in Inferior Temporal Cortex of Man and Monkey. </w:t>
      </w:r>
      <w:r w:rsidRPr="001E7464">
        <w:rPr>
          <w:rFonts w:ascii="Calibri" w:hAnsi="Calibri" w:cs="Calibri"/>
          <w:i/>
          <w:iCs/>
          <w:noProof/>
          <w:lang w:val="en-US"/>
        </w:rPr>
        <w:t>Neuron</w:t>
      </w:r>
      <w:r w:rsidRPr="001E7464">
        <w:rPr>
          <w:rFonts w:ascii="Calibri" w:hAnsi="Calibri" w:cs="Calibri"/>
          <w:noProof/>
          <w:lang w:val="en-US"/>
        </w:rPr>
        <w:t xml:space="preserve">, </w:t>
      </w:r>
      <w:r w:rsidRPr="001E7464">
        <w:rPr>
          <w:rFonts w:ascii="Calibri" w:hAnsi="Calibri" w:cs="Calibri"/>
          <w:i/>
          <w:iCs/>
          <w:noProof/>
          <w:lang w:val="en-US"/>
        </w:rPr>
        <w:t>60</w:t>
      </w:r>
      <w:r w:rsidRPr="001E7464">
        <w:rPr>
          <w:rFonts w:ascii="Calibri" w:hAnsi="Calibri" w:cs="Calibri"/>
          <w:noProof/>
          <w:lang w:val="en-US"/>
        </w:rPr>
        <w:t>(6), 1126–1141.</w:t>
      </w:r>
    </w:p>
    <w:p w14:paraId="7F756EAD" w14:textId="03D31985" w:rsidR="00BC5908" w:rsidRPr="001E7464" w:rsidRDefault="002B2681" w:rsidP="00BC5908">
      <w:pPr>
        <w:widowControl w:val="0"/>
        <w:autoSpaceDE w:val="0"/>
        <w:autoSpaceDN w:val="0"/>
        <w:adjustRightInd w:val="0"/>
        <w:ind w:left="480" w:hanging="480"/>
        <w:rPr>
          <w:rFonts w:ascii="Calibri" w:hAnsi="Calibri" w:cs="Calibri"/>
          <w:noProof/>
          <w:lang w:val="en-US"/>
        </w:rPr>
      </w:pPr>
      <w:r w:rsidRPr="001E7464">
        <w:t>Leeds</w:t>
      </w:r>
      <w:r w:rsidR="00AC4F99" w:rsidRPr="001E7464">
        <w:t xml:space="preserve"> D.D.</w:t>
      </w:r>
      <w:r w:rsidRPr="001E7464">
        <w:t>, Seibert</w:t>
      </w:r>
      <w:r w:rsidR="00AC4F99" w:rsidRPr="001E7464">
        <w:t xml:space="preserve"> D.A</w:t>
      </w:r>
      <w:r w:rsidRPr="001E7464">
        <w:t>, Pyles</w:t>
      </w:r>
      <w:r w:rsidR="00AC4F99" w:rsidRPr="001E7464">
        <w:t xml:space="preserve"> J.A.</w:t>
      </w:r>
      <w:r w:rsidRPr="001E7464">
        <w:t xml:space="preserve"> &amp; Tarr</w:t>
      </w:r>
      <w:r w:rsidR="00AC4F99" w:rsidRPr="001E7464">
        <w:t xml:space="preserve"> M.J.</w:t>
      </w:r>
      <w:r w:rsidRPr="001E7464">
        <w:t xml:space="preserve"> (2013)</w:t>
      </w:r>
      <w:r w:rsidR="00AC4F99" w:rsidRPr="001E7464">
        <w:t xml:space="preserve"> Comparing representations across human fMRI and computational vision. J. Vis. 13(13)</w:t>
      </w:r>
      <w:proofErr w:type="gramStart"/>
      <w:r w:rsidR="00AC4F99" w:rsidRPr="001E7464">
        <w:t>:25</w:t>
      </w:r>
      <w:proofErr w:type="gramEnd"/>
      <w:r w:rsidR="00AC4F99" w:rsidRPr="001E7464">
        <w:t>.</w:t>
      </w:r>
      <w:r w:rsidR="00BC5908" w:rsidRPr="001E7464">
        <w:rPr>
          <w:rFonts w:ascii="Calibri" w:hAnsi="Calibri" w:cs="Calibri"/>
          <w:noProof/>
          <w:lang w:val="en-US"/>
        </w:rPr>
        <w:t xml:space="preserve"> </w:t>
      </w:r>
    </w:p>
    <w:p w14:paraId="25CA27B3" w14:textId="355830FB" w:rsidR="00E91327" w:rsidRPr="001E7464" w:rsidRDefault="009E702B" w:rsidP="009E702B">
      <w:pPr>
        <w:widowControl w:val="0"/>
        <w:autoSpaceDE w:val="0"/>
        <w:autoSpaceDN w:val="0"/>
        <w:adjustRightInd w:val="0"/>
        <w:ind w:left="480" w:hanging="480"/>
        <w:rPr>
          <w:rFonts w:ascii="Calibri" w:hAnsi="Calibri" w:cs="Calibri"/>
          <w:noProof/>
          <w:lang w:val="en-US"/>
        </w:rPr>
      </w:pPr>
      <w:r w:rsidRPr="001E7464">
        <w:rPr>
          <w:rFonts w:ascii="Calibri" w:hAnsi="Calibri" w:cs="Calibri"/>
          <w:noProof/>
          <w:lang w:val="en-US"/>
        </w:rPr>
        <w:t xml:space="preserve">Long, B., Yu, C.-P., &amp; Konkle, T. (2018). Mid-level visual features underlie the high-level categorical organization of the ventral stream. </w:t>
      </w:r>
      <w:r w:rsidRPr="001E7464">
        <w:rPr>
          <w:rFonts w:ascii="Calibri" w:hAnsi="Calibri" w:cs="Calibri"/>
          <w:i/>
          <w:noProof/>
          <w:lang w:val="en-US"/>
        </w:rPr>
        <w:t>Proceedings of the National Academy of Sciences</w:t>
      </w:r>
      <w:r w:rsidRPr="001E7464">
        <w:rPr>
          <w:rFonts w:ascii="Calibri" w:hAnsi="Calibri" w:cs="Calibri"/>
          <w:noProof/>
          <w:lang w:val="en-US"/>
        </w:rPr>
        <w:t>, 115(38), E9015–E9024.</w:t>
      </w:r>
    </w:p>
    <w:p w14:paraId="5723EEF6" w14:textId="3F302822" w:rsidR="00BC5908" w:rsidRPr="001E7464" w:rsidRDefault="00BC5908" w:rsidP="00BC5908">
      <w:pPr>
        <w:widowControl w:val="0"/>
        <w:autoSpaceDE w:val="0"/>
        <w:autoSpaceDN w:val="0"/>
        <w:adjustRightInd w:val="0"/>
        <w:ind w:left="480" w:hanging="480"/>
        <w:rPr>
          <w:rFonts w:ascii="Calibri" w:hAnsi="Calibri" w:cs="Calibri"/>
          <w:noProof/>
          <w:lang w:val="en-US"/>
        </w:rPr>
      </w:pPr>
      <w:r w:rsidRPr="001E7464">
        <w:rPr>
          <w:rFonts w:ascii="Calibri" w:hAnsi="Calibri" w:cs="Calibri"/>
          <w:noProof/>
          <w:lang w:val="en-US"/>
        </w:rPr>
        <w:t xml:space="preserve">McCarthy, G., Puce, A., Gore, J. C., &amp; Truett, A. (1997). Face-Specific Processing in the Human Fusiform Gyrus. </w:t>
      </w:r>
      <w:r w:rsidRPr="001E7464">
        <w:rPr>
          <w:rFonts w:ascii="Calibri" w:hAnsi="Calibri" w:cs="Calibri"/>
          <w:i/>
          <w:iCs/>
          <w:noProof/>
          <w:lang w:val="en-US"/>
        </w:rPr>
        <w:t>Journal of Cognitive Neuroscience</w:t>
      </w:r>
      <w:r w:rsidRPr="001E7464">
        <w:rPr>
          <w:rFonts w:ascii="Calibri" w:hAnsi="Calibri" w:cs="Calibri"/>
          <w:noProof/>
          <w:lang w:val="en-US"/>
        </w:rPr>
        <w:t xml:space="preserve">, </w:t>
      </w:r>
      <w:r w:rsidRPr="001E7464">
        <w:rPr>
          <w:rFonts w:ascii="Calibri" w:hAnsi="Calibri" w:cs="Calibri"/>
          <w:i/>
          <w:iCs/>
          <w:noProof/>
          <w:lang w:val="en-US"/>
        </w:rPr>
        <w:t>9</w:t>
      </w:r>
      <w:r w:rsidRPr="001E7464">
        <w:rPr>
          <w:rFonts w:ascii="Calibri" w:hAnsi="Calibri" w:cs="Calibri"/>
          <w:noProof/>
          <w:lang w:val="en-US"/>
        </w:rPr>
        <w:t>(5), 605–610.</w:t>
      </w:r>
    </w:p>
    <w:p w14:paraId="189346FC" w14:textId="29483DE3" w:rsidR="00BC5908" w:rsidRPr="001E7464" w:rsidRDefault="00BC5908" w:rsidP="00BC5908">
      <w:pPr>
        <w:widowControl w:val="0"/>
        <w:autoSpaceDE w:val="0"/>
        <w:autoSpaceDN w:val="0"/>
        <w:adjustRightInd w:val="0"/>
        <w:ind w:left="480" w:hanging="480"/>
        <w:rPr>
          <w:rFonts w:ascii="Calibri" w:hAnsi="Calibri" w:cs="Calibri"/>
          <w:noProof/>
          <w:lang w:val="en-US"/>
        </w:rPr>
      </w:pPr>
      <w:r w:rsidRPr="001E7464">
        <w:rPr>
          <w:rFonts w:ascii="Calibri" w:hAnsi="Calibri" w:cs="Calibri"/>
          <w:noProof/>
          <w:lang w:val="en-US"/>
        </w:rPr>
        <w:t xml:space="preserve">McNeil, J. E., &amp; Warrington, E. K. (1993). Prosopagnosia: A face-specific disorder. </w:t>
      </w:r>
      <w:r w:rsidRPr="001E7464">
        <w:rPr>
          <w:rFonts w:ascii="Calibri" w:hAnsi="Calibri" w:cs="Calibri"/>
          <w:i/>
          <w:iCs/>
          <w:noProof/>
          <w:lang w:val="en-US"/>
        </w:rPr>
        <w:t>The Quarterly Journal of Experimental Psychology Section A</w:t>
      </w:r>
      <w:r w:rsidRPr="001E7464">
        <w:rPr>
          <w:rFonts w:ascii="Calibri" w:hAnsi="Calibri" w:cs="Calibri"/>
          <w:noProof/>
          <w:lang w:val="en-US"/>
        </w:rPr>
        <w:t xml:space="preserve">, </w:t>
      </w:r>
      <w:r w:rsidRPr="001E7464">
        <w:rPr>
          <w:rFonts w:ascii="Calibri" w:hAnsi="Calibri" w:cs="Calibri"/>
          <w:i/>
          <w:iCs/>
          <w:noProof/>
          <w:lang w:val="en-US"/>
        </w:rPr>
        <w:t>46</w:t>
      </w:r>
      <w:r w:rsidRPr="001E7464">
        <w:rPr>
          <w:rFonts w:ascii="Calibri" w:hAnsi="Calibri" w:cs="Calibri"/>
          <w:noProof/>
          <w:lang w:val="en-US"/>
        </w:rPr>
        <w:t xml:space="preserve">(1), 1–10. </w:t>
      </w:r>
    </w:p>
    <w:p w14:paraId="6516EF70" w14:textId="77777777" w:rsidR="00BC5908" w:rsidRPr="001E7464" w:rsidRDefault="00BC5908" w:rsidP="00BC5908">
      <w:pPr>
        <w:widowControl w:val="0"/>
        <w:autoSpaceDE w:val="0"/>
        <w:autoSpaceDN w:val="0"/>
        <w:adjustRightInd w:val="0"/>
        <w:ind w:left="480" w:hanging="480"/>
        <w:rPr>
          <w:rFonts w:ascii="Calibri" w:hAnsi="Calibri" w:cs="Calibri"/>
          <w:noProof/>
          <w:lang w:val="en-US"/>
        </w:rPr>
      </w:pPr>
      <w:r w:rsidRPr="001E7464">
        <w:rPr>
          <w:rFonts w:ascii="Calibri" w:hAnsi="Calibri" w:cs="Calibri"/>
          <w:noProof/>
          <w:lang w:val="en-US"/>
        </w:rPr>
        <w:t xml:space="preserve">Milner, A. D., &amp; Goodale, M. A. (1995). </w:t>
      </w:r>
      <w:r w:rsidRPr="001E7464">
        <w:rPr>
          <w:rFonts w:ascii="Calibri" w:hAnsi="Calibri" w:cs="Calibri"/>
          <w:i/>
          <w:iCs/>
          <w:noProof/>
          <w:lang w:val="en-US"/>
        </w:rPr>
        <w:t>The Visual Brain in Action</w:t>
      </w:r>
      <w:r w:rsidRPr="001E7464">
        <w:rPr>
          <w:rFonts w:ascii="Calibri" w:hAnsi="Calibri" w:cs="Calibri"/>
          <w:noProof/>
          <w:lang w:val="en-US"/>
        </w:rPr>
        <w:t>. Oxford: Oxford University Press.</w:t>
      </w:r>
    </w:p>
    <w:p w14:paraId="3BEC76E0" w14:textId="77777777" w:rsidR="00BC5908" w:rsidRPr="001E7464" w:rsidRDefault="00BC5908" w:rsidP="00BC5908">
      <w:pPr>
        <w:widowControl w:val="0"/>
        <w:autoSpaceDE w:val="0"/>
        <w:autoSpaceDN w:val="0"/>
        <w:adjustRightInd w:val="0"/>
        <w:ind w:left="480" w:hanging="480"/>
        <w:rPr>
          <w:rFonts w:ascii="Calibri" w:hAnsi="Calibri" w:cs="Calibri"/>
          <w:noProof/>
          <w:lang w:val="en-US"/>
        </w:rPr>
      </w:pPr>
      <w:r w:rsidRPr="001E7464">
        <w:rPr>
          <w:rFonts w:ascii="Calibri" w:hAnsi="Calibri" w:cs="Calibri"/>
          <w:noProof/>
          <w:lang w:val="en-US"/>
        </w:rPr>
        <w:t xml:space="preserve">Moscovitch, M., Winocur, G., &amp; Behrmann, M. (1997). What Is Special about Face Recognition? Nineteen Experiments on a Person with Visual Object Agnosia and </w:t>
      </w:r>
      <w:r w:rsidRPr="001E7464">
        <w:rPr>
          <w:rFonts w:ascii="Calibri" w:hAnsi="Calibri" w:cs="Calibri"/>
          <w:noProof/>
          <w:lang w:val="en-US"/>
        </w:rPr>
        <w:lastRenderedPageBreak/>
        <w:t xml:space="preserve">Dyslexia but Normal Face Recognition. </w:t>
      </w:r>
      <w:r w:rsidRPr="001E7464">
        <w:rPr>
          <w:rFonts w:ascii="Calibri" w:hAnsi="Calibri" w:cs="Calibri"/>
          <w:i/>
          <w:iCs/>
          <w:noProof/>
          <w:lang w:val="en-US"/>
        </w:rPr>
        <w:t>Journal of Cognitive Neuroscience</w:t>
      </w:r>
      <w:r w:rsidRPr="001E7464">
        <w:rPr>
          <w:rFonts w:ascii="Calibri" w:hAnsi="Calibri" w:cs="Calibri"/>
          <w:noProof/>
          <w:lang w:val="en-US"/>
        </w:rPr>
        <w:t xml:space="preserve">, </w:t>
      </w:r>
      <w:r w:rsidRPr="001E7464">
        <w:rPr>
          <w:rFonts w:ascii="Calibri" w:hAnsi="Calibri" w:cs="Calibri"/>
          <w:i/>
          <w:iCs/>
          <w:noProof/>
          <w:lang w:val="en-US"/>
        </w:rPr>
        <w:t>9</w:t>
      </w:r>
      <w:r w:rsidRPr="001E7464">
        <w:rPr>
          <w:rFonts w:ascii="Calibri" w:hAnsi="Calibri" w:cs="Calibri"/>
          <w:noProof/>
          <w:lang w:val="en-US"/>
        </w:rPr>
        <w:t>(5), 555–604.</w:t>
      </w:r>
    </w:p>
    <w:p w14:paraId="79994B62" w14:textId="392A7809" w:rsidR="00BC5908" w:rsidRPr="001E7464" w:rsidRDefault="00BC5908" w:rsidP="00BC5908">
      <w:pPr>
        <w:widowControl w:val="0"/>
        <w:autoSpaceDE w:val="0"/>
        <w:autoSpaceDN w:val="0"/>
        <w:adjustRightInd w:val="0"/>
        <w:ind w:left="480" w:hanging="480"/>
        <w:rPr>
          <w:rFonts w:ascii="Calibri" w:hAnsi="Calibri" w:cs="Calibri"/>
          <w:noProof/>
          <w:lang w:val="en-US"/>
        </w:rPr>
      </w:pPr>
      <w:r w:rsidRPr="001E7464">
        <w:rPr>
          <w:rFonts w:ascii="Calibri" w:hAnsi="Calibri" w:cs="Calibri"/>
          <w:noProof/>
          <w:lang w:val="en-US"/>
        </w:rPr>
        <w:t xml:space="preserve">Naselaris, T., Prenger, R. J., Kay, K. N., Oliver, M., &amp; Gallant, J. L. (2009). Bayesian Reconstruction of Natural Images from Human Brain Activity. </w:t>
      </w:r>
      <w:r w:rsidRPr="001E7464">
        <w:rPr>
          <w:rFonts w:ascii="Calibri" w:hAnsi="Calibri" w:cs="Calibri"/>
          <w:i/>
          <w:iCs/>
          <w:noProof/>
          <w:lang w:val="en-US"/>
        </w:rPr>
        <w:t>Neuron</w:t>
      </w:r>
      <w:r w:rsidRPr="001E7464">
        <w:rPr>
          <w:rFonts w:ascii="Calibri" w:hAnsi="Calibri" w:cs="Calibri"/>
          <w:noProof/>
          <w:lang w:val="en-US"/>
        </w:rPr>
        <w:t xml:space="preserve">, </w:t>
      </w:r>
      <w:r w:rsidRPr="001E7464">
        <w:rPr>
          <w:rFonts w:ascii="Calibri" w:hAnsi="Calibri" w:cs="Calibri"/>
          <w:i/>
          <w:iCs/>
          <w:noProof/>
          <w:lang w:val="en-US"/>
        </w:rPr>
        <w:t>63</w:t>
      </w:r>
      <w:r w:rsidRPr="001E7464">
        <w:rPr>
          <w:rFonts w:ascii="Calibri" w:hAnsi="Calibri" w:cs="Calibri"/>
          <w:noProof/>
          <w:lang w:val="en-US"/>
        </w:rPr>
        <w:t xml:space="preserve">(6), 902–915. </w:t>
      </w:r>
    </w:p>
    <w:p w14:paraId="08EDF0E8" w14:textId="08C187EE" w:rsidR="00BC5908" w:rsidRPr="001E7464" w:rsidRDefault="00BC5908" w:rsidP="00BC5908">
      <w:pPr>
        <w:widowControl w:val="0"/>
        <w:autoSpaceDE w:val="0"/>
        <w:autoSpaceDN w:val="0"/>
        <w:adjustRightInd w:val="0"/>
        <w:ind w:left="480" w:hanging="480"/>
        <w:rPr>
          <w:rFonts w:ascii="Calibri" w:hAnsi="Calibri" w:cs="Calibri"/>
          <w:noProof/>
          <w:lang w:val="en-US"/>
        </w:rPr>
      </w:pPr>
      <w:r w:rsidRPr="001E7464">
        <w:rPr>
          <w:rFonts w:ascii="Calibri" w:hAnsi="Calibri" w:cs="Calibri"/>
          <w:noProof/>
          <w:lang w:val="en-US"/>
        </w:rPr>
        <w:t xml:space="preserve">Oliva, A., &amp; Torralba, A. (2001). Modeling the shape of the scene: A holistic representation of the spatial envelope. </w:t>
      </w:r>
      <w:r w:rsidRPr="001E7464">
        <w:rPr>
          <w:rFonts w:ascii="Calibri" w:hAnsi="Calibri" w:cs="Calibri"/>
          <w:i/>
          <w:iCs/>
          <w:noProof/>
          <w:lang w:val="en-US"/>
        </w:rPr>
        <w:t>International Journal of Computer Vision</w:t>
      </w:r>
      <w:r w:rsidRPr="001E7464">
        <w:rPr>
          <w:rFonts w:ascii="Calibri" w:hAnsi="Calibri" w:cs="Calibri"/>
          <w:noProof/>
          <w:lang w:val="en-US"/>
        </w:rPr>
        <w:t xml:space="preserve">, </w:t>
      </w:r>
      <w:r w:rsidRPr="001E7464">
        <w:rPr>
          <w:rFonts w:ascii="Calibri" w:hAnsi="Calibri" w:cs="Calibri"/>
          <w:i/>
          <w:iCs/>
          <w:noProof/>
          <w:lang w:val="en-US"/>
        </w:rPr>
        <w:t>42</w:t>
      </w:r>
      <w:r w:rsidRPr="001E7464">
        <w:rPr>
          <w:rFonts w:ascii="Calibri" w:hAnsi="Calibri" w:cs="Calibri"/>
          <w:noProof/>
          <w:lang w:val="en-US"/>
        </w:rPr>
        <w:t xml:space="preserve">(3), 145–175. </w:t>
      </w:r>
    </w:p>
    <w:p w14:paraId="2B3FA2F7" w14:textId="420BEE28" w:rsidR="00BC5908" w:rsidRPr="001E7464" w:rsidRDefault="00BC5908" w:rsidP="00BC5908">
      <w:pPr>
        <w:widowControl w:val="0"/>
        <w:autoSpaceDE w:val="0"/>
        <w:autoSpaceDN w:val="0"/>
        <w:adjustRightInd w:val="0"/>
        <w:ind w:left="480" w:hanging="480"/>
        <w:rPr>
          <w:rFonts w:ascii="Calibri" w:hAnsi="Calibri" w:cs="Calibri"/>
          <w:noProof/>
          <w:lang w:val="en-US"/>
        </w:rPr>
      </w:pPr>
      <w:r w:rsidRPr="001E7464">
        <w:rPr>
          <w:rFonts w:ascii="Calibri" w:hAnsi="Calibri" w:cs="Calibri"/>
          <w:noProof/>
          <w:lang w:val="en-US"/>
        </w:rPr>
        <w:t xml:space="preserve">Op de Beeck, H. P., Haushofer, J., &amp; Kanwisher, N. G. (2008). Interpreting fMRI data: maps, modules and dimensions. </w:t>
      </w:r>
      <w:r w:rsidRPr="001E7464">
        <w:rPr>
          <w:rFonts w:ascii="Calibri" w:hAnsi="Calibri" w:cs="Calibri"/>
          <w:i/>
          <w:iCs/>
          <w:noProof/>
          <w:lang w:val="en-US"/>
        </w:rPr>
        <w:t>Nature Reviews. Neuroscience</w:t>
      </w:r>
      <w:r w:rsidRPr="001E7464">
        <w:rPr>
          <w:rFonts w:ascii="Calibri" w:hAnsi="Calibri" w:cs="Calibri"/>
          <w:noProof/>
          <w:lang w:val="en-US"/>
        </w:rPr>
        <w:t xml:space="preserve">, </w:t>
      </w:r>
      <w:r w:rsidRPr="001E7464">
        <w:rPr>
          <w:rFonts w:ascii="Calibri" w:hAnsi="Calibri" w:cs="Calibri"/>
          <w:i/>
          <w:iCs/>
          <w:noProof/>
          <w:lang w:val="en-US"/>
        </w:rPr>
        <w:t>9</w:t>
      </w:r>
      <w:r w:rsidRPr="001E7464">
        <w:rPr>
          <w:rFonts w:ascii="Calibri" w:hAnsi="Calibri" w:cs="Calibri"/>
          <w:noProof/>
          <w:lang w:val="en-US"/>
        </w:rPr>
        <w:t xml:space="preserve">(2), 123–135. </w:t>
      </w:r>
    </w:p>
    <w:p w14:paraId="435B976D" w14:textId="3C557FE1" w:rsidR="00BC5908" w:rsidRPr="001E7464" w:rsidRDefault="00BC5908" w:rsidP="00BC5908">
      <w:pPr>
        <w:widowControl w:val="0"/>
        <w:autoSpaceDE w:val="0"/>
        <w:autoSpaceDN w:val="0"/>
        <w:adjustRightInd w:val="0"/>
        <w:ind w:left="480" w:hanging="480"/>
        <w:rPr>
          <w:rFonts w:ascii="Calibri" w:hAnsi="Calibri" w:cs="Calibri"/>
          <w:noProof/>
          <w:lang w:val="en-US"/>
        </w:rPr>
      </w:pPr>
      <w:r w:rsidRPr="001E7464">
        <w:rPr>
          <w:rFonts w:ascii="Calibri" w:hAnsi="Calibri" w:cs="Calibri"/>
          <w:noProof/>
          <w:lang w:val="en-US"/>
        </w:rPr>
        <w:t xml:space="preserve">Pedregosa, F., Varoquaux, G., Gramfort, A., Michel, V., Thirion, B., Grisel, O., … Duchesnay, É. (2011). Scikit-learn: Machine Learning in Python. </w:t>
      </w:r>
      <w:r w:rsidRPr="001E7464">
        <w:rPr>
          <w:rFonts w:ascii="Calibri" w:hAnsi="Calibri" w:cs="Calibri"/>
          <w:i/>
          <w:iCs/>
          <w:noProof/>
          <w:lang w:val="en-US"/>
        </w:rPr>
        <w:t>Journal of Machine Learning Research</w:t>
      </w:r>
      <w:r w:rsidRPr="001E7464">
        <w:rPr>
          <w:rFonts w:ascii="Calibri" w:hAnsi="Calibri" w:cs="Calibri"/>
          <w:noProof/>
          <w:lang w:val="en-US"/>
        </w:rPr>
        <w:t xml:space="preserve">, </w:t>
      </w:r>
      <w:r w:rsidRPr="001E7464">
        <w:rPr>
          <w:rFonts w:ascii="Calibri" w:hAnsi="Calibri" w:cs="Calibri"/>
          <w:i/>
          <w:iCs/>
          <w:noProof/>
          <w:lang w:val="en-US"/>
        </w:rPr>
        <w:t>12</w:t>
      </w:r>
      <w:r w:rsidRPr="001E7464">
        <w:rPr>
          <w:rFonts w:ascii="Calibri" w:hAnsi="Calibri" w:cs="Calibri"/>
          <w:noProof/>
          <w:lang w:val="en-US"/>
        </w:rPr>
        <w:t xml:space="preserve">, 2825–2830. </w:t>
      </w:r>
    </w:p>
    <w:p w14:paraId="2BCD0531" w14:textId="3F48A7B9" w:rsidR="00BC5908" w:rsidRPr="001E7464" w:rsidRDefault="00BC5908" w:rsidP="00BC5908">
      <w:pPr>
        <w:widowControl w:val="0"/>
        <w:autoSpaceDE w:val="0"/>
        <w:autoSpaceDN w:val="0"/>
        <w:adjustRightInd w:val="0"/>
        <w:ind w:left="480" w:hanging="480"/>
        <w:rPr>
          <w:rFonts w:ascii="Calibri" w:hAnsi="Calibri" w:cs="Calibri"/>
          <w:noProof/>
          <w:lang w:val="en-US"/>
        </w:rPr>
      </w:pPr>
      <w:r w:rsidRPr="001E7464">
        <w:rPr>
          <w:rFonts w:ascii="Calibri" w:hAnsi="Calibri" w:cs="Calibri"/>
          <w:noProof/>
          <w:lang w:val="en-US"/>
        </w:rPr>
        <w:t xml:space="preserve">Peirce, J. W. (2007). PsychoPy-Psychophysics software in Python. </w:t>
      </w:r>
      <w:r w:rsidRPr="001E7464">
        <w:rPr>
          <w:rFonts w:ascii="Calibri" w:hAnsi="Calibri" w:cs="Calibri"/>
          <w:i/>
          <w:iCs/>
          <w:noProof/>
          <w:lang w:val="en-US"/>
        </w:rPr>
        <w:t>Journal of Neuroscience Methods</w:t>
      </w:r>
      <w:r w:rsidRPr="001E7464">
        <w:rPr>
          <w:rFonts w:ascii="Calibri" w:hAnsi="Calibri" w:cs="Calibri"/>
          <w:noProof/>
          <w:lang w:val="en-US"/>
        </w:rPr>
        <w:t xml:space="preserve">, </w:t>
      </w:r>
      <w:r w:rsidRPr="001E7464">
        <w:rPr>
          <w:rFonts w:ascii="Calibri" w:hAnsi="Calibri" w:cs="Calibri"/>
          <w:i/>
          <w:iCs/>
          <w:noProof/>
          <w:lang w:val="en-US"/>
        </w:rPr>
        <w:t>162</w:t>
      </w:r>
      <w:r w:rsidRPr="001E7464">
        <w:rPr>
          <w:rFonts w:ascii="Calibri" w:hAnsi="Calibri" w:cs="Calibri"/>
          <w:noProof/>
          <w:lang w:val="en-US"/>
        </w:rPr>
        <w:t xml:space="preserve">(1), 8–13. </w:t>
      </w:r>
    </w:p>
    <w:p w14:paraId="734D0569" w14:textId="34C305E8" w:rsidR="00BC5908" w:rsidRPr="001E7464" w:rsidRDefault="00BC5908" w:rsidP="00BC5908">
      <w:pPr>
        <w:widowControl w:val="0"/>
        <w:autoSpaceDE w:val="0"/>
        <w:autoSpaceDN w:val="0"/>
        <w:adjustRightInd w:val="0"/>
        <w:ind w:left="480" w:hanging="480"/>
        <w:rPr>
          <w:rFonts w:ascii="Calibri" w:hAnsi="Calibri" w:cs="Calibri"/>
          <w:noProof/>
          <w:lang w:val="en-US"/>
        </w:rPr>
      </w:pPr>
      <w:r w:rsidRPr="001E7464">
        <w:rPr>
          <w:rFonts w:ascii="Calibri" w:hAnsi="Calibri" w:cs="Calibri"/>
          <w:noProof/>
          <w:lang w:val="en-US"/>
        </w:rPr>
        <w:t xml:space="preserve">Poldrack, R. A., Halchenko, Y. O., &amp; Hanson, S. J. (2009). Decoding the large-scale structure of brain function by classifying mental states across individuals. </w:t>
      </w:r>
      <w:r w:rsidRPr="001E7464">
        <w:rPr>
          <w:rFonts w:ascii="Calibri" w:hAnsi="Calibri" w:cs="Calibri"/>
          <w:i/>
          <w:iCs/>
          <w:noProof/>
          <w:lang w:val="en-US"/>
        </w:rPr>
        <w:t>Psychological Science</w:t>
      </w:r>
      <w:r w:rsidRPr="001E7464">
        <w:rPr>
          <w:rFonts w:ascii="Calibri" w:hAnsi="Calibri" w:cs="Calibri"/>
          <w:noProof/>
          <w:lang w:val="en-US"/>
        </w:rPr>
        <w:t xml:space="preserve">, </w:t>
      </w:r>
      <w:r w:rsidRPr="001E7464">
        <w:rPr>
          <w:rFonts w:ascii="Calibri" w:hAnsi="Calibri" w:cs="Calibri"/>
          <w:i/>
          <w:iCs/>
          <w:noProof/>
          <w:lang w:val="en-US"/>
        </w:rPr>
        <w:t>20</w:t>
      </w:r>
      <w:r w:rsidRPr="001E7464">
        <w:rPr>
          <w:rFonts w:ascii="Calibri" w:hAnsi="Calibri" w:cs="Calibri"/>
          <w:noProof/>
          <w:lang w:val="en-US"/>
        </w:rPr>
        <w:t xml:space="preserve">(11), 1364–1372. </w:t>
      </w:r>
    </w:p>
    <w:p w14:paraId="6CD57A76" w14:textId="15DF95A1" w:rsidR="00BC5908" w:rsidRPr="001E7464" w:rsidRDefault="00BC5908" w:rsidP="00BC5908">
      <w:pPr>
        <w:widowControl w:val="0"/>
        <w:autoSpaceDE w:val="0"/>
        <w:autoSpaceDN w:val="0"/>
        <w:adjustRightInd w:val="0"/>
        <w:ind w:left="480" w:hanging="480"/>
        <w:rPr>
          <w:rFonts w:ascii="Calibri" w:hAnsi="Calibri" w:cs="Calibri"/>
          <w:noProof/>
          <w:lang w:val="en-US"/>
        </w:rPr>
      </w:pPr>
      <w:r w:rsidRPr="001E7464">
        <w:rPr>
          <w:rFonts w:ascii="Calibri" w:hAnsi="Calibri" w:cs="Calibri"/>
          <w:noProof/>
          <w:lang w:val="en-US"/>
        </w:rPr>
        <w:t xml:space="preserve">Proklova, D., Kaiser, D., &amp; Peelen, M. (2016). Disentangling Representations of Object Shape and Object Category in Human Visual Cortex: The Animate–Inanimate Distinction. </w:t>
      </w:r>
      <w:r w:rsidRPr="001E7464">
        <w:rPr>
          <w:rFonts w:ascii="Calibri" w:hAnsi="Calibri" w:cs="Calibri"/>
          <w:i/>
          <w:iCs/>
          <w:noProof/>
          <w:lang w:val="en-US"/>
        </w:rPr>
        <w:t>Journal of Cognitive Neuroscience</w:t>
      </w:r>
      <w:r w:rsidRPr="001E7464">
        <w:rPr>
          <w:rFonts w:ascii="Calibri" w:hAnsi="Calibri" w:cs="Calibri"/>
          <w:noProof/>
          <w:lang w:val="en-US"/>
        </w:rPr>
        <w:t xml:space="preserve">, </w:t>
      </w:r>
      <w:r w:rsidRPr="001E7464">
        <w:rPr>
          <w:rFonts w:ascii="Calibri" w:hAnsi="Calibri" w:cs="Calibri"/>
          <w:i/>
          <w:iCs/>
          <w:noProof/>
          <w:lang w:val="en-US"/>
        </w:rPr>
        <w:t>38</w:t>
      </w:r>
      <w:r w:rsidRPr="001E7464">
        <w:rPr>
          <w:rFonts w:ascii="Calibri" w:hAnsi="Calibri" w:cs="Calibri"/>
          <w:noProof/>
          <w:lang w:val="en-US"/>
        </w:rPr>
        <w:t xml:space="preserve">(5), 680–692. </w:t>
      </w:r>
    </w:p>
    <w:p w14:paraId="54C801AB" w14:textId="6A8EA84A" w:rsidR="00BC5908" w:rsidRPr="001E7464" w:rsidRDefault="00BC5908" w:rsidP="00BC5908">
      <w:pPr>
        <w:widowControl w:val="0"/>
        <w:autoSpaceDE w:val="0"/>
        <w:autoSpaceDN w:val="0"/>
        <w:adjustRightInd w:val="0"/>
        <w:ind w:left="480" w:hanging="480"/>
        <w:rPr>
          <w:rFonts w:ascii="Calibri" w:hAnsi="Calibri" w:cs="Calibri"/>
          <w:noProof/>
          <w:lang w:val="en-US"/>
        </w:rPr>
      </w:pPr>
      <w:r w:rsidRPr="001E7464">
        <w:rPr>
          <w:rFonts w:ascii="Calibri" w:hAnsi="Calibri" w:cs="Calibri"/>
          <w:noProof/>
          <w:lang w:val="en-US"/>
        </w:rPr>
        <w:t xml:space="preserve">Rice, G. E., Watson, D. M., Hartley, T., &amp; Andrews, T. J. (2014). Low-Level Image Properties of Visual Objects Predict Patterns of Neural Response across Category-Selective Regions of the Ventral Visual Pathway. </w:t>
      </w:r>
      <w:r w:rsidR="009E702B" w:rsidRPr="001E7464">
        <w:rPr>
          <w:rFonts w:ascii="Calibri" w:hAnsi="Calibri" w:cs="Calibri"/>
          <w:i/>
          <w:iCs/>
          <w:noProof/>
          <w:lang w:val="en-US"/>
        </w:rPr>
        <w:t>The Journal of Neuroscience</w:t>
      </w:r>
      <w:r w:rsidRPr="001E7464">
        <w:rPr>
          <w:rFonts w:ascii="Calibri" w:hAnsi="Calibri" w:cs="Calibri"/>
          <w:noProof/>
          <w:lang w:val="en-US"/>
        </w:rPr>
        <w:t xml:space="preserve">, </w:t>
      </w:r>
      <w:r w:rsidRPr="001E7464">
        <w:rPr>
          <w:rFonts w:ascii="Calibri" w:hAnsi="Calibri" w:cs="Calibri"/>
          <w:i/>
          <w:iCs/>
          <w:noProof/>
          <w:lang w:val="en-US"/>
        </w:rPr>
        <w:t>34</w:t>
      </w:r>
      <w:r w:rsidRPr="001E7464">
        <w:rPr>
          <w:rFonts w:ascii="Calibri" w:hAnsi="Calibri" w:cs="Calibri"/>
          <w:noProof/>
          <w:lang w:val="en-US"/>
        </w:rPr>
        <w:t xml:space="preserve">(26), 8837–8844. </w:t>
      </w:r>
    </w:p>
    <w:p w14:paraId="17F4E041" w14:textId="24ACB4C3" w:rsidR="00BC5908" w:rsidRPr="001E7464" w:rsidRDefault="00BC5908" w:rsidP="00BC5908">
      <w:pPr>
        <w:widowControl w:val="0"/>
        <w:autoSpaceDE w:val="0"/>
        <w:autoSpaceDN w:val="0"/>
        <w:adjustRightInd w:val="0"/>
        <w:ind w:left="480" w:hanging="480"/>
        <w:rPr>
          <w:rFonts w:ascii="Calibri" w:hAnsi="Calibri" w:cs="Calibri"/>
          <w:noProof/>
          <w:lang w:val="en-US"/>
        </w:rPr>
      </w:pPr>
      <w:r w:rsidRPr="001E7464">
        <w:rPr>
          <w:rFonts w:ascii="Calibri" w:hAnsi="Calibri" w:cs="Calibri"/>
          <w:noProof/>
          <w:lang w:val="en-US"/>
        </w:rPr>
        <w:t xml:space="preserve">Rubin, N. (2001). Figure and ground in the brain. </w:t>
      </w:r>
      <w:r w:rsidRPr="001E7464">
        <w:rPr>
          <w:rFonts w:ascii="Calibri" w:hAnsi="Calibri" w:cs="Calibri"/>
          <w:i/>
          <w:iCs/>
          <w:noProof/>
          <w:lang w:val="en-US"/>
        </w:rPr>
        <w:t>Nature Neuroscience</w:t>
      </w:r>
      <w:r w:rsidRPr="001E7464">
        <w:rPr>
          <w:rFonts w:ascii="Calibri" w:hAnsi="Calibri" w:cs="Calibri"/>
          <w:noProof/>
          <w:lang w:val="en-US"/>
        </w:rPr>
        <w:t xml:space="preserve">, </w:t>
      </w:r>
      <w:r w:rsidRPr="001E7464">
        <w:rPr>
          <w:rFonts w:ascii="Calibri" w:hAnsi="Calibri" w:cs="Calibri"/>
          <w:i/>
          <w:iCs/>
          <w:noProof/>
          <w:lang w:val="en-US"/>
        </w:rPr>
        <w:t>4</w:t>
      </w:r>
      <w:r w:rsidRPr="001E7464">
        <w:rPr>
          <w:rFonts w:ascii="Calibri" w:hAnsi="Calibri" w:cs="Calibri"/>
          <w:noProof/>
          <w:lang w:val="en-US"/>
        </w:rPr>
        <w:t xml:space="preserve">(9), 857–858. </w:t>
      </w:r>
    </w:p>
    <w:p w14:paraId="284BDD01" w14:textId="72F800D9" w:rsidR="00BC5908" w:rsidRPr="001E7464" w:rsidRDefault="00BC5908" w:rsidP="00BC5908">
      <w:pPr>
        <w:widowControl w:val="0"/>
        <w:autoSpaceDE w:val="0"/>
        <w:autoSpaceDN w:val="0"/>
        <w:adjustRightInd w:val="0"/>
        <w:ind w:left="480" w:hanging="480"/>
        <w:rPr>
          <w:rFonts w:ascii="Calibri" w:hAnsi="Calibri" w:cs="Calibri"/>
          <w:noProof/>
          <w:lang w:val="en-US"/>
        </w:rPr>
      </w:pPr>
      <w:r w:rsidRPr="001E7464">
        <w:rPr>
          <w:rFonts w:ascii="Calibri" w:hAnsi="Calibri" w:cs="Calibri"/>
          <w:noProof/>
          <w:lang w:val="en-US"/>
        </w:rPr>
        <w:t xml:space="preserve">Sormaz, M., Watson, D. M., Smith, W. A. P., Young, A. W., &amp; Andrews, T. J. (2016). Modelling the perceptual similarity of facial expressions from image statistics and neural responses. </w:t>
      </w:r>
      <w:r w:rsidRPr="001E7464">
        <w:rPr>
          <w:rFonts w:ascii="Calibri" w:hAnsi="Calibri" w:cs="Calibri"/>
          <w:i/>
          <w:iCs/>
          <w:noProof/>
          <w:lang w:val="en-US"/>
        </w:rPr>
        <w:t>NeuroImage</w:t>
      </w:r>
      <w:r w:rsidRPr="001E7464">
        <w:rPr>
          <w:rFonts w:ascii="Calibri" w:hAnsi="Calibri" w:cs="Calibri"/>
          <w:noProof/>
          <w:lang w:val="en-US"/>
        </w:rPr>
        <w:t xml:space="preserve">, </w:t>
      </w:r>
      <w:r w:rsidRPr="001E7464">
        <w:rPr>
          <w:rFonts w:ascii="Calibri" w:hAnsi="Calibri" w:cs="Calibri"/>
          <w:i/>
          <w:iCs/>
          <w:noProof/>
          <w:lang w:val="en-US"/>
        </w:rPr>
        <w:t>129</w:t>
      </w:r>
      <w:r w:rsidRPr="001E7464">
        <w:rPr>
          <w:rFonts w:ascii="Calibri" w:hAnsi="Calibri" w:cs="Calibri"/>
          <w:noProof/>
          <w:lang w:val="en-US"/>
        </w:rPr>
        <w:t xml:space="preserve">, 64–71. </w:t>
      </w:r>
    </w:p>
    <w:p w14:paraId="1DD193CE" w14:textId="0B3D709C" w:rsidR="00280540" w:rsidRPr="001E7464" w:rsidRDefault="00280540" w:rsidP="00BC5908">
      <w:pPr>
        <w:widowControl w:val="0"/>
        <w:autoSpaceDE w:val="0"/>
        <w:autoSpaceDN w:val="0"/>
        <w:adjustRightInd w:val="0"/>
        <w:ind w:left="480" w:hanging="480"/>
        <w:rPr>
          <w:rFonts w:ascii="Calibri" w:hAnsi="Calibri" w:cs="Calibri"/>
          <w:noProof/>
          <w:lang w:val="en-US"/>
        </w:rPr>
      </w:pPr>
      <w:r w:rsidRPr="001E7464">
        <w:rPr>
          <w:rFonts w:ascii="Calibri" w:hAnsi="Calibri" w:cs="Calibri"/>
          <w:noProof/>
          <w:lang w:val="en-US"/>
        </w:rPr>
        <w:t>Tanaka</w:t>
      </w:r>
      <w:r w:rsidR="00AC4F99" w:rsidRPr="001E7464">
        <w:rPr>
          <w:rFonts w:ascii="Calibri" w:hAnsi="Calibri" w:cs="Calibri"/>
          <w:noProof/>
          <w:lang w:val="en-US"/>
        </w:rPr>
        <w:t xml:space="preserve"> K.</w:t>
      </w:r>
      <w:r w:rsidRPr="001E7464">
        <w:rPr>
          <w:rFonts w:ascii="Calibri" w:hAnsi="Calibri" w:cs="Calibri"/>
          <w:noProof/>
          <w:lang w:val="en-US"/>
        </w:rPr>
        <w:t xml:space="preserve"> (1996)</w:t>
      </w:r>
      <w:r w:rsidR="00AC4F99" w:rsidRPr="001E7464">
        <w:rPr>
          <w:rFonts w:ascii="Calibri" w:hAnsi="Calibri" w:cs="Calibri"/>
          <w:noProof/>
          <w:lang w:val="en-US"/>
        </w:rPr>
        <w:t xml:space="preserve"> Inferotemporal cortex and object vision. Annu. Rev. Neurosci. 19: 109-139.</w:t>
      </w:r>
    </w:p>
    <w:p w14:paraId="016A3C78" w14:textId="15F97386" w:rsidR="00BC5908" w:rsidRPr="001E7464" w:rsidRDefault="00BC5908" w:rsidP="00BC5908">
      <w:pPr>
        <w:widowControl w:val="0"/>
        <w:autoSpaceDE w:val="0"/>
        <w:autoSpaceDN w:val="0"/>
        <w:adjustRightInd w:val="0"/>
        <w:ind w:left="480" w:hanging="480"/>
        <w:rPr>
          <w:rFonts w:ascii="Calibri" w:hAnsi="Calibri" w:cs="Calibri"/>
          <w:noProof/>
          <w:lang w:val="en-US"/>
        </w:rPr>
      </w:pPr>
      <w:r w:rsidRPr="001E7464">
        <w:rPr>
          <w:rFonts w:ascii="Calibri" w:hAnsi="Calibri" w:cs="Calibri"/>
          <w:noProof/>
          <w:lang w:val="en-US"/>
        </w:rPr>
        <w:t xml:space="preserve">Ungerleider, L. G., &amp; Mishkin, M. (1982). Two cortical visual systems. In D. J. Ingle, M. A. Goodale, &amp; R. J. W. Mansfield (Eds.), </w:t>
      </w:r>
      <w:r w:rsidRPr="001E7464">
        <w:rPr>
          <w:rFonts w:ascii="Calibri" w:hAnsi="Calibri" w:cs="Calibri"/>
          <w:i/>
          <w:iCs/>
          <w:noProof/>
          <w:lang w:val="en-US"/>
        </w:rPr>
        <w:t>Analysis of Visual Behaviour</w:t>
      </w:r>
      <w:r w:rsidRPr="001E7464">
        <w:rPr>
          <w:rFonts w:ascii="Calibri" w:hAnsi="Calibri" w:cs="Calibri"/>
          <w:noProof/>
          <w:lang w:val="en-US"/>
        </w:rPr>
        <w:t xml:space="preserve"> (pp. 549–586). Cambridge, MA: MIT Press. </w:t>
      </w:r>
    </w:p>
    <w:p w14:paraId="639E778C" w14:textId="12FA7682" w:rsidR="00BC5908" w:rsidRPr="001E7464" w:rsidRDefault="00BC5908" w:rsidP="00BC5908">
      <w:pPr>
        <w:widowControl w:val="0"/>
        <w:autoSpaceDE w:val="0"/>
        <w:autoSpaceDN w:val="0"/>
        <w:adjustRightInd w:val="0"/>
        <w:ind w:left="480" w:hanging="480"/>
        <w:rPr>
          <w:rFonts w:ascii="Calibri" w:hAnsi="Calibri" w:cs="Calibri"/>
          <w:noProof/>
          <w:lang w:val="en-US"/>
        </w:rPr>
      </w:pPr>
      <w:r w:rsidRPr="001E7464">
        <w:rPr>
          <w:rFonts w:ascii="Calibri" w:hAnsi="Calibri" w:cs="Calibri"/>
          <w:noProof/>
          <w:lang w:val="en-US"/>
        </w:rPr>
        <w:t xml:space="preserve">Vernon, R. J. W., Gouws, A. D., Lawrence, S. J. D., Wade, A. R., &amp; Morland, A. B. (2016). Multivariate Patterns in the Human Object-Processing Pathway Reveal a Shift from Retinotopic to Shape Curvature Representations in Lateral Occipital Areas, LO-1 and LO-2. </w:t>
      </w:r>
      <w:r w:rsidRPr="001E7464">
        <w:rPr>
          <w:rFonts w:ascii="Calibri" w:hAnsi="Calibri" w:cs="Calibri"/>
          <w:i/>
          <w:iCs/>
          <w:noProof/>
          <w:lang w:val="en-US"/>
        </w:rPr>
        <w:t>Journal of Neuroscience</w:t>
      </w:r>
      <w:r w:rsidRPr="001E7464">
        <w:rPr>
          <w:rFonts w:ascii="Calibri" w:hAnsi="Calibri" w:cs="Calibri"/>
          <w:noProof/>
          <w:lang w:val="en-US"/>
        </w:rPr>
        <w:t xml:space="preserve">, </w:t>
      </w:r>
      <w:r w:rsidRPr="001E7464">
        <w:rPr>
          <w:rFonts w:ascii="Calibri" w:hAnsi="Calibri" w:cs="Calibri"/>
          <w:i/>
          <w:iCs/>
          <w:noProof/>
          <w:lang w:val="en-US"/>
        </w:rPr>
        <w:t>36</w:t>
      </w:r>
      <w:r w:rsidRPr="001E7464">
        <w:rPr>
          <w:rFonts w:ascii="Calibri" w:hAnsi="Calibri" w:cs="Calibri"/>
          <w:noProof/>
          <w:lang w:val="en-US"/>
        </w:rPr>
        <w:t xml:space="preserve">(21), 5763–5774. </w:t>
      </w:r>
    </w:p>
    <w:p w14:paraId="515D194A" w14:textId="5078FD9C" w:rsidR="00BC5908" w:rsidRPr="001E7464" w:rsidRDefault="00BC5908" w:rsidP="00BC5908">
      <w:pPr>
        <w:widowControl w:val="0"/>
        <w:autoSpaceDE w:val="0"/>
        <w:autoSpaceDN w:val="0"/>
        <w:adjustRightInd w:val="0"/>
        <w:ind w:left="480" w:hanging="480"/>
        <w:rPr>
          <w:rFonts w:ascii="Calibri" w:hAnsi="Calibri" w:cs="Calibri"/>
          <w:noProof/>
          <w:lang w:val="en-US"/>
        </w:rPr>
      </w:pPr>
      <w:r w:rsidRPr="001E7464">
        <w:rPr>
          <w:rFonts w:ascii="Calibri" w:hAnsi="Calibri" w:cs="Calibri"/>
          <w:noProof/>
          <w:lang w:val="en-US"/>
        </w:rPr>
        <w:t xml:space="preserve">Vul, E., Lashkari, D., Hsieh, P.-J., Golland, P., &amp; Kanwisher, N. (2012). Data-driven functional clustering reveals dominance of face, place, and body selectivity in the ventral visual pathway. </w:t>
      </w:r>
      <w:r w:rsidRPr="001E7464">
        <w:rPr>
          <w:rFonts w:ascii="Calibri" w:hAnsi="Calibri" w:cs="Calibri"/>
          <w:i/>
          <w:iCs/>
          <w:noProof/>
          <w:lang w:val="en-US"/>
        </w:rPr>
        <w:t>Journal of Neurophysiology</w:t>
      </w:r>
      <w:r w:rsidRPr="001E7464">
        <w:rPr>
          <w:rFonts w:ascii="Calibri" w:hAnsi="Calibri" w:cs="Calibri"/>
          <w:noProof/>
          <w:lang w:val="en-US"/>
        </w:rPr>
        <w:t xml:space="preserve">, </w:t>
      </w:r>
      <w:r w:rsidRPr="001E7464">
        <w:rPr>
          <w:rFonts w:ascii="Calibri" w:hAnsi="Calibri" w:cs="Calibri"/>
          <w:i/>
          <w:iCs/>
          <w:noProof/>
          <w:lang w:val="en-US"/>
        </w:rPr>
        <w:t>108</w:t>
      </w:r>
      <w:r w:rsidRPr="001E7464">
        <w:rPr>
          <w:rFonts w:ascii="Calibri" w:hAnsi="Calibri" w:cs="Calibri"/>
          <w:noProof/>
          <w:lang w:val="en-US"/>
        </w:rPr>
        <w:t xml:space="preserve">(8), 2306–2322. </w:t>
      </w:r>
    </w:p>
    <w:p w14:paraId="7BA0129B" w14:textId="2DA115EC" w:rsidR="00BC5908" w:rsidRPr="001E7464" w:rsidRDefault="00BC5908" w:rsidP="00BC5908">
      <w:pPr>
        <w:widowControl w:val="0"/>
        <w:autoSpaceDE w:val="0"/>
        <w:autoSpaceDN w:val="0"/>
        <w:adjustRightInd w:val="0"/>
        <w:ind w:left="480" w:hanging="480"/>
        <w:rPr>
          <w:rFonts w:ascii="Calibri" w:hAnsi="Calibri" w:cs="Calibri"/>
          <w:noProof/>
          <w:lang w:val="en-US"/>
        </w:rPr>
      </w:pPr>
      <w:r w:rsidRPr="001E7464">
        <w:rPr>
          <w:rFonts w:ascii="Calibri" w:hAnsi="Calibri" w:cs="Calibri"/>
          <w:noProof/>
          <w:lang w:val="en-US"/>
        </w:rPr>
        <w:t xml:space="preserve">Wandell, B. A., &amp; Winawer, J. (2011). Imaging retinotopic maps in the human brain. </w:t>
      </w:r>
      <w:r w:rsidRPr="001E7464">
        <w:rPr>
          <w:rFonts w:ascii="Calibri" w:hAnsi="Calibri" w:cs="Calibri"/>
          <w:i/>
          <w:iCs/>
          <w:noProof/>
          <w:lang w:val="en-US"/>
        </w:rPr>
        <w:t>Vision Research</w:t>
      </w:r>
      <w:r w:rsidRPr="001E7464">
        <w:rPr>
          <w:rFonts w:ascii="Calibri" w:hAnsi="Calibri" w:cs="Calibri"/>
          <w:noProof/>
          <w:lang w:val="en-US"/>
        </w:rPr>
        <w:t xml:space="preserve">. </w:t>
      </w:r>
    </w:p>
    <w:p w14:paraId="46F6C5A2" w14:textId="1F655E27" w:rsidR="00BC5908" w:rsidRPr="001E7464" w:rsidRDefault="00BC5908" w:rsidP="00BC5908">
      <w:pPr>
        <w:widowControl w:val="0"/>
        <w:autoSpaceDE w:val="0"/>
        <w:autoSpaceDN w:val="0"/>
        <w:adjustRightInd w:val="0"/>
        <w:ind w:left="480" w:hanging="480"/>
        <w:rPr>
          <w:rFonts w:ascii="Calibri" w:hAnsi="Calibri" w:cs="Calibri"/>
          <w:noProof/>
          <w:lang w:val="en-US"/>
        </w:rPr>
      </w:pPr>
      <w:r w:rsidRPr="001E7464">
        <w:rPr>
          <w:rFonts w:ascii="Calibri" w:hAnsi="Calibri" w:cs="Calibri"/>
          <w:noProof/>
          <w:lang w:val="en-US"/>
        </w:rPr>
        <w:t xml:space="preserve">Wang, L., Mruczek, R. E. B., Arcaro, M. J., &amp; Kastner, S. (2015). Probabilistic maps of visual topography in human cortex. </w:t>
      </w:r>
      <w:r w:rsidRPr="001E7464">
        <w:rPr>
          <w:rFonts w:ascii="Calibri" w:hAnsi="Calibri" w:cs="Calibri"/>
          <w:i/>
          <w:iCs/>
          <w:noProof/>
          <w:lang w:val="en-US"/>
        </w:rPr>
        <w:t>Cerebral Cortex</w:t>
      </w:r>
      <w:r w:rsidRPr="001E7464">
        <w:rPr>
          <w:rFonts w:ascii="Calibri" w:hAnsi="Calibri" w:cs="Calibri"/>
          <w:noProof/>
          <w:lang w:val="en-US"/>
        </w:rPr>
        <w:t xml:space="preserve">, </w:t>
      </w:r>
      <w:r w:rsidRPr="001E7464">
        <w:rPr>
          <w:rFonts w:ascii="Calibri" w:hAnsi="Calibri" w:cs="Calibri"/>
          <w:i/>
          <w:iCs/>
          <w:noProof/>
          <w:lang w:val="en-US"/>
        </w:rPr>
        <w:t>25</w:t>
      </w:r>
      <w:r w:rsidRPr="001E7464">
        <w:rPr>
          <w:rFonts w:ascii="Calibri" w:hAnsi="Calibri" w:cs="Calibri"/>
          <w:noProof/>
          <w:lang w:val="en-US"/>
        </w:rPr>
        <w:t xml:space="preserve">(10), 3911–3931. </w:t>
      </w:r>
    </w:p>
    <w:p w14:paraId="0408C57A" w14:textId="6AD29D9B" w:rsidR="00BC5908" w:rsidRPr="001E7464" w:rsidRDefault="00BC5908" w:rsidP="00BC5908">
      <w:pPr>
        <w:widowControl w:val="0"/>
        <w:autoSpaceDE w:val="0"/>
        <w:autoSpaceDN w:val="0"/>
        <w:adjustRightInd w:val="0"/>
        <w:ind w:left="480" w:hanging="480"/>
        <w:rPr>
          <w:rFonts w:ascii="Calibri" w:hAnsi="Calibri" w:cs="Calibri"/>
          <w:noProof/>
          <w:lang w:val="en-US"/>
        </w:rPr>
      </w:pPr>
      <w:r w:rsidRPr="001E7464">
        <w:rPr>
          <w:rFonts w:ascii="Calibri" w:hAnsi="Calibri" w:cs="Calibri"/>
          <w:noProof/>
          <w:lang w:val="en-US"/>
        </w:rPr>
        <w:t xml:space="preserve">Watson, D. M., Andrews, T. J., &amp; Hartley, T. (2017). A data driven approach to understanding the organization of high-level visual cortex. </w:t>
      </w:r>
      <w:r w:rsidRPr="001E7464">
        <w:rPr>
          <w:rFonts w:ascii="Calibri" w:hAnsi="Calibri" w:cs="Calibri"/>
          <w:i/>
          <w:iCs/>
          <w:noProof/>
          <w:lang w:val="en-US"/>
        </w:rPr>
        <w:t>Scientific Reports</w:t>
      </w:r>
      <w:r w:rsidRPr="001E7464">
        <w:rPr>
          <w:rFonts w:ascii="Calibri" w:hAnsi="Calibri" w:cs="Calibri"/>
          <w:noProof/>
          <w:lang w:val="en-US"/>
        </w:rPr>
        <w:t xml:space="preserve">, </w:t>
      </w:r>
      <w:r w:rsidRPr="001E7464">
        <w:rPr>
          <w:rFonts w:ascii="Calibri" w:hAnsi="Calibri" w:cs="Calibri"/>
          <w:i/>
          <w:iCs/>
          <w:noProof/>
          <w:lang w:val="en-US"/>
        </w:rPr>
        <w:t>7</w:t>
      </w:r>
      <w:r w:rsidRPr="001E7464">
        <w:rPr>
          <w:rFonts w:ascii="Calibri" w:hAnsi="Calibri" w:cs="Calibri"/>
          <w:noProof/>
          <w:lang w:val="en-US"/>
        </w:rPr>
        <w:t xml:space="preserve">(1), 3596. </w:t>
      </w:r>
    </w:p>
    <w:p w14:paraId="5F8C82D4" w14:textId="51B527D9" w:rsidR="00BC5908" w:rsidRPr="001E7464" w:rsidRDefault="00BC5908" w:rsidP="00BC5908">
      <w:pPr>
        <w:widowControl w:val="0"/>
        <w:autoSpaceDE w:val="0"/>
        <w:autoSpaceDN w:val="0"/>
        <w:adjustRightInd w:val="0"/>
        <w:ind w:left="480" w:hanging="480"/>
        <w:rPr>
          <w:rFonts w:ascii="Calibri" w:hAnsi="Calibri" w:cs="Calibri"/>
          <w:noProof/>
          <w:lang w:val="en-US"/>
        </w:rPr>
      </w:pPr>
      <w:r w:rsidRPr="001E7464">
        <w:rPr>
          <w:rFonts w:ascii="Calibri" w:hAnsi="Calibri" w:cs="Calibri"/>
          <w:noProof/>
          <w:lang w:val="en-US"/>
        </w:rPr>
        <w:t xml:space="preserve">Watson, D. M., Hartley, T., &amp; Andrews, T. J. (2014). Patterns of response to visual scenes are linked to the low-level properties of the image. </w:t>
      </w:r>
      <w:r w:rsidRPr="001E7464">
        <w:rPr>
          <w:rFonts w:ascii="Calibri" w:hAnsi="Calibri" w:cs="Calibri"/>
          <w:i/>
          <w:iCs/>
          <w:noProof/>
          <w:lang w:val="en-US"/>
        </w:rPr>
        <w:t>NeuroImage</w:t>
      </w:r>
      <w:r w:rsidRPr="001E7464">
        <w:rPr>
          <w:rFonts w:ascii="Calibri" w:hAnsi="Calibri" w:cs="Calibri"/>
          <w:noProof/>
          <w:lang w:val="en-US"/>
        </w:rPr>
        <w:t xml:space="preserve">, </w:t>
      </w:r>
      <w:r w:rsidRPr="001E7464">
        <w:rPr>
          <w:rFonts w:ascii="Calibri" w:hAnsi="Calibri" w:cs="Calibri"/>
          <w:i/>
          <w:iCs/>
          <w:noProof/>
          <w:lang w:val="en-US"/>
        </w:rPr>
        <w:t>99</w:t>
      </w:r>
      <w:r w:rsidRPr="001E7464">
        <w:rPr>
          <w:rFonts w:ascii="Calibri" w:hAnsi="Calibri" w:cs="Calibri"/>
          <w:noProof/>
          <w:lang w:val="en-US"/>
        </w:rPr>
        <w:t xml:space="preserve">, 402–410. </w:t>
      </w:r>
    </w:p>
    <w:p w14:paraId="2C83F0FC" w14:textId="10C3542B" w:rsidR="00BC5908" w:rsidRPr="001E7464" w:rsidRDefault="00BC5908" w:rsidP="00BC5908">
      <w:pPr>
        <w:widowControl w:val="0"/>
        <w:autoSpaceDE w:val="0"/>
        <w:autoSpaceDN w:val="0"/>
        <w:adjustRightInd w:val="0"/>
        <w:ind w:left="480" w:hanging="480"/>
        <w:rPr>
          <w:rFonts w:ascii="Calibri" w:hAnsi="Calibri" w:cs="Calibri"/>
          <w:noProof/>
          <w:lang w:val="en-US"/>
        </w:rPr>
      </w:pPr>
      <w:r w:rsidRPr="001E7464">
        <w:rPr>
          <w:rFonts w:ascii="Calibri" w:hAnsi="Calibri" w:cs="Calibri"/>
          <w:noProof/>
          <w:lang w:val="en-US"/>
        </w:rPr>
        <w:t xml:space="preserve">Watson, D. M., Young, A. W., &amp; Andrews, T. J. (2016). Spatial properties of objects predict patterns of neural response in the ventral visual pathway. </w:t>
      </w:r>
      <w:r w:rsidRPr="001E7464">
        <w:rPr>
          <w:rFonts w:ascii="Calibri" w:hAnsi="Calibri" w:cs="Calibri"/>
          <w:i/>
          <w:iCs/>
          <w:noProof/>
          <w:lang w:val="en-US"/>
        </w:rPr>
        <w:t>NeuroImage</w:t>
      </w:r>
      <w:r w:rsidRPr="001E7464">
        <w:rPr>
          <w:rFonts w:ascii="Calibri" w:hAnsi="Calibri" w:cs="Calibri"/>
          <w:noProof/>
          <w:lang w:val="en-US"/>
        </w:rPr>
        <w:t xml:space="preserve">, </w:t>
      </w:r>
      <w:r w:rsidRPr="001E7464">
        <w:rPr>
          <w:rFonts w:ascii="Calibri" w:hAnsi="Calibri" w:cs="Calibri"/>
          <w:i/>
          <w:iCs/>
          <w:noProof/>
          <w:lang w:val="en-US"/>
        </w:rPr>
        <w:t>126</w:t>
      </w:r>
      <w:r w:rsidRPr="001E7464">
        <w:rPr>
          <w:rFonts w:ascii="Calibri" w:hAnsi="Calibri" w:cs="Calibri"/>
          <w:noProof/>
          <w:lang w:val="en-US"/>
        </w:rPr>
        <w:t xml:space="preserve">(2016), </w:t>
      </w:r>
      <w:r w:rsidRPr="001E7464">
        <w:rPr>
          <w:rFonts w:ascii="Calibri" w:hAnsi="Calibri" w:cs="Calibri"/>
          <w:noProof/>
          <w:lang w:val="en-US"/>
        </w:rPr>
        <w:lastRenderedPageBreak/>
        <w:t xml:space="preserve">173–183. </w:t>
      </w:r>
    </w:p>
    <w:p w14:paraId="5CC0B196" w14:textId="448C5870" w:rsidR="00BC5908" w:rsidRPr="001E7464" w:rsidRDefault="00BC5908" w:rsidP="00BC5908">
      <w:pPr>
        <w:widowControl w:val="0"/>
        <w:autoSpaceDE w:val="0"/>
        <w:autoSpaceDN w:val="0"/>
        <w:adjustRightInd w:val="0"/>
        <w:ind w:left="480" w:hanging="480"/>
        <w:rPr>
          <w:rFonts w:ascii="Calibri" w:hAnsi="Calibri" w:cs="Calibri"/>
          <w:noProof/>
        </w:rPr>
      </w:pPr>
      <w:r w:rsidRPr="001E7464">
        <w:rPr>
          <w:rFonts w:ascii="Calibri" w:hAnsi="Calibri" w:cs="Calibri"/>
          <w:noProof/>
          <w:lang w:val="en-US"/>
        </w:rPr>
        <w:t xml:space="preserve">Weibert, K., Flack, T. R., Young, A. W., &amp; Andrews, T. J. (2018). Patterns of neural response in face regions are predicted by low-level image properties. </w:t>
      </w:r>
      <w:r w:rsidRPr="001E7464">
        <w:rPr>
          <w:rFonts w:ascii="Calibri" w:hAnsi="Calibri" w:cs="Calibri"/>
          <w:i/>
          <w:iCs/>
          <w:noProof/>
          <w:lang w:val="en-US"/>
        </w:rPr>
        <w:t>Cortex</w:t>
      </w:r>
      <w:r w:rsidRPr="001E7464">
        <w:rPr>
          <w:rFonts w:ascii="Calibri" w:hAnsi="Calibri" w:cs="Calibri"/>
          <w:noProof/>
          <w:lang w:val="en-US"/>
        </w:rPr>
        <w:t xml:space="preserve">, </w:t>
      </w:r>
      <w:r w:rsidRPr="001E7464">
        <w:rPr>
          <w:rFonts w:ascii="Calibri" w:hAnsi="Calibri" w:cs="Calibri"/>
          <w:i/>
          <w:iCs/>
          <w:noProof/>
          <w:lang w:val="en-US"/>
        </w:rPr>
        <w:t>103</w:t>
      </w:r>
      <w:r w:rsidRPr="001E7464">
        <w:rPr>
          <w:rFonts w:ascii="Calibri" w:hAnsi="Calibri" w:cs="Calibri"/>
          <w:noProof/>
          <w:lang w:val="en-US"/>
        </w:rPr>
        <w:t xml:space="preserve">, 199–210. </w:t>
      </w:r>
    </w:p>
    <w:p w14:paraId="24659C54" w14:textId="0F616604" w:rsidR="00AC4F99" w:rsidRPr="001E7464" w:rsidRDefault="00BC5908" w:rsidP="00F0788A">
      <w:pPr>
        <w:widowControl w:val="0"/>
        <w:autoSpaceDE w:val="0"/>
        <w:autoSpaceDN w:val="0"/>
        <w:adjustRightInd w:val="0"/>
        <w:ind w:left="480" w:hanging="480"/>
        <w:rPr>
          <w:rFonts w:cs="Times"/>
        </w:rPr>
      </w:pPr>
      <w:r w:rsidRPr="001E7464">
        <w:rPr>
          <w:rFonts w:cs="Times"/>
          <w:b/>
        </w:rPr>
        <w:fldChar w:fldCharType="end"/>
      </w:r>
      <w:proofErr w:type="spellStart"/>
      <w:r w:rsidR="009E702B" w:rsidRPr="001E7464">
        <w:rPr>
          <w:rFonts w:cs="Times"/>
        </w:rPr>
        <w:t>Yamins</w:t>
      </w:r>
      <w:proofErr w:type="spellEnd"/>
      <w:r w:rsidR="00950502" w:rsidRPr="001E7464">
        <w:rPr>
          <w:rFonts w:cs="Times"/>
        </w:rPr>
        <w:t>,</w:t>
      </w:r>
      <w:r w:rsidR="009E702B" w:rsidRPr="001E7464">
        <w:rPr>
          <w:rFonts w:cs="Times"/>
        </w:rPr>
        <w:t xml:space="preserve"> D</w:t>
      </w:r>
      <w:r w:rsidR="00950502" w:rsidRPr="001E7464">
        <w:rPr>
          <w:rFonts w:cs="Times"/>
        </w:rPr>
        <w:t xml:space="preserve">. </w:t>
      </w:r>
      <w:r w:rsidR="009E702B" w:rsidRPr="001E7464">
        <w:rPr>
          <w:rFonts w:cs="Times"/>
        </w:rPr>
        <w:t>L</w:t>
      </w:r>
      <w:r w:rsidR="00950502" w:rsidRPr="001E7464">
        <w:rPr>
          <w:rFonts w:cs="Times"/>
        </w:rPr>
        <w:t xml:space="preserve">. </w:t>
      </w:r>
      <w:r w:rsidR="009E702B" w:rsidRPr="001E7464">
        <w:rPr>
          <w:rFonts w:cs="Times"/>
        </w:rPr>
        <w:t>K</w:t>
      </w:r>
      <w:r w:rsidR="00950502" w:rsidRPr="001E7464">
        <w:rPr>
          <w:rFonts w:cs="Times"/>
        </w:rPr>
        <w:t>.</w:t>
      </w:r>
      <w:r w:rsidR="009E702B" w:rsidRPr="001E7464">
        <w:rPr>
          <w:rFonts w:cs="Times"/>
        </w:rPr>
        <w:t xml:space="preserve">, et al. (2014) Performance-optimized hierarchical models predict neural responses in higher visual cortex. </w:t>
      </w:r>
      <w:proofErr w:type="spellStart"/>
      <w:r w:rsidR="009E702B" w:rsidRPr="001E7464">
        <w:rPr>
          <w:rFonts w:cs="Times"/>
        </w:rPr>
        <w:t>Proc</w:t>
      </w:r>
      <w:proofErr w:type="spellEnd"/>
      <w:r w:rsidR="009E702B" w:rsidRPr="001E7464">
        <w:rPr>
          <w:rFonts w:cs="Times"/>
        </w:rPr>
        <w:t xml:space="preserve"> Natl </w:t>
      </w:r>
      <w:proofErr w:type="spellStart"/>
      <w:r w:rsidR="009E702B" w:rsidRPr="001E7464">
        <w:rPr>
          <w:rFonts w:cs="Times"/>
        </w:rPr>
        <w:t>Acad</w:t>
      </w:r>
      <w:proofErr w:type="spellEnd"/>
      <w:r w:rsidR="009E702B" w:rsidRPr="001E7464">
        <w:rPr>
          <w:rFonts w:cs="Times"/>
        </w:rPr>
        <w:t xml:space="preserve"> </w:t>
      </w:r>
      <w:proofErr w:type="spellStart"/>
      <w:r w:rsidR="009E702B" w:rsidRPr="001E7464">
        <w:rPr>
          <w:rFonts w:cs="Times"/>
        </w:rPr>
        <w:t>Sci</w:t>
      </w:r>
      <w:proofErr w:type="spellEnd"/>
      <w:r w:rsidR="009E702B" w:rsidRPr="001E7464">
        <w:rPr>
          <w:rFonts w:cs="Times"/>
        </w:rPr>
        <w:t xml:space="preserve"> USA 111:8619–8624</w:t>
      </w:r>
    </w:p>
    <w:p w14:paraId="269354B6" w14:textId="77777777" w:rsidR="00AC4F99" w:rsidRPr="001E7464" w:rsidRDefault="00AC4F99">
      <w:pPr>
        <w:rPr>
          <w:rFonts w:cs="Times"/>
        </w:rPr>
      </w:pPr>
      <w:r w:rsidRPr="001E7464">
        <w:rPr>
          <w:rFonts w:cs="Times"/>
        </w:rPr>
        <w:br w:type="page"/>
      </w:r>
    </w:p>
    <w:p w14:paraId="6F1F6460" w14:textId="7139837C" w:rsidR="00C759C2" w:rsidRPr="001E7464" w:rsidRDefault="00203A6F">
      <w:pPr>
        <w:rPr>
          <w:rFonts w:cs="Times"/>
        </w:rPr>
      </w:pPr>
      <w:r w:rsidRPr="001E7464">
        <w:rPr>
          <w:rFonts w:cs="Times"/>
          <w:noProof/>
          <w:lang w:val="en-US"/>
        </w:rPr>
        <w:lastRenderedPageBreak/>
        <w:drawing>
          <wp:inline distT="0" distB="0" distL="0" distR="0" wp14:anchorId="6B52B275" wp14:editId="0399E764">
            <wp:extent cx="5008423" cy="75565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upp_figure_2.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010787" cy="7560067"/>
                    </a:xfrm>
                    <a:prstGeom prst="rect">
                      <a:avLst/>
                    </a:prstGeom>
                  </pic:spPr>
                </pic:pic>
              </a:graphicData>
            </a:graphic>
          </wp:inline>
        </w:drawing>
      </w:r>
    </w:p>
    <w:p w14:paraId="46761180" w14:textId="3A8A333E" w:rsidR="00203A6F" w:rsidRPr="001E7464" w:rsidRDefault="00203A6F">
      <w:pPr>
        <w:rPr>
          <w:rFonts w:cs="Times"/>
        </w:rPr>
      </w:pPr>
    </w:p>
    <w:p w14:paraId="62DC9FE6" w14:textId="56F29F38" w:rsidR="00AB0DB8" w:rsidRPr="001E7464" w:rsidRDefault="00203A6F">
      <w:pPr>
        <w:rPr>
          <w:rFonts w:cs="Times"/>
        </w:rPr>
      </w:pPr>
      <w:r w:rsidRPr="001E7464">
        <w:rPr>
          <w:rFonts w:cs="Times"/>
          <w:b/>
        </w:rPr>
        <w:t xml:space="preserve">Supplementary Figure </w:t>
      </w:r>
      <w:proofErr w:type="gramStart"/>
      <w:r w:rsidR="00F0788A" w:rsidRPr="001E7464">
        <w:rPr>
          <w:rFonts w:cs="Times"/>
          <w:b/>
        </w:rPr>
        <w:t>1</w:t>
      </w:r>
      <w:r w:rsidRPr="001E7464">
        <w:rPr>
          <w:rFonts w:cs="Times"/>
          <w:b/>
        </w:rPr>
        <w:t xml:space="preserve">  </w:t>
      </w:r>
      <w:r w:rsidR="00337462" w:rsidRPr="001E7464">
        <w:rPr>
          <w:rFonts w:cs="Times"/>
        </w:rPr>
        <w:t>Complete</w:t>
      </w:r>
      <w:proofErr w:type="gramEnd"/>
      <w:r w:rsidR="00337462" w:rsidRPr="001E7464">
        <w:rPr>
          <w:rFonts w:cs="Times"/>
        </w:rPr>
        <w:t xml:space="preserve"> s</w:t>
      </w:r>
      <w:r w:rsidRPr="001E7464">
        <w:rPr>
          <w:rFonts w:cs="Times"/>
        </w:rPr>
        <w:t>timulus set</w:t>
      </w:r>
      <w:r w:rsidR="00337462" w:rsidRPr="001E7464">
        <w:rPr>
          <w:rFonts w:cs="Times"/>
        </w:rPr>
        <w:t xml:space="preserve">, prior to addition of </w:t>
      </w:r>
      <w:r w:rsidR="00727C41" w:rsidRPr="001E7464">
        <w:rPr>
          <w:rFonts w:cs="Times"/>
        </w:rPr>
        <w:t>un</w:t>
      </w:r>
      <w:r w:rsidR="00337462" w:rsidRPr="001E7464">
        <w:rPr>
          <w:rFonts w:cs="Times"/>
        </w:rPr>
        <w:t>textured/textured backgrounds</w:t>
      </w:r>
      <w:r w:rsidRPr="001E7464">
        <w:rPr>
          <w:rFonts w:cs="Times"/>
        </w:rPr>
        <w:t xml:space="preserve">.  </w:t>
      </w:r>
      <w:proofErr w:type="gramStart"/>
      <w:r w:rsidRPr="001E7464">
        <w:rPr>
          <w:rFonts w:cs="Times"/>
        </w:rPr>
        <w:t xml:space="preserve">Top-left image in each cluster was </w:t>
      </w:r>
      <w:r w:rsidR="00337462" w:rsidRPr="001E7464">
        <w:rPr>
          <w:rFonts w:cs="Times"/>
        </w:rPr>
        <w:t>closest to the cluster’s centroid in GIST principle component space</w:t>
      </w:r>
      <w:proofErr w:type="gramEnd"/>
      <w:r w:rsidRPr="001E7464">
        <w:rPr>
          <w:rFonts w:cs="Times"/>
        </w:rPr>
        <w:t xml:space="preserve">, </w:t>
      </w:r>
      <w:proofErr w:type="gramStart"/>
      <w:r w:rsidRPr="001E7464">
        <w:rPr>
          <w:rFonts w:cs="Times"/>
        </w:rPr>
        <w:t>bottom right image was furthest</w:t>
      </w:r>
      <w:proofErr w:type="gramEnd"/>
      <w:r w:rsidRPr="001E7464">
        <w:rPr>
          <w:rFonts w:cs="Times"/>
        </w:rPr>
        <w:t>.</w:t>
      </w:r>
    </w:p>
    <w:p w14:paraId="34D30C20" w14:textId="75E4863C" w:rsidR="005C0998" w:rsidRPr="001E7464" w:rsidRDefault="005C0998">
      <w:pPr>
        <w:rPr>
          <w:rFonts w:cs="Times"/>
        </w:rPr>
      </w:pPr>
    </w:p>
    <w:p w14:paraId="5AFEB0A5" w14:textId="197D65FF" w:rsidR="005C0998" w:rsidRPr="001E7464" w:rsidRDefault="005C0998">
      <w:pPr>
        <w:rPr>
          <w:rFonts w:cs="Times"/>
        </w:rPr>
      </w:pPr>
      <w:r w:rsidRPr="001E7464">
        <w:rPr>
          <w:rFonts w:cs="Times"/>
        </w:rPr>
        <w:br w:type="page"/>
      </w:r>
    </w:p>
    <w:p w14:paraId="690900AD" w14:textId="77777777" w:rsidR="00D85725" w:rsidRPr="001E7464" w:rsidRDefault="00D85725" w:rsidP="00D85725">
      <w:pPr>
        <w:rPr>
          <w:rFonts w:cs="Times"/>
        </w:rPr>
      </w:pPr>
    </w:p>
    <w:p w14:paraId="196BE2F0" w14:textId="77777777" w:rsidR="00D85725" w:rsidRPr="001E7464" w:rsidRDefault="00D85725" w:rsidP="00D85725">
      <w:pPr>
        <w:rPr>
          <w:rFonts w:cs="Times"/>
        </w:rPr>
      </w:pPr>
      <w:r w:rsidRPr="001E7464">
        <w:rPr>
          <w:rFonts w:cs="Times"/>
          <w:noProof/>
          <w:lang w:val="en-US"/>
        </w:rPr>
        <w:drawing>
          <wp:inline distT="0" distB="0" distL="0" distR="0" wp14:anchorId="431D4852" wp14:editId="556C56DE">
            <wp:extent cx="5727700" cy="7479665"/>
            <wp:effectExtent l="0" t="0" r="0" b="635"/>
            <wp:docPr id="11" name="Picture 11" descr="A close up of a key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f2.png"/>
                    <pic:cNvPicPr/>
                  </pic:nvPicPr>
                  <pic:blipFill>
                    <a:blip r:embed="rId20"/>
                    <a:stretch>
                      <a:fillRect/>
                    </a:stretch>
                  </pic:blipFill>
                  <pic:spPr>
                    <a:xfrm>
                      <a:off x="0" y="0"/>
                      <a:ext cx="5727700" cy="7479665"/>
                    </a:xfrm>
                    <a:prstGeom prst="rect">
                      <a:avLst/>
                    </a:prstGeom>
                  </pic:spPr>
                </pic:pic>
              </a:graphicData>
            </a:graphic>
          </wp:inline>
        </w:drawing>
      </w:r>
    </w:p>
    <w:p w14:paraId="5AEDCEDA" w14:textId="77777777" w:rsidR="00D85725" w:rsidRPr="001E7464" w:rsidRDefault="00D85725" w:rsidP="00D85725">
      <w:pPr>
        <w:rPr>
          <w:rFonts w:cs="Times"/>
        </w:rPr>
      </w:pPr>
    </w:p>
    <w:p w14:paraId="2F1F7E93" w14:textId="77777777" w:rsidR="00D85725" w:rsidRPr="001E7464" w:rsidRDefault="00D85725" w:rsidP="00D85725">
      <w:pPr>
        <w:rPr>
          <w:rFonts w:cs="Times"/>
        </w:rPr>
      </w:pPr>
    </w:p>
    <w:p w14:paraId="66478D8A" w14:textId="77777777" w:rsidR="00D85725" w:rsidRPr="001E7464" w:rsidRDefault="00D85725" w:rsidP="00D85725">
      <w:pPr>
        <w:rPr>
          <w:rFonts w:cs="Times"/>
        </w:rPr>
      </w:pPr>
    </w:p>
    <w:p w14:paraId="620DD38D" w14:textId="77777777" w:rsidR="00D85725" w:rsidRPr="001E7464" w:rsidRDefault="00D85725" w:rsidP="00D85725">
      <w:pPr>
        <w:rPr>
          <w:rFonts w:cs="Times"/>
        </w:rPr>
      </w:pPr>
    </w:p>
    <w:p w14:paraId="4779C20E" w14:textId="77777777" w:rsidR="00D85725" w:rsidRPr="001E7464" w:rsidRDefault="00D85725" w:rsidP="00D85725">
      <w:pPr>
        <w:rPr>
          <w:rFonts w:cs="Times"/>
        </w:rPr>
      </w:pPr>
      <w:r w:rsidRPr="001E7464">
        <w:rPr>
          <w:rFonts w:cs="Times"/>
          <w:noProof/>
          <w:lang w:val="en-US"/>
        </w:rPr>
        <w:lastRenderedPageBreak/>
        <w:drawing>
          <wp:inline distT="0" distB="0" distL="0" distR="0" wp14:anchorId="384D5DC3" wp14:editId="0B12D6E3">
            <wp:extent cx="5727700" cy="7479665"/>
            <wp:effectExtent l="0" t="0" r="0" b="635"/>
            <wp:docPr id="12" name="Picture 12" descr="A picture containing photo, wall, show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f3.png"/>
                    <pic:cNvPicPr/>
                  </pic:nvPicPr>
                  <pic:blipFill>
                    <a:blip r:embed="rId21"/>
                    <a:stretch>
                      <a:fillRect/>
                    </a:stretch>
                  </pic:blipFill>
                  <pic:spPr>
                    <a:xfrm>
                      <a:off x="0" y="0"/>
                      <a:ext cx="5727700" cy="7479665"/>
                    </a:xfrm>
                    <a:prstGeom prst="rect">
                      <a:avLst/>
                    </a:prstGeom>
                  </pic:spPr>
                </pic:pic>
              </a:graphicData>
            </a:graphic>
          </wp:inline>
        </w:drawing>
      </w:r>
    </w:p>
    <w:p w14:paraId="25167A44" w14:textId="77777777" w:rsidR="00D85725" w:rsidRPr="001E7464" w:rsidRDefault="00D85725" w:rsidP="00D85725">
      <w:pPr>
        <w:rPr>
          <w:rFonts w:cs="Times"/>
        </w:rPr>
      </w:pPr>
    </w:p>
    <w:p w14:paraId="6A5D3ABF" w14:textId="073D0F5A" w:rsidR="00D85725" w:rsidRPr="001E7464" w:rsidRDefault="00D85725" w:rsidP="00D85725">
      <w:pPr>
        <w:rPr>
          <w:rFonts w:cs="Times"/>
        </w:rPr>
      </w:pPr>
      <w:r w:rsidRPr="001E7464">
        <w:rPr>
          <w:rFonts w:cs="Times"/>
          <w:b/>
        </w:rPr>
        <w:t>Supplementary Figure 2</w:t>
      </w:r>
      <w:r w:rsidRPr="001E7464">
        <w:rPr>
          <w:rFonts w:cs="Times"/>
          <w:b/>
        </w:rPr>
        <w:tab/>
      </w:r>
      <w:r w:rsidRPr="001E7464">
        <w:rPr>
          <w:rFonts w:cs="Times"/>
        </w:rPr>
        <w:t xml:space="preserve">All stimuli from the Experiment </w:t>
      </w:r>
      <w:proofErr w:type="gramStart"/>
      <w:r w:rsidRPr="001E7464">
        <w:rPr>
          <w:rFonts w:cs="Times"/>
        </w:rPr>
        <w:t>2,</w:t>
      </w:r>
      <w:proofErr w:type="gramEnd"/>
      <w:r w:rsidRPr="001E7464">
        <w:rPr>
          <w:rFonts w:cs="Times"/>
        </w:rPr>
        <w:t xml:space="preserve"> organised by category (above) or image (below).</w:t>
      </w:r>
    </w:p>
    <w:p w14:paraId="15A3AC7F" w14:textId="77777777" w:rsidR="00D85725" w:rsidRPr="001E7464" w:rsidRDefault="00D85725" w:rsidP="00D85725">
      <w:pPr>
        <w:rPr>
          <w:rFonts w:cs="Times"/>
        </w:rPr>
      </w:pPr>
    </w:p>
    <w:p w14:paraId="3910B9B8" w14:textId="2098DBFB" w:rsidR="00F0788A" w:rsidRPr="001E7464" w:rsidRDefault="00F0788A">
      <w:pPr>
        <w:rPr>
          <w:rFonts w:cs="Times"/>
        </w:rPr>
      </w:pPr>
    </w:p>
    <w:p w14:paraId="233BFB76" w14:textId="255BF9CA" w:rsidR="00B65B9A" w:rsidRPr="001E7464" w:rsidRDefault="00B65B9A">
      <w:pPr>
        <w:rPr>
          <w:rFonts w:cs="Times"/>
        </w:rPr>
      </w:pPr>
      <w:r w:rsidRPr="001E7464">
        <w:rPr>
          <w:rFonts w:cs="Times"/>
        </w:rPr>
        <w:br w:type="page"/>
      </w:r>
    </w:p>
    <w:p w14:paraId="573CB74F" w14:textId="46B39B6C" w:rsidR="00AD1CE4" w:rsidRPr="001E7464" w:rsidRDefault="00AD1CE4">
      <w:pPr>
        <w:rPr>
          <w:rFonts w:cs="Times"/>
        </w:rPr>
      </w:pPr>
      <w:r w:rsidRPr="001E7464">
        <w:rPr>
          <w:rFonts w:cs="Times"/>
          <w:noProof/>
          <w:lang w:val="en-US"/>
        </w:rPr>
        <w:lastRenderedPageBreak/>
        <w:drawing>
          <wp:inline distT="0" distB="0" distL="0" distR="0" wp14:anchorId="735E58AC" wp14:editId="56F74C9F">
            <wp:extent cx="3707219" cy="3161370"/>
            <wp:effectExtent l="0" t="0" r="127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f3.png"/>
                    <pic:cNvPicPr/>
                  </pic:nvPicPr>
                  <pic:blipFill>
                    <a:blip r:embed="rId22"/>
                    <a:stretch>
                      <a:fillRect/>
                    </a:stretch>
                  </pic:blipFill>
                  <pic:spPr>
                    <a:xfrm>
                      <a:off x="0" y="0"/>
                      <a:ext cx="3707219" cy="3161370"/>
                    </a:xfrm>
                    <a:prstGeom prst="rect">
                      <a:avLst/>
                    </a:prstGeom>
                  </pic:spPr>
                </pic:pic>
              </a:graphicData>
            </a:graphic>
          </wp:inline>
        </w:drawing>
      </w:r>
    </w:p>
    <w:p w14:paraId="77BB21E8" w14:textId="6E162A40" w:rsidR="00AD1CE4" w:rsidRPr="001E7464" w:rsidRDefault="00AD1CE4">
      <w:pPr>
        <w:rPr>
          <w:rFonts w:cs="Times"/>
        </w:rPr>
      </w:pPr>
    </w:p>
    <w:p w14:paraId="635FC213" w14:textId="77777777" w:rsidR="00AD1CE4" w:rsidRPr="001E7464" w:rsidRDefault="00AD1CE4">
      <w:pPr>
        <w:rPr>
          <w:rFonts w:cs="Times"/>
        </w:rPr>
      </w:pPr>
    </w:p>
    <w:p w14:paraId="0293093E" w14:textId="4ED61CDF" w:rsidR="00F53B1B" w:rsidRPr="001E7464" w:rsidRDefault="00AD1CE4" w:rsidP="00F53B1B">
      <w:pPr>
        <w:jc w:val="both"/>
        <w:rPr>
          <w:rStyle w:val="stack"/>
          <w:rFonts w:eastAsia="Times New Roman"/>
          <w:spacing w:val="2"/>
        </w:rPr>
      </w:pPr>
      <w:r w:rsidRPr="001E7464">
        <w:rPr>
          <w:rFonts w:cs="Times"/>
          <w:b/>
        </w:rPr>
        <w:t>Supplementary Figure 3</w:t>
      </w:r>
      <w:r w:rsidRPr="001E7464">
        <w:rPr>
          <w:rFonts w:cs="Times"/>
          <w:b/>
        </w:rPr>
        <w:tab/>
      </w:r>
      <w:r w:rsidR="00D750FC" w:rsidRPr="001E7464">
        <w:rPr>
          <w:rFonts w:cs="Times"/>
        </w:rPr>
        <w:t xml:space="preserve">Representational similarity matrices </w:t>
      </w:r>
      <w:r w:rsidR="0083174A" w:rsidRPr="001E7464">
        <w:rPr>
          <w:rFonts w:cs="Times"/>
        </w:rPr>
        <w:t>(</w:t>
      </w:r>
      <w:r w:rsidR="0083174A" w:rsidRPr="001E7464">
        <w:rPr>
          <w:rFonts w:cs="Times"/>
          <w:b/>
        </w:rPr>
        <w:t>A</w:t>
      </w:r>
      <w:r w:rsidR="0083174A" w:rsidRPr="001E7464">
        <w:rPr>
          <w:rFonts w:cs="Times"/>
        </w:rPr>
        <w:t xml:space="preserve">) </w:t>
      </w:r>
      <w:r w:rsidR="00D750FC" w:rsidRPr="001E7464">
        <w:rPr>
          <w:rFonts w:cs="Times"/>
        </w:rPr>
        <w:t xml:space="preserve">and </w:t>
      </w:r>
      <w:r w:rsidRPr="001E7464">
        <w:rPr>
          <w:rFonts w:cs="Times"/>
        </w:rPr>
        <w:t>MVPA results</w:t>
      </w:r>
      <w:r w:rsidR="0083174A" w:rsidRPr="001E7464">
        <w:rPr>
          <w:rFonts w:cs="Times"/>
        </w:rPr>
        <w:t xml:space="preserve"> (</w:t>
      </w:r>
      <w:r w:rsidR="0083174A" w:rsidRPr="001E7464">
        <w:rPr>
          <w:rFonts w:cs="Times"/>
          <w:b/>
        </w:rPr>
        <w:t>B</w:t>
      </w:r>
      <w:r w:rsidR="0083174A" w:rsidRPr="001E7464">
        <w:rPr>
          <w:rFonts w:cs="Times"/>
        </w:rPr>
        <w:t>)</w:t>
      </w:r>
      <w:r w:rsidRPr="001E7464">
        <w:rPr>
          <w:rFonts w:cs="Times"/>
        </w:rPr>
        <w:t xml:space="preserve"> for Experiment 1 using </w:t>
      </w:r>
      <w:proofErr w:type="gramStart"/>
      <w:r w:rsidRPr="001E7464">
        <w:rPr>
          <w:rFonts w:cs="Times"/>
        </w:rPr>
        <w:t>a within</w:t>
      </w:r>
      <w:proofErr w:type="gramEnd"/>
      <w:r w:rsidRPr="001E7464">
        <w:rPr>
          <w:rFonts w:cs="Times"/>
        </w:rPr>
        <w:t xml:space="preserve">-subjects, leave-one-run-out cross-validation scheme. </w:t>
      </w:r>
      <w:r w:rsidR="004E4381" w:rsidRPr="001E7464">
        <w:rPr>
          <w:rFonts w:cs="Times"/>
        </w:rPr>
        <w:t>For each subject, two p</w:t>
      </w:r>
      <w:r w:rsidR="00AB4A78" w:rsidRPr="001E7464">
        <w:rPr>
          <w:rFonts w:cs="Times"/>
        </w:rPr>
        <w:t xml:space="preserve">atterns of response </w:t>
      </w:r>
      <w:r w:rsidR="004E4381" w:rsidRPr="001E7464">
        <w:rPr>
          <w:rFonts w:cs="Times"/>
        </w:rPr>
        <w:t>to</w:t>
      </w:r>
      <w:r w:rsidR="00AB4A78" w:rsidRPr="001E7464">
        <w:rPr>
          <w:rFonts w:cs="Times"/>
        </w:rPr>
        <w:t xml:space="preserve"> each cluster were measured</w:t>
      </w:r>
      <w:r w:rsidR="004E4381" w:rsidRPr="001E7464">
        <w:rPr>
          <w:rFonts w:cs="Times"/>
        </w:rPr>
        <w:t xml:space="preserve"> - one</w:t>
      </w:r>
      <w:r w:rsidR="00AB4A78" w:rsidRPr="001E7464">
        <w:rPr>
          <w:rFonts w:cs="Times"/>
        </w:rPr>
        <w:t xml:space="preserve"> for the first run, and </w:t>
      </w:r>
      <w:r w:rsidR="004E4381" w:rsidRPr="001E7464">
        <w:rPr>
          <w:rFonts w:cs="Times"/>
        </w:rPr>
        <w:t xml:space="preserve">one for </w:t>
      </w:r>
      <w:r w:rsidR="00AB4A78" w:rsidRPr="001E7464">
        <w:rPr>
          <w:rFonts w:cs="Times"/>
        </w:rPr>
        <w:t xml:space="preserve">the mean of the remaining </w:t>
      </w:r>
      <w:r w:rsidR="004E4381" w:rsidRPr="001E7464">
        <w:rPr>
          <w:rFonts w:cs="Times"/>
        </w:rPr>
        <w:t xml:space="preserve">three </w:t>
      </w:r>
      <w:r w:rsidR="00AB4A78" w:rsidRPr="001E7464">
        <w:rPr>
          <w:rFonts w:cs="Times"/>
        </w:rPr>
        <w:t xml:space="preserve">runs. </w:t>
      </w:r>
      <w:r w:rsidR="004E4381" w:rsidRPr="001E7464">
        <w:rPr>
          <w:rFonts w:cs="Times"/>
        </w:rPr>
        <w:t>Correlation</w:t>
      </w:r>
      <w:r w:rsidR="00AB4A78" w:rsidRPr="001E7464">
        <w:rPr>
          <w:rFonts w:cs="Times"/>
        </w:rPr>
        <w:t xml:space="preserve"> </w:t>
      </w:r>
      <w:r w:rsidR="004E4381" w:rsidRPr="001E7464">
        <w:rPr>
          <w:rFonts w:cs="Times"/>
        </w:rPr>
        <w:t>analyses were then performed within and between the</w:t>
      </w:r>
      <w:r w:rsidR="00AB4A78" w:rsidRPr="001E7464">
        <w:rPr>
          <w:rFonts w:cs="Times"/>
        </w:rPr>
        <w:t xml:space="preserve"> clusters</w:t>
      </w:r>
      <w:r w:rsidR="004E4381" w:rsidRPr="001E7464">
        <w:rPr>
          <w:rFonts w:cs="Times"/>
        </w:rPr>
        <w:t xml:space="preserve"> to produce a matrix in the form of </w:t>
      </w:r>
      <w:r w:rsidR="004E4381" w:rsidRPr="001E7464">
        <w:rPr>
          <w:rFonts w:cs="Times"/>
          <w:b/>
        </w:rPr>
        <w:t>A</w:t>
      </w:r>
      <w:r w:rsidR="00AB4A78" w:rsidRPr="001E7464">
        <w:rPr>
          <w:rFonts w:cs="Times"/>
        </w:rPr>
        <w:t>. This analysis was then repeated, each time leaving a different run out</w:t>
      </w:r>
      <w:r w:rsidR="004E4381" w:rsidRPr="001E7464">
        <w:rPr>
          <w:rFonts w:cs="Times"/>
        </w:rPr>
        <w:t xml:space="preserve">. Matrices were averaged across runs, and then across subjects to produce the matrices shown in </w:t>
      </w:r>
      <w:r w:rsidR="004E4381" w:rsidRPr="001E7464">
        <w:rPr>
          <w:rFonts w:cs="Times"/>
          <w:b/>
        </w:rPr>
        <w:t>A</w:t>
      </w:r>
      <w:r w:rsidR="004E4381" w:rsidRPr="001E7464">
        <w:rPr>
          <w:rFonts w:cs="Times"/>
        </w:rPr>
        <w:t xml:space="preserve">. Next an ANOVA was performed precisely as described in the Results section. For </w:t>
      </w:r>
      <w:r w:rsidRPr="001E7464">
        <w:rPr>
          <w:rFonts w:cs="Times"/>
        </w:rPr>
        <w:t>the untextured condition, 9 of the 10 clusters showed significantly higher within-category than between-category correlations (</w:t>
      </w:r>
      <w:r w:rsidR="00DE1C8B" w:rsidRPr="001E7464">
        <w:rPr>
          <w:rFonts w:cs="Times"/>
        </w:rPr>
        <w:t xml:space="preserve">for 9 clusters, </w:t>
      </w:r>
      <w:proofErr w:type="gramStart"/>
      <w:r w:rsidR="00DE1C8B" w:rsidRPr="001E7464">
        <w:rPr>
          <w:rFonts w:cs="Times"/>
        </w:rPr>
        <w:t>t(</w:t>
      </w:r>
      <w:proofErr w:type="gramEnd"/>
      <w:r w:rsidR="00DE1C8B" w:rsidRPr="001E7464">
        <w:rPr>
          <w:rFonts w:cs="Times"/>
        </w:rPr>
        <w:t>20) &gt; 3.32, Cohen’s d &gt; 1.10, p &lt; .001). The remaining cluster (3) was not statistically significant (</w:t>
      </w:r>
      <w:proofErr w:type="gramStart"/>
      <w:r w:rsidR="00DE1C8B" w:rsidRPr="001E7464">
        <w:rPr>
          <w:rFonts w:cs="Times"/>
        </w:rPr>
        <w:t>t(</w:t>
      </w:r>
      <w:proofErr w:type="gramEnd"/>
      <w:r w:rsidR="00DE1C8B" w:rsidRPr="001E7464">
        <w:rPr>
          <w:rFonts w:cs="Times"/>
        </w:rPr>
        <w:t xml:space="preserve">20) = 2.02, Cohen’s d = 0.67, p  = .058). For the textured condition, </w:t>
      </w:r>
      <w:r w:rsidR="00C078B1" w:rsidRPr="001E7464">
        <w:rPr>
          <w:rFonts w:cs="Times"/>
        </w:rPr>
        <w:t>1</w:t>
      </w:r>
      <w:r w:rsidR="00DE1C8B" w:rsidRPr="001E7464">
        <w:rPr>
          <w:rFonts w:cs="Times"/>
        </w:rPr>
        <w:t xml:space="preserve"> cluster</w:t>
      </w:r>
      <w:r w:rsidR="00C078B1" w:rsidRPr="001E7464">
        <w:rPr>
          <w:rFonts w:cs="Times"/>
        </w:rPr>
        <w:t xml:space="preserve"> (6)</w:t>
      </w:r>
      <w:r w:rsidR="00DE1C8B" w:rsidRPr="001E7464">
        <w:rPr>
          <w:rFonts w:cs="Times"/>
        </w:rPr>
        <w:t xml:space="preserve"> showed greater within- than between-category correlations </w:t>
      </w:r>
      <w:r w:rsidR="00C078B1" w:rsidRPr="001E7464">
        <w:rPr>
          <w:rFonts w:cs="Times"/>
        </w:rPr>
        <w:t>(</w:t>
      </w:r>
      <w:proofErr w:type="gramStart"/>
      <w:r w:rsidR="00C078B1" w:rsidRPr="001E7464">
        <w:rPr>
          <w:rFonts w:cs="Times"/>
        </w:rPr>
        <w:t>t(</w:t>
      </w:r>
      <w:proofErr w:type="gramEnd"/>
      <w:r w:rsidR="00C078B1" w:rsidRPr="001E7464">
        <w:rPr>
          <w:rFonts w:cs="Times"/>
        </w:rPr>
        <w:t xml:space="preserve">20) = 3.01, Cohen’s d = 1.02, p = .002). None of the remaining clusters significantly showed this effect </w:t>
      </w:r>
      <w:r w:rsidR="00DE1C8B" w:rsidRPr="001E7464">
        <w:rPr>
          <w:rFonts w:cs="Times"/>
        </w:rPr>
        <w:t xml:space="preserve">(for </w:t>
      </w:r>
      <w:r w:rsidR="00C078B1" w:rsidRPr="001E7464">
        <w:rPr>
          <w:rFonts w:cs="Times"/>
        </w:rPr>
        <w:t>9</w:t>
      </w:r>
      <w:r w:rsidR="00DE1C8B" w:rsidRPr="001E7464">
        <w:rPr>
          <w:rFonts w:cs="Times"/>
        </w:rPr>
        <w:t xml:space="preserve"> clusters, </w:t>
      </w:r>
      <w:proofErr w:type="gramStart"/>
      <w:r w:rsidR="00DE1C8B" w:rsidRPr="001E7464">
        <w:rPr>
          <w:rFonts w:cs="Times"/>
        </w:rPr>
        <w:t>t(</w:t>
      </w:r>
      <w:proofErr w:type="gramEnd"/>
      <w:r w:rsidR="00DE1C8B" w:rsidRPr="001E7464">
        <w:rPr>
          <w:rFonts w:cs="Times"/>
        </w:rPr>
        <w:t xml:space="preserve">20) </w:t>
      </w:r>
      <w:r w:rsidR="00C078B1" w:rsidRPr="001E7464">
        <w:rPr>
          <w:rFonts w:cs="Times"/>
        </w:rPr>
        <w:t>&lt;</w:t>
      </w:r>
      <w:r w:rsidR="00DE1C8B" w:rsidRPr="001E7464">
        <w:rPr>
          <w:rFonts w:cs="Times"/>
        </w:rPr>
        <w:t xml:space="preserve"> </w:t>
      </w:r>
      <w:r w:rsidR="00C078B1" w:rsidRPr="001E7464">
        <w:rPr>
          <w:rFonts w:cs="Times"/>
        </w:rPr>
        <w:t>2.12</w:t>
      </w:r>
      <w:r w:rsidR="00DE1C8B" w:rsidRPr="001E7464">
        <w:rPr>
          <w:rFonts w:cs="Times"/>
        </w:rPr>
        <w:t>, Cohen’s d</w:t>
      </w:r>
      <w:r w:rsidR="00C078B1" w:rsidRPr="001E7464">
        <w:rPr>
          <w:rFonts w:cs="Times"/>
        </w:rPr>
        <w:t xml:space="preserve"> &lt;</w:t>
      </w:r>
      <w:r w:rsidR="00DE1C8B" w:rsidRPr="001E7464">
        <w:rPr>
          <w:rFonts w:cs="Times"/>
        </w:rPr>
        <w:t xml:space="preserve"> 0.</w:t>
      </w:r>
      <w:r w:rsidR="00C078B1" w:rsidRPr="001E7464">
        <w:rPr>
          <w:rFonts w:cs="Times"/>
        </w:rPr>
        <w:t>73</w:t>
      </w:r>
      <w:r w:rsidR="00DE1C8B" w:rsidRPr="001E7464">
        <w:rPr>
          <w:rFonts w:cs="Times"/>
        </w:rPr>
        <w:t xml:space="preserve">, p </w:t>
      </w:r>
      <w:r w:rsidR="00C078B1" w:rsidRPr="001E7464">
        <w:rPr>
          <w:rFonts w:cs="Times"/>
        </w:rPr>
        <w:t>&gt;</w:t>
      </w:r>
      <w:r w:rsidR="00DE1C8B" w:rsidRPr="001E7464">
        <w:rPr>
          <w:rFonts w:cs="Times"/>
        </w:rPr>
        <w:t xml:space="preserve"> .</w:t>
      </w:r>
      <w:r w:rsidR="00C078B1" w:rsidRPr="001E7464">
        <w:rPr>
          <w:rFonts w:cs="Times"/>
        </w:rPr>
        <w:t>051</w:t>
      </w:r>
      <w:r w:rsidR="00DE1C8B" w:rsidRPr="001E7464">
        <w:rPr>
          <w:rFonts w:cs="Times"/>
        </w:rPr>
        <w:t>).</w:t>
      </w:r>
      <w:r w:rsidR="0083174A" w:rsidRPr="001E7464">
        <w:rPr>
          <w:rFonts w:cs="Times"/>
        </w:rPr>
        <w:t xml:space="preserve"> A </w:t>
      </w:r>
      <w:proofErr w:type="spellStart"/>
      <w:r w:rsidR="0083174A" w:rsidRPr="001E7464">
        <w:rPr>
          <w:rFonts w:cs="Times"/>
        </w:rPr>
        <w:t>Benjamini</w:t>
      </w:r>
      <w:proofErr w:type="spellEnd"/>
      <w:r w:rsidR="0083174A" w:rsidRPr="001E7464">
        <w:rPr>
          <w:rFonts w:cs="Times"/>
        </w:rPr>
        <w:t>-Hochberg correction was applied across pairwise comparisons within each background type.</w:t>
      </w:r>
      <w:r w:rsidR="00F53B1B" w:rsidRPr="001E7464">
        <w:rPr>
          <w:rFonts w:cs="Times"/>
        </w:rPr>
        <w:t xml:space="preserve"> * </w:t>
      </w:r>
      <w:proofErr w:type="gramStart"/>
      <w:r w:rsidR="00F53B1B" w:rsidRPr="001E7464">
        <w:rPr>
          <w:rFonts w:cs="Times"/>
        </w:rPr>
        <w:t>p</w:t>
      </w:r>
      <w:proofErr w:type="gramEnd"/>
      <w:r w:rsidR="00F53B1B" w:rsidRPr="001E7464">
        <w:rPr>
          <w:rFonts w:cs="Times"/>
        </w:rPr>
        <w:t xml:space="preserve"> &lt; .05, ** p &lt; .01, *** p &lt; .001</w:t>
      </w:r>
    </w:p>
    <w:p w14:paraId="3B5EBEF0" w14:textId="4DD86B23" w:rsidR="00AD1CE4" w:rsidRPr="001E7464" w:rsidRDefault="00AD1CE4" w:rsidP="00AD1CE4">
      <w:pPr>
        <w:rPr>
          <w:rFonts w:cs="Times"/>
        </w:rPr>
      </w:pPr>
    </w:p>
    <w:p w14:paraId="61E50D55" w14:textId="2B3D69F2" w:rsidR="00AD1CE4" w:rsidRPr="001E7464" w:rsidRDefault="00AD1CE4" w:rsidP="00DE7057">
      <w:pPr>
        <w:jc w:val="both"/>
        <w:rPr>
          <w:rFonts w:cs="Times"/>
        </w:rPr>
      </w:pPr>
      <w:r w:rsidRPr="001E7464">
        <w:rPr>
          <w:rFonts w:cs="Times"/>
        </w:rPr>
        <w:br w:type="page"/>
      </w:r>
    </w:p>
    <w:p w14:paraId="0C223BE7" w14:textId="0A77680E" w:rsidR="00F0788A" w:rsidRPr="001E7464" w:rsidRDefault="00D750FC">
      <w:pPr>
        <w:rPr>
          <w:rFonts w:cs="Times"/>
        </w:rPr>
      </w:pPr>
      <w:r w:rsidRPr="001E7464">
        <w:rPr>
          <w:rFonts w:cs="Times"/>
          <w:noProof/>
          <w:lang w:val="en-US"/>
        </w:rPr>
        <w:lastRenderedPageBreak/>
        <w:drawing>
          <wp:inline distT="0" distB="0" distL="0" distR="0" wp14:anchorId="21DFAA5E" wp14:editId="79CF117C">
            <wp:extent cx="3944601" cy="2868801"/>
            <wp:effectExtent l="0" t="0" r="5715"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f4.png"/>
                    <pic:cNvPicPr/>
                  </pic:nvPicPr>
                  <pic:blipFill>
                    <a:blip r:embed="rId23"/>
                    <a:stretch>
                      <a:fillRect/>
                    </a:stretch>
                  </pic:blipFill>
                  <pic:spPr>
                    <a:xfrm>
                      <a:off x="0" y="0"/>
                      <a:ext cx="3962179" cy="2881585"/>
                    </a:xfrm>
                    <a:prstGeom prst="rect">
                      <a:avLst/>
                    </a:prstGeom>
                  </pic:spPr>
                </pic:pic>
              </a:graphicData>
            </a:graphic>
          </wp:inline>
        </w:drawing>
      </w:r>
    </w:p>
    <w:p w14:paraId="60BF09EB" w14:textId="30604A32" w:rsidR="00D750FC" w:rsidRPr="001E7464" w:rsidRDefault="00D750FC">
      <w:pPr>
        <w:rPr>
          <w:rFonts w:cs="Times"/>
        </w:rPr>
      </w:pPr>
    </w:p>
    <w:p w14:paraId="7DD85F90" w14:textId="078A4454" w:rsidR="00F53B1B" w:rsidRPr="001E7464" w:rsidRDefault="00D750FC" w:rsidP="00F53B1B">
      <w:pPr>
        <w:jc w:val="both"/>
        <w:rPr>
          <w:rStyle w:val="stack"/>
          <w:rFonts w:eastAsia="Times New Roman"/>
          <w:spacing w:val="2"/>
        </w:rPr>
      </w:pPr>
      <w:r w:rsidRPr="001E7464">
        <w:rPr>
          <w:rFonts w:cs="Times"/>
          <w:b/>
        </w:rPr>
        <w:t>Supplementary Figure 4</w:t>
      </w:r>
      <w:r w:rsidRPr="001E7464">
        <w:rPr>
          <w:rFonts w:cs="Times"/>
          <w:b/>
        </w:rPr>
        <w:tab/>
      </w:r>
      <w:r w:rsidR="0083174A" w:rsidRPr="001E7464">
        <w:rPr>
          <w:rFonts w:cs="Times"/>
        </w:rPr>
        <w:t>Representational similarity matrices (</w:t>
      </w:r>
      <w:r w:rsidR="0083174A" w:rsidRPr="001E7464">
        <w:rPr>
          <w:rFonts w:cs="Times"/>
          <w:b/>
        </w:rPr>
        <w:t>A</w:t>
      </w:r>
      <w:r w:rsidR="0083174A" w:rsidRPr="001E7464">
        <w:rPr>
          <w:rFonts w:cs="Times"/>
        </w:rPr>
        <w:t xml:space="preserve">) and </w:t>
      </w:r>
      <w:r w:rsidRPr="001E7464">
        <w:rPr>
          <w:rFonts w:cs="Times"/>
        </w:rPr>
        <w:t xml:space="preserve">MVPA results </w:t>
      </w:r>
      <w:r w:rsidR="0083174A" w:rsidRPr="001E7464">
        <w:rPr>
          <w:rFonts w:cs="Times"/>
        </w:rPr>
        <w:t>(</w:t>
      </w:r>
      <w:r w:rsidR="0083174A" w:rsidRPr="001E7464">
        <w:rPr>
          <w:rFonts w:cs="Times"/>
          <w:b/>
        </w:rPr>
        <w:t>B</w:t>
      </w:r>
      <w:r w:rsidR="0083174A" w:rsidRPr="001E7464">
        <w:rPr>
          <w:rFonts w:cs="Times"/>
        </w:rPr>
        <w:t xml:space="preserve">) </w:t>
      </w:r>
      <w:r w:rsidRPr="001E7464">
        <w:rPr>
          <w:rFonts w:cs="Times"/>
        </w:rPr>
        <w:t xml:space="preserve">for Experiment 2 using </w:t>
      </w:r>
      <w:proofErr w:type="gramStart"/>
      <w:r w:rsidRPr="001E7464">
        <w:rPr>
          <w:rFonts w:cs="Times"/>
        </w:rPr>
        <w:t>a within</w:t>
      </w:r>
      <w:proofErr w:type="gramEnd"/>
      <w:r w:rsidRPr="001E7464">
        <w:rPr>
          <w:rFonts w:cs="Times"/>
        </w:rPr>
        <w:t>-subjects, leave-one-run-out cross-validation scheme</w:t>
      </w:r>
      <w:r w:rsidR="0083174A" w:rsidRPr="001E7464">
        <w:rPr>
          <w:rFonts w:cs="Times"/>
        </w:rPr>
        <w:t>.</w:t>
      </w:r>
      <w:r w:rsidR="004E4381" w:rsidRPr="001E7464">
        <w:rPr>
          <w:rFonts w:cs="Times"/>
        </w:rPr>
        <w:t xml:space="preserve"> This analysis is </w:t>
      </w:r>
      <w:r w:rsidR="00921053" w:rsidRPr="001E7464">
        <w:rPr>
          <w:rFonts w:cs="Times"/>
        </w:rPr>
        <w:t>described</w:t>
      </w:r>
      <w:r w:rsidR="004E4381" w:rsidRPr="001E7464">
        <w:rPr>
          <w:rFonts w:cs="Times"/>
        </w:rPr>
        <w:t xml:space="preserve"> in the legend of Supplementary Figure 3.</w:t>
      </w:r>
      <w:r w:rsidR="0083174A" w:rsidRPr="001E7464">
        <w:rPr>
          <w:rFonts w:cs="Times"/>
        </w:rPr>
        <w:t xml:space="preserve"> Each categor</w:t>
      </w:r>
      <w:r w:rsidR="00AB4A78" w:rsidRPr="001E7464">
        <w:rPr>
          <w:rFonts w:cs="Times"/>
        </w:rPr>
        <w:t>y</w:t>
      </w:r>
      <w:r w:rsidR="0083174A" w:rsidRPr="001E7464">
        <w:rPr>
          <w:rFonts w:cs="Times"/>
        </w:rPr>
        <w:t xml:space="preserve"> in each matrix showed significantly higher within-category than between-category correlations (for all conditions, </w:t>
      </w:r>
      <w:proofErr w:type="gramStart"/>
      <w:r w:rsidR="0083174A" w:rsidRPr="001E7464">
        <w:rPr>
          <w:rFonts w:cs="Times"/>
        </w:rPr>
        <w:t>t(</w:t>
      </w:r>
      <w:proofErr w:type="gramEnd"/>
      <w:r w:rsidR="0083174A" w:rsidRPr="001E7464">
        <w:rPr>
          <w:rFonts w:cs="Times"/>
        </w:rPr>
        <w:t xml:space="preserve">24) &gt; 6.60, Cohen’s d &gt; 1.32, p &lt; .001). A </w:t>
      </w:r>
      <w:proofErr w:type="spellStart"/>
      <w:r w:rsidR="0083174A" w:rsidRPr="001E7464">
        <w:rPr>
          <w:rFonts w:cs="Times"/>
        </w:rPr>
        <w:t>Benjamini</w:t>
      </w:r>
      <w:proofErr w:type="spellEnd"/>
      <w:r w:rsidR="0083174A" w:rsidRPr="001E7464">
        <w:rPr>
          <w:rFonts w:cs="Times"/>
        </w:rPr>
        <w:t>-Hochberg correction was applied across all 15 pairwise comparisons.</w:t>
      </w:r>
      <w:r w:rsidR="00F53B1B" w:rsidRPr="001E7464">
        <w:rPr>
          <w:rFonts w:cs="Times"/>
        </w:rPr>
        <w:t xml:space="preserve"> * </w:t>
      </w:r>
      <w:proofErr w:type="gramStart"/>
      <w:r w:rsidR="00F53B1B" w:rsidRPr="001E7464">
        <w:rPr>
          <w:rFonts w:cs="Times"/>
        </w:rPr>
        <w:t>p</w:t>
      </w:r>
      <w:proofErr w:type="gramEnd"/>
      <w:r w:rsidR="00F53B1B" w:rsidRPr="001E7464">
        <w:rPr>
          <w:rFonts w:cs="Times"/>
        </w:rPr>
        <w:t xml:space="preserve"> &lt; .05, ** p &lt; .01, *** p &lt; .001</w:t>
      </w:r>
    </w:p>
    <w:p w14:paraId="5491A8D7" w14:textId="5DD635BC" w:rsidR="00D750FC" w:rsidRPr="001E7464" w:rsidRDefault="00D750FC" w:rsidP="0083174A">
      <w:pPr>
        <w:rPr>
          <w:rFonts w:cs="Times"/>
        </w:rPr>
      </w:pPr>
    </w:p>
    <w:p w14:paraId="5FA29AA1" w14:textId="7C12FD42" w:rsidR="0083174A" w:rsidRPr="001E7464" w:rsidRDefault="0083174A">
      <w:pPr>
        <w:rPr>
          <w:rFonts w:cs="Times"/>
        </w:rPr>
      </w:pPr>
      <w:r w:rsidRPr="001E7464">
        <w:rPr>
          <w:rFonts w:cs="Times"/>
        </w:rPr>
        <w:br w:type="page"/>
      </w:r>
    </w:p>
    <w:p w14:paraId="7F8AC6F5" w14:textId="085D5F99" w:rsidR="0083174A" w:rsidRPr="001E7464" w:rsidRDefault="00EB5464" w:rsidP="0083174A">
      <w:pPr>
        <w:rPr>
          <w:rFonts w:cs="Times"/>
        </w:rPr>
      </w:pPr>
      <w:r w:rsidRPr="001E7464">
        <w:rPr>
          <w:rFonts w:cs="Times"/>
          <w:noProof/>
          <w:lang w:val="en-US"/>
        </w:rPr>
        <w:lastRenderedPageBreak/>
        <w:drawing>
          <wp:inline distT="0" distB="0" distL="0" distR="0" wp14:anchorId="7B589873" wp14:editId="34DFCA37">
            <wp:extent cx="5727700" cy="20828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f5.png"/>
                    <pic:cNvPicPr/>
                  </pic:nvPicPr>
                  <pic:blipFill>
                    <a:blip r:embed="rId24"/>
                    <a:stretch>
                      <a:fillRect/>
                    </a:stretch>
                  </pic:blipFill>
                  <pic:spPr>
                    <a:xfrm>
                      <a:off x="0" y="0"/>
                      <a:ext cx="5727700" cy="2082800"/>
                    </a:xfrm>
                    <a:prstGeom prst="rect">
                      <a:avLst/>
                    </a:prstGeom>
                  </pic:spPr>
                </pic:pic>
              </a:graphicData>
            </a:graphic>
          </wp:inline>
        </w:drawing>
      </w:r>
    </w:p>
    <w:p w14:paraId="01292C3B" w14:textId="23927707" w:rsidR="00EB5464" w:rsidRPr="001E7464" w:rsidRDefault="00EB5464" w:rsidP="0083174A">
      <w:pPr>
        <w:rPr>
          <w:rFonts w:cs="Times"/>
        </w:rPr>
      </w:pPr>
    </w:p>
    <w:p w14:paraId="70D7083A" w14:textId="08AD9E5F" w:rsidR="00F53B1B" w:rsidRPr="001E7464" w:rsidRDefault="00EB5464" w:rsidP="00F53B1B">
      <w:pPr>
        <w:jc w:val="both"/>
        <w:rPr>
          <w:rStyle w:val="stack"/>
          <w:rFonts w:eastAsia="Times New Roman"/>
          <w:spacing w:val="2"/>
        </w:rPr>
      </w:pPr>
      <w:r w:rsidRPr="001E7464">
        <w:rPr>
          <w:rFonts w:cs="Times"/>
          <w:b/>
        </w:rPr>
        <w:t>Supplementary Figure 5</w:t>
      </w:r>
      <w:r w:rsidRPr="001E7464">
        <w:rPr>
          <w:rFonts w:cs="Times"/>
          <w:b/>
        </w:rPr>
        <w:tab/>
      </w:r>
      <w:r w:rsidR="00F53B1B" w:rsidRPr="001E7464">
        <w:rPr>
          <w:rFonts w:cs="Times"/>
        </w:rPr>
        <w:t xml:space="preserve">Correlations between neural and GIST representational similarity matrices </w:t>
      </w:r>
      <w:r w:rsidR="00910E13" w:rsidRPr="001E7464">
        <w:rPr>
          <w:rFonts w:cs="Times"/>
        </w:rPr>
        <w:t xml:space="preserve">(off-diagonal elements only) </w:t>
      </w:r>
      <w:r w:rsidR="00F53B1B" w:rsidRPr="001E7464">
        <w:rPr>
          <w:rFonts w:cs="Times"/>
        </w:rPr>
        <w:t>from Experiments 1</w:t>
      </w:r>
      <w:r w:rsidRPr="001E7464">
        <w:rPr>
          <w:rFonts w:cs="Times"/>
        </w:rPr>
        <w:t xml:space="preserve"> (</w:t>
      </w:r>
      <w:r w:rsidRPr="001E7464">
        <w:rPr>
          <w:rFonts w:cs="Times"/>
          <w:b/>
        </w:rPr>
        <w:t>A</w:t>
      </w:r>
      <w:r w:rsidRPr="001E7464">
        <w:rPr>
          <w:rFonts w:cs="Times"/>
        </w:rPr>
        <w:t xml:space="preserve">) and </w:t>
      </w:r>
      <w:r w:rsidR="00F53B1B" w:rsidRPr="001E7464">
        <w:rPr>
          <w:rFonts w:cs="Times"/>
        </w:rPr>
        <w:t>2</w:t>
      </w:r>
      <w:r w:rsidRPr="001E7464">
        <w:rPr>
          <w:rFonts w:cs="Times"/>
        </w:rPr>
        <w:t xml:space="preserve"> (</w:t>
      </w:r>
      <w:r w:rsidRPr="001E7464">
        <w:rPr>
          <w:rFonts w:cs="Times"/>
          <w:b/>
        </w:rPr>
        <w:t>B</w:t>
      </w:r>
      <w:r w:rsidRPr="001E7464">
        <w:rPr>
          <w:rFonts w:cs="Times"/>
        </w:rPr>
        <w:t>)</w:t>
      </w:r>
      <w:r w:rsidR="00F53B1B" w:rsidRPr="001E7464">
        <w:rPr>
          <w:rFonts w:cs="Times"/>
        </w:rPr>
        <w:t xml:space="preserve"> based on a reanalysis of the data using a within-subjects, leave-one-run-out cross-validation scheme. </w:t>
      </w:r>
      <w:r w:rsidR="00910E13" w:rsidRPr="001E7464">
        <w:rPr>
          <w:rFonts w:cs="Times"/>
        </w:rPr>
        <w:t xml:space="preserve">This analysis is </w:t>
      </w:r>
      <w:r w:rsidR="00921053" w:rsidRPr="001E7464">
        <w:rPr>
          <w:rFonts w:cs="Times"/>
        </w:rPr>
        <w:t>described</w:t>
      </w:r>
      <w:r w:rsidR="00910E13" w:rsidRPr="001E7464">
        <w:rPr>
          <w:rFonts w:cs="Times"/>
        </w:rPr>
        <w:t xml:space="preserve"> in the legend of Supplementary Figure 3. Scatterplots</w:t>
      </w:r>
      <w:r w:rsidR="00F53B1B" w:rsidRPr="001E7464">
        <w:rPr>
          <w:rFonts w:cs="Times"/>
        </w:rPr>
        <w:t xml:space="preserve"> are analogous to </w:t>
      </w:r>
      <w:proofErr w:type="gramStart"/>
      <w:r w:rsidR="00F53B1B" w:rsidRPr="001E7464">
        <w:rPr>
          <w:rFonts w:cs="Times"/>
        </w:rPr>
        <w:t xml:space="preserve">the </w:t>
      </w:r>
      <w:r w:rsidR="00910E13" w:rsidRPr="001E7464">
        <w:rPr>
          <w:rFonts w:cs="Times"/>
        </w:rPr>
        <w:t>those</w:t>
      </w:r>
      <w:proofErr w:type="gramEnd"/>
      <w:r w:rsidR="00F53B1B" w:rsidRPr="001E7464">
        <w:rPr>
          <w:rFonts w:cs="Times"/>
        </w:rPr>
        <w:t xml:space="preserve"> shown in Figure 8.</w:t>
      </w:r>
      <w:r w:rsidRPr="001E7464">
        <w:rPr>
          <w:rFonts w:cs="Times"/>
        </w:rPr>
        <w:t xml:space="preserve"> </w:t>
      </w:r>
      <w:r w:rsidR="00F53B1B" w:rsidRPr="001E7464">
        <w:rPr>
          <w:rFonts w:cs="Times"/>
        </w:rPr>
        <w:t xml:space="preserve">* </w:t>
      </w:r>
      <w:proofErr w:type="gramStart"/>
      <w:r w:rsidR="00F53B1B" w:rsidRPr="001E7464">
        <w:rPr>
          <w:rFonts w:cs="Times"/>
        </w:rPr>
        <w:t>p</w:t>
      </w:r>
      <w:proofErr w:type="gramEnd"/>
      <w:r w:rsidR="00F53B1B" w:rsidRPr="001E7464">
        <w:rPr>
          <w:rFonts w:cs="Times"/>
        </w:rPr>
        <w:t xml:space="preserve"> &lt; .05, ** p &lt; .01, *** p &lt; .001</w:t>
      </w:r>
    </w:p>
    <w:p w14:paraId="44ED05BC" w14:textId="46BB4ACC" w:rsidR="00EB5464" w:rsidRPr="001E7464" w:rsidRDefault="00EB5464" w:rsidP="0083174A">
      <w:pPr>
        <w:rPr>
          <w:rFonts w:cs="Times"/>
        </w:rPr>
      </w:pPr>
    </w:p>
    <w:p w14:paraId="2DC84724" w14:textId="775E0C89" w:rsidR="0083174A" w:rsidRPr="001E7464" w:rsidRDefault="0083174A" w:rsidP="0083174A">
      <w:pPr>
        <w:rPr>
          <w:rFonts w:cs="Times"/>
        </w:rPr>
      </w:pPr>
    </w:p>
    <w:p w14:paraId="6E13E984" w14:textId="0CF24FA3" w:rsidR="0083174A" w:rsidRPr="001E7464" w:rsidRDefault="0083174A">
      <w:pPr>
        <w:rPr>
          <w:rFonts w:cs="Times"/>
        </w:rPr>
      </w:pPr>
      <w:r w:rsidRPr="001E7464">
        <w:rPr>
          <w:rFonts w:cs="Times"/>
        </w:rPr>
        <w:br w:type="page"/>
      </w:r>
    </w:p>
    <w:p w14:paraId="46E5DC3B" w14:textId="7B3900DB" w:rsidR="0083174A" w:rsidRPr="001E7464" w:rsidRDefault="001E1BC1" w:rsidP="0083174A">
      <w:pPr>
        <w:rPr>
          <w:rFonts w:cs="Times"/>
        </w:rPr>
      </w:pPr>
      <w:r w:rsidRPr="001E7464">
        <w:rPr>
          <w:rFonts w:cs="Times"/>
          <w:noProof/>
          <w:lang w:val="en-US"/>
        </w:rPr>
        <w:lastRenderedPageBreak/>
        <w:drawing>
          <wp:inline distT="0" distB="0" distL="0" distR="0" wp14:anchorId="62B67F71" wp14:editId="23DFD442">
            <wp:extent cx="5727700" cy="515493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f6.png"/>
                    <pic:cNvPicPr/>
                  </pic:nvPicPr>
                  <pic:blipFill>
                    <a:blip r:embed="rId25"/>
                    <a:stretch>
                      <a:fillRect/>
                    </a:stretch>
                  </pic:blipFill>
                  <pic:spPr>
                    <a:xfrm>
                      <a:off x="0" y="0"/>
                      <a:ext cx="5727700" cy="5154930"/>
                    </a:xfrm>
                    <a:prstGeom prst="rect">
                      <a:avLst/>
                    </a:prstGeom>
                  </pic:spPr>
                </pic:pic>
              </a:graphicData>
            </a:graphic>
          </wp:inline>
        </w:drawing>
      </w:r>
    </w:p>
    <w:p w14:paraId="54E2DA27" w14:textId="1DD7E91B" w:rsidR="001E1BC1" w:rsidRPr="001E7464" w:rsidRDefault="001E1BC1" w:rsidP="0083174A">
      <w:pPr>
        <w:rPr>
          <w:rFonts w:cs="Times"/>
        </w:rPr>
      </w:pPr>
    </w:p>
    <w:p w14:paraId="445DC998" w14:textId="1CC87557" w:rsidR="001E1BC1" w:rsidRPr="001E7464" w:rsidRDefault="001E1BC1" w:rsidP="001E1BC1">
      <w:pPr>
        <w:jc w:val="both"/>
        <w:rPr>
          <w:rFonts w:cs="Times"/>
        </w:rPr>
      </w:pPr>
      <w:r w:rsidRPr="001E7464">
        <w:rPr>
          <w:rFonts w:cs="Times"/>
          <w:b/>
        </w:rPr>
        <w:t>Supplementary Figure 6</w:t>
      </w:r>
      <w:r w:rsidRPr="001E7464">
        <w:rPr>
          <w:rFonts w:cs="Times"/>
          <w:b/>
        </w:rPr>
        <w:tab/>
      </w:r>
      <w:r w:rsidRPr="001E7464">
        <w:rPr>
          <w:rFonts w:cs="Times"/>
        </w:rPr>
        <w:t xml:space="preserve">Contributions of spectral and spatial visual properties to the neural responses observed in Experiment 1. </w:t>
      </w:r>
      <w:r w:rsidRPr="001E7464">
        <w:rPr>
          <w:rFonts w:cs="Times"/>
          <w:b/>
        </w:rPr>
        <w:t>A</w:t>
      </w:r>
      <w:r w:rsidRPr="001E7464">
        <w:t xml:space="preserve"> </w:t>
      </w:r>
      <w:r w:rsidRPr="001E7464">
        <w:rPr>
          <w:rFonts w:cs="Times"/>
        </w:rPr>
        <w:t xml:space="preserve">﻿A spatial GIST descriptor was constructed by averaging across filtered images whilst retaining the 8 × 8 grid, and then reshaping the resulting grid to yield a vector of 64 values. </w:t>
      </w:r>
      <w:proofErr w:type="gramStart"/>
      <w:r w:rsidRPr="001E7464">
        <w:rPr>
          <w:rFonts w:cs="Times"/>
        </w:rPr>
        <w:t>A spectral GIST descriptor was constructed by further averaging across windows for each filtered image separately, and then concatenating these to yield a vector of 64 values</w:t>
      </w:r>
      <w:proofErr w:type="gramEnd"/>
      <w:r w:rsidRPr="001E7464">
        <w:rPr>
          <w:rFonts w:cs="Times"/>
        </w:rPr>
        <w:t xml:space="preserve">. </w:t>
      </w:r>
      <w:r w:rsidRPr="001E7464">
        <w:rPr>
          <w:rFonts w:cs="Times"/>
          <w:b/>
        </w:rPr>
        <w:t xml:space="preserve">B </w:t>
      </w:r>
      <w:r w:rsidRPr="001E7464">
        <w:rPr>
          <w:rFonts w:cs="Times"/>
        </w:rPr>
        <w:t xml:space="preserve">Similarity matrices generated by correlating the spectral or spatial GIST </w:t>
      </w:r>
      <w:r w:rsidR="00921053" w:rsidRPr="001E7464">
        <w:rPr>
          <w:rFonts w:cs="Times"/>
        </w:rPr>
        <w:t>descriptions</w:t>
      </w:r>
      <w:r w:rsidRPr="001E7464">
        <w:rPr>
          <w:rFonts w:cs="Times"/>
        </w:rPr>
        <w:t xml:space="preserve"> of different clusters using a leave-one-image-out cross-validation scheme. Bar plots on the right show correlations between these matrices and the neural representational similarity matrices from Figure 6B (off-diagonal elements only). </w:t>
      </w:r>
    </w:p>
    <w:p w14:paraId="08174F27" w14:textId="715AD301" w:rsidR="001E1BC1" w:rsidRPr="001E7464" w:rsidRDefault="001E1BC1" w:rsidP="001E1BC1">
      <w:pPr>
        <w:jc w:val="both"/>
        <w:rPr>
          <w:rStyle w:val="stack"/>
          <w:rFonts w:eastAsia="Times New Roman"/>
          <w:spacing w:val="2"/>
        </w:rPr>
      </w:pPr>
      <w:r w:rsidRPr="001E7464">
        <w:rPr>
          <w:rFonts w:cs="Times"/>
        </w:rPr>
        <w:t xml:space="preserve">* </w:t>
      </w:r>
      <w:proofErr w:type="gramStart"/>
      <w:r w:rsidRPr="001E7464">
        <w:rPr>
          <w:rFonts w:cs="Times"/>
        </w:rPr>
        <w:t>p</w:t>
      </w:r>
      <w:proofErr w:type="gramEnd"/>
      <w:r w:rsidRPr="001E7464">
        <w:rPr>
          <w:rFonts w:cs="Times"/>
        </w:rPr>
        <w:t xml:space="preserve"> &lt; .05, ** p &lt; .01, *** p &lt; .001</w:t>
      </w:r>
    </w:p>
    <w:p w14:paraId="7F16699A" w14:textId="49421B1F" w:rsidR="001E1BC1" w:rsidRPr="001E7464" w:rsidRDefault="001E1BC1" w:rsidP="0083174A">
      <w:pPr>
        <w:rPr>
          <w:rFonts w:cs="Times"/>
        </w:rPr>
      </w:pPr>
    </w:p>
    <w:p w14:paraId="4DF4E7E7" w14:textId="47715C17" w:rsidR="001E1BC1" w:rsidRPr="001E7464" w:rsidRDefault="001E1BC1">
      <w:pPr>
        <w:rPr>
          <w:rFonts w:cs="Times"/>
        </w:rPr>
      </w:pPr>
      <w:r w:rsidRPr="001E7464">
        <w:rPr>
          <w:rFonts w:cs="Times"/>
        </w:rPr>
        <w:br w:type="page"/>
      </w:r>
    </w:p>
    <w:p w14:paraId="62E6A9A8" w14:textId="77777777" w:rsidR="001E1BC1" w:rsidRPr="001E7464" w:rsidRDefault="001E1BC1" w:rsidP="0083174A">
      <w:pPr>
        <w:rPr>
          <w:rFonts w:cs="Times"/>
        </w:rPr>
      </w:pPr>
    </w:p>
    <w:p w14:paraId="74135838" w14:textId="77777777" w:rsidR="00D750FC" w:rsidRPr="001E7464" w:rsidRDefault="00D750FC">
      <w:pPr>
        <w:rPr>
          <w:rFonts w:cs="Times"/>
        </w:rPr>
      </w:pPr>
    </w:p>
    <w:tbl>
      <w:tblPr>
        <w:tblStyle w:val="TableGrid"/>
        <w:tblW w:w="0" w:type="auto"/>
        <w:tblLook w:val="04A0" w:firstRow="1" w:lastRow="0" w:firstColumn="1" w:lastColumn="0" w:noHBand="0" w:noVBand="1"/>
      </w:tblPr>
      <w:tblGrid>
        <w:gridCol w:w="1418"/>
        <w:gridCol w:w="3104"/>
        <w:gridCol w:w="2261"/>
      </w:tblGrid>
      <w:tr w:rsidR="00DF4750" w:rsidRPr="001E7464" w14:paraId="3AA87C9D" w14:textId="77777777" w:rsidTr="00B65B9A">
        <w:trPr>
          <w:trHeight w:val="265"/>
        </w:trPr>
        <w:tc>
          <w:tcPr>
            <w:tcW w:w="1418" w:type="dxa"/>
            <w:tcBorders>
              <w:top w:val="single" w:sz="4" w:space="0" w:color="auto"/>
              <w:left w:val="nil"/>
              <w:bottom w:val="nil"/>
              <w:right w:val="nil"/>
            </w:tcBorders>
          </w:tcPr>
          <w:p w14:paraId="07F84977" w14:textId="77777777" w:rsidR="00B65B9A" w:rsidRPr="001E7464" w:rsidRDefault="00B65B9A" w:rsidP="00B65B9A">
            <w:pPr>
              <w:jc w:val="center"/>
              <w:rPr>
                <w:rFonts w:cs="Times"/>
              </w:rPr>
            </w:pPr>
          </w:p>
        </w:tc>
        <w:tc>
          <w:tcPr>
            <w:tcW w:w="5365" w:type="dxa"/>
            <w:gridSpan w:val="2"/>
            <w:tcBorders>
              <w:top w:val="single" w:sz="4" w:space="0" w:color="auto"/>
              <w:left w:val="nil"/>
              <w:bottom w:val="single" w:sz="4" w:space="0" w:color="auto"/>
              <w:right w:val="nil"/>
            </w:tcBorders>
          </w:tcPr>
          <w:p w14:paraId="04B8A542" w14:textId="6FDE0889" w:rsidR="00B65B9A" w:rsidRPr="001E7464" w:rsidRDefault="00B65B9A" w:rsidP="00B65B9A">
            <w:pPr>
              <w:jc w:val="center"/>
              <w:rPr>
                <w:rFonts w:cs="Times"/>
              </w:rPr>
            </w:pPr>
            <w:proofErr w:type="gramStart"/>
            <w:r w:rsidRPr="001E7464">
              <w:rPr>
                <w:rFonts w:cs="Times"/>
                <w:i/>
              </w:rPr>
              <w:t>p</w:t>
            </w:r>
            <w:proofErr w:type="gramEnd"/>
            <w:r w:rsidRPr="001E7464">
              <w:rPr>
                <w:rFonts w:cs="Times"/>
                <w:i/>
              </w:rPr>
              <w:t xml:space="preserve"> </w:t>
            </w:r>
            <w:r w:rsidRPr="001E7464">
              <w:rPr>
                <w:rFonts w:cs="Times"/>
              </w:rPr>
              <w:t>(within- &gt; between-category correlations)</w:t>
            </w:r>
          </w:p>
        </w:tc>
      </w:tr>
      <w:tr w:rsidR="00DF4750" w:rsidRPr="001E7464" w14:paraId="641054F8" w14:textId="77777777" w:rsidTr="00B65B9A">
        <w:trPr>
          <w:trHeight w:val="265"/>
        </w:trPr>
        <w:tc>
          <w:tcPr>
            <w:tcW w:w="1418" w:type="dxa"/>
            <w:tcBorders>
              <w:top w:val="nil"/>
              <w:left w:val="nil"/>
              <w:bottom w:val="single" w:sz="4" w:space="0" w:color="auto"/>
              <w:right w:val="nil"/>
            </w:tcBorders>
          </w:tcPr>
          <w:p w14:paraId="6CC1703E" w14:textId="2CA0695C" w:rsidR="00B65B9A" w:rsidRPr="001E7464" w:rsidRDefault="00B65B9A" w:rsidP="00B65B9A">
            <w:pPr>
              <w:jc w:val="center"/>
              <w:rPr>
                <w:rFonts w:cs="Times"/>
              </w:rPr>
            </w:pPr>
            <w:proofErr w:type="gramStart"/>
            <w:r w:rsidRPr="001E7464">
              <w:rPr>
                <w:rFonts w:cs="Times"/>
              </w:rPr>
              <w:t>cluster</w:t>
            </w:r>
            <w:proofErr w:type="gramEnd"/>
            <w:r w:rsidRPr="001E7464">
              <w:rPr>
                <w:rFonts w:cs="Times"/>
              </w:rPr>
              <w:t xml:space="preserve"> N</w:t>
            </w:r>
          </w:p>
        </w:tc>
        <w:tc>
          <w:tcPr>
            <w:tcW w:w="3104" w:type="dxa"/>
            <w:tcBorders>
              <w:top w:val="single" w:sz="4" w:space="0" w:color="auto"/>
              <w:left w:val="nil"/>
              <w:bottom w:val="single" w:sz="4" w:space="0" w:color="auto"/>
              <w:right w:val="nil"/>
            </w:tcBorders>
          </w:tcPr>
          <w:p w14:paraId="53FBF93A" w14:textId="5E94600F" w:rsidR="00B65B9A" w:rsidRPr="001E7464" w:rsidRDefault="00B65B9A" w:rsidP="00B65B9A">
            <w:pPr>
              <w:jc w:val="center"/>
              <w:rPr>
                <w:rFonts w:cs="Times"/>
              </w:rPr>
            </w:pPr>
            <w:proofErr w:type="gramStart"/>
            <w:r w:rsidRPr="001E7464">
              <w:rPr>
                <w:rFonts w:cs="Times"/>
              </w:rPr>
              <w:t>untextured</w:t>
            </w:r>
            <w:proofErr w:type="gramEnd"/>
          </w:p>
        </w:tc>
        <w:tc>
          <w:tcPr>
            <w:tcW w:w="2261" w:type="dxa"/>
            <w:tcBorders>
              <w:top w:val="single" w:sz="4" w:space="0" w:color="auto"/>
              <w:left w:val="nil"/>
              <w:bottom w:val="single" w:sz="4" w:space="0" w:color="auto"/>
              <w:right w:val="nil"/>
            </w:tcBorders>
          </w:tcPr>
          <w:p w14:paraId="049505E8" w14:textId="7D36142F" w:rsidR="00B65B9A" w:rsidRPr="001E7464" w:rsidRDefault="00B65B9A" w:rsidP="00B65B9A">
            <w:pPr>
              <w:jc w:val="center"/>
              <w:rPr>
                <w:rFonts w:cs="Times"/>
              </w:rPr>
            </w:pPr>
            <w:proofErr w:type="gramStart"/>
            <w:r w:rsidRPr="001E7464">
              <w:rPr>
                <w:rFonts w:cs="Times"/>
              </w:rPr>
              <w:t>textured</w:t>
            </w:r>
            <w:proofErr w:type="gramEnd"/>
          </w:p>
        </w:tc>
      </w:tr>
      <w:tr w:rsidR="00DF4750" w:rsidRPr="001E7464" w14:paraId="408EE43A" w14:textId="77777777" w:rsidTr="00B65B9A">
        <w:trPr>
          <w:trHeight w:val="265"/>
        </w:trPr>
        <w:tc>
          <w:tcPr>
            <w:tcW w:w="1418" w:type="dxa"/>
            <w:tcBorders>
              <w:top w:val="single" w:sz="4" w:space="0" w:color="auto"/>
              <w:left w:val="nil"/>
              <w:bottom w:val="nil"/>
              <w:right w:val="nil"/>
            </w:tcBorders>
          </w:tcPr>
          <w:p w14:paraId="61989711" w14:textId="071BA9F8" w:rsidR="00B65B9A" w:rsidRPr="001E7464" w:rsidRDefault="00B65B9A" w:rsidP="00B65B9A">
            <w:pPr>
              <w:jc w:val="center"/>
              <w:rPr>
                <w:rFonts w:cs="Times"/>
              </w:rPr>
            </w:pPr>
            <w:r w:rsidRPr="001E7464">
              <w:rPr>
                <w:rFonts w:cs="Times"/>
              </w:rPr>
              <w:t>1</w:t>
            </w:r>
          </w:p>
        </w:tc>
        <w:tc>
          <w:tcPr>
            <w:tcW w:w="3104" w:type="dxa"/>
            <w:tcBorders>
              <w:top w:val="single" w:sz="4" w:space="0" w:color="auto"/>
              <w:left w:val="nil"/>
              <w:bottom w:val="nil"/>
              <w:right w:val="nil"/>
            </w:tcBorders>
          </w:tcPr>
          <w:p w14:paraId="35E85360" w14:textId="69ED5CB2" w:rsidR="00B65B9A" w:rsidRPr="001E7464" w:rsidRDefault="00D00996" w:rsidP="00B65B9A">
            <w:pPr>
              <w:jc w:val="center"/>
              <w:rPr>
                <w:rFonts w:cs="Times"/>
              </w:rPr>
            </w:pPr>
            <w:r w:rsidRPr="001E7464">
              <w:rPr>
                <w:rFonts w:cs="Times"/>
              </w:rPr>
              <w:t>&lt;</w:t>
            </w:r>
            <w:r w:rsidR="00B65B9A" w:rsidRPr="001E7464">
              <w:rPr>
                <w:rFonts w:cs="Times"/>
              </w:rPr>
              <w:t>0.00</w:t>
            </w:r>
            <w:r w:rsidRPr="001E7464">
              <w:rPr>
                <w:rFonts w:cs="Times"/>
              </w:rPr>
              <w:t>1</w:t>
            </w:r>
          </w:p>
        </w:tc>
        <w:tc>
          <w:tcPr>
            <w:tcW w:w="2261" w:type="dxa"/>
            <w:tcBorders>
              <w:top w:val="single" w:sz="4" w:space="0" w:color="auto"/>
              <w:left w:val="nil"/>
              <w:bottom w:val="nil"/>
              <w:right w:val="nil"/>
            </w:tcBorders>
          </w:tcPr>
          <w:p w14:paraId="2CD34871" w14:textId="15565251" w:rsidR="00B65B9A" w:rsidRPr="001E7464" w:rsidRDefault="00D00996" w:rsidP="00B65B9A">
            <w:pPr>
              <w:jc w:val="center"/>
              <w:rPr>
                <w:rFonts w:cs="Times"/>
              </w:rPr>
            </w:pPr>
            <w:r w:rsidRPr="001E7464">
              <w:rPr>
                <w:rFonts w:cs="Times"/>
              </w:rPr>
              <w:t>&lt;0.001</w:t>
            </w:r>
          </w:p>
        </w:tc>
      </w:tr>
      <w:tr w:rsidR="00DF4750" w:rsidRPr="001E7464" w14:paraId="6644878D" w14:textId="77777777" w:rsidTr="00B65B9A">
        <w:trPr>
          <w:trHeight w:val="282"/>
        </w:trPr>
        <w:tc>
          <w:tcPr>
            <w:tcW w:w="1418" w:type="dxa"/>
            <w:tcBorders>
              <w:top w:val="nil"/>
              <w:left w:val="nil"/>
              <w:bottom w:val="nil"/>
              <w:right w:val="nil"/>
            </w:tcBorders>
          </w:tcPr>
          <w:p w14:paraId="44D6625B" w14:textId="4B544352" w:rsidR="00B65B9A" w:rsidRPr="001E7464" w:rsidRDefault="00B65B9A" w:rsidP="00B65B9A">
            <w:pPr>
              <w:jc w:val="center"/>
              <w:rPr>
                <w:rFonts w:cs="Times"/>
              </w:rPr>
            </w:pPr>
            <w:r w:rsidRPr="001E7464">
              <w:rPr>
                <w:rFonts w:cs="Times"/>
              </w:rPr>
              <w:t>2</w:t>
            </w:r>
          </w:p>
        </w:tc>
        <w:tc>
          <w:tcPr>
            <w:tcW w:w="3104" w:type="dxa"/>
            <w:tcBorders>
              <w:top w:val="nil"/>
              <w:left w:val="nil"/>
              <w:bottom w:val="nil"/>
              <w:right w:val="nil"/>
            </w:tcBorders>
          </w:tcPr>
          <w:p w14:paraId="6F881C5D" w14:textId="61AEE9B4" w:rsidR="00B65B9A" w:rsidRPr="001E7464" w:rsidRDefault="00D00996" w:rsidP="00B65B9A">
            <w:pPr>
              <w:jc w:val="center"/>
              <w:rPr>
                <w:rFonts w:cs="Times"/>
              </w:rPr>
            </w:pPr>
            <w:r w:rsidRPr="001E7464">
              <w:rPr>
                <w:rFonts w:cs="Times"/>
              </w:rPr>
              <w:t>&lt;0.001</w:t>
            </w:r>
          </w:p>
        </w:tc>
        <w:tc>
          <w:tcPr>
            <w:tcW w:w="2261" w:type="dxa"/>
            <w:tcBorders>
              <w:top w:val="nil"/>
              <w:left w:val="nil"/>
              <w:bottom w:val="nil"/>
              <w:right w:val="nil"/>
            </w:tcBorders>
          </w:tcPr>
          <w:p w14:paraId="53B51DC9" w14:textId="6E6E76F1" w:rsidR="00B65B9A" w:rsidRPr="001E7464" w:rsidRDefault="00B65B9A" w:rsidP="00B65B9A">
            <w:pPr>
              <w:jc w:val="center"/>
              <w:rPr>
                <w:rFonts w:cs="Times"/>
              </w:rPr>
            </w:pPr>
            <w:r w:rsidRPr="001E7464">
              <w:rPr>
                <w:rFonts w:cs="Times"/>
              </w:rPr>
              <w:t>0.0</w:t>
            </w:r>
            <w:r w:rsidR="00E877E8" w:rsidRPr="001E7464">
              <w:rPr>
                <w:rFonts w:cs="Times"/>
              </w:rPr>
              <w:t>26</w:t>
            </w:r>
          </w:p>
        </w:tc>
      </w:tr>
      <w:tr w:rsidR="00DF4750" w:rsidRPr="001E7464" w14:paraId="6FC4A738" w14:textId="77777777" w:rsidTr="00B65B9A">
        <w:trPr>
          <w:trHeight w:val="265"/>
        </w:trPr>
        <w:tc>
          <w:tcPr>
            <w:tcW w:w="1418" w:type="dxa"/>
            <w:tcBorders>
              <w:top w:val="nil"/>
              <w:left w:val="nil"/>
              <w:bottom w:val="nil"/>
              <w:right w:val="nil"/>
            </w:tcBorders>
          </w:tcPr>
          <w:p w14:paraId="6E111CC3" w14:textId="7AA76B6A" w:rsidR="00B65B9A" w:rsidRPr="001E7464" w:rsidRDefault="00B65B9A" w:rsidP="00B65B9A">
            <w:pPr>
              <w:jc w:val="center"/>
              <w:rPr>
                <w:rFonts w:cs="Times"/>
              </w:rPr>
            </w:pPr>
            <w:r w:rsidRPr="001E7464">
              <w:rPr>
                <w:rFonts w:cs="Times"/>
              </w:rPr>
              <w:t>3</w:t>
            </w:r>
          </w:p>
        </w:tc>
        <w:tc>
          <w:tcPr>
            <w:tcW w:w="3104" w:type="dxa"/>
            <w:tcBorders>
              <w:top w:val="nil"/>
              <w:left w:val="nil"/>
              <w:bottom w:val="nil"/>
              <w:right w:val="nil"/>
            </w:tcBorders>
          </w:tcPr>
          <w:p w14:paraId="21895E4D" w14:textId="0EC8CF22" w:rsidR="00B65B9A" w:rsidRPr="001E7464" w:rsidRDefault="00D00996" w:rsidP="00B65B9A">
            <w:pPr>
              <w:jc w:val="center"/>
              <w:rPr>
                <w:rFonts w:cs="Times"/>
              </w:rPr>
            </w:pPr>
            <w:r w:rsidRPr="001E7464">
              <w:rPr>
                <w:rFonts w:cs="Times"/>
              </w:rPr>
              <w:t>&lt;0.001</w:t>
            </w:r>
          </w:p>
        </w:tc>
        <w:tc>
          <w:tcPr>
            <w:tcW w:w="2261" w:type="dxa"/>
            <w:tcBorders>
              <w:top w:val="nil"/>
              <w:left w:val="nil"/>
              <w:bottom w:val="nil"/>
              <w:right w:val="nil"/>
            </w:tcBorders>
          </w:tcPr>
          <w:p w14:paraId="2DF37462" w14:textId="102E03A0" w:rsidR="00B65B9A" w:rsidRPr="001E7464" w:rsidRDefault="00B65B9A" w:rsidP="00B65B9A">
            <w:pPr>
              <w:jc w:val="center"/>
              <w:rPr>
                <w:rFonts w:cs="Times"/>
              </w:rPr>
            </w:pPr>
            <w:r w:rsidRPr="001E7464">
              <w:rPr>
                <w:rFonts w:cs="Times"/>
              </w:rPr>
              <w:t>0.00</w:t>
            </w:r>
            <w:r w:rsidR="00E877E8" w:rsidRPr="001E7464">
              <w:rPr>
                <w:rFonts w:cs="Times"/>
              </w:rPr>
              <w:t>4</w:t>
            </w:r>
          </w:p>
        </w:tc>
      </w:tr>
      <w:tr w:rsidR="00DF4750" w:rsidRPr="001E7464" w14:paraId="486EF537" w14:textId="77777777" w:rsidTr="00B65B9A">
        <w:trPr>
          <w:trHeight w:val="282"/>
        </w:trPr>
        <w:tc>
          <w:tcPr>
            <w:tcW w:w="1418" w:type="dxa"/>
            <w:tcBorders>
              <w:top w:val="nil"/>
              <w:left w:val="nil"/>
              <w:bottom w:val="nil"/>
              <w:right w:val="nil"/>
            </w:tcBorders>
          </w:tcPr>
          <w:p w14:paraId="66500474" w14:textId="03D0BE6B" w:rsidR="00B65B9A" w:rsidRPr="001E7464" w:rsidRDefault="00B65B9A" w:rsidP="00B65B9A">
            <w:pPr>
              <w:jc w:val="center"/>
              <w:rPr>
                <w:rFonts w:cs="Times"/>
              </w:rPr>
            </w:pPr>
            <w:r w:rsidRPr="001E7464">
              <w:rPr>
                <w:rFonts w:cs="Times"/>
              </w:rPr>
              <w:t>4</w:t>
            </w:r>
          </w:p>
        </w:tc>
        <w:tc>
          <w:tcPr>
            <w:tcW w:w="3104" w:type="dxa"/>
            <w:tcBorders>
              <w:top w:val="nil"/>
              <w:left w:val="nil"/>
              <w:bottom w:val="nil"/>
              <w:right w:val="nil"/>
            </w:tcBorders>
          </w:tcPr>
          <w:p w14:paraId="26C7D2C0" w14:textId="629638EF" w:rsidR="00B65B9A" w:rsidRPr="001E7464" w:rsidRDefault="00D00996" w:rsidP="00B65B9A">
            <w:pPr>
              <w:jc w:val="center"/>
              <w:rPr>
                <w:rFonts w:cs="Times"/>
              </w:rPr>
            </w:pPr>
            <w:r w:rsidRPr="001E7464">
              <w:rPr>
                <w:rFonts w:cs="Times"/>
              </w:rPr>
              <w:t>&lt;0.001</w:t>
            </w:r>
          </w:p>
        </w:tc>
        <w:tc>
          <w:tcPr>
            <w:tcW w:w="2261" w:type="dxa"/>
            <w:tcBorders>
              <w:top w:val="nil"/>
              <w:left w:val="nil"/>
              <w:bottom w:val="nil"/>
              <w:right w:val="nil"/>
            </w:tcBorders>
          </w:tcPr>
          <w:p w14:paraId="5AECC5D9" w14:textId="4F126F84" w:rsidR="00B65B9A" w:rsidRPr="001E7464" w:rsidRDefault="00D00996" w:rsidP="00B65B9A">
            <w:pPr>
              <w:jc w:val="center"/>
              <w:rPr>
                <w:rFonts w:cs="Times"/>
              </w:rPr>
            </w:pPr>
            <w:r w:rsidRPr="001E7464">
              <w:rPr>
                <w:rFonts w:cs="Times"/>
              </w:rPr>
              <w:t>&lt;0.001</w:t>
            </w:r>
          </w:p>
        </w:tc>
      </w:tr>
      <w:tr w:rsidR="00DF4750" w:rsidRPr="001E7464" w14:paraId="3B526F6D" w14:textId="77777777" w:rsidTr="00B65B9A">
        <w:trPr>
          <w:trHeight w:val="265"/>
        </w:trPr>
        <w:tc>
          <w:tcPr>
            <w:tcW w:w="1418" w:type="dxa"/>
            <w:tcBorders>
              <w:top w:val="nil"/>
              <w:left w:val="nil"/>
              <w:bottom w:val="nil"/>
              <w:right w:val="nil"/>
            </w:tcBorders>
          </w:tcPr>
          <w:p w14:paraId="63C22196" w14:textId="7A25BA8D" w:rsidR="00B65B9A" w:rsidRPr="001E7464" w:rsidRDefault="00B65B9A" w:rsidP="00B65B9A">
            <w:pPr>
              <w:jc w:val="center"/>
              <w:rPr>
                <w:rFonts w:cs="Times"/>
              </w:rPr>
            </w:pPr>
            <w:r w:rsidRPr="001E7464">
              <w:rPr>
                <w:rFonts w:cs="Times"/>
              </w:rPr>
              <w:t>5</w:t>
            </w:r>
          </w:p>
        </w:tc>
        <w:tc>
          <w:tcPr>
            <w:tcW w:w="3104" w:type="dxa"/>
            <w:tcBorders>
              <w:top w:val="nil"/>
              <w:left w:val="nil"/>
              <w:bottom w:val="nil"/>
              <w:right w:val="nil"/>
            </w:tcBorders>
          </w:tcPr>
          <w:p w14:paraId="298F52D5" w14:textId="515EEB9F" w:rsidR="00B65B9A" w:rsidRPr="001E7464" w:rsidRDefault="00D00996" w:rsidP="00B65B9A">
            <w:pPr>
              <w:jc w:val="center"/>
              <w:rPr>
                <w:rFonts w:cs="Times"/>
              </w:rPr>
            </w:pPr>
            <w:r w:rsidRPr="001E7464">
              <w:rPr>
                <w:rFonts w:cs="Times"/>
              </w:rPr>
              <w:t>&lt;0.001</w:t>
            </w:r>
          </w:p>
        </w:tc>
        <w:tc>
          <w:tcPr>
            <w:tcW w:w="2261" w:type="dxa"/>
            <w:tcBorders>
              <w:top w:val="nil"/>
              <w:left w:val="nil"/>
              <w:bottom w:val="nil"/>
              <w:right w:val="nil"/>
            </w:tcBorders>
          </w:tcPr>
          <w:p w14:paraId="7A6978F6" w14:textId="52578A66" w:rsidR="00B65B9A" w:rsidRPr="001E7464" w:rsidRDefault="00D00996" w:rsidP="00B65B9A">
            <w:pPr>
              <w:jc w:val="center"/>
              <w:rPr>
                <w:rFonts w:cs="Times"/>
              </w:rPr>
            </w:pPr>
            <w:r w:rsidRPr="001E7464">
              <w:rPr>
                <w:rFonts w:cs="Times"/>
              </w:rPr>
              <w:t>&lt;0.001</w:t>
            </w:r>
          </w:p>
        </w:tc>
      </w:tr>
      <w:tr w:rsidR="00DF4750" w:rsidRPr="001E7464" w14:paraId="4AFB5CD7" w14:textId="77777777" w:rsidTr="00B65B9A">
        <w:trPr>
          <w:trHeight w:val="282"/>
        </w:trPr>
        <w:tc>
          <w:tcPr>
            <w:tcW w:w="1418" w:type="dxa"/>
            <w:tcBorders>
              <w:top w:val="nil"/>
              <w:left w:val="nil"/>
              <w:bottom w:val="nil"/>
              <w:right w:val="nil"/>
            </w:tcBorders>
          </w:tcPr>
          <w:p w14:paraId="64897E63" w14:textId="1472AF75" w:rsidR="00B65B9A" w:rsidRPr="001E7464" w:rsidRDefault="00B65B9A" w:rsidP="00B65B9A">
            <w:pPr>
              <w:jc w:val="center"/>
              <w:rPr>
                <w:rFonts w:cs="Times"/>
              </w:rPr>
            </w:pPr>
            <w:r w:rsidRPr="001E7464">
              <w:rPr>
                <w:rFonts w:cs="Times"/>
              </w:rPr>
              <w:t>6</w:t>
            </w:r>
          </w:p>
        </w:tc>
        <w:tc>
          <w:tcPr>
            <w:tcW w:w="3104" w:type="dxa"/>
            <w:tcBorders>
              <w:top w:val="nil"/>
              <w:left w:val="nil"/>
              <w:bottom w:val="nil"/>
              <w:right w:val="nil"/>
            </w:tcBorders>
          </w:tcPr>
          <w:p w14:paraId="09C29B59" w14:textId="34FF238F" w:rsidR="00B65B9A" w:rsidRPr="001E7464" w:rsidRDefault="00D00996" w:rsidP="00B65B9A">
            <w:pPr>
              <w:jc w:val="center"/>
              <w:rPr>
                <w:rFonts w:cs="Times"/>
              </w:rPr>
            </w:pPr>
            <w:r w:rsidRPr="001E7464">
              <w:rPr>
                <w:rFonts w:cs="Times"/>
              </w:rPr>
              <w:t>&lt;0.001</w:t>
            </w:r>
          </w:p>
        </w:tc>
        <w:tc>
          <w:tcPr>
            <w:tcW w:w="2261" w:type="dxa"/>
            <w:tcBorders>
              <w:top w:val="nil"/>
              <w:left w:val="nil"/>
              <w:bottom w:val="nil"/>
              <w:right w:val="nil"/>
            </w:tcBorders>
          </w:tcPr>
          <w:p w14:paraId="09CE50B8" w14:textId="7168ED2D" w:rsidR="00B65B9A" w:rsidRPr="001E7464" w:rsidRDefault="00D00996" w:rsidP="00B65B9A">
            <w:pPr>
              <w:jc w:val="center"/>
              <w:rPr>
                <w:rFonts w:cs="Times"/>
              </w:rPr>
            </w:pPr>
            <w:r w:rsidRPr="001E7464">
              <w:rPr>
                <w:rFonts w:cs="Times"/>
              </w:rPr>
              <w:t>&lt;0.001</w:t>
            </w:r>
          </w:p>
        </w:tc>
      </w:tr>
      <w:tr w:rsidR="00DF4750" w:rsidRPr="001E7464" w14:paraId="5B29F6BF" w14:textId="77777777" w:rsidTr="00B65B9A">
        <w:trPr>
          <w:trHeight w:val="265"/>
        </w:trPr>
        <w:tc>
          <w:tcPr>
            <w:tcW w:w="1418" w:type="dxa"/>
            <w:tcBorders>
              <w:top w:val="nil"/>
              <w:left w:val="nil"/>
              <w:bottom w:val="nil"/>
              <w:right w:val="nil"/>
            </w:tcBorders>
          </w:tcPr>
          <w:p w14:paraId="28256E36" w14:textId="0EC1D547" w:rsidR="00B65B9A" w:rsidRPr="001E7464" w:rsidRDefault="00B65B9A" w:rsidP="00B65B9A">
            <w:pPr>
              <w:jc w:val="center"/>
              <w:rPr>
                <w:rFonts w:cs="Times"/>
              </w:rPr>
            </w:pPr>
            <w:r w:rsidRPr="001E7464">
              <w:rPr>
                <w:rFonts w:cs="Times"/>
              </w:rPr>
              <w:t>7</w:t>
            </w:r>
          </w:p>
        </w:tc>
        <w:tc>
          <w:tcPr>
            <w:tcW w:w="3104" w:type="dxa"/>
            <w:tcBorders>
              <w:top w:val="nil"/>
              <w:left w:val="nil"/>
              <w:bottom w:val="nil"/>
              <w:right w:val="nil"/>
            </w:tcBorders>
          </w:tcPr>
          <w:p w14:paraId="3F01D9BF" w14:textId="21051792" w:rsidR="00B65B9A" w:rsidRPr="001E7464" w:rsidRDefault="00D00996" w:rsidP="00B65B9A">
            <w:pPr>
              <w:jc w:val="center"/>
              <w:rPr>
                <w:rFonts w:cs="Times"/>
              </w:rPr>
            </w:pPr>
            <w:r w:rsidRPr="001E7464">
              <w:rPr>
                <w:rFonts w:cs="Times"/>
              </w:rPr>
              <w:t>&lt;0.001</w:t>
            </w:r>
          </w:p>
        </w:tc>
        <w:tc>
          <w:tcPr>
            <w:tcW w:w="2261" w:type="dxa"/>
            <w:tcBorders>
              <w:top w:val="nil"/>
              <w:left w:val="nil"/>
              <w:bottom w:val="nil"/>
              <w:right w:val="nil"/>
            </w:tcBorders>
          </w:tcPr>
          <w:p w14:paraId="450B3CD8" w14:textId="325EEAAE" w:rsidR="00B65B9A" w:rsidRPr="001E7464" w:rsidRDefault="00D00996" w:rsidP="00B65B9A">
            <w:pPr>
              <w:jc w:val="center"/>
              <w:rPr>
                <w:rFonts w:cs="Times"/>
              </w:rPr>
            </w:pPr>
            <w:r w:rsidRPr="001E7464">
              <w:rPr>
                <w:rFonts w:cs="Times"/>
              </w:rPr>
              <w:t>&lt;0.001</w:t>
            </w:r>
          </w:p>
        </w:tc>
      </w:tr>
      <w:tr w:rsidR="00DF4750" w:rsidRPr="001E7464" w14:paraId="5F055667" w14:textId="77777777" w:rsidTr="00B65B9A">
        <w:trPr>
          <w:trHeight w:val="265"/>
        </w:trPr>
        <w:tc>
          <w:tcPr>
            <w:tcW w:w="1418" w:type="dxa"/>
            <w:tcBorders>
              <w:top w:val="nil"/>
              <w:left w:val="nil"/>
              <w:bottom w:val="nil"/>
              <w:right w:val="nil"/>
            </w:tcBorders>
          </w:tcPr>
          <w:p w14:paraId="73EBD3C7" w14:textId="3D1FB9FE" w:rsidR="00B65B9A" w:rsidRPr="001E7464" w:rsidRDefault="00B65B9A" w:rsidP="00B65B9A">
            <w:pPr>
              <w:jc w:val="center"/>
              <w:rPr>
                <w:rFonts w:cs="Times"/>
              </w:rPr>
            </w:pPr>
            <w:r w:rsidRPr="001E7464">
              <w:rPr>
                <w:rFonts w:cs="Times"/>
              </w:rPr>
              <w:t>8</w:t>
            </w:r>
          </w:p>
        </w:tc>
        <w:tc>
          <w:tcPr>
            <w:tcW w:w="3104" w:type="dxa"/>
            <w:tcBorders>
              <w:top w:val="nil"/>
              <w:left w:val="nil"/>
              <w:bottom w:val="nil"/>
              <w:right w:val="nil"/>
            </w:tcBorders>
          </w:tcPr>
          <w:p w14:paraId="392863B1" w14:textId="70B0CBFA" w:rsidR="00B65B9A" w:rsidRPr="001E7464" w:rsidRDefault="00D00996" w:rsidP="00B65B9A">
            <w:pPr>
              <w:jc w:val="center"/>
              <w:rPr>
                <w:rFonts w:cs="Times"/>
              </w:rPr>
            </w:pPr>
            <w:r w:rsidRPr="001E7464">
              <w:rPr>
                <w:rFonts w:cs="Times"/>
              </w:rPr>
              <w:t>&lt;0.001</w:t>
            </w:r>
          </w:p>
        </w:tc>
        <w:tc>
          <w:tcPr>
            <w:tcW w:w="2261" w:type="dxa"/>
            <w:tcBorders>
              <w:top w:val="nil"/>
              <w:left w:val="nil"/>
              <w:bottom w:val="nil"/>
              <w:right w:val="nil"/>
            </w:tcBorders>
          </w:tcPr>
          <w:p w14:paraId="5D855471" w14:textId="74C2763A" w:rsidR="00B65B9A" w:rsidRPr="001E7464" w:rsidRDefault="00D00996" w:rsidP="00B65B9A">
            <w:pPr>
              <w:jc w:val="center"/>
              <w:rPr>
                <w:rFonts w:cs="Times"/>
              </w:rPr>
            </w:pPr>
            <w:r w:rsidRPr="001E7464">
              <w:rPr>
                <w:rFonts w:cs="Times"/>
              </w:rPr>
              <w:t>&lt;0.001</w:t>
            </w:r>
          </w:p>
        </w:tc>
      </w:tr>
      <w:tr w:rsidR="00DF4750" w:rsidRPr="001E7464" w14:paraId="0DE2A8B4" w14:textId="77777777" w:rsidTr="00B65B9A">
        <w:trPr>
          <w:trHeight w:val="282"/>
        </w:trPr>
        <w:tc>
          <w:tcPr>
            <w:tcW w:w="1418" w:type="dxa"/>
            <w:tcBorders>
              <w:top w:val="nil"/>
              <w:left w:val="nil"/>
              <w:bottom w:val="nil"/>
              <w:right w:val="nil"/>
            </w:tcBorders>
          </w:tcPr>
          <w:p w14:paraId="6AD0A813" w14:textId="052F1DC5" w:rsidR="00B65B9A" w:rsidRPr="001E7464" w:rsidRDefault="00B65B9A" w:rsidP="00B65B9A">
            <w:pPr>
              <w:jc w:val="center"/>
              <w:rPr>
                <w:rFonts w:cs="Times"/>
              </w:rPr>
            </w:pPr>
            <w:r w:rsidRPr="001E7464">
              <w:rPr>
                <w:rFonts w:cs="Times"/>
              </w:rPr>
              <w:t>9</w:t>
            </w:r>
          </w:p>
        </w:tc>
        <w:tc>
          <w:tcPr>
            <w:tcW w:w="3104" w:type="dxa"/>
            <w:tcBorders>
              <w:top w:val="nil"/>
              <w:left w:val="nil"/>
              <w:bottom w:val="nil"/>
              <w:right w:val="nil"/>
            </w:tcBorders>
          </w:tcPr>
          <w:p w14:paraId="61CCC800" w14:textId="6C939A57" w:rsidR="00B65B9A" w:rsidRPr="001E7464" w:rsidRDefault="00D00996" w:rsidP="00B65B9A">
            <w:pPr>
              <w:jc w:val="center"/>
              <w:rPr>
                <w:rFonts w:cs="Times"/>
              </w:rPr>
            </w:pPr>
            <w:r w:rsidRPr="001E7464">
              <w:rPr>
                <w:rFonts w:cs="Times"/>
              </w:rPr>
              <w:t>&lt;0.001</w:t>
            </w:r>
          </w:p>
        </w:tc>
        <w:tc>
          <w:tcPr>
            <w:tcW w:w="2261" w:type="dxa"/>
            <w:tcBorders>
              <w:top w:val="nil"/>
              <w:left w:val="nil"/>
              <w:bottom w:val="nil"/>
              <w:right w:val="nil"/>
            </w:tcBorders>
          </w:tcPr>
          <w:p w14:paraId="0821A5CF" w14:textId="722DC09F" w:rsidR="00B65B9A" w:rsidRPr="001E7464" w:rsidRDefault="00D00996" w:rsidP="00B65B9A">
            <w:pPr>
              <w:jc w:val="center"/>
              <w:rPr>
                <w:rFonts w:cs="Times"/>
              </w:rPr>
            </w:pPr>
            <w:r w:rsidRPr="001E7464">
              <w:rPr>
                <w:rFonts w:cs="Times"/>
              </w:rPr>
              <w:t>&lt;0.001</w:t>
            </w:r>
          </w:p>
        </w:tc>
      </w:tr>
      <w:tr w:rsidR="00D43C8F" w:rsidRPr="001E7464" w14:paraId="169A8038" w14:textId="77777777" w:rsidTr="00B65B9A">
        <w:trPr>
          <w:trHeight w:val="265"/>
        </w:trPr>
        <w:tc>
          <w:tcPr>
            <w:tcW w:w="1418" w:type="dxa"/>
            <w:tcBorders>
              <w:top w:val="nil"/>
              <w:left w:val="nil"/>
              <w:bottom w:val="single" w:sz="4" w:space="0" w:color="auto"/>
              <w:right w:val="nil"/>
            </w:tcBorders>
          </w:tcPr>
          <w:p w14:paraId="4B6EC533" w14:textId="387BF19D" w:rsidR="00B65B9A" w:rsidRPr="001E7464" w:rsidRDefault="00B65B9A" w:rsidP="00B65B9A">
            <w:pPr>
              <w:jc w:val="center"/>
              <w:rPr>
                <w:rFonts w:cs="Times"/>
              </w:rPr>
            </w:pPr>
            <w:r w:rsidRPr="001E7464">
              <w:rPr>
                <w:rFonts w:cs="Times"/>
              </w:rPr>
              <w:t>10</w:t>
            </w:r>
          </w:p>
        </w:tc>
        <w:tc>
          <w:tcPr>
            <w:tcW w:w="3104" w:type="dxa"/>
            <w:tcBorders>
              <w:top w:val="nil"/>
              <w:left w:val="nil"/>
              <w:bottom w:val="single" w:sz="4" w:space="0" w:color="auto"/>
              <w:right w:val="nil"/>
            </w:tcBorders>
          </w:tcPr>
          <w:p w14:paraId="73901E20" w14:textId="6CE3C4AB" w:rsidR="00B65B9A" w:rsidRPr="001E7464" w:rsidRDefault="00D00996" w:rsidP="00B65B9A">
            <w:pPr>
              <w:jc w:val="center"/>
              <w:rPr>
                <w:rFonts w:cs="Times"/>
              </w:rPr>
            </w:pPr>
            <w:r w:rsidRPr="001E7464">
              <w:rPr>
                <w:rFonts w:cs="Times"/>
              </w:rPr>
              <w:t>&lt;0.001</w:t>
            </w:r>
          </w:p>
        </w:tc>
        <w:tc>
          <w:tcPr>
            <w:tcW w:w="2261" w:type="dxa"/>
            <w:tcBorders>
              <w:top w:val="nil"/>
              <w:left w:val="nil"/>
              <w:bottom w:val="single" w:sz="4" w:space="0" w:color="auto"/>
              <w:right w:val="nil"/>
            </w:tcBorders>
          </w:tcPr>
          <w:p w14:paraId="7AE0A157" w14:textId="1AE0E472" w:rsidR="00B65B9A" w:rsidRPr="001E7464" w:rsidRDefault="00D00996" w:rsidP="00B65B9A">
            <w:pPr>
              <w:jc w:val="center"/>
              <w:rPr>
                <w:rFonts w:cs="Times"/>
              </w:rPr>
            </w:pPr>
            <w:r w:rsidRPr="001E7464">
              <w:rPr>
                <w:rFonts w:cs="Times"/>
              </w:rPr>
              <w:t>&lt;0.001</w:t>
            </w:r>
          </w:p>
        </w:tc>
      </w:tr>
    </w:tbl>
    <w:p w14:paraId="480116A7" w14:textId="1925655B" w:rsidR="00AB0DB8" w:rsidRPr="001E7464" w:rsidRDefault="00AB0DB8">
      <w:pPr>
        <w:rPr>
          <w:rFonts w:cs="Times"/>
        </w:rPr>
      </w:pPr>
    </w:p>
    <w:p w14:paraId="4AAE1D27" w14:textId="11BAD126" w:rsidR="00FC0EB0" w:rsidRPr="001E7464" w:rsidRDefault="00DE7057">
      <w:pPr>
        <w:rPr>
          <w:rFonts w:cstheme="minorHAnsi"/>
        </w:rPr>
      </w:pPr>
      <w:r w:rsidRPr="001E7464">
        <w:rPr>
          <w:rFonts w:cs="Times"/>
          <w:b/>
        </w:rPr>
        <w:t xml:space="preserve">Supplementary Table </w:t>
      </w:r>
      <w:proofErr w:type="gramStart"/>
      <w:r w:rsidRPr="001E7464">
        <w:rPr>
          <w:rFonts w:cs="Times"/>
          <w:b/>
        </w:rPr>
        <w:t xml:space="preserve">1  </w:t>
      </w:r>
      <w:r w:rsidR="00FC0EB0" w:rsidRPr="001E7464">
        <w:rPr>
          <w:rFonts w:cs="Times"/>
        </w:rPr>
        <w:t>Pattern</w:t>
      </w:r>
      <w:proofErr w:type="gramEnd"/>
      <w:r w:rsidR="00FC0EB0" w:rsidRPr="001E7464">
        <w:rPr>
          <w:rFonts w:cs="Times"/>
        </w:rPr>
        <w:t xml:space="preserve">-reliability for each cluster in </w:t>
      </w:r>
      <w:r w:rsidRPr="001E7464">
        <w:rPr>
          <w:rFonts w:cs="Times"/>
        </w:rPr>
        <w:t>E</w:t>
      </w:r>
      <w:r w:rsidR="00A91DD6" w:rsidRPr="001E7464">
        <w:rPr>
          <w:rFonts w:cs="Times"/>
        </w:rPr>
        <w:t>xperiment</w:t>
      </w:r>
      <w:r w:rsidRPr="001E7464">
        <w:rPr>
          <w:rFonts w:cs="Times"/>
        </w:rPr>
        <w:t xml:space="preserve"> </w:t>
      </w:r>
      <w:r w:rsidR="00A91DD6" w:rsidRPr="001E7464">
        <w:rPr>
          <w:rFonts w:cs="Times"/>
        </w:rPr>
        <w:t>1</w:t>
      </w:r>
      <w:r w:rsidR="00FC0EB0" w:rsidRPr="001E7464">
        <w:rPr>
          <w:rFonts w:cs="Times"/>
        </w:rPr>
        <w:t xml:space="preserve"> using permutation testing. Each subject’s representational similarity matrix was randomly shuffled 1000 times. </w:t>
      </w:r>
      <w:r w:rsidR="00FC0EB0" w:rsidRPr="001E7464">
        <w:rPr>
          <w:rFonts w:cstheme="minorHAnsi"/>
        </w:rPr>
        <w:t>For each permutation, a within v between value was calculated for each cluster. A mean was then taken across subjects</w:t>
      </w:r>
      <w:r w:rsidR="00A91DD6" w:rsidRPr="001E7464">
        <w:rPr>
          <w:rFonts w:cstheme="minorHAnsi"/>
        </w:rPr>
        <w:t>, resulting in a null distribution of 1000 group means for each cluster</w:t>
      </w:r>
      <w:r w:rsidR="00FC0EB0" w:rsidRPr="001E7464">
        <w:rPr>
          <w:rFonts w:cstheme="minorHAnsi"/>
        </w:rPr>
        <w:t xml:space="preserve">. For each cluster, </w:t>
      </w:r>
      <w:r w:rsidR="0075710A" w:rsidRPr="001E7464">
        <w:rPr>
          <w:rFonts w:cstheme="minorHAnsi"/>
        </w:rPr>
        <w:t>the p value was calculated as the proportion of permutations showing a within v between greater</w:t>
      </w:r>
      <w:r w:rsidR="00D00996" w:rsidRPr="001E7464">
        <w:rPr>
          <w:rFonts w:cstheme="minorHAnsi"/>
        </w:rPr>
        <w:t xml:space="preserve"> than</w:t>
      </w:r>
      <w:r w:rsidR="0075710A" w:rsidRPr="001E7464">
        <w:rPr>
          <w:rFonts w:cstheme="minorHAnsi"/>
        </w:rPr>
        <w:t xml:space="preserve"> </w:t>
      </w:r>
      <w:r w:rsidR="00D00996" w:rsidRPr="001E7464">
        <w:rPr>
          <w:rFonts w:cstheme="minorHAnsi"/>
        </w:rPr>
        <w:t xml:space="preserve">or equal </w:t>
      </w:r>
      <w:r w:rsidR="0075710A" w:rsidRPr="001E7464">
        <w:rPr>
          <w:rFonts w:cstheme="minorHAnsi"/>
        </w:rPr>
        <w:t>t</w:t>
      </w:r>
      <w:r w:rsidR="00D00996" w:rsidRPr="001E7464">
        <w:rPr>
          <w:rFonts w:cstheme="minorHAnsi"/>
        </w:rPr>
        <w:t>o</w:t>
      </w:r>
      <w:r w:rsidR="0075710A" w:rsidRPr="001E7464">
        <w:rPr>
          <w:rFonts w:cstheme="minorHAnsi"/>
        </w:rPr>
        <w:t xml:space="preserve"> the </w:t>
      </w:r>
      <w:r w:rsidR="00F353C7" w:rsidRPr="001E7464">
        <w:rPr>
          <w:rFonts w:cstheme="minorHAnsi"/>
        </w:rPr>
        <w:t xml:space="preserve">actual </w:t>
      </w:r>
      <w:r w:rsidR="0075710A" w:rsidRPr="001E7464">
        <w:rPr>
          <w:rFonts w:cstheme="minorHAnsi"/>
        </w:rPr>
        <w:t>mean</w:t>
      </w:r>
      <w:r w:rsidR="00FC0EB0" w:rsidRPr="001E7464">
        <w:rPr>
          <w:rFonts w:cstheme="minorHAnsi"/>
        </w:rPr>
        <w:t xml:space="preserve">. A </w:t>
      </w:r>
      <w:proofErr w:type="spellStart"/>
      <w:r w:rsidR="00FC0EB0" w:rsidRPr="001E7464">
        <w:rPr>
          <w:rFonts w:cstheme="minorHAnsi"/>
        </w:rPr>
        <w:t>Benjamini</w:t>
      </w:r>
      <w:proofErr w:type="spellEnd"/>
      <w:r w:rsidR="00FC0EB0" w:rsidRPr="001E7464">
        <w:rPr>
          <w:rFonts w:cstheme="minorHAnsi"/>
        </w:rPr>
        <w:t xml:space="preserve"> Hochberg correction was then applied across clusters, independently for untextured and textured.</w:t>
      </w:r>
    </w:p>
    <w:p w14:paraId="0EF9B900" w14:textId="1D3AF7EA" w:rsidR="00FC0EB0" w:rsidRPr="001E7464" w:rsidRDefault="00FC0EB0">
      <w:pPr>
        <w:rPr>
          <w:rFonts w:cstheme="minorHAnsi"/>
        </w:rPr>
      </w:pPr>
    </w:p>
    <w:p w14:paraId="7A458759" w14:textId="0844CC5D" w:rsidR="00FC0EB0" w:rsidRPr="001E7464" w:rsidRDefault="00FC0EB0">
      <w:pPr>
        <w:rPr>
          <w:rFonts w:cstheme="minorHAnsi"/>
        </w:rPr>
      </w:pPr>
    </w:p>
    <w:p w14:paraId="5260B91E" w14:textId="5D1A6309" w:rsidR="00C560E1" w:rsidRPr="001E7464" w:rsidRDefault="00C560E1">
      <w:pPr>
        <w:rPr>
          <w:rFonts w:cstheme="minorHAnsi"/>
        </w:rPr>
      </w:pPr>
    </w:p>
    <w:p w14:paraId="58562829" w14:textId="77777777" w:rsidR="00C560E1" w:rsidRPr="001E7464" w:rsidRDefault="00C560E1">
      <w:pPr>
        <w:rPr>
          <w:rFonts w:cstheme="minorHAnsi"/>
        </w:rPr>
      </w:pPr>
    </w:p>
    <w:tbl>
      <w:tblPr>
        <w:tblStyle w:val="TableGrid"/>
        <w:tblW w:w="0" w:type="auto"/>
        <w:tblLook w:val="04A0" w:firstRow="1" w:lastRow="0" w:firstColumn="1" w:lastColumn="0" w:noHBand="0" w:noVBand="1"/>
      </w:tblPr>
      <w:tblGrid>
        <w:gridCol w:w="1145"/>
        <w:gridCol w:w="2301"/>
        <w:gridCol w:w="1711"/>
        <w:gridCol w:w="2498"/>
      </w:tblGrid>
      <w:tr w:rsidR="00DF4750" w:rsidRPr="001E7464" w14:paraId="6A7AB6A7" w14:textId="1D09A435" w:rsidTr="00A91DD6">
        <w:trPr>
          <w:trHeight w:val="269"/>
        </w:trPr>
        <w:tc>
          <w:tcPr>
            <w:tcW w:w="1145" w:type="dxa"/>
            <w:tcBorders>
              <w:top w:val="single" w:sz="4" w:space="0" w:color="auto"/>
              <w:left w:val="nil"/>
              <w:bottom w:val="nil"/>
              <w:right w:val="nil"/>
            </w:tcBorders>
          </w:tcPr>
          <w:p w14:paraId="3ADDAB32" w14:textId="77777777" w:rsidR="00FC0EB0" w:rsidRPr="001E7464" w:rsidRDefault="00FC0EB0" w:rsidP="0083174A">
            <w:pPr>
              <w:jc w:val="center"/>
              <w:rPr>
                <w:rFonts w:cs="Times"/>
              </w:rPr>
            </w:pPr>
          </w:p>
        </w:tc>
        <w:tc>
          <w:tcPr>
            <w:tcW w:w="6510" w:type="dxa"/>
            <w:gridSpan w:val="3"/>
            <w:tcBorders>
              <w:top w:val="single" w:sz="4" w:space="0" w:color="auto"/>
              <w:left w:val="nil"/>
              <w:bottom w:val="single" w:sz="4" w:space="0" w:color="auto"/>
              <w:right w:val="nil"/>
            </w:tcBorders>
          </w:tcPr>
          <w:p w14:paraId="15ED4C37" w14:textId="2678F47D" w:rsidR="00FC0EB0" w:rsidRPr="001E7464" w:rsidRDefault="00FC0EB0" w:rsidP="0083174A">
            <w:pPr>
              <w:jc w:val="center"/>
              <w:rPr>
                <w:rFonts w:cs="Times"/>
                <w:i/>
              </w:rPr>
            </w:pPr>
            <w:proofErr w:type="gramStart"/>
            <w:r w:rsidRPr="001E7464">
              <w:rPr>
                <w:rFonts w:cs="Times"/>
                <w:i/>
              </w:rPr>
              <w:t>p</w:t>
            </w:r>
            <w:proofErr w:type="gramEnd"/>
            <w:r w:rsidRPr="001E7464">
              <w:rPr>
                <w:rFonts w:cs="Times"/>
                <w:i/>
              </w:rPr>
              <w:t xml:space="preserve"> </w:t>
            </w:r>
            <w:r w:rsidRPr="001E7464">
              <w:rPr>
                <w:rFonts w:cs="Times"/>
              </w:rPr>
              <w:t>(within- &gt; between-category correlations)</w:t>
            </w:r>
          </w:p>
        </w:tc>
      </w:tr>
      <w:tr w:rsidR="00DF4750" w:rsidRPr="001E7464" w14:paraId="37E6970D" w14:textId="4B918DFB" w:rsidTr="00A91DD6">
        <w:trPr>
          <w:trHeight w:val="269"/>
        </w:trPr>
        <w:tc>
          <w:tcPr>
            <w:tcW w:w="1145" w:type="dxa"/>
            <w:tcBorders>
              <w:top w:val="nil"/>
              <w:left w:val="nil"/>
              <w:bottom w:val="single" w:sz="4" w:space="0" w:color="auto"/>
              <w:right w:val="nil"/>
            </w:tcBorders>
          </w:tcPr>
          <w:p w14:paraId="00BE24B9" w14:textId="3E2DA83A" w:rsidR="00FC0EB0" w:rsidRPr="001E7464" w:rsidRDefault="00FC0EB0" w:rsidP="0083174A">
            <w:pPr>
              <w:jc w:val="center"/>
              <w:rPr>
                <w:rFonts w:cs="Times"/>
              </w:rPr>
            </w:pPr>
            <w:proofErr w:type="gramStart"/>
            <w:r w:rsidRPr="001E7464">
              <w:rPr>
                <w:rFonts w:cs="Times"/>
              </w:rPr>
              <w:t>category</w:t>
            </w:r>
            <w:proofErr w:type="gramEnd"/>
          </w:p>
        </w:tc>
        <w:tc>
          <w:tcPr>
            <w:tcW w:w="2301" w:type="dxa"/>
            <w:tcBorders>
              <w:top w:val="single" w:sz="4" w:space="0" w:color="auto"/>
              <w:left w:val="nil"/>
              <w:bottom w:val="single" w:sz="4" w:space="0" w:color="auto"/>
              <w:right w:val="nil"/>
            </w:tcBorders>
          </w:tcPr>
          <w:p w14:paraId="199390F2" w14:textId="66043F7A" w:rsidR="00FC0EB0" w:rsidRPr="001E7464" w:rsidRDefault="00FC0EB0" w:rsidP="0083174A">
            <w:pPr>
              <w:jc w:val="center"/>
              <w:rPr>
                <w:rFonts w:cs="Times"/>
              </w:rPr>
            </w:pPr>
            <w:proofErr w:type="gramStart"/>
            <w:r w:rsidRPr="001E7464">
              <w:rPr>
                <w:rFonts w:cs="Times"/>
              </w:rPr>
              <w:t>category</w:t>
            </w:r>
            <w:proofErr w:type="gramEnd"/>
          </w:p>
        </w:tc>
        <w:tc>
          <w:tcPr>
            <w:tcW w:w="1711" w:type="dxa"/>
            <w:tcBorders>
              <w:top w:val="single" w:sz="4" w:space="0" w:color="auto"/>
              <w:left w:val="nil"/>
              <w:bottom w:val="single" w:sz="4" w:space="0" w:color="auto"/>
              <w:right w:val="nil"/>
            </w:tcBorders>
          </w:tcPr>
          <w:p w14:paraId="4D2C4F2F" w14:textId="7E54942C" w:rsidR="00FC0EB0" w:rsidRPr="001E7464" w:rsidRDefault="00FC0EB0" w:rsidP="0083174A">
            <w:pPr>
              <w:jc w:val="center"/>
              <w:rPr>
                <w:rFonts w:cs="Times"/>
              </w:rPr>
            </w:pPr>
            <w:proofErr w:type="gramStart"/>
            <w:r w:rsidRPr="001E7464">
              <w:rPr>
                <w:rFonts w:cs="Times"/>
              </w:rPr>
              <w:t>image</w:t>
            </w:r>
            <w:proofErr w:type="gramEnd"/>
          </w:p>
        </w:tc>
        <w:tc>
          <w:tcPr>
            <w:tcW w:w="2498" w:type="dxa"/>
            <w:tcBorders>
              <w:top w:val="single" w:sz="4" w:space="0" w:color="auto"/>
              <w:left w:val="nil"/>
              <w:bottom w:val="single" w:sz="4" w:space="0" w:color="auto"/>
              <w:right w:val="nil"/>
            </w:tcBorders>
          </w:tcPr>
          <w:p w14:paraId="2A00B246" w14:textId="075775CB" w:rsidR="00FC0EB0" w:rsidRPr="001E7464" w:rsidRDefault="00FC0EB0" w:rsidP="0083174A">
            <w:pPr>
              <w:jc w:val="center"/>
              <w:rPr>
                <w:rFonts w:cs="Times"/>
              </w:rPr>
            </w:pPr>
            <w:proofErr w:type="gramStart"/>
            <w:r w:rsidRPr="001E7464">
              <w:rPr>
                <w:rFonts w:cs="Times"/>
              </w:rPr>
              <w:t>category</w:t>
            </w:r>
            <w:proofErr w:type="gramEnd"/>
            <w:r w:rsidRPr="001E7464">
              <w:rPr>
                <w:rFonts w:cs="Times"/>
              </w:rPr>
              <w:t xml:space="preserve"> v image</w:t>
            </w:r>
          </w:p>
        </w:tc>
      </w:tr>
      <w:tr w:rsidR="00DF4750" w:rsidRPr="001E7464" w14:paraId="5F15A60A" w14:textId="77C3E3F8" w:rsidTr="00A91DD6">
        <w:trPr>
          <w:trHeight w:val="269"/>
        </w:trPr>
        <w:tc>
          <w:tcPr>
            <w:tcW w:w="1145" w:type="dxa"/>
            <w:tcBorders>
              <w:top w:val="single" w:sz="4" w:space="0" w:color="auto"/>
              <w:left w:val="nil"/>
              <w:bottom w:val="nil"/>
              <w:right w:val="nil"/>
            </w:tcBorders>
          </w:tcPr>
          <w:p w14:paraId="243DAF22" w14:textId="1AC14867" w:rsidR="00F62765" w:rsidRPr="001E7464" w:rsidRDefault="00F62765" w:rsidP="00F62765">
            <w:pPr>
              <w:jc w:val="center"/>
              <w:rPr>
                <w:rFonts w:cs="Times"/>
              </w:rPr>
            </w:pPr>
            <w:proofErr w:type="gramStart"/>
            <w:r w:rsidRPr="001E7464">
              <w:rPr>
                <w:rFonts w:cs="Times"/>
              </w:rPr>
              <w:t>bottle</w:t>
            </w:r>
            <w:proofErr w:type="gramEnd"/>
          </w:p>
        </w:tc>
        <w:tc>
          <w:tcPr>
            <w:tcW w:w="2301" w:type="dxa"/>
            <w:tcBorders>
              <w:top w:val="single" w:sz="4" w:space="0" w:color="auto"/>
              <w:left w:val="nil"/>
              <w:bottom w:val="nil"/>
              <w:right w:val="nil"/>
            </w:tcBorders>
          </w:tcPr>
          <w:p w14:paraId="6D7463EC" w14:textId="27F50A8B" w:rsidR="00F62765" w:rsidRPr="001E7464" w:rsidRDefault="00F62765" w:rsidP="00F62765">
            <w:pPr>
              <w:jc w:val="center"/>
              <w:rPr>
                <w:rFonts w:cs="Times"/>
              </w:rPr>
            </w:pPr>
            <w:r w:rsidRPr="001E7464">
              <w:rPr>
                <w:rFonts w:cs="Times"/>
              </w:rPr>
              <w:t>&lt;0.001</w:t>
            </w:r>
          </w:p>
        </w:tc>
        <w:tc>
          <w:tcPr>
            <w:tcW w:w="1711" w:type="dxa"/>
            <w:tcBorders>
              <w:top w:val="single" w:sz="4" w:space="0" w:color="auto"/>
              <w:left w:val="nil"/>
              <w:bottom w:val="nil"/>
              <w:right w:val="nil"/>
            </w:tcBorders>
          </w:tcPr>
          <w:p w14:paraId="252A33E5" w14:textId="5BBFAB1F" w:rsidR="00F62765" w:rsidRPr="001E7464" w:rsidRDefault="00F62765" w:rsidP="00F62765">
            <w:pPr>
              <w:jc w:val="center"/>
              <w:rPr>
                <w:rFonts w:cs="Times"/>
              </w:rPr>
            </w:pPr>
            <w:r w:rsidRPr="001E7464">
              <w:rPr>
                <w:rFonts w:cs="Times"/>
              </w:rPr>
              <w:t>&lt;0.001</w:t>
            </w:r>
          </w:p>
        </w:tc>
        <w:tc>
          <w:tcPr>
            <w:tcW w:w="2498" w:type="dxa"/>
            <w:tcBorders>
              <w:top w:val="single" w:sz="4" w:space="0" w:color="auto"/>
              <w:left w:val="nil"/>
              <w:bottom w:val="nil"/>
              <w:right w:val="nil"/>
            </w:tcBorders>
          </w:tcPr>
          <w:p w14:paraId="310D984E" w14:textId="482BB7FD" w:rsidR="00F62765" w:rsidRPr="001E7464" w:rsidRDefault="00F62765" w:rsidP="00F62765">
            <w:pPr>
              <w:jc w:val="center"/>
              <w:rPr>
                <w:rFonts w:cs="Times"/>
              </w:rPr>
            </w:pPr>
            <w:r w:rsidRPr="001E7464">
              <w:rPr>
                <w:rFonts w:cs="Times"/>
              </w:rPr>
              <w:t>&lt;0.001</w:t>
            </w:r>
          </w:p>
        </w:tc>
      </w:tr>
      <w:tr w:rsidR="00DF4750" w:rsidRPr="001E7464" w14:paraId="5C254430" w14:textId="7198C1DF" w:rsidTr="00A91DD6">
        <w:trPr>
          <w:trHeight w:val="286"/>
        </w:trPr>
        <w:tc>
          <w:tcPr>
            <w:tcW w:w="1145" w:type="dxa"/>
            <w:tcBorders>
              <w:top w:val="nil"/>
              <w:left w:val="nil"/>
              <w:bottom w:val="nil"/>
              <w:right w:val="nil"/>
            </w:tcBorders>
          </w:tcPr>
          <w:p w14:paraId="5C8FC345" w14:textId="09821374" w:rsidR="00F62765" w:rsidRPr="001E7464" w:rsidRDefault="00F62765" w:rsidP="00F62765">
            <w:pPr>
              <w:jc w:val="center"/>
              <w:rPr>
                <w:rFonts w:cs="Times"/>
              </w:rPr>
            </w:pPr>
            <w:proofErr w:type="gramStart"/>
            <w:r w:rsidRPr="001E7464">
              <w:rPr>
                <w:rFonts w:cs="Times"/>
              </w:rPr>
              <w:t>chair</w:t>
            </w:r>
            <w:proofErr w:type="gramEnd"/>
          </w:p>
        </w:tc>
        <w:tc>
          <w:tcPr>
            <w:tcW w:w="2301" w:type="dxa"/>
            <w:tcBorders>
              <w:top w:val="nil"/>
              <w:left w:val="nil"/>
              <w:bottom w:val="nil"/>
              <w:right w:val="nil"/>
            </w:tcBorders>
          </w:tcPr>
          <w:p w14:paraId="12430EA7" w14:textId="33BFE71D" w:rsidR="00F62765" w:rsidRPr="001E7464" w:rsidRDefault="00F62765" w:rsidP="00F62765">
            <w:pPr>
              <w:jc w:val="center"/>
              <w:rPr>
                <w:rFonts w:cs="Times"/>
              </w:rPr>
            </w:pPr>
            <w:r w:rsidRPr="001E7464">
              <w:rPr>
                <w:rFonts w:cs="Times"/>
              </w:rPr>
              <w:t>&lt;0.001</w:t>
            </w:r>
          </w:p>
        </w:tc>
        <w:tc>
          <w:tcPr>
            <w:tcW w:w="1711" w:type="dxa"/>
            <w:tcBorders>
              <w:top w:val="nil"/>
              <w:left w:val="nil"/>
              <w:bottom w:val="nil"/>
              <w:right w:val="nil"/>
            </w:tcBorders>
          </w:tcPr>
          <w:p w14:paraId="3195D551" w14:textId="2955795E" w:rsidR="00F62765" w:rsidRPr="001E7464" w:rsidRDefault="00F62765" w:rsidP="00F62765">
            <w:pPr>
              <w:jc w:val="center"/>
              <w:rPr>
                <w:rFonts w:cs="Times"/>
              </w:rPr>
            </w:pPr>
            <w:r w:rsidRPr="001E7464">
              <w:rPr>
                <w:rFonts w:cs="Times"/>
              </w:rPr>
              <w:t>&lt;0.001</w:t>
            </w:r>
          </w:p>
        </w:tc>
        <w:tc>
          <w:tcPr>
            <w:tcW w:w="2498" w:type="dxa"/>
            <w:tcBorders>
              <w:top w:val="nil"/>
              <w:left w:val="nil"/>
              <w:bottom w:val="nil"/>
              <w:right w:val="nil"/>
            </w:tcBorders>
          </w:tcPr>
          <w:p w14:paraId="0C528A8A" w14:textId="7ECEFF5C" w:rsidR="00F62765" w:rsidRPr="001E7464" w:rsidRDefault="00F62765" w:rsidP="00F62765">
            <w:pPr>
              <w:jc w:val="center"/>
              <w:rPr>
                <w:rFonts w:cs="Times"/>
              </w:rPr>
            </w:pPr>
            <w:r w:rsidRPr="001E7464">
              <w:rPr>
                <w:rFonts w:cs="Times"/>
              </w:rPr>
              <w:t>&lt;0.001</w:t>
            </w:r>
          </w:p>
        </w:tc>
      </w:tr>
      <w:tr w:rsidR="00DF4750" w:rsidRPr="001E7464" w14:paraId="2B9EDBCE" w14:textId="559993CB" w:rsidTr="00A91DD6">
        <w:trPr>
          <w:trHeight w:val="269"/>
        </w:trPr>
        <w:tc>
          <w:tcPr>
            <w:tcW w:w="1145" w:type="dxa"/>
            <w:tcBorders>
              <w:top w:val="nil"/>
              <w:left w:val="nil"/>
              <w:bottom w:val="nil"/>
              <w:right w:val="nil"/>
            </w:tcBorders>
          </w:tcPr>
          <w:p w14:paraId="1CB5D562" w14:textId="0A67E85B" w:rsidR="00FC0EB0" w:rsidRPr="001E7464" w:rsidRDefault="00FC0EB0" w:rsidP="0083174A">
            <w:pPr>
              <w:jc w:val="center"/>
              <w:rPr>
                <w:rFonts w:cs="Times"/>
              </w:rPr>
            </w:pPr>
            <w:proofErr w:type="gramStart"/>
            <w:r w:rsidRPr="001E7464">
              <w:rPr>
                <w:rFonts w:cs="Times"/>
              </w:rPr>
              <w:t>face</w:t>
            </w:r>
            <w:proofErr w:type="gramEnd"/>
          </w:p>
        </w:tc>
        <w:tc>
          <w:tcPr>
            <w:tcW w:w="2301" w:type="dxa"/>
            <w:tcBorders>
              <w:top w:val="nil"/>
              <w:left w:val="nil"/>
              <w:bottom w:val="nil"/>
              <w:right w:val="nil"/>
            </w:tcBorders>
          </w:tcPr>
          <w:p w14:paraId="06C7D251" w14:textId="24EF89B5" w:rsidR="00FC0EB0" w:rsidRPr="001E7464" w:rsidRDefault="00F62765" w:rsidP="0083174A">
            <w:pPr>
              <w:jc w:val="center"/>
              <w:rPr>
                <w:rFonts w:cs="Times"/>
              </w:rPr>
            </w:pPr>
            <w:r w:rsidRPr="001E7464">
              <w:rPr>
                <w:rFonts w:cs="Times"/>
              </w:rPr>
              <w:t>&lt;0.001</w:t>
            </w:r>
          </w:p>
        </w:tc>
        <w:tc>
          <w:tcPr>
            <w:tcW w:w="1711" w:type="dxa"/>
            <w:tcBorders>
              <w:top w:val="nil"/>
              <w:left w:val="nil"/>
              <w:bottom w:val="nil"/>
              <w:right w:val="nil"/>
            </w:tcBorders>
          </w:tcPr>
          <w:p w14:paraId="3ADC2C5E" w14:textId="2A3ADB82" w:rsidR="00FC0EB0" w:rsidRPr="001E7464" w:rsidRDefault="00FC0EB0" w:rsidP="0083174A">
            <w:pPr>
              <w:jc w:val="center"/>
              <w:rPr>
                <w:rFonts w:cs="Times"/>
              </w:rPr>
            </w:pPr>
            <w:r w:rsidRPr="001E7464">
              <w:rPr>
                <w:rFonts w:cs="Times"/>
              </w:rPr>
              <w:t>0.00</w:t>
            </w:r>
            <w:r w:rsidR="008C4D43" w:rsidRPr="001E7464">
              <w:rPr>
                <w:rFonts w:cs="Times"/>
              </w:rPr>
              <w:t>2</w:t>
            </w:r>
          </w:p>
        </w:tc>
        <w:tc>
          <w:tcPr>
            <w:tcW w:w="2498" w:type="dxa"/>
            <w:tcBorders>
              <w:top w:val="nil"/>
              <w:left w:val="nil"/>
              <w:bottom w:val="nil"/>
              <w:right w:val="nil"/>
            </w:tcBorders>
          </w:tcPr>
          <w:p w14:paraId="7FC7AD68" w14:textId="1C263ABA" w:rsidR="00FC0EB0" w:rsidRPr="001E7464" w:rsidRDefault="00A91DD6" w:rsidP="0083174A">
            <w:pPr>
              <w:jc w:val="center"/>
              <w:rPr>
                <w:rFonts w:cs="Times"/>
              </w:rPr>
            </w:pPr>
            <w:r w:rsidRPr="001E7464">
              <w:rPr>
                <w:rFonts w:cs="Times"/>
              </w:rPr>
              <w:t>0.11</w:t>
            </w:r>
            <w:r w:rsidR="008C4D43" w:rsidRPr="001E7464">
              <w:rPr>
                <w:rFonts w:cs="Times"/>
              </w:rPr>
              <w:t>3</w:t>
            </w:r>
          </w:p>
        </w:tc>
      </w:tr>
      <w:tr w:rsidR="00DF4750" w:rsidRPr="001E7464" w14:paraId="4C700B8C" w14:textId="2A5466BE" w:rsidTr="00A91DD6">
        <w:trPr>
          <w:trHeight w:val="286"/>
        </w:trPr>
        <w:tc>
          <w:tcPr>
            <w:tcW w:w="1145" w:type="dxa"/>
            <w:tcBorders>
              <w:top w:val="nil"/>
              <w:left w:val="nil"/>
              <w:bottom w:val="nil"/>
              <w:right w:val="nil"/>
            </w:tcBorders>
          </w:tcPr>
          <w:p w14:paraId="08633685" w14:textId="1E51184F" w:rsidR="00F62765" w:rsidRPr="001E7464" w:rsidRDefault="00F62765" w:rsidP="00F62765">
            <w:pPr>
              <w:jc w:val="center"/>
              <w:rPr>
                <w:rFonts w:cs="Times"/>
              </w:rPr>
            </w:pPr>
            <w:proofErr w:type="gramStart"/>
            <w:r w:rsidRPr="001E7464">
              <w:rPr>
                <w:rFonts w:cs="Times"/>
              </w:rPr>
              <w:t>house</w:t>
            </w:r>
            <w:proofErr w:type="gramEnd"/>
          </w:p>
        </w:tc>
        <w:tc>
          <w:tcPr>
            <w:tcW w:w="2301" w:type="dxa"/>
            <w:tcBorders>
              <w:top w:val="nil"/>
              <w:left w:val="nil"/>
              <w:bottom w:val="nil"/>
              <w:right w:val="nil"/>
            </w:tcBorders>
          </w:tcPr>
          <w:p w14:paraId="612F4722" w14:textId="71955B6A" w:rsidR="00F62765" w:rsidRPr="001E7464" w:rsidRDefault="00F62765" w:rsidP="00F62765">
            <w:pPr>
              <w:jc w:val="center"/>
              <w:rPr>
                <w:rFonts w:cs="Times"/>
              </w:rPr>
            </w:pPr>
            <w:r w:rsidRPr="001E7464">
              <w:rPr>
                <w:rFonts w:cs="Times"/>
              </w:rPr>
              <w:t>&lt;0.001</w:t>
            </w:r>
          </w:p>
        </w:tc>
        <w:tc>
          <w:tcPr>
            <w:tcW w:w="1711" w:type="dxa"/>
            <w:tcBorders>
              <w:top w:val="nil"/>
              <w:left w:val="nil"/>
              <w:bottom w:val="nil"/>
              <w:right w:val="nil"/>
            </w:tcBorders>
          </w:tcPr>
          <w:p w14:paraId="6DC8D3BE" w14:textId="0983208C" w:rsidR="00F62765" w:rsidRPr="001E7464" w:rsidRDefault="00F62765" w:rsidP="00F62765">
            <w:pPr>
              <w:jc w:val="center"/>
              <w:rPr>
                <w:rFonts w:cs="Times"/>
              </w:rPr>
            </w:pPr>
            <w:r w:rsidRPr="001E7464">
              <w:rPr>
                <w:rFonts w:cs="Times"/>
              </w:rPr>
              <w:t>&lt;0.001</w:t>
            </w:r>
          </w:p>
        </w:tc>
        <w:tc>
          <w:tcPr>
            <w:tcW w:w="2498" w:type="dxa"/>
            <w:tcBorders>
              <w:top w:val="nil"/>
              <w:left w:val="nil"/>
              <w:bottom w:val="nil"/>
              <w:right w:val="nil"/>
            </w:tcBorders>
          </w:tcPr>
          <w:p w14:paraId="02F65986" w14:textId="1EF0DE3B" w:rsidR="00F62765" w:rsidRPr="001E7464" w:rsidRDefault="00F62765" w:rsidP="00F62765">
            <w:pPr>
              <w:jc w:val="center"/>
              <w:rPr>
                <w:rFonts w:cs="Times"/>
              </w:rPr>
            </w:pPr>
            <w:r w:rsidRPr="001E7464">
              <w:rPr>
                <w:rFonts w:cs="Times"/>
              </w:rPr>
              <w:t>&lt;0.001</w:t>
            </w:r>
          </w:p>
        </w:tc>
      </w:tr>
      <w:tr w:rsidR="00DF4750" w:rsidRPr="001E7464" w14:paraId="16FA1E07" w14:textId="3FD51CA2" w:rsidTr="00A91DD6">
        <w:trPr>
          <w:trHeight w:val="269"/>
        </w:trPr>
        <w:tc>
          <w:tcPr>
            <w:tcW w:w="1145" w:type="dxa"/>
            <w:tcBorders>
              <w:top w:val="nil"/>
              <w:left w:val="nil"/>
              <w:bottom w:val="single" w:sz="4" w:space="0" w:color="auto"/>
              <w:right w:val="nil"/>
            </w:tcBorders>
          </w:tcPr>
          <w:p w14:paraId="0177C684" w14:textId="4CEFE2D8" w:rsidR="00F62765" w:rsidRPr="001E7464" w:rsidRDefault="00F62765" w:rsidP="00F62765">
            <w:pPr>
              <w:jc w:val="center"/>
              <w:rPr>
                <w:rFonts w:cs="Times"/>
              </w:rPr>
            </w:pPr>
            <w:proofErr w:type="gramStart"/>
            <w:r w:rsidRPr="001E7464">
              <w:rPr>
                <w:rFonts w:cs="Times"/>
              </w:rPr>
              <w:t>shoe</w:t>
            </w:r>
            <w:proofErr w:type="gramEnd"/>
          </w:p>
        </w:tc>
        <w:tc>
          <w:tcPr>
            <w:tcW w:w="2301" w:type="dxa"/>
            <w:tcBorders>
              <w:top w:val="nil"/>
              <w:left w:val="nil"/>
              <w:bottom w:val="single" w:sz="4" w:space="0" w:color="auto"/>
              <w:right w:val="nil"/>
            </w:tcBorders>
          </w:tcPr>
          <w:p w14:paraId="6B076275" w14:textId="116715C1" w:rsidR="00F62765" w:rsidRPr="001E7464" w:rsidRDefault="00F62765" w:rsidP="00F62765">
            <w:pPr>
              <w:jc w:val="center"/>
              <w:rPr>
                <w:rFonts w:cs="Times"/>
              </w:rPr>
            </w:pPr>
            <w:r w:rsidRPr="001E7464">
              <w:rPr>
                <w:rFonts w:cs="Times"/>
              </w:rPr>
              <w:t>&lt;0.001</w:t>
            </w:r>
          </w:p>
        </w:tc>
        <w:tc>
          <w:tcPr>
            <w:tcW w:w="1711" w:type="dxa"/>
            <w:tcBorders>
              <w:top w:val="nil"/>
              <w:left w:val="nil"/>
              <w:bottom w:val="single" w:sz="4" w:space="0" w:color="auto"/>
              <w:right w:val="nil"/>
            </w:tcBorders>
          </w:tcPr>
          <w:p w14:paraId="15591EAA" w14:textId="1D5943EF" w:rsidR="00F62765" w:rsidRPr="001E7464" w:rsidRDefault="00F62765" w:rsidP="00F62765">
            <w:pPr>
              <w:jc w:val="center"/>
              <w:rPr>
                <w:rFonts w:cs="Times"/>
              </w:rPr>
            </w:pPr>
            <w:r w:rsidRPr="001E7464">
              <w:rPr>
                <w:rFonts w:cs="Times"/>
              </w:rPr>
              <w:t>&lt;0.001</w:t>
            </w:r>
          </w:p>
        </w:tc>
        <w:tc>
          <w:tcPr>
            <w:tcW w:w="2498" w:type="dxa"/>
            <w:tcBorders>
              <w:top w:val="nil"/>
              <w:left w:val="nil"/>
              <w:bottom w:val="single" w:sz="4" w:space="0" w:color="auto"/>
              <w:right w:val="nil"/>
            </w:tcBorders>
          </w:tcPr>
          <w:p w14:paraId="6DB83A1C" w14:textId="18F4BDB4" w:rsidR="00F62765" w:rsidRPr="001E7464" w:rsidRDefault="00F62765" w:rsidP="00F62765">
            <w:pPr>
              <w:jc w:val="center"/>
              <w:rPr>
                <w:rFonts w:cs="Times"/>
              </w:rPr>
            </w:pPr>
            <w:r w:rsidRPr="001E7464">
              <w:rPr>
                <w:rFonts w:cs="Times"/>
              </w:rPr>
              <w:t>0.07</w:t>
            </w:r>
            <w:r w:rsidR="008C4D43" w:rsidRPr="001E7464">
              <w:rPr>
                <w:rFonts w:cs="Times"/>
              </w:rPr>
              <w:t>7</w:t>
            </w:r>
          </w:p>
        </w:tc>
      </w:tr>
    </w:tbl>
    <w:p w14:paraId="69E99FD3" w14:textId="7B11BBD6" w:rsidR="00FC0EB0" w:rsidRPr="001E7464" w:rsidRDefault="00FC0EB0">
      <w:pPr>
        <w:rPr>
          <w:rFonts w:cs="Times"/>
        </w:rPr>
      </w:pPr>
    </w:p>
    <w:p w14:paraId="66F48263" w14:textId="536CD671" w:rsidR="00A91DD6" w:rsidRPr="001E7464" w:rsidRDefault="00DE7057" w:rsidP="00A91DD6">
      <w:pPr>
        <w:rPr>
          <w:rFonts w:cstheme="minorHAnsi"/>
        </w:rPr>
      </w:pPr>
      <w:r w:rsidRPr="001E7464">
        <w:rPr>
          <w:rFonts w:cs="Times"/>
          <w:b/>
        </w:rPr>
        <w:t xml:space="preserve">Supplementary Table </w:t>
      </w:r>
      <w:proofErr w:type="gramStart"/>
      <w:r w:rsidRPr="001E7464">
        <w:rPr>
          <w:rFonts w:cs="Times"/>
          <w:b/>
        </w:rPr>
        <w:t xml:space="preserve">2  </w:t>
      </w:r>
      <w:r w:rsidR="00A91DD6" w:rsidRPr="001E7464">
        <w:rPr>
          <w:rFonts w:cs="Times"/>
        </w:rPr>
        <w:t>Pattern</w:t>
      </w:r>
      <w:proofErr w:type="gramEnd"/>
      <w:r w:rsidR="00A91DD6" w:rsidRPr="001E7464">
        <w:rPr>
          <w:rFonts w:cs="Times"/>
        </w:rPr>
        <w:t xml:space="preserve">-reliability for each category in </w:t>
      </w:r>
      <w:r w:rsidRPr="001E7464">
        <w:rPr>
          <w:rFonts w:cs="Times"/>
        </w:rPr>
        <w:t>E</w:t>
      </w:r>
      <w:r w:rsidR="00A91DD6" w:rsidRPr="001E7464">
        <w:rPr>
          <w:rFonts w:cs="Times"/>
        </w:rPr>
        <w:t xml:space="preserve">xperiment 2 using permutation testing.  </w:t>
      </w:r>
      <w:r w:rsidR="00D00996" w:rsidRPr="001E7464">
        <w:rPr>
          <w:rFonts w:cstheme="minorHAnsi"/>
        </w:rPr>
        <w:t>Each matrix</w:t>
      </w:r>
      <w:r w:rsidR="0075710A" w:rsidRPr="001E7464">
        <w:rPr>
          <w:rFonts w:cstheme="minorHAnsi"/>
        </w:rPr>
        <w:t xml:space="preserve"> was permuted 1000 times for each subject, taking a within v between value for each combination of image type and category after each permutation. This produced a subject</w:t>
      </w:r>
      <w:r w:rsidR="00D00996" w:rsidRPr="001E7464">
        <w:rPr>
          <w:rFonts w:cstheme="minorHAnsi"/>
        </w:rPr>
        <w:t>*</w:t>
      </w:r>
      <w:r w:rsidR="0075710A" w:rsidRPr="001E7464">
        <w:rPr>
          <w:rFonts w:cstheme="minorHAnsi"/>
        </w:rPr>
        <w:t>image type</w:t>
      </w:r>
      <w:r w:rsidR="00D00996" w:rsidRPr="001E7464">
        <w:rPr>
          <w:rFonts w:cstheme="minorHAnsi"/>
        </w:rPr>
        <w:t>*</w:t>
      </w:r>
      <w:r w:rsidR="0075710A" w:rsidRPr="001E7464">
        <w:rPr>
          <w:rFonts w:cstheme="minorHAnsi"/>
        </w:rPr>
        <w:t xml:space="preserve">category </w:t>
      </w:r>
      <w:r w:rsidR="00D00996" w:rsidRPr="001E7464">
        <w:rPr>
          <w:rFonts w:cstheme="minorHAnsi"/>
        </w:rPr>
        <w:t>*</w:t>
      </w:r>
      <w:r w:rsidR="0075710A" w:rsidRPr="001E7464">
        <w:rPr>
          <w:rFonts w:cstheme="minorHAnsi"/>
        </w:rPr>
        <w:t xml:space="preserve">permutation matrix. A mean was taken across subjects. For each category*image type combination, the p value was calculated as the proportion of permutations showing a within v between greater than </w:t>
      </w:r>
      <w:r w:rsidR="00B31BDF" w:rsidRPr="001E7464">
        <w:rPr>
          <w:rFonts w:cstheme="minorHAnsi"/>
        </w:rPr>
        <w:t xml:space="preserve">or equal to </w:t>
      </w:r>
      <w:r w:rsidR="0075710A" w:rsidRPr="001E7464">
        <w:rPr>
          <w:rFonts w:cstheme="minorHAnsi"/>
        </w:rPr>
        <w:t xml:space="preserve">the </w:t>
      </w:r>
      <w:r w:rsidR="00C42584" w:rsidRPr="001E7464">
        <w:rPr>
          <w:rFonts w:cstheme="minorHAnsi"/>
        </w:rPr>
        <w:t xml:space="preserve">actual </w:t>
      </w:r>
      <w:r w:rsidR="0075710A" w:rsidRPr="001E7464">
        <w:rPr>
          <w:rFonts w:cstheme="minorHAnsi"/>
        </w:rPr>
        <w:t xml:space="preserve">mean. A </w:t>
      </w:r>
      <w:proofErr w:type="spellStart"/>
      <w:r w:rsidR="0075710A" w:rsidRPr="001E7464">
        <w:rPr>
          <w:rFonts w:cstheme="minorHAnsi"/>
        </w:rPr>
        <w:t>Benjamini</w:t>
      </w:r>
      <w:proofErr w:type="spellEnd"/>
      <w:r w:rsidR="0075710A" w:rsidRPr="001E7464">
        <w:rPr>
          <w:rFonts w:cstheme="minorHAnsi"/>
        </w:rPr>
        <w:t xml:space="preserve"> Hochberg correction was then applied across all 15 comparisons.</w:t>
      </w:r>
    </w:p>
    <w:p w14:paraId="725FF986" w14:textId="77777777" w:rsidR="00A91DD6" w:rsidRPr="001E7464" w:rsidRDefault="00A91DD6">
      <w:pPr>
        <w:rPr>
          <w:rFonts w:cs="Times"/>
        </w:rPr>
      </w:pPr>
    </w:p>
    <w:bookmarkEnd w:id="0"/>
    <w:sectPr w:rsidR="00A91DD6" w:rsidRPr="001E7464" w:rsidSect="00776184">
      <w:footerReference w:type="default" r:id="rId26"/>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A8ED668" w14:textId="77777777" w:rsidR="005870E9" w:rsidRDefault="005870E9" w:rsidP="00B5168B">
      <w:r>
        <w:separator/>
      </w:r>
    </w:p>
  </w:endnote>
  <w:endnote w:type="continuationSeparator" w:id="0">
    <w:p w14:paraId="0C2FACC7" w14:textId="77777777" w:rsidR="005870E9" w:rsidRDefault="005870E9" w:rsidP="00B516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00000003" w:usb1="00000000" w:usb2="00000000" w:usb3="00000000" w:csb0="00000001" w:csb1="00000000"/>
  </w:font>
  <w:font w:name="Times">
    <w:panose1 w:val="02000500000000000000"/>
    <w:charset w:val="4D"/>
    <w:family w:val="roman"/>
    <w:notTrueType/>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Helvetica">
    <w:panose1 w:val="00000000000000000000"/>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Calibri Light">
    <w:panose1 w:val="020F030202020403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19454530"/>
      <w:docPartObj>
        <w:docPartGallery w:val="Page Numbers (Bottom of Page)"/>
        <w:docPartUnique/>
      </w:docPartObj>
    </w:sdtPr>
    <w:sdtEndPr>
      <w:rPr>
        <w:noProof/>
      </w:rPr>
    </w:sdtEndPr>
    <w:sdtContent>
      <w:p w14:paraId="016837A3" w14:textId="01BFA719" w:rsidR="008F551B" w:rsidRDefault="008F551B">
        <w:pPr>
          <w:pStyle w:val="Footer"/>
          <w:jc w:val="center"/>
        </w:pPr>
        <w:r>
          <w:fldChar w:fldCharType="begin"/>
        </w:r>
        <w:r>
          <w:instrText xml:space="preserve"> PAGE   \* MERGEFORMAT </w:instrText>
        </w:r>
        <w:r>
          <w:fldChar w:fldCharType="separate"/>
        </w:r>
        <w:r w:rsidR="005C171B">
          <w:rPr>
            <w:noProof/>
          </w:rPr>
          <w:t>29</w:t>
        </w:r>
        <w:r>
          <w:rPr>
            <w:noProof/>
          </w:rPr>
          <w:fldChar w:fldCharType="end"/>
        </w:r>
      </w:p>
    </w:sdtContent>
  </w:sdt>
  <w:p w14:paraId="1980796A" w14:textId="77777777" w:rsidR="008F551B" w:rsidRDefault="008F551B">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C6109B3" w14:textId="77777777" w:rsidR="005870E9" w:rsidRDefault="005870E9" w:rsidP="00B5168B">
      <w:r>
        <w:separator/>
      </w:r>
    </w:p>
  </w:footnote>
  <w:footnote w:type="continuationSeparator" w:id="0">
    <w:p w14:paraId="41B203C4" w14:textId="77777777" w:rsidR="005870E9" w:rsidRDefault="005870E9" w:rsidP="00B5168B">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D10E4A"/>
    <w:multiLevelType w:val="hybridMultilevel"/>
    <w:tmpl w:val="ABAC71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34141EC4"/>
    <w:multiLevelType w:val="hybridMultilevel"/>
    <w:tmpl w:val="0B180E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4EC35622"/>
    <w:multiLevelType w:val="hybridMultilevel"/>
    <w:tmpl w:val="90C683E4"/>
    <w:lvl w:ilvl="0" w:tplc="92C407B8">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4F0774E9"/>
    <w:multiLevelType w:val="hybridMultilevel"/>
    <w:tmpl w:val="E43A47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F52AE"/>
    <w:rsid w:val="000006A0"/>
    <w:rsid w:val="00002D66"/>
    <w:rsid w:val="00003D61"/>
    <w:rsid w:val="00004776"/>
    <w:rsid w:val="00005A0B"/>
    <w:rsid w:val="00007B22"/>
    <w:rsid w:val="000101A3"/>
    <w:rsid w:val="000107F0"/>
    <w:rsid w:val="00012FEC"/>
    <w:rsid w:val="00014190"/>
    <w:rsid w:val="00015E96"/>
    <w:rsid w:val="000174B6"/>
    <w:rsid w:val="000237F1"/>
    <w:rsid w:val="000238A8"/>
    <w:rsid w:val="000238D3"/>
    <w:rsid w:val="00023B1A"/>
    <w:rsid w:val="00027259"/>
    <w:rsid w:val="0002757F"/>
    <w:rsid w:val="00030E6D"/>
    <w:rsid w:val="0003102F"/>
    <w:rsid w:val="000326AF"/>
    <w:rsid w:val="00035C05"/>
    <w:rsid w:val="00036D5C"/>
    <w:rsid w:val="00037B26"/>
    <w:rsid w:val="00040512"/>
    <w:rsid w:val="00040778"/>
    <w:rsid w:val="00043CC5"/>
    <w:rsid w:val="0004580C"/>
    <w:rsid w:val="00047F43"/>
    <w:rsid w:val="00054D80"/>
    <w:rsid w:val="0005682F"/>
    <w:rsid w:val="000571A3"/>
    <w:rsid w:val="00061D81"/>
    <w:rsid w:val="00062912"/>
    <w:rsid w:val="00062A55"/>
    <w:rsid w:val="00062D0C"/>
    <w:rsid w:val="0006315E"/>
    <w:rsid w:val="00064612"/>
    <w:rsid w:val="00066953"/>
    <w:rsid w:val="000726A1"/>
    <w:rsid w:val="00072DF6"/>
    <w:rsid w:val="00073E9D"/>
    <w:rsid w:val="00077F04"/>
    <w:rsid w:val="00082D35"/>
    <w:rsid w:val="00082DFA"/>
    <w:rsid w:val="00091A79"/>
    <w:rsid w:val="00092973"/>
    <w:rsid w:val="00092E31"/>
    <w:rsid w:val="00095745"/>
    <w:rsid w:val="0009754A"/>
    <w:rsid w:val="000A1AAD"/>
    <w:rsid w:val="000A1AFE"/>
    <w:rsid w:val="000A2B37"/>
    <w:rsid w:val="000A3051"/>
    <w:rsid w:val="000A3AC2"/>
    <w:rsid w:val="000A535E"/>
    <w:rsid w:val="000A55DE"/>
    <w:rsid w:val="000A59A9"/>
    <w:rsid w:val="000A654D"/>
    <w:rsid w:val="000A7C84"/>
    <w:rsid w:val="000A7E8D"/>
    <w:rsid w:val="000B0415"/>
    <w:rsid w:val="000B0F91"/>
    <w:rsid w:val="000B13C6"/>
    <w:rsid w:val="000B14E3"/>
    <w:rsid w:val="000B1F8C"/>
    <w:rsid w:val="000B265B"/>
    <w:rsid w:val="000B2673"/>
    <w:rsid w:val="000B32D9"/>
    <w:rsid w:val="000C77F6"/>
    <w:rsid w:val="000D1667"/>
    <w:rsid w:val="000D24C5"/>
    <w:rsid w:val="000D24D4"/>
    <w:rsid w:val="000D2690"/>
    <w:rsid w:val="000D3E2F"/>
    <w:rsid w:val="000D6D70"/>
    <w:rsid w:val="000D7518"/>
    <w:rsid w:val="000D7F0D"/>
    <w:rsid w:val="000E190B"/>
    <w:rsid w:val="000E2976"/>
    <w:rsid w:val="000E3256"/>
    <w:rsid w:val="000E35EA"/>
    <w:rsid w:val="000E4D8A"/>
    <w:rsid w:val="000E5122"/>
    <w:rsid w:val="000E645C"/>
    <w:rsid w:val="000F0CD8"/>
    <w:rsid w:val="000F29A2"/>
    <w:rsid w:val="000F2B35"/>
    <w:rsid w:val="000F3D7F"/>
    <w:rsid w:val="000F4BE5"/>
    <w:rsid w:val="000F6055"/>
    <w:rsid w:val="000F7975"/>
    <w:rsid w:val="0010072D"/>
    <w:rsid w:val="00100A27"/>
    <w:rsid w:val="00100ACF"/>
    <w:rsid w:val="00100F98"/>
    <w:rsid w:val="00101353"/>
    <w:rsid w:val="00104AA4"/>
    <w:rsid w:val="00106B99"/>
    <w:rsid w:val="0011007F"/>
    <w:rsid w:val="00110C2D"/>
    <w:rsid w:val="0011122A"/>
    <w:rsid w:val="001141C1"/>
    <w:rsid w:val="00116589"/>
    <w:rsid w:val="00117127"/>
    <w:rsid w:val="00117164"/>
    <w:rsid w:val="001171BC"/>
    <w:rsid w:val="001179F6"/>
    <w:rsid w:val="0012155F"/>
    <w:rsid w:val="00122ECA"/>
    <w:rsid w:val="00123E8E"/>
    <w:rsid w:val="001246A9"/>
    <w:rsid w:val="00130AFB"/>
    <w:rsid w:val="0013195C"/>
    <w:rsid w:val="00133996"/>
    <w:rsid w:val="00135A54"/>
    <w:rsid w:val="00140503"/>
    <w:rsid w:val="0014097D"/>
    <w:rsid w:val="00141529"/>
    <w:rsid w:val="00142421"/>
    <w:rsid w:val="001424F8"/>
    <w:rsid w:val="00142645"/>
    <w:rsid w:val="00142F84"/>
    <w:rsid w:val="001451A0"/>
    <w:rsid w:val="001468CA"/>
    <w:rsid w:val="00146A90"/>
    <w:rsid w:val="00146FAF"/>
    <w:rsid w:val="0014730E"/>
    <w:rsid w:val="00150986"/>
    <w:rsid w:val="00151403"/>
    <w:rsid w:val="00152D98"/>
    <w:rsid w:val="001536EA"/>
    <w:rsid w:val="00153A9B"/>
    <w:rsid w:val="0015642A"/>
    <w:rsid w:val="00160898"/>
    <w:rsid w:val="001622E9"/>
    <w:rsid w:val="001638BA"/>
    <w:rsid w:val="0016639C"/>
    <w:rsid w:val="001665FC"/>
    <w:rsid w:val="001730FA"/>
    <w:rsid w:val="00173403"/>
    <w:rsid w:val="00174074"/>
    <w:rsid w:val="001761FA"/>
    <w:rsid w:val="00176FD3"/>
    <w:rsid w:val="00180569"/>
    <w:rsid w:val="00181AA2"/>
    <w:rsid w:val="00182545"/>
    <w:rsid w:val="00184F7F"/>
    <w:rsid w:val="00185726"/>
    <w:rsid w:val="00186836"/>
    <w:rsid w:val="00186E63"/>
    <w:rsid w:val="00191455"/>
    <w:rsid w:val="0019420B"/>
    <w:rsid w:val="00195FB0"/>
    <w:rsid w:val="0019779D"/>
    <w:rsid w:val="001A14A3"/>
    <w:rsid w:val="001A14FA"/>
    <w:rsid w:val="001A25E7"/>
    <w:rsid w:val="001A268F"/>
    <w:rsid w:val="001A35BA"/>
    <w:rsid w:val="001A421C"/>
    <w:rsid w:val="001A5F1B"/>
    <w:rsid w:val="001A6C0D"/>
    <w:rsid w:val="001B0257"/>
    <w:rsid w:val="001B1BB3"/>
    <w:rsid w:val="001B25DB"/>
    <w:rsid w:val="001B36D1"/>
    <w:rsid w:val="001B4067"/>
    <w:rsid w:val="001B4C75"/>
    <w:rsid w:val="001B5F64"/>
    <w:rsid w:val="001B69AA"/>
    <w:rsid w:val="001C3AC0"/>
    <w:rsid w:val="001C550A"/>
    <w:rsid w:val="001C73C6"/>
    <w:rsid w:val="001D1473"/>
    <w:rsid w:val="001D1ACC"/>
    <w:rsid w:val="001D46D3"/>
    <w:rsid w:val="001D6F0A"/>
    <w:rsid w:val="001D73DA"/>
    <w:rsid w:val="001E0E7B"/>
    <w:rsid w:val="001E1BC1"/>
    <w:rsid w:val="001E35DC"/>
    <w:rsid w:val="001E5698"/>
    <w:rsid w:val="001E6FDE"/>
    <w:rsid w:val="001E7464"/>
    <w:rsid w:val="001E788E"/>
    <w:rsid w:val="001E7F3C"/>
    <w:rsid w:val="001F01FC"/>
    <w:rsid w:val="001F0631"/>
    <w:rsid w:val="001F0CB9"/>
    <w:rsid w:val="001F1643"/>
    <w:rsid w:val="001F3E8F"/>
    <w:rsid w:val="001F4FBC"/>
    <w:rsid w:val="001F51D6"/>
    <w:rsid w:val="001F6431"/>
    <w:rsid w:val="001F7171"/>
    <w:rsid w:val="001F788B"/>
    <w:rsid w:val="00200003"/>
    <w:rsid w:val="0020052D"/>
    <w:rsid w:val="00201E1A"/>
    <w:rsid w:val="00202E1A"/>
    <w:rsid w:val="00202EFB"/>
    <w:rsid w:val="002032BB"/>
    <w:rsid w:val="00203A6F"/>
    <w:rsid w:val="00205A74"/>
    <w:rsid w:val="002067B0"/>
    <w:rsid w:val="0020698F"/>
    <w:rsid w:val="0020795B"/>
    <w:rsid w:val="002100EC"/>
    <w:rsid w:val="002115BE"/>
    <w:rsid w:val="0021225C"/>
    <w:rsid w:val="00212316"/>
    <w:rsid w:val="00214C7F"/>
    <w:rsid w:val="00215316"/>
    <w:rsid w:val="002207F5"/>
    <w:rsid w:val="00224342"/>
    <w:rsid w:val="00226024"/>
    <w:rsid w:val="0023045A"/>
    <w:rsid w:val="00230609"/>
    <w:rsid w:val="0023073C"/>
    <w:rsid w:val="00231C53"/>
    <w:rsid w:val="0023254B"/>
    <w:rsid w:val="002352B0"/>
    <w:rsid w:val="00235360"/>
    <w:rsid w:val="002375BC"/>
    <w:rsid w:val="00241D5C"/>
    <w:rsid w:val="00242616"/>
    <w:rsid w:val="002454E1"/>
    <w:rsid w:val="00245B5A"/>
    <w:rsid w:val="002479C0"/>
    <w:rsid w:val="00251E8C"/>
    <w:rsid w:val="00253681"/>
    <w:rsid w:val="002549FF"/>
    <w:rsid w:val="00254ED1"/>
    <w:rsid w:val="00256157"/>
    <w:rsid w:val="0025619F"/>
    <w:rsid w:val="00256499"/>
    <w:rsid w:val="0025686F"/>
    <w:rsid w:val="00257372"/>
    <w:rsid w:val="002642C2"/>
    <w:rsid w:val="00264B31"/>
    <w:rsid w:val="00264F53"/>
    <w:rsid w:val="002654C9"/>
    <w:rsid w:val="00265F95"/>
    <w:rsid w:val="00266140"/>
    <w:rsid w:val="002719D9"/>
    <w:rsid w:val="0027234E"/>
    <w:rsid w:val="0027258B"/>
    <w:rsid w:val="00280540"/>
    <w:rsid w:val="00281530"/>
    <w:rsid w:val="002816C0"/>
    <w:rsid w:val="002817A8"/>
    <w:rsid w:val="00282FDF"/>
    <w:rsid w:val="002838EC"/>
    <w:rsid w:val="002870B3"/>
    <w:rsid w:val="002877F0"/>
    <w:rsid w:val="00291624"/>
    <w:rsid w:val="00296CDD"/>
    <w:rsid w:val="00296D3D"/>
    <w:rsid w:val="002A0910"/>
    <w:rsid w:val="002A1C27"/>
    <w:rsid w:val="002A2692"/>
    <w:rsid w:val="002A2D5A"/>
    <w:rsid w:val="002A423A"/>
    <w:rsid w:val="002A67A4"/>
    <w:rsid w:val="002B2681"/>
    <w:rsid w:val="002B306F"/>
    <w:rsid w:val="002B390C"/>
    <w:rsid w:val="002B54FA"/>
    <w:rsid w:val="002B6E0A"/>
    <w:rsid w:val="002B715B"/>
    <w:rsid w:val="002C2142"/>
    <w:rsid w:val="002C7F10"/>
    <w:rsid w:val="002D0955"/>
    <w:rsid w:val="002D0B01"/>
    <w:rsid w:val="002D1432"/>
    <w:rsid w:val="002D1AED"/>
    <w:rsid w:val="002D22DE"/>
    <w:rsid w:val="002D3802"/>
    <w:rsid w:val="002D4C20"/>
    <w:rsid w:val="002D53A4"/>
    <w:rsid w:val="002D619D"/>
    <w:rsid w:val="002D665B"/>
    <w:rsid w:val="002D718F"/>
    <w:rsid w:val="002E25F7"/>
    <w:rsid w:val="002E3360"/>
    <w:rsid w:val="002E4379"/>
    <w:rsid w:val="002E633C"/>
    <w:rsid w:val="002F12DC"/>
    <w:rsid w:val="002F19E5"/>
    <w:rsid w:val="002F1B76"/>
    <w:rsid w:val="002F2750"/>
    <w:rsid w:val="002F32E1"/>
    <w:rsid w:val="002F40E8"/>
    <w:rsid w:val="002F569D"/>
    <w:rsid w:val="002F584A"/>
    <w:rsid w:val="002F5F30"/>
    <w:rsid w:val="00300F39"/>
    <w:rsid w:val="003011C9"/>
    <w:rsid w:val="00303483"/>
    <w:rsid w:val="00303C86"/>
    <w:rsid w:val="003041CA"/>
    <w:rsid w:val="00304D3F"/>
    <w:rsid w:val="00304DA3"/>
    <w:rsid w:val="00306F47"/>
    <w:rsid w:val="003103FC"/>
    <w:rsid w:val="00310E46"/>
    <w:rsid w:val="00313057"/>
    <w:rsid w:val="003148A6"/>
    <w:rsid w:val="003148FB"/>
    <w:rsid w:val="003164C3"/>
    <w:rsid w:val="003169BF"/>
    <w:rsid w:val="00321455"/>
    <w:rsid w:val="00321573"/>
    <w:rsid w:val="003221E4"/>
    <w:rsid w:val="00323FD6"/>
    <w:rsid w:val="003244E3"/>
    <w:rsid w:val="0032756B"/>
    <w:rsid w:val="00327638"/>
    <w:rsid w:val="00330889"/>
    <w:rsid w:val="00331413"/>
    <w:rsid w:val="00331491"/>
    <w:rsid w:val="003332A4"/>
    <w:rsid w:val="003333D8"/>
    <w:rsid w:val="00334D45"/>
    <w:rsid w:val="003358A5"/>
    <w:rsid w:val="00335EFF"/>
    <w:rsid w:val="00337462"/>
    <w:rsid w:val="00337943"/>
    <w:rsid w:val="00340AA6"/>
    <w:rsid w:val="0034129D"/>
    <w:rsid w:val="0034171E"/>
    <w:rsid w:val="00342324"/>
    <w:rsid w:val="0034257C"/>
    <w:rsid w:val="00342978"/>
    <w:rsid w:val="00343906"/>
    <w:rsid w:val="0034441F"/>
    <w:rsid w:val="00346305"/>
    <w:rsid w:val="00350562"/>
    <w:rsid w:val="00353ABD"/>
    <w:rsid w:val="00354DAF"/>
    <w:rsid w:val="00354F42"/>
    <w:rsid w:val="00355B0B"/>
    <w:rsid w:val="0035721E"/>
    <w:rsid w:val="00357FBC"/>
    <w:rsid w:val="003602D6"/>
    <w:rsid w:val="00362644"/>
    <w:rsid w:val="00363193"/>
    <w:rsid w:val="00363378"/>
    <w:rsid w:val="003636B5"/>
    <w:rsid w:val="00365BCC"/>
    <w:rsid w:val="00366D48"/>
    <w:rsid w:val="00367EAC"/>
    <w:rsid w:val="00370C94"/>
    <w:rsid w:val="00373E27"/>
    <w:rsid w:val="00375E09"/>
    <w:rsid w:val="00385179"/>
    <w:rsid w:val="003856C3"/>
    <w:rsid w:val="0038660A"/>
    <w:rsid w:val="00387A23"/>
    <w:rsid w:val="00390E60"/>
    <w:rsid w:val="00392AB5"/>
    <w:rsid w:val="00393AC4"/>
    <w:rsid w:val="003941B2"/>
    <w:rsid w:val="003A019A"/>
    <w:rsid w:val="003A5413"/>
    <w:rsid w:val="003A65A2"/>
    <w:rsid w:val="003A7836"/>
    <w:rsid w:val="003A78F7"/>
    <w:rsid w:val="003A7B5E"/>
    <w:rsid w:val="003B0A29"/>
    <w:rsid w:val="003B2252"/>
    <w:rsid w:val="003C0BF1"/>
    <w:rsid w:val="003C3D1D"/>
    <w:rsid w:val="003C5A4F"/>
    <w:rsid w:val="003C69B5"/>
    <w:rsid w:val="003C7389"/>
    <w:rsid w:val="003D1721"/>
    <w:rsid w:val="003D19D8"/>
    <w:rsid w:val="003D4B7E"/>
    <w:rsid w:val="003D7DA5"/>
    <w:rsid w:val="003E0597"/>
    <w:rsid w:val="003E21CB"/>
    <w:rsid w:val="003E2AB6"/>
    <w:rsid w:val="003E2B98"/>
    <w:rsid w:val="003E4C8C"/>
    <w:rsid w:val="003E7A24"/>
    <w:rsid w:val="003F070C"/>
    <w:rsid w:val="003F16AE"/>
    <w:rsid w:val="003F3A46"/>
    <w:rsid w:val="003F3AD2"/>
    <w:rsid w:val="003F4CCD"/>
    <w:rsid w:val="003F550C"/>
    <w:rsid w:val="003F5BA0"/>
    <w:rsid w:val="003F65FD"/>
    <w:rsid w:val="003F7797"/>
    <w:rsid w:val="00400604"/>
    <w:rsid w:val="00401EE5"/>
    <w:rsid w:val="00402B88"/>
    <w:rsid w:val="00402CB3"/>
    <w:rsid w:val="004030B8"/>
    <w:rsid w:val="00403817"/>
    <w:rsid w:val="0040694D"/>
    <w:rsid w:val="00406CEC"/>
    <w:rsid w:val="004074B8"/>
    <w:rsid w:val="00407A1F"/>
    <w:rsid w:val="0041193A"/>
    <w:rsid w:val="00411D68"/>
    <w:rsid w:val="004123A1"/>
    <w:rsid w:val="00413819"/>
    <w:rsid w:val="00413F0F"/>
    <w:rsid w:val="00415DBB"/>
    <w:rsid w:val="004178CC"/>
    <w:rsid w:val="004211A9"/>
    <w:rsid w:val="004223D7"/>
    <w:rsid w:val="004248CE"/>
    <w:rsid w:val="004256CB"/>
    <w:rsid w:val="00426121"/>
    <w:rsid w:val="004310F7"/>
    <w:rsid w:val="00432DF9"/>
    <w:rsid w:val="004343E6"/>
    <w:rsid w:val="0043692E"/>
    <w:rsid w:val="0043716E"/>
    <w:rsid w:val="004402D8"/>
    <w:rsid w:val="004416D2"/>
    <w:rsid w:val="00446194"/>
    <w:rsid w:val="00446267"/>
    <w:rsid w:val="00446A4C"/>
    <w:rsid w:val="00446D39"/>
    <w:rsid w:val="00450A4D"/>
    <w:rsid w:val="0045742D"/>
    <w:rsid w:val="00457621"/>
    <w:rsid w:val="00462340"/>
    <w:rsid w:val="0046413C"/>
    <w:rsid w:val="00464B7B"/>
    <w:rsid w:val="0046517B"/>
    <w:rsid w:val="00467349"/>
    <w:rsid w:val="00467884"/>
    <w:rsid w:val="00470A03"/>
    <w:rsid w:val="004711BB"/>
    <w:rsid w:val="004712B0"/>
    <w:rsid w:val="00471E2A"/>
    <w:rsid w:val="0047219C"/>
    <w:rsid w:val="004739C7"/>
    <w:rsid w:val="00474435"/>
    <w:rsid w:val="00474CCF"/>
    <w:rsid w:val="00474E68"/>
    <w:rsid w:val="0047702E"/>
    <w:rsid w:val="004777E7"/>
    <w:rsid w:val="00482791"/>
    <w:rsid w:val="004833C2"/>
    <w:rsid w:val="004836ED"/>
    <w:rsid w:val="00483E57"/>
    <w:rsid w:val="0048450B"/>
    <w:rsid w:val="00486452"/>
    <w:rsid w:val="00486B80"/>
    <w:rsid w:val="00487475"/>
    <w:rsid w:val="00491204"/>
    <w:rsid w:val="004916F8"/>
    <w:rsid w:val="00493ADF"/>
    <w:rsid w:val="004941E5"/>
    <w:rsid w:val="004954CB"/>
    <w:rsid w:val="00497BB6"/>
    <w:rsid w:val="00497D17"/>
    <w:rsid w:val="004A0CF9"/>
    <w:rsid w:val="004A1331"/>
    <w:rsid w:val="004A1BBC"/>
    <w:rsid w:val="004A1D2B"/>
    <w:rsid w:val="004A2E5C"/>
    <w:rsid w:val="004A316C"/>
    <w:rsid w:val="004A3E2E"/>
    <w:rsid w:val="004A4C97"/>
    <w:rsid w:val="004B1A67"/>
    <w:rsid w:val="004B2C8E"/>
    <w:rsid w:val="004B6BD1"/>
    <w:rsid w:val="004B6DF8"/>
    <w:rsid w:val="004B7C70"/>
    <w:rsid w:val="004C344C"/>
    <w:rsid w:val="004C4B04"/>
    <w:rsid w:val="004C5FCD"/>
    <w:rsid w:val="004D154B"/>
    <w:rsid w:val="004D2EEF"/>
    <w:rsid w:val="004D548E"/>
    <w:rsid w:val="004D76B8"/>
    <w:rsid w:val="004E0569"/>
    <w:rsid w:val="004E29B5"/>
    <w:rsid w:val="004E370F"/>
    <w:rsid w:val="004E39FB"/>
    <w:rsid w:val="004E404D"/>
    <w:rsid w:val="004E4381"/>
    <w:rsid w:val="004E4EB4"/>
    <w:rsid w:val="004E6DCE"/>
    <w:rsid w:val="004E7EEF"/>
    <w:rsid w:val="004F1FF3"/>
    <w:rsid w:val="004F2248"/>
    <w:rsid w:val="004F2B58"/>
    <w:rsid w:val="004F3C8D"/>
    <w:rsid w:val="004F509B"/>
    <w:rsid w:val="004F6273"/>
    <w:rsid w:val="00500DE1"/>
    <w:rsid w:val="0050249B"/>
    <w:rsid w:val="00504973"/>
    <w:rsid w:val="00505F55"/>
    <w:rsid w:val="005066FB"/>
    <w:rsid w:val="00506E2E"/>
    <w:rsid w:val="005125D7"/>
    <w:rsid w:val="00512E3E"/>
    <w:rsid w:val="005132E1"/>
    <w:rsid w:val="00513402"/>
    <w:rsid w:val="00513BF3"/>
    <w:rsid w:val="005144C8"/>
    <w:rsid w:val="005207AB"/>
    <w:rsid w:val="00521428"/>
    <w:rsid w:val="005225F0"/>
    <w:rsid w:val="00522E89"/>
    <w:rsid w:val="005246CA"/>
    <w:rsid w:val="005259DC"/>
    <w:rsid w:val="005265BE"/>
    <w:rsid w:val="00527792"/>
    <w:rsid w:val="005309C1"/>
    <w:rsid w:val="005318FE"/>
    <w:rsid w:val="00533ED9"/>
    <w:rsid w:val="00535977"/>
    <w:rsid w:val="00535C16"/>
    <w:rsid w:val="00535EDE"/>
    <w:rsid w:val="0054499A"/>
    <w:rsid w:val="00544F49"/>
    <w:rsid w:val="00547955"/>
    <w:rsid w:val="00550557"/>
    <w:rsid w:val="00550C13"/>
    <w:rsid w:val="00551297"/>
    <w:rsid w:val="005515F8"/>
    <w:rsid w:val="00552A0F"/>
    <w:rsid w:val="005530C3"/>
    <w:rsid w:val="005538C1"/>
    <w:rsid w:val="0055526C"/>
    <w:rsid w:val="00560D30"/>
    <w:rsid w:val="00562FB6"/>
    <w:rsid w:val="00564F09"/>
    <w:rsid w:val="005667E3"/>
    <w:rsid w:val="005673F8"/>
    <w:rsid w:val="0057060C"/>
    <w:rsid w:val="00571104"/>
    <w:rsid w:val="00571C13"/>
    <w:rsid w:val="005729A5"/>
    <w:rsid w:val="005756B4"/>
    <w:rsid w:val="005759E0"/>
    <w:rsid w:val="005812D3"/>
    <w:rsid w:val="00582AE2"/>
    <w:rsid w:val="0058533F"/>
    <w:rsid w:val="00585C12"/>
    <w:rsid w:val="005866FE"/>
    <w:rsid w:val="005870E9"/>
    <w:rsid w:val="00590ADB"/>
    <w:rsid w:val="00593FBD"/>
    <w:rsid w:val="00594556"/>
    <w:rsid w:val="00594C6B"/>
    <w:rsid w:val="005950E6"/>
    <w:rsid w:val="00596742"/>
    <w:rsid w:val="0059743B"/>
    <w:rsid w:val="00597DDA"/>
    <w:rsid w:val="005A4417"/>
    <w:rsid w:val="005A4457"/>
    <w:rsid w:val="005A63CB"/>
    <w:rsid w:val="005A7168"/>
    <w:rsid w:val="005A7CDE"/>
    <w:rsid w:val="005B032B"/>
    <w:rsid w:val="005B19CF"/>
    <w:rsid w:val="005B4B3B"/>
    <w:rsid w:val="005B59BD"/>
    <w:rsid w:val="005B6D41"/>
    <w:rsid w:val="005B6FEC"/>
    <w:rsid w:val="005C0400"/>
    <w:rsid w:val="005C093A"/>
    <w:rsid w:val="005C0998"/>
    <w:rsid w:val="005C1538"/>
    <w:rsid w:val="005C171B"/>
    <w:rsid w:val="005C47A9"/>
    <w:rsid w:val="005C6F39"/>
    <w:rsid w:val="005C6FD4"/>
    <w:rsid w:val="005C704F"/>
    <w:rsid w:val="005D00FF"/>
    <w:rsid w:val="005D097C"/>
    <w:rsid w:val="005D57D4"/>
    <w:rsid w:val="005D5EF1"/>
    <w:rsid w:val="005D73A2"/>
    <w:rsid w:val="005D7B58"/>
    <w:rsid w:val="005E15E7"/>
    <w:rsid w:val="005E18A8"/>
    <w:rsid w:val="005E3315"/>
    <w:rsid w:val="005E4785"/>
    <w:rsid w:val="005E5411"/>
    <w:rsid w:val="005E5CC4"/>
    <w:rsid w:val="005F0434"/>
    <w:rsid w:val="005F0548"/>
    <w:rsid w:val="005F3F04"/>
    <w:rsid w:val="005F4DB9"/>
    <w:rsid w:val="00601653"/>
    <w:rsid w:val="006016F0"/>
    <w:rsid w:val="006031D6"/>
    <w:rsid w:val="00603ABE"/>
    <w:rsid w:val="0060560B"/>
    <w:rsid w:val="00605EA3"/>
    <w:rsid w:val="00606931"/>
    <w:rsid w:val="00611C22"/>
    <w:rsid w:val="00611C96"/>
    <w:rsid w:val="0061369C"/>
    <w:rsid w:val="0061409A"/>
    <w:rsid w:val="00614761"/>
    <w:rsid w:val="006148BE"/>
    <w:rsid w:val="006158C5"/>
    <w:rsid w:val="00617A96"/>
    <w:rsid w:val="00620A27"/>
    <w:rsid w:val="00620EE7"/>
    <w:rsid w:val="006213F2"/>
    <w:rsid w:val="00621465"/>
    <w:rsid w:val="0062593F"/>
    <w:rsid w:val="0062647A"/>
    <w:rsid w:val="00630959"/>
    <w:rsid w:val="00630975"/>
    <w:rsid w:val="00632291"/>
    <w:rsid w:val="0063277D"/>
    <w:rsid w:val="00632DF8"/>
    <w:rsid w:val="00635331"/>
    <w:rsid w:val="006370E6"/>
    <w:rsid w:val="006405B9"/>
    <w:rsid w:val="00642C98"/>
    <w:rsid w:val="006455AC"/>
    <w:rsid w:val="00646C25"/>
    <w:rsid w:val="00646C6E"/>
    <w:rsid w:val="00653A65"/>
    <w:rsid w:val="00653C7B"/>
    <w:rsid w:val="00654B91"/>
    <w:rsid w:val="006560CE"/>
    <w:rsid w:val="00660030"/>
    <w:rsid w:val="00660C81"/>
    <w:rsid w:val="0066127C"/>
    <w:rsid w:val="006615E6"/>
    <w:rsid w:val="00662A08"/>
    <w:rsid w:val="00663BB4"/>
    <w:rsid w:val="006644A4"/>
    <w:rsid w:val="00666E53"/>
    <w:rsid w:val="006706BC"/>
    <w:rsid w:val="00672339"/>
    <w:rsid w:val="006727EB"/>
    <w:rsid w:val="006739E7"/>
    <w:rsid w:val="0067596C"/>
    <w:rsid w:val="0068280E"/>
    <w:rsid w:val="00684E2B"/>
    <w:rsid w:val="00687C4B"/>
    <w:rsid w:val="006907BA"/>
    <w:rsid w:val="00691B4B"/>
    <w:rsid w:val="00694223"/>
    <w:rsid w:val="00695D3F"/>
    <w:rsid w:val="00697901"/>
    <w:rsid w:val="006A03AC"/>
    <w:rsid w:val="006A2A0C"/>
    <w:rsid w:val="006A39E8"/>
    <w:rsid w:val="006A3A9C"/>
    <w:rsid w:val="006A4C08"/>
    <w:rsid w:val="006A6793"/>
    <w:rsid w:val="006B1718"/>
    <w:rsid w:val="006B35FE"/>
    <w:rsid w:val="006B5D8E"/>
    <w:rsid w:val="006B6087"/>
    <w:rsid w:val="006B7966"/>
    <w:rsid w:val="006B7AE1"/>
    <w:rsid w:val="006C271F"/>
    <w:rsid w:val="006C37F2"/>
    <w:rsid w:val="006C45EC"/>
    <w:rsid w:val="006C49FA"/>
    <w:rsid w:val="006C5BEB"/>
    <w:rsid w:val="006D018D"/>
    <w:rsid w:val="006D1419"/>
    <w:rsid w:val="006D1733"/>
    <w:rsid w:val="006D4DB1"/>
    <w:rsid w:val="006D7036"/>
    <w:rsid w:val="006E330F"/>
    <w:rsid w:val="006E424A"/>
    <w:rsid w:val="006E6138"/>
    <w:rsid w:val="006E7617"/>
    <w:rsid w:val="006E77C8"/>
    <w:rsid w:val="006F0D86"/>
    <w:rsid w:val="006F2D6B"/>
    <w:rsid w:val="006F3849"/>
    <w:rsid w:val="00700DB5"/>
    <w:rsid w:val="00701EB2"/>
    <w:rsid w:val="00702620"/>
    <w:rsid w:val="00703637"/>
    <w:rsid w:val="00705C7A"/>
    <w:rsid w:val="0070694F"/>
    <w:rsid w:val="0071147A"/>
    <w:rsid w:val="00711EE3"/>
    <w:rsid w:val="00715DE0"/>
    <w:rsid w:val="007169F7"/>
    <w:rsid w:val="0071747C"/>
    <w:rsid w:val="00717F54"/>
    <w:rsid w:val="00720296"/>
    <w:rsid w:val="00721185"/>
    <w:rsid w:val="007249E8"/>
    <w:rsid w:val="00724A8A"/>
    <w:rsid w:val="00726A28"/>
    <w:rsid w:val="00727B05"/>
    <w:rsid w:val="00727C41"/>
    <w:rsid w:val="0073021D"/>
    <w:rsid w:val="00730353"/>
    <w:rsid w:val="007326D5"/>
    <w:rsid w:val="00732EB5"/>
    <w:rsid w:val="0073371D"/>
    <w:rsid w:val="00737508"/>
    <w:rsid w:val="00737A8B"/>
    <w:rsid w:val="00737C18"/>
    <w:rsid w:val="00740D02"/>
    <w:rsid w:val="00741447"/>
    <w:rsid w:val="007455FA"/>
    <w:rsid w:val="00745B8A"/>
    <w:rsid w:val="00747D4D"/>
    <w:rsid w:val="007522D2"/>
    <w:rsid w:val="00752560"/>
    <w:rsid w:val="0075422E"/>
    <w:rsid w:val="0075696D"/>
    <w:rsid w:val="00756BC5"/>
    <w:rsid w:val="0075710A"/>
    <w:rsid w:val="00757A31"/>
    <w:rsid w:val="00760FFD"/>
    <w:rsid w:val="00761A75"/>
    <w:rsid w:val="00763AC5"/>
    <w:rsid w:val="007655B8"/>
    <w:rsid w:val="0076611D"/>
    <w:rsid w:val="0076613F"/>
    <w:rsid w:val="00766E97"/>
    <w:rsid w:val="007678EC"/>
    <w:rsid w:val="00772191"/>
    <w:rsid w:val="00773718"/>
    <w:rsid w:val="00773C42"/>
    <w:rsid w:val="007741B8"/>
    <w:rsid w:val="00774689"/>
    <w:rsid w:val="00774857"/>
    <w:rsid w:val="00774897"/>
    <w:rsid w:val="00776184"/>
    <w:rsid w:val="00780E48"/>
    <w:rsid w:val="00782729"/>
    <w:rsid w:val="007852E3"/>
    <w:rsid w:val="0078565C"/>
    <w:rsid w:val="007856C4"/>
    <w:rsid w:val="007869CE"/>
    <w:rsid w:val="00786C02"/>
    <w:rsid w:val="0079156B"/>
    <w:rsid w:val="0079197E"/>
    <w:rsid w:val="00791C6C"/>
    <w:rsid w:val="00792BDE"/>
    <w:rsid w:val="00793255"/>
    <w:rsid w:val="00793B9F"/>
    <w:rsid w:val="00794316"/>
    <w:rsid w:val="007965B3"/>
    <w:rsid w:val="00796EEF"/>
    <w:rsid w:val="00797FBD"/>
    <w:rsid w:val="007A1971"/>
    <w:rsid w:val="007A20A9"/>
    <w:rsid w:val="007A548E"/>
    <w:rsid w:val="007A5879"/>
    <w:rsid w:val="007A5894"/>
    <w:rsid w:val="007A7058"/>
    <w:rsid w:val="007A73D8"/>
    <w:rsid w:val="007B016E"/>
    <w:rsid w:val="007B1C23"/>
    <w:rsid w:val="007B21D7"/>
    <w:rsid w:val="007B2D6F"/>
    <w:rsid w:val="007B4CA2"/>
    <w:rsid w:val="007B5044"/>
    <w:rsid w:val="007B5644"/>
    <w:rsid w:val="007B77F5"/>
    <w:rsid w:val="007C0E3A"/>
    <w:rsid w:val="007C1734"/>
    <w:rsid w:val="007C1D71"/>
    <w:rsid w:val="007C4687"/>
    <w:rsid w:val="007C6103"/>
    <w:rsid w:val="007C647E"/>
    <w:rsid w:val="007C6AE4"/>
    <w:rsid w:val="007C6CCD"/>
    <w:rsid w:val="007D17B7"/>
    <w:rsid w:val="007D1B52"/>
    <w:rsid w:val="007D296A"/>
    <w:rsid w:val="007D395B"/>
    <w:rsid w:val="007D3965"/>
    <w:rsid w:val="007D3C4B"/>
    <w:rsid w:val="007D6422"/>
    <w:rsid w:val="007D7330"/>
    <w:rsid w:val="007E1147"/>
    <w:rsid w:val="007E12F7"/>
    <w:rsid w:val="007E51FB"/>
    <w:rsid w:val="007F085E"/>
    <w:rsid w:val="007F1F32"/>
    <w:rsid w:val="007F3A18"/>
    <w:rsid w:val="007F3D6E"/>
    <w:rsid w:val="007F448B"/>
    <w:rsid w:val="007F5F38"/>
    <w:rsid w:val="008005AB"/>
    <w:rsid w:val="0080181C"/>
    <w:rsid w:val="00803CFB"/>
    <w:rsid w:val="00804A0A"/>
    <w:rsid w:val="00804BCA"/>
    <w:rsid w:val="00806F3F"/>
    <w:rsid w:val="00810425"/>
    <w:rsid w:val="0081189D"/>
    <w:rsid w:val="00813042"/>
    <w:rsid w:val="00815BAF"/>
    <w:rsid w:val="00815F4F"/>
    <w:rsid w:val="00816B16"/>
    <w:rsid w:val="0081795F"/>
    <w:rsid w:val="00817BC8"/>
    <w:rsid w:val="0082041E"/>
    <w:rsid w:val="008208C9"/>
    <w:rsid w:val="00823B28"/>
    <w:rsid w:val="00824051"/>
    <w:rsid w:val="00827E19"/>
    <w:rsid w:val="00830DCA"/>
    <w:rsid w:val="0083164D"/>
    <w:rsid w:val="0083174A"/>
    <w:rsid w:val="00831ECD"/>
    <w:rsid w:val="0083246A"/>
    <w:rsid w:val="00833B3B"/>
    <w:rsid w:val="00833E7F"/>
    <w:rsid w:val="00834034"/>
    <w:rsid w:val="00834EA2"/>
    <w:rsid w:val="0083561B"/>
    <w:rsid w:val="008356BB"/>
    <w:rsid w:val="008366D6"/>
    <w:rsid w:val="008370C3"/>
    <w:rsid w:val="008400ED"/>
    <w:rsid w:val="00841672"/>
    <w:rsid w:val="00841DD2"/>
    <w:rsid w:val="00843450"/>
    <w:rsid w:val="00843811"/>
    <w:rsid w:val="00845708"/>
    <w:rsid w:val="00845C26"/>
    <w:rsid w:val="00855AAE"/>
    <w:rsid w:val="00857B82"/>
    <w:rsid w:val="0086051F"/>
    <w:rsid w:val="008627A5"/>
    <w:rsid w:val="00862985"/>
    <w:rsid w:val="00864E58"/>
    <w:rsid w:val="00865D49"/>
    <w:rsid w:val="00865E69"/>
    <w:rsid w:val="00866168"/>
    <w:rsid w:val="0086782B"/>
    <w:rsid w:val="00870589"/>
    <w:rsid w:val="00871848"/>
    <w:rsid w:val="008736F9"/>
    <w:rsid w:val="00874445"/>
    <w:rsid w:val="00874CDF"/>
    <w:rsid w:val="00874EA5"/>
    <w:rsid w:val="008775A5"/>
    <w:rsid w:val="00877BED"/>
    <w:rsid w:val="00880AC3"/>
    <w:rsid w:val="008849D1"/>
    <w:rsid w:val="008874CC"/>
    <w:rsid w:val="008938E6"/>
    <w:rsid w:val="008952A5"/>
    <w:rsid w:val="00895EA8"/>
    <w:rsid w:val="00896DDE"/>
    <w:rsid w:val="008A1F1F"/>
    <w:rsid w:val="008A51F1"/>
    <w:rsid w:val="008B0113"/>
    <w:rsid w:val="008B0868"/>
    <w:rsid w:val="008B593F"/>
    <w:rsid w:val="008B5E83"/>
    <w:rsid w:val="008B5F37"/>
    <w:rsid w:val="008B603C"/>
    <w:rsid w:val="008B6FC7"/>
    <w:rsid w:val="008B7409"/>
    <w:rsid w:val="008B7D28"/>
    <w:rsid w:val="008C0244"/>
    <w:rsid w:val="008C360F"/>
    <w:rsid w:val="008C4D43"/>
    <w:rsid w:val="008C559F"/>
    <w:rsid w:val="008C5F16"/>
    <w:rsid w:val="008C661A"/>
    <w:rsid w:val="008C7994"/>
    <w:rsid w:val="008C79E1"/>
    <w:rsid w:val="008D0B66"/>
    <w:rsid w:val="008D0CE6"/>
    <w:rsid w:val="008D1197"/>
    <w:rsid w:val="008D3F97"/>
    <w:rsid w:val="008D42E2"/>
    <w:rsid w:val="008D4EF1"/>
    <w:rsid w:val="008D5048"/>
    <w:rsid w:val="008D575C"/>
    <w:rsid w:val="008D6300"/>
    <w:rsid w:val="008D6A51"/>
    <w:rsid w:val="008D6FF8"/>
    <w:rsid w:val="008D7A7B"/>
    <w:rsid w:val="008D7B90"/>
    <w:rsid w:val="008E0EFE"/>
    <w:rsid w:val="008E29F1"/>
    <w:rsid w:val="008E33CD"/>
    <w:rsid w:val="008E3694"/>
    <w:rsid w:val="008E710D"/>
    <w:rsid w:val="008F524D"/>
    <w:rsid w:val="008F551B"/>
    <w:rsid w:val="008F59BF"/>
    <w:rsid w:val="00900D26"/>
    <w:rsid w:val="00902076"/>
    <w:rsid w:val="00902358"/>
    <w:rsid w:val="00904442"/>
    <w:rsid w:val="00904719"/>
    <w:rsid w:val="00906058"/>
    <w:rsid w:val="00906AE2"/>
    <w:rsid w:val="00906C78"/>
    <w:rsid w:val="00907391"/>
    <w:rsid w:val="00907888"/>
    <w:rsid w:val="009102B4"/>
    <w:rsid w:val="0091052A"/>
    <w:rsid w:val="00910E13"/>
    <w:rsid w:val="0091257C"/>
    <w:rsid w:val="0091328F"/>
    <w:rsid w:val="0091379C"/>
    <w:rsid w:val="00916616"/>
    <w:rsid w:val="009173D9"/>
    <w:rsid w:val="00917BA2"/>
    <w:rsid w:val="0092030B"/>
    <w:rsid w:val="0092032C"/>
    <w:rsid w:val="009206F9"/>
    <w:rsid w:val="00920932"/>
    <w:rsid w:val="00921053"/>
    <w:rsid w:val="00922701"/>
    <w:rsid w:val="009247C1"/>
    <w:rsid w:val="009270CB"/>
    <w:rsid w:val="00927749"/>
    <w:rsid w:val="00934D4A"/>
    <w:rsid w:val="009363B8"/>
    <w:rsid w:val="0093663B"/>
    <w:rsid w:val="00937547"/>
    <w:rsid w:val="009410A6"/>
    <w:rsid w:val="00942E14"/>
    <w:rsid w:val="00946707"/>
    <w:rsid w:val="0094745D"/>
    <w:rsid w:val="00950502"/>
    <w:rsid w:val="00950B88"/>
    <w:rsid w:val="00952B57"/>
    <w:rsid w:val="00954D45"/>
    <w:rsid w:val="00957C29"/>
    <w:rsid w:val="009604BA"/>
    <w:rsid w:val="00961771"/>
    <w:rsid w:val="00961AF9"/>
    <w:rsid w:val="0096249C"/>
    <w:rsid w:val="0096508D"/>
    <w:rsid w:val="0096728B"/>
    <w:rsid w:val="00967768"/>
    <w:rsid w:val="00970267"/>
    <w:rsid w:val="00971B41"/>
    <w:rsid w:val="009733D1"/>
    <w:rsid w:val="00974784"/>
    <w:rsid w:val="00974C49"/>
    <w:rsid w:val="00981282"/>
    <w:rsid w:val="00981831"/>
    <w:rsid w:val="009820B7"/>
    <w:rsid w:val="0098576D"/>
    <w:rsid w:val="00986AB3"/>
    <w:rsid w:val="00986C84"/>
    <w:rsid w:val="00986EF8"/>
    <w:rsid w:val="00991B2C"/>
    <w:rsid w:val="00993798"/>
    <w:rsid w:val="0099426C"/>
    <w:rsid w:val="00994436"/>
    <w:rsid w:val="009A453F"/>
    <w:rsid w:val="009B1F28"/>
    <w:rsid w:val="009B21FE"/>
    <w:rsid w:val="009B2674"/>
    <w:rsid w:val="009B3FE5"/>
    <w:rsid w:val="009B5838"/>
    <w:rsid w:val="009B5D9C"/>
    <w:rsid w:val="009C111B"/>
    <w:rsid w:val="009C4377"/>
    <w:rsid w:val="009C4D4F"/>
    <w:rsid w:val="009C74B3"/>
    <w:rsid w:val="009D52F2"/>
    <w:rsid w:val="009D57CA"/>
    <w:rsid w:val="009D6025"/>
    <w:rsid w:val="009E0E89"/>
    <w:rsid w:val="009E1C98"/>
    <w:rsid w:val="009E1CB0"/>
    <w:rsid w:val="009E3BD4"/>
    <w:rsid w:val="009E67B9"/>
    <w:rsid w:val="009E702B"/>
    <w:rsid w:val="009E7432"/>
    <w:rsid w:val="009F0EB0"/>
    <w:rsid w:val="009F2A18"/>
    <w:rsid w:val="009F2C6F"/>
    <w:rsid w:val="009F2F73"/>
    <w:rsid w:val="009F3ABE"/>
    <w:rsid w:val="009F412B"/>
    <w:rsid w:val="009F4655"/>
    <w:rsid w:val="009F548B"/>
    <w:rsid w:val="00A011A1"/>
    <w:rsid w:val="00A01878"/>
    <w:rsid w:val="00A01BF4"/>
    <w:rsid w:val="00A02D94"/>
    <w:rsid w:val="00A03087"/>
    <w:rsid w:val="00A07011"/>
    <w:rsid w:val="00A07749"/>
    <w:rsid w:val="00A11121"/>
    <w:rsid w:val="00A122AB"/>
    <w:rsid w:val="00A1252C"/>
    <w:rsid w:val="00A147E0"/>
    <w:rsid w:val="00A15D81"/>
    <w:rsid w:val="00A16F5D"/>
    <w:rsid w:val="00A2324D"/>
    <w:rsid w:val="00A2370E"/>
    <w:rsid w:val="00A25A98"/>
    <w:rsid w:val="00A306C1"/>
    <w:rsid w:val="00A31295"/>
    <w:rsid w:val="00A31F5A"/>
    <w:rsid w:val="00A36282"/>
    <w:rsid w:val="00A36BAD"/>
    <w:rsid w:val="00A36E28"/>
    <w:rsid w:val="00A37A7C"/>
    <w:rsid w:val="00A37F76"/>
    <w:rsid w:val="00A40477"/>
    <w:rsid w:val="00A42899"/>
    <w:rsid w:val="00A4321A"/>
    <w:rsid w:val="00A43C96"/>
    <w:rsid w:val="00A43EB2"/>
    <w:rsid w:val="00A448CB"/>
    <w:rsid w:val="00A4491B"/>
    <w:rsid w:val="00A47329"/>
    <w:rsid w:val="00A51334"/>
    <w:rsid w:val="00A5663A"/>
    <w:rsid w:val="00A604A5"/>
    <w:rsid w:val="00A6070F"/>
    <w:rsid w:val="00A60D36"/>
    <w:rsid w:val="00A63250"/>
    <w:rsid w:val="00A63E1B"/>
    <w:rsid w:val="00A6416D"/>
    <w:rsid w:val="00A65446"/>
    <w:rsid w:val="00A672B9"/>
    <w:rsid w:val="00A673AA"/>
    <w:rsid w:val="00A717AD"/>
    <w:rsid w:val="00A72AEE"/>
    <w:rsid w:val="00A75027"/>
    <w:rsid w:val="00A768D0"/>
    <w:rsid w:val="00A8117D"/>
    <w:rsid w:val="00A81996"/>
    <w:rsid w:val="00A826E6"/>
    <w:rsid w:val="00A83BA1"/>
    <w:rsid w:val="00A8638E"/>
    <w:rsid w:val="00A87D85"/>
    <w:rsid w:val="00A90972"/>
    <w:rsid w:val="00A9126B"/>
    <w:rsid w:val="00A9161A"/>
    <w:rsid w:val="00A91DD6"/>
    <w:rsid w:val="00A91FE0"/>
    <w:rsid w:val="00A93B7A"/>
    <w:rsid w:val="00A9429D"/>
    <w:rsid w:val="00A94E7A"/>
    <w:rsid w:val="00A94FF3"/>
    <w:rsid w:val="00A95047"/>
    <w:rsid w:val="00AA1491"/>
    <w:rsid w:val="00AA1B91"/>
    <w:rsid w:val="00AA1DDA"/>
    <w:rsid w:val="00AA2735"/>
    <w:rsid w:val="00AA32CE"/>
    <w:rsid w:val="00AA3359"/>
    <w:rsid w:val="00AA35C4"/>
    <w:rsid w:val="00AA5134"/>
    <w:rsid w:val="00AA57FC"/>
    <w:rsid w:val="00AA5CDD"/>
    <w:rsid w:val="00AB0DB8"/>
    <w:rsid w:val="00AB13FC"/>
    <w:rsid w:val="00AB1EC0"/>
    <w:rsid w:val="00AB30B5"/>
    <w:rsid w:val="00AB3779"/>
    <w:rsid w:val="00AB4A78"/>
    <w:rsid w:val="00AB5DD5"/>
    <w:rsid w:val="00AB5F4B"/>
    <w:rsid w:val="00AB619B"/>
    <w:rsid w:val="00AB7920"/>
    <w:rsid w:val="00AC000C"/>
    <w:rsid w:val="00AC14D5"/>
    <w:rsid w:val="00AC4F99"/>
    <w:rsid w:val="00AC541E"/>
    <w:rsid w:val="00AC74B5"/>
    <w:rsid w:val="00AC7F64"/>
    <w:rsid w:val="00AD0D09"/>
    <w:rsid w:val="00AD1C12"/>
    <w:rsid w:val="00AD1CE4"/>
    <w:rsid w:val="00AD2D48"/>
    <w:rsid w:val="00AD5BD4"/>
    <w:rsid w:val="00AD63FC"/>
    <w:rsid w:val="00AD64EC"/>
    <w:rsid w:val="00AE0363"/>
    <w:rsid w:val="00AE1FB2"/>
    <w:rsid w:val="00AE28AA"/>
    <w:rsid w:val="00AE4F6C"/>
    <w:rsid w:val="00AE5671"/>
    <w:rsid w:val="00AE58B4"/>
    <w:rsid w:val="00AE627C"/>
    <w:rsid w:val="00AE642A"/>
    <w:rsid w:val="00AF12EB"/>
    <w:rsid w:val="00AF2EC3"/>
    <w:rsid w:val="00AF3115"/>
    <w:rsid w:val="00AF4748"/>
    <w:rsid w:val="00AF569C"/>
    <w:rsid w:val="00B00C2D"/>
    <w:rsid w:val="00B011BB"/>
    <w:rsid w:val="00B0220B"/>
    <w:rsid w:val="00B02679"/>
    <w:rsid w:val="00B05549"/>
    <w:rsid w:val="00B055A5"/>
    <w:rsid w:val="00B11AD0"/>
    <w:rsid w:val="00B1282D"/>
    <w:rsid w:val="00B15779"/>
    <w:rsid w:val="00B2154C"/>
    <w:rsid w:val="00B24312"/>
    <w:rsid w:val="00B2433B"/>
    <w:rsid w:val="00B253D5"/>
    <w:rsid w:val="00B259AB"/>
    <w:rsid w:val="00B2605D"/>
    <w:rsid w:val="00B304F9"/>
    <w:rsid w:val="00B30845"/>
    <w:rsid w:val="00B31BDF"/>
    <w:rsid w:val="00B347B6"/>
    <w:rsid w:val="00B34F34"/>
    <w:rsid w:val="00B444E1"/>
    <w:rsid w:val="00B45C21"/>
    <w:rsid w:val="00B46633"/>
    <w:rsid w:val="00B466FF"/>
    <w:rsid w:val="00B4741C"/>
    <w:rsid w:val="00B47869"/>
    <w:rsid w:val="00B47DAD"/>
    <w:rsid w:val="00B5082B"/>
    <w:rsid w:val="00B5099F"/>
    <w:rsid w:val="00B5168B"/>
    <w:rsid w:val="00B52ADF"/>
    <w:rsid w:val="00B560D3"/>
    <w:rsid w:val="00B57145"/>
    <w:rsid w:val="00B576EB"/>
    <w:rsid w:val="00B57D5E"/>
    <w:rsid w:val="00B60959"/>
    <w:rsid w:val="00B60AB3"/>
    <w:rsid w:val="00B61553"/>
    <w:rsid w:val="00B61A24"/>
    <w:rsid w:val="00B6459D"/>
    <w:rsid w:val="00B65B9A"/>
    <w:rsid w:val="00B66BF4"/>
    <w:rsid w:val="00B66FFC"/>
    <w:rsid w:val="00B73A77"/>
    <w:rsid w:val="00B73D5F"/>
    <w:rsid w:val="00B74474"/>
    <w:rsid w:val="00B748F1"/>
    <w:rsid w:val="00B751E6"/>
    <w:rsid w:val="00B752C1"/>
    <w:rsid w:val="00B752F5"/>
    <w:rsid w:val="00B7663F"/>
    <w:rsid w:val="00B76753"/>
    <w:rsid w:val="00B805EF"/>
    <w:rsid w:val="00B824A2"/>
    <w:rsid w:val="00B8273B"/>
    <w:rsid w:val="00B84D4A"/>
    <w:rsid w:val="00B851EA"/>
    <w:rsid w:val="00B871FD"/>
    <w:rsid w:val="00B90564"/>
    <w:rsid w:val="00B909AD"/>
    <w:rsid w:val="00B92632"/>
    <w:rsid w:val="00B9400F"/>
    <w:rsid w:val="00B958F1"/>
    <w:rsid w:val="00BA0946"/>
    <w:rsid w:val="00BA32BA"/>
    <w:rsid w:val="00BA4D6F"/>
    <w:rsid w:val="00BA51F2"/>
    <w:rsid w:val="00BA5959"/>
    <w:rsid w:val="00BA6677"/>
    <w:rsid w:val="00BA6AFD"/>
    <w:rsid w:val="00BA6FE4"/>
    <w:rsid w:val="00BB0154"/>
    <w:rsid w:val="00BB6EAD"/>
    <w:rsid w:val="00BC25B1"/>
    <w:rsid w:val="00BC347B"/>
    <w:rsid w:val="00BC3C28"/>
    <w:rsid w:val="00BC5908"/>
    <w:rsid w:val="00BC5C91"/>
    <w:rsid w:val="00BC67C6"/>
    <w:rsid w:val="00BC6E61"/>
    <w:rsid w:val="00BC70A1"/>
    <w:rsid w:val="00BD1167"/>
    <w:rsid w:val="00BD1491"/>
    <w:rsid w:val="00BD2F16"/>
    <w:rsid w:val="00BD52FE"/>
    <w:rsid w:val="00BD7696"/>
    <w:rsid w:val="00BD7845"/>
    <w:rsid w:val="00BE080F"/>
    <w:rsid w:val="00BE3C7C"/>
    <w:rsid w:val="00BE4938"/>
    <w:rsid w:val="00BE6237"/>
    <w:rsid w:val="00BF1D45"/>
    <w:rsid w:val="00BF4269"/>
    <w:rsid w:val="00BF5A50"/>
    <w:rsid w:val="00C005CE"/>
    <w:rsid w:val="00C019E5"/>
    <w:rsid w:val="00C01E7D"/>
    <w:rsid w:val="00C02828"/>
    <w:rsid w:val="00C0556F"/>
    <w:rsid w:val="00C06497"/>
    <w:rsid w:val="00C06679"/>
    <w:rsid w:val="00C06BA7"/>
    <w:rsid w:val="00C0764C"/>
    <w:rsid w:val="00C078B1"/>
    <w:rsid w:val="00C11B4D"/>
    <w:rsid w:val="00C11F52"/>
    <w:rsid w:val="00C13781"/>
    <w:rsid w:val="00C21121"/>
    <w:rsid w:val="00C22E66"/>
    <w:rsid w:val="00C23E4F"/>
    <w:rsid w:val="00C274DD"/>
    <w:rsid w:val="00C303A5"/>
    <w:rsid w:val="00C31BFF"/>
    <w:rsid w:val="00C31E3D"/>
    <w:rsid w:val="00C325E8"/>
    <w:rsid w:val="00C33135"/>
    <w:rsid w:val="00C34314"/>
    <w:rsid w:val="00C348C9"/>
    <w:rsid w:val="00C40496"/>
    <w:rsid w:val="00C413D2"/>
    <w:rsid w:val="00C41FB6"/>
    <w:rsid w:val="00C42584"/>
    <w:rsid w:val="00C43BB0"/>
    <w:rsid w:val="00C4717D"/>
    <w:rsid w:val="00C47B14"/>
    <w:rsid w:val="00C47FEA"/>
    <w:rsid w:val="00C51BBE"/>
    <w:rsid w:val="00C52C8F"/>
    <w:rsid w:val="00C538E2"/>
    <w:rsid w:val="00C53E97"/>
    <w:rsid w:val="00C55CE4"/>
    <w:rsid w:val="00C560E1"/>
    <w:rsid w:val="00C635FE"/>
    <w:rsid w:val="00C63A23"/>
    <w:rsid w:val="00C6509C"/>
    <w:rsid w:val="00C6677B"/>
    <w:rsid w:val="00C66D9B"/>
    <w:rsid w:val="00C70FE8"/>
    <w:rsid w:val="00C71435"/>
    <w:rsid w:val="00C72463"/>
    <w:rsid w:val="00C745BF"/>
    <w:rsid w:val="00C755DD"/>
    <w:rsid w:val="00C759C2"/>
    <w:rsid w:val="00C75E79"/>
    <w:rsid w:val="00C8077D"/>
    <w:rsid w:val="00C81016"/>
    <w:rsid w:val="00C81A7C"/>
    <w:rsid w:val="00C909A7"/>
    <w:rsid w:val="00C91D0C"/>
    <w:rsid w:val="00C92CAE"/>
    <w:rsid w:val="00C93BA4"/>
    <w:rsid w:val="00C9471A"/>
    <w:rsid w:val="00C953CA"/>
    <w:rsid w:val="00C95F59"/>
    <w:rsid w:val="00CA245F"/>
    <w:rsid w:val="00CA348F"/>
    <w:rsid w:val="00CA38BE"/>
    <w:rsid w:val="00CA425C"/>
    <w:rsid w:val="00CA49AF"/>
    <w:rsid w:val="00CB046F"/>
    <w:rsid w:val="00CB169E"/>
    <w:rsid w:val="00CB239B"/>
    <w:rsid w:val="00CB2EEE"/>
    <w:rsid w:val="00CB59DD"/>
    <w:rsid w:val="00CB5F35"/>
    <w:rsid w:val="00CC08C8"/>
    <w:rsid w:val="00CC202D"/>
    <w:rsid w:val="00CC20E2"/>
    <w:rsid w:val="00CC23A9"/>
    <w:rsid w:val="00CC259A"/>
    <w:rsid w:val="00CC356A"/>
    <w:rsid w:val="00CC5CA5"/>
    <w:rsid w:val="00CC703E"/>
    <w:rsid w:val="00CD2193"/>
    <w:rsid w:val="00CD3D2F"/>
    <w:rsid w:val="00CD3D4F"/>
    <w:rsid w:val="00CD5DE6"/>
    <w:rsid w:val="00CD68E3"/>
    <w:rsid w:val="00CD6BAF"/>
    <w:rsid w:val="00CD7F73"/>
    <w:rsid w:val="00CE2EFA"/>
    <w:rsid w:val="00CE3ADC"/>
    <w:rsid w:val="00CE4240"/>
    <w:rsid w:val="00CE69DA"/>
    <w:rsid w:val="00CE6E61"/>
    <w:rsid w:val="00CE7CDD"/>
    <w:rsid w:val="00CF19AE"/>
    <w:rsid w:val="00CF1D7C"/>
    <w:rsid w:val="00CF6162"/>
    <w:rsid w:val="00CF73B1"/>
    <w:rsid w:val="00CF7937"/>
    <w:rsid w:val="00CF7A25"/>
    <w:rsid w:val="00D00449"/>
    <w:rsid w:val="00D00996"/>
    <w:rsid w:val="00D02572"/>
    <w:rsid w:val="00D03142"/>
    <w:rsid w:val="00D03705"/>
    <w:rsid w:val="00D049C9"/>
    <w:rsid w:val="00D06122"/>
    <w:rsid w:val="00D06345"/>
    <w:rsid w:val="00D063FA"/>
    <w:rsid w:val="00D069AA"/>
    <w:rsid w:val="00D07288"/>
    <w:rsid w:val="00D07CCA"/>
    <w:rsid w:val="00D10A6E"/>
    <w:rsid w:val="00D133F1"/>
    <w:rsid w:val="00D137C3"/>
    <w:rsid w:val="00D13AE2"/>
    <w:rsid w:val="00D13D5A"/>
    <w:rsid w:val="00D14F5F"/>
    <w:rsid w:val="00D16E65"/>
    <w:rsid w:val="00D17AFE"/>
    <w:rsid w:val="00D21ACE"/>
    <w:rsid w:val="00D21B84"/>
    <w:rsid w:val="00D244AD"/>
    <w:rsid w:val="00D2516C"/>
    <w:rsid w:val="00D251D7"/>
    <w:rsid w:val="00D26A10"/>
    <w:rsid w:val="00D276BA"/>
    <w:rsid w:val="00D276C3"/>
    <w:rsid w:val="00D3077D"/>
    <w:rsid w:val="00D3185C"/>
    <w:rsid w:val="00D3243D"/>
    <w:rsid w:val="00D3601B"/>
    <w:rsid w:val="00D37277"/>
    <w:rsid w:val="00D40085"/>
    <w:rsid w:val="00D40518"/>
    <w:rsid w:val="00D40B4F"/>
    <w:rsid w:val="00D419F8"/>
    <w:rsid w:val="00D41F64"/>
    <w:rsid w:val="00D43C8F"/>
    <w:rsid w:val="00D509AC"/>
    <w:rsid w:val="00D552DB"/>
    <w:rsid w:val="00D60B45"/>
    <w:rsid w:val="00D63E37"/>
    <w:rsid w:val="00D65A62"/>
    <w:rsid w:val="00D66295"/>
    <w:rsid w:val="00D67B85"/>
    <w:rsid w:val="00D700F0"/>
    <w:rsid w:val="00D705CC"/>
    <w:rsid w:val="00D70801"/>
    <w:rsid w:val="00D7197F"/>
    <w:rsid w:val="00D73E0C"/>
    <w:rsid w:val="00D74B67"/>
    <w:rsid w:val="00D750FC"/>
    <w:rsid w:val="00D75800"/>
    <w:rsid w:val="00D75A14"/>
    <w:rsid w:val="00D772B0"/>
    <w:rsid w:val="00D810EB"/>
    <w:rsid w:val="00D82B48"/>
    <w:rsid w:val="00D84800"/>
    <w:rsid w:val="00D85725"/>
    <w:rsid w:val="00D86202"/>
    <w:rsid w:val="00D86DE8"/>
    <w:rsid w:val="00D90DEA"/>
    <w:rsid w:val="00D91729"/>
    <w:rsid w:val="00D94440"/>
    <w:rsid w:val="00D94AC6"/>
    <w:rsid w:val="00D94AFA"/>
    <w:rsid w:val="00D96037"/>
    <w:rsid w:val="00DA1FAD"/>
    <w:rsid w:val="00DA29CD"/>
    <w:rsid w:val="00DB03D0"/>
    <w:rsid w:val="00DB115C"/>
    <w:rsid w:val="00DB13B7"/>
    <w:rsid w:val="00DB21D5"/>
    <w:rsid w:val="00DB3798"/>
    <w:rsid w:val="00DB4F4B"/>
    <w:rsid w:val="00DB5A16"/>
    <w:rsid w:val="00DB5DD1"/>
    <w:rsid w:val="00DB68CB"/>
    <w:rsid w:val="00DC0CB6"/>
    <w:rsid w:val="00DC1688"/>
    <w:rsid w:val="00DC3324"/>
    <w:rsid w:val="00DC39CF"/>
    <w:rsid w:val="00DC4CE1"/>
    <w:rsid w:val="00DC5302"/>
    <w:rsid w:val="00DD134A"/>
    <w:rsid w:val="00DD32EB"/>
    <w:rsid w:val="00DD4016"/>
    <w:rsid w:val="00DD6196"/>
    <w:rsid w:val="00DD7B0E"/>
    <w:rsid w:val="00DE1C8B"/>
    <w:rsid w:val="00DE1CA9"/>
    <w:rsid w:val="00DE60F2"/>
    <w:rsid w:val="00DE6C42"/>
    <w:rsid w:val="00DE7057"/>
    <w:rsid w:val="00DE738B"/>
    <w:rsid w:val="00DE76BA"/>
    <w:rsid w:val="00DE7E21"/>
    <w:rsid w:val="00DF0895"/>
    <w:rsid w:val="00DF365C"/>
    <w:rsid w:val="00DF3973"/>
    <w:rsid w:val="00DF4750"/>
    <w:rsid w:val="00DF5BE7"/>
    <w:rsid w:val="00E033DC"/>
    <w:rsid w:val="00E04B13"/>
    <w:rsid w:val="00E06A0F"/>
    <w:rsid w:val="00E06A5A"/>
    <w:rsid w:val="00E07708"/>
    <w:rsid w:val="00E11854"/>
    <w:rsid w:val="00E13A4B"/>
    <w:rsid w:val="00E14568"/>
    <w:rsid w:val="00E17B3E"/>
    <w:rsid w:val="00E20D15"/>
    <w:rsid w:val="00E228EF"/>
    <w:rsid w:val="00E23D03"/>
    <w:rsid w:val="00E260D9"/>
    <w:rsid w:val="00E2733C"/>
    <w:rsid w:val="00E30C4A"/>
    <w:rsid w:val="00E31447"/>
    <w:rsid w:val="00E322B3"/>
    <w:rsid w:val="00E32FB1"/>
    <w:rsid w:val="00E36353"/>
    <w:rsid w:val="00E36EFD"/>
    <w:rsid w:val="00E3763F"/>
    <w:rsid w:val="00E37E42"/>
    <w:rsid w:val="00E406E1"/>
    <w:rsid w:val="00E42C7C"/>
    <w:rsid w:val="00E44E7A"/>
    <w:rsid w:val="00E53AC0"/>
    <w:rsid w:val="00E53BD0"/>
    <w:rsid w:val="00E603D5"/>
    <w:rsid w:val="00E620F6"/>
    <w:rsid w:val="00E62B9E"/>
    <w:rsid w:val="00E636E0"/>
    <w:rsid w:val="00E657BE"/>
    <w:rsid w:val="00E709B1"/>
    <w:rsid w:val="00E73649"/>
    <w:rsid w:val="00E754B2"/>
    <w:rsid w:val="00E75BDC"/>
    <w:rsid w:val="00E8059C"/>
    <w:rsid w:val="00E80C92"/>
    <w:rsid w:val="00E81C63"/>
    <w:rsid w:val="00E82B4E"/>
    <w:rsid w:val="00E841F3"/>
    <w:rsid w:val="00E849A9"/>
    <w:rsid w:val="00E876C4"/>
    <w:rsid w:val="00E877E8"/>
    <w:rsid w:val="00E91327"/>
    <w:rsid w:val="00E925B7"/>
    <w:rsid w:val="00E927BB"/>
    <w:rsid w:val="00E93903"/>
    <w:rsid w:val="00E94B97"/>
    <w:rsid w:val="00E94D8E"/>
    <w:rsid w:val="00EA0AC8"/>
    <w:rsid w:val="00EA1C56"/>
    <w:rsid w:val="00EA2ED4"/>
    <w:rsid w:val="00EA5034"/>
    <w:rsid w:val="00EA59DF"/>
    <w:rsid w:val="00EA5BB1"/>
    <w:rsid w:val="00EA777F"/>
    <w:rsid w:val="00EB04AB"/>
    <w:rsid w:val="00EB22B2"/>
    <w:rsid w:val="00EB2797"/>
    <w:rsid w:val="00EB407A"/>
    <w:rsid w:val="00EB42D9"/>
    <w:rsid w:val="00EB5464"/>
    <w:rsid w:val="00EB5B43"/>
    <w:rsid w:val="00EC1B4C"/>
    <w:rsid w:val="00EC1D4F"/>
    <w:rsid w:val="00EC2206"/>
    <w:rsid w:val="00EC3941"/>
    <w:rsid w:val="00EC588D"/>
    <w:rsid w:val="00EC7AEA"/>
    <w:rsid w:val="00ED3361"/>
    <w:rsid w:val="00ED4948"/>
    <w:rsid w:val="00ED4D58"/>
    <w:rsid w:val="00ED620B"/>
    <w:rsid w:val="00ED7ECE"/>
    <w:rsid w:val="00EE4AF3"/>
    <w:rsid w:val="00EE5D3F"/>
    <w:rsid w:val="00EE6ECF"/>
    <w:rsid w:val="00EE70D4"/>
    <w:rsid w:val="00EF0092"/>
    <w:rsid w:val="00EF204D"/>
    <w:rsid w:val="00EF2659"/>
    <w:rsid w:val="00EF31E9"/>
    <w:rsid w:val="00EF4325"/>
    <w:rsid w:val="00EF79C1"/>
    <w:rsid w:val="00F01839"/>
    <w:rsid w:val="00F0191B"/>
    <w:rsid w:val="00F02FB2"/>
    <w:rsid w:val="00F05A11"/>
    <w:rsid w:val="00F0788A"/>
    <w:rsid w:val="00F07AB5"/>
    <w:rsid w:val="00F156EF"/>
    <w:rsid w:val="00F1594F"/>
    <w:rsid w:val="00F21096"/>
    <w:rsid w:val="00F220FB"/>
    <w:rsid w:val="00F240F2"/>
    <w:rsid w:val="00F25598"/>
    <w:rsid w:val="00F27ED8"/>
    <w:rsid w:val="00F30529"/>
    <w:rsid w:val="00F34C28"/>
    <w:rsid w:val="00F353C7"/>
    <w:rsid w:val="00F36939"/>
    <w:rsid w:val="00F40326"/>
    <w:rsid w:val="00F42EE4"/>
    <w:rsid w:val="00F44BAC"/>
    <w:rsid w:val="00F47DD6"/>
    <w:rsid w:val="00F504EE"/>
    <w:rsid w:val="00F539C6"/>
    <w:rsid w:val="00F53B1B"/>
    <w:rsid w:val="00F54DB3"/>
    <w:rsid w:val="00F561ED"/>
    <w:rsid w:val="00F56345"/>
    <w:rsid w:val="00F567B5"/>
    <w:rsid w:val="00F60FD6"/>
    <w:rsid w:val="00F62765"/>
    <w:rsid w:val="00F62EF0"/>
    <w:rsid w:val="00F652D5"/>
    <w:rsid w:val="00F65FF8"/>
    <w:rsid w:val="00F662FE"/>
    <w:rsid w:val="00F67C35"/>
    <w:rsid w:val="00F71FBA"/>
    <w:rsid w:val="00F72761"/>
    <w:rsid w:val="00F73DCC"/>
    <w:rsid w:val="00F74872"/>
    <w:rsid w:val="00F760E5"/>
    <w:rsid w:val="00F775F1"/>
    <w:rsid w:val="00F80A75"/>
    <w:rsid w:val="00F80A7B"/>
    <w:rsid w:val="00F8117A"/>
    <w:rsid w:val="00F81819"/>
    <w:rsid w:val="00F8252B"/>
    <w:rsid w:val="00F8427B"/>
    <w:rsid w:val="00F843CA"/>
    <w:rsid w:val="00F84916"/>
    <w:rsid w:val="00F866A7"/>
    <w:rsid w:val="00F86987"/>
    <w:rsid w:val="00F86DA7"/>
    <w:rsid w:val="00F873A8"/>
    <w:rsid w:val="00F87558"/>
    <w:rsid w:val="00F879C4"/>
    <w:rsid w:val="00F9049F"/>
    <w:rsid w:val="00F91E1D"/>
    <w:rsid w:val="00F92ED1"/>
    <w:rsid w:val="00F94DBF"/>
    <w:rsid w:val="00F978CC"/>
    <w:rsid w:val="00F97D89"/>
    <w:rsid w:val="00FA0234"/>
    <w:rsid w:val="00FA3A16"/>
    <w:rsid w:val="00FA67A0"/>
    <w:rsid w:val="00FB1312"/>
    <w:rsid w:val="00FB1BBC"/>
    <w:rsid w:val="00FB3FF0"/>
    <w:rsid w:val="00FB4FB3"/>
    <w:rsid w:val="00FC0EB0"/>
    <w:rsid w:val="00FC200E"/>
    <w:rsid w:val="00FC2473"/>
    <w:rsid w:val="00FC365C"/>
    <w:rsid w:val="00FC5392"/>
    <w:rsid w:val="00FD1A92"/>
    <w:rsid w:val="00FD4556"/>
    <w:rsid w:val="00FD65CC"/>
    <w:rsid w:val="00FD7DFF"/>
    <w:rsid w:val="00FE40C6"/>
    <w:rsid w:val="00FF01A4"/>
    <w:rsid w:val="00FF057D"/>
    <w:rsid w:val="00FF0CF0"/>
    <w:rsid w:val="00FF0FBD"/>
    <w:rsid w:val="00FF182B"/>
    <w:rsid w:val="00FF2B48"/>
    <w:rsid w:val="00FF35D7"/>
    <w:rsid w:val="00FF52AE"/>
    <w:rsid w:val="00FF6312"/>
    <w:rsid w:val="00FF715F"/>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3DA88A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LineNumber">
    <w:name w:val="line number"/>
    <w:basedOn w:val="DefaultParagraphFont"/>
    <w:uiPriority w:val="99"/>
    <w:semiHidden/>
    <w:unhideWhenUsed/>
    <w:rsid w:val="00FF52AE"/>
  </w:style>
  <w:style w:type="paragraph" w:styleId="ListParagraph">
    <w:name w:val="List Paragraph"/>
    <w:basedOn w:val="Normal"/>
    <w:uiPriority w:val="34"/>
    <w:qFormat/>
    <w:rsid w:val="00426121"/>
    <w:pPr>
      <w:ind w:left="720"/>
      <w:contextualSpacing/>
    </w:pPr>
  </w:style>
  <w:style w:type="paragraph" w:styleId="NormalWeb">
    <w:name w:val="Normal (Web)"/>
    <w:basedOn w:val="Normal"/>
    <w:uiPriority w:val="99"/>
    <w:unhideWhenUsed/>
    <w:rsid w:val="005667E3"/>
    <w:pPr>
      <w:spacing w:before="100" w:beforeAutospacing="1" w:after="100" w:afterAutospacing="1"/>
    </w:pPr>
    <w:rPr>
      <w:rFonts w:ascii="Times" w:eastAsiaTheme="minorEastAsia" w:hAnsi="Times" w:cs="Times New Roman"/>
      <w:sz w:val="20"/>
      <w:szCs w:val="20"/>
    </w:rPr>
  </w:style>
  <w:style w:type="character" w:customStyle="1" w:styleId="stack">
    <w:name w:val="stack"/>
    <w:basedOn w:val="DefaultParagraphFont"/>
    <w:rsid w:val="00E73649"/>
  </w:style>
  <w:style w:type="character" w:styleId="Hyperlink">
    <w:name w:val="Hyperlink"/>
    <w:basedOn w:val="DefaultParagraphFont"/>
    <w:uiPriority w:val="99"/>
    <w:unhideWhenUsed/>
    <w:rsid w:val="00776184"/>
    <w:rPr>
      <w:color w:val="0563C1" w:themeColor="hyperlink"/>
      <w:u w:val="single"/>
    </w:rPr>
  </w:style>
  <w:style w:type="paragraph" w:styleId="Header">
    <w:name w:val="header"/>
    <w:basedOn w:val="Normal"/>
    <w:link w:val="HeaderChar"/>
    <w:uiPriority w:val="99"/>
    <w:unhideWhenUsed/>
    <w:rsid w:val="00B5168B"/>
    <w:pPr>
      <w:tabs>
        <w:tab w:val="center" w:pos="4513"/>
        <w:tab w:val="right" w:pos="9026"/>
      </w:tabs>
    </w:pPr>
  </w:style>
  <w:style w:type="character" w:customStyle="1" w:styleId="HeaderChar">
    <w:name w:val="Header Char"/>
    <w:basedOn w:val="DefaultParagraphFont"/>
    <w:link w:val="Header"/>
    <w:uiPriority w:val="99"/>
    <w:rsid w:val="00B5168B"/>
  </w:style>
  <w:style w:type="paragraph" w:styleId="Footer">
    <w:name w:val="footer"/>
    <w:basedOn w:val="Normal"/>
    <w:link w:val="FooterChar"/>
    <w:uiPriority w:val="99"/>
    <w:unhideWhenUsed/>
    <w:rsid w:val="00B5168B"/>
    <w:pPr>
      <w:tabs>
        <w:tab w:val="center" w:pos="4513"/>
        <w:tab w:val="right" w:pos="9026"/>
      </w:tabs>
    </w:pPr>
  </w:style>
  <w:style w:type="character" w:customStyle="1" w:styleId="FooterChar">
    <w:name w:val="Footer Char"/>
    <w:basedOn w:val="DefaultParagraphFont"/>
    <w:link w:val="Footer"/>
    <w:uiPriority w:val="99"/>
    <w:rsid w:val="00B5168B"/>
  </w:style>
  <w:style w:type="paragraph" w:styleId="BalloonText">
    <w:name w:val="Balloon Text"/>
    <w:basedOn w:val="Normal"/>
    <w:link w:val="BalloonTextChar"/>
    <w:uiPriority w:val="99"/>
    <w:semiHidden/>
    <w:unhideWhenUsed/>
    <w:rsid w:val="00CD68E3"/>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CD68E3"/>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B0220B"/>
    <w:rPr>
      <w:sz w:val="16"/>
      <w:szCs w:val="16"/>
    </w:rPr>
  </w:style>
  <w:style w:type="paragraph" w:styleId="CommentText">
    <w:name w:val="annotation text"/>
    <w:basedOn w:val="Normal"/>
    <w:link w:val="CommentTextChar"/>
    <w:uiPriority w:val="99"/>
    <w:semiHidden/>
    <w:unhideWhenUsed/>
    <w:rsid w:val="00B0220B"/>
    <w:rPr>
      <w:sz w:val="20"/>
      <w:szCs w:val="20"/>
    </w:rPr>
  </w:style>
  <w:style w:type="character" w:customStyle="1" w:styleId="CommentTextChar">
    <w:name w:val="Comment Text Char"/>
    <w:basedOn w:val="DefaultParagraphFont"/>
    <w:link w:val="CommentText"/>
    <w:uiPriority w:val="99"/>
    <w:semiHidden/>
    <w:rsid w:val="00B0220B"/>
    <w:rPr>
      <w:sz w:val="20"/>
      <w:szCs w:val="20"/>
    </w:rPr>
  </w:style>
  <w:style w:type="paragraph" w:styleId="CommentSubject">
    <w:name w:val="annotation subject"/>
    <w:basedOn w:val="CommentText"/>
    <w:next w:val="CommentText"/>
    <w:link w:val="CommentSubjectChar"/>
    <w:uiPriority w:val="99"/>
    <w:semiHidden/>
    <w:unhideWhenUsed/>
    <w:rsid w:val="00B0220B"/>
    <w:rPr>
      <w:b/>
      <w:bCs/>
    </w:rPr>
  </w:style>
  <w:style w:type="character" w:customStyle="1" w:styleId="CommentSubjectChar">
    <w:name w:val="Comment Subject Char"/>
    <w:basedOn w:val="CommentTextChar"/>
    <w:link w:val="CommentSubject"/>
    <w:uiPriority w:val="99"/>
    <w:semiHidden/>
    <w:rsid w:val="00B0220B"/>
    <w:rPr>
      <w:b/>
      <w:bCs/>
      <w:sz w:val="20"/>
      <w:szCs w:val="20"/>
    </w:rPr>
  </w:style>
  <w:style w:type="character" w:customStyle="1" w:styleId="label">
    <w:name w:val="label"/>
    <w:basedOn w:val="DefaultParagraphFont"/>
    <w:rsid w:val="002115BE"/>
  </w:style>
  <w:style w:type="character" w:customStyle="1" w:styleId="apple-converted-space">
    <w:name w:val="apple-converted-space"/>
    <w:basedOn w:val="DefaultParagraphFont"/>
    <w:rsid w:val="002115BE"/>
  </w:style>
  <w:style w:type="table" w:styleId="TableGrid">
    <w:name w:val="Table Grid"/>
    <w:basedOn w:val="TableNormal"/>
    <w:uiPriority w:val="39"/>
    <w:rsid w:val="00AB0DB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1">
    <w:name w:val="Unresolved Mention1"/>
    <w:basedOn w:val="DefaultParagraphFont"/>
    <w:uiPriority w:val="99"/>
    <w:semiHidden/>
    <w:unhideWhenUsed/>
    <w:rsid w:val="00A94FF3"/>
    <w:rPr>
      <w:color w:val="808080"/>
      <w:shd w:val="clear" w:color="auto" w:fill="E6E6E6"/>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LineNumber">
    <w:name w:val="line number"/>
    <w:basedOn w:val="DefaultParagraphFont"/>
    <w:uiPriority w:val="99"/>
    <w:semiHidden/>
    <w:unhideWhenUsed/>
    <w:rsid w:val="00FF52AE"/>
  </w:style>
  <w:style w:type="paragraph" w:styleId="ListParagraph">
    <w:name w:val="List Paragraph"/>
    <w:basedOn w:val="Normal"/>
    <w:uiPriority w:val="34"/>
    <w:qFormat/>
    <w:rsid w:val="00426121"/>
    <w:pPr>
      <w:ind w:left="720"/>
      <w:contextualSpacing/>
    </w:pPr>
  </w:style>
  <w:style w:type="paragraph" w:styleId="NormalWeb">
    <w:name w:val="Normal (Web)"/>
    <w:basedOn w:val="Normal"/>
    <w:uiPriority w:val="99"/>
    <w:unhideWhenUsed/>
    <w:rsid w:val="005667E3"/>
    <w:pPr>
      <w:spacing w:before="100" w:beforeAutospacing="1" w:after="100" w:afterAutospacing="1"/>
    </w:pPr>
    <w:rPr>
      <w:rFonts w:ascii="Times" w:eastAsiaTheme="minorEastAsia" w:hAnsi="Times" w:cs="Times New Roman"/>
      <w:sz w:val="20"/>
      <w:szCs w:val="20"/>
    </w:rPr>
  </w:style>
  <w:style w:type="character" w:customStyle="1" w:styleId="stack">
    <w:name w:val="stack"/>
    <w:basedOn w:val="DefaultParagraphFont"/>
    <w:rsid w:val="00E73649"/>
  </w:style>
  <w:style w:type="character" w:styleId="Hyperlink">
    <w:name w:val="Hyperlink"/>
    <w:basedOn w:val="DefaultParagraphFont"/>
    <w:uiPriority w:val="99"/>
    <w:unhideWhenUsed/>
    <w:rsid w:val="00776184"/>
    <w:rPr>
      <w:color w:val="0563C1" w:themeColor="hyperlink"/>
      <w:u w:val="single"/>
    </w:rPr>
  </w:style>
  <w:style w:type="paragraph" w:styleId="Header">
    <w:name w:val="header"/>
    <w:basedOn w:val="Normal"/>
    <w:link w:val="HeaderChar"/>
    <w:uiPriority w:val="99"/>
    <w:unhideWhenUsed/>
    <w:rsid w:val="00B5168B"/>
    <w:pPr>
      <w:tabs>
        <w:tab w:val="center" w:pos="4513"/>
        <w:tab w:val="right" w:pos="9026"/>
      </w:tabs>
    </w:pPr>
  </w:style>
  <w:style w:type="character" w:customStyle="1" w:styleId="HeaderChar">
    <w:name w:val="Header Char"/>
    <w:basedOn w:val="DefaultParagraphFont"/>
    <w:link w:val="Header"/>
    <w:uiPriority w:val="99"/>
    <w:rsid w:val="00B5168B"/>
  </w:style>
  <w:style w:type="paragraph" w:styleId="Footer">
    <w:name w:val="footer"/>
    <w:basedOn w:val="Normal"/>
    <w:link w:val="FooterChar"/>
    <w:uiPriority w:val="99"/>
    <w:unhideWhenUsed/>
    <w:rsid w:val="00B5168B"/>
    <w:pPr>
      <w:tabs>
        <w:tab w:val="center" w:pos="4513"/>
        <w:tab w:val="right" w:pos="9026"/>
      </w:tabs>
    </w:pPr>
  </w:style>
  <w:style w:type="character" w:customStyle="1" w:styleId="FooterChar">
    <w:name w:val="Footer Char"/>
    <w:basedOn w:val="DefaultParagraphFont"/>
    <w:link w:val="Footer"/>
    <w:uiPriority w:val="99"/>
    <w:rsid w:val="00B5168B"/>
  </w:style>
  <w:style w:type="paragraph" w:styleId="BalloonText">
    <w:name w:val="Balloon Text"/>
    <w:basedOn w:val="Normal"/>
    <w:link w:val="BalloonTextChar"/>
    <w:uiPriority w:val="99"/>
    <w:semiHidden/>
    <w:unhideWhenUsed/>
    <w:rsid w:val="00CD68E3"/>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CD68E3"/>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B0220B"/>
    <w:rPr>
      <w:sz w:val="16"/>
      <w:szCs w:val="16"/>
    </w:rPr>
  </w:style>
  <w:style w:type="paragraph" w:styleId="CommentText">
    <w:name w:val="annotation text"/>
    <w:basedOn w:val="Normal"/>
    <w:link w:val="CommentTextChar"/>
    <w:uiPriority w:val="99"/>
    <w:semiHidden/>
    <w:unhideWhenUsed/>
    <w:rsid w:val="00B0220B"/>
    <w:rPr>
      <w:sz w:val="20"/>
      <w:szCs w:val="20"/>
    </w:rPr>
  </w:style>
  <w:style w:type="character" w:customStyle="1" w:styleId="CommentTextChar">
    <w:name w:val="Comment Text Char"/>
    <w:basedOn w:val="DefaultParagraphFont"/>
    <w:link w:val="CommentText"/>
    <w:uiPriority w:val="99"/>
    <w:semiHidden/>
    <w:rsid w:val="00B0220B"/>
    <w:rPr>
      <w:sz w:val="20"/>
      <w:szCs w:val="20"/>
    </w:rPr>
  </w:style>
  <w:style w:type="paragraph" w:styleId="CommentSubject">
    <w:name w:val="annotation subject"/>
    <w:basedOn w:val="CommentText"/>
    <w:next w:val="CommentText"/>
    <w:link w:val="CommentSubjectChar"/>
    <w:uiPriority w:val="99"/>
    <w:semiHidden/>
    <w:unhideWhenUsed/>
    <w:rsid w:val="00B0220B"/>
    <w:rPr>
      <w:b/>
      <w:bCs/>
    </w:rPr>
  </w:style>
  <w:style w:type="character" w:customStyle="1" w:styleId="CommentSubjectChar">
    <w:name w:val="Comment Subject Char"/>
    <w:basedOn w:val="CommentTextChar"/>
    <w:link w:val="CommentSubject"/>
    <w:uiPriority w:val="99"/>
    <w:semiHidden/>
    <w:rsid w:val="00B0220B"/>
    <w:rPr>
      <w:b/>
      <w:bCs/>
      <w:sz w:val="20"/>
      <w:szCs w:val="20"/>
    </w:rPr>
  </w:style>
  <w:style w:type="character" w:customStyle="1" w:styleId="label">
    <w:name w:val="label"/>
    <w:basedOn w:val="DefaultParagraphFont"/>
    <w:rsid w:val="002115BE"/>
  </w:style>
  <w:style w:type="character" w:customStyle="1" w:styleId="apple-converted-space">
    <w:name w:val="apple-converted-space"/>
    <w:basedOn w:val="DefaultParagraphFont"/>
    <w:rsid w:val="002115BE"/>
  </w:style>
  <w:style w:type="table" w:styleId="TableGrid">
    <w:name w:val="Table Grid"/>
    <w:basedOn w:val="TableNormal"/>
    <w:uiPriority w:val="39"/>
    <w:rsid w:val="00AB0DB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1">
    <w:name w:val="Unresolved Mention1"/>
    <w:basedOn w:val="DefaultParagraphFont"/>
    <w:uiPriority w:val="99"/>
    <w:semiHidden/>
    <w:unhideWhenUsed/>
    <w:rsid w:val="00A94FF3"/>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6986160">
      <w:bodyDiv w:val="1"/>
      <w:marLeft w:val="0"/>
      <w:marRight w:val="0"/>
      <w:marTop w:val="0"/>
      <w:marBottom w:val="0"/>
      <w:divBdr>
        <w:top w:val="none" w:sz="0" w:space="0" w:color="auto"/>
        <w:left w:val="none" w:sz="0" w:space="0" w:color="auto"/>
        <w:bottom w:val="none" w:sz="0" w:space="0" w:color="auto"/>
        <w:right w:val="none" w:sz="0" w:space="0" w:color="auto"/>
      </w:divBdr>
    </w:div>
    <w:div w:id="309674047">
      <w:bodyDiv w:val="1"/>
      <w:marLeft w:val="0"/>
      <w:marRight w:val="0"/>
      <w:marTop w:val="0"/>
      <w:marBottom w:val="0"/>
      <w:divBdr>
        <w:top w:val="none" w:sz="0" w:space="0" w:color="auto"/>
        <w:left w:val="none" w:sz="0" w:space="0" w:color="auto"/>
        <w:bottom w:val="none" w:sz="0" w:space="0" w:color="auto"/>
        <w:right w:val="none" w:sz="0" w:space="0" w:color="auto"/>
      </w:divBdr>
    </w:div>
    <w:div w:id="922372215">
      <w:bodyDiv w:val="1"/>
      <w:marLeft w:val="0"/>
      <w:marRight w:val="0"/>
      <w:marTop w:val="0"/>
      <w:marBottom w:val="0"/>
      <w:divBdr>
        <w:top w:val="none" w:sz="0" w:space="0" w:color="auto"/>
        <w:left w:val="none" w:sz="0" w:space="0" w:color="auto"/>
        <w:bottom w:val="none" w:sz="0" w:space="0" w:color="auto"/>
        <w:right w:val="none" w:sz="0" w:space="0" w:color="auto"/>
      </w:divBdr>
    </w:div>
    <w:div w:id="2044669808">
      <w:bodyDiv w:val="1"/>
      <w:marLeft w:val="0"/>
      <w:marRight w:val="0"/>
      <w:marTop w:val="0"/>
      <w:marBottom w:val="0"/>
      <w:divBdr>
        <w:top w:val="none" w:sz="0" w:space="0" w:color="auto"/>
        <w:left w:val="none" w:sz="0" w:space="0" w:color="auto"/>
        <w:bottom w:val="none" w:sz="0" w:space="0" w:color="auto"/>
        <w:right w:val="none" w:sz="0" w:space="0" w:color="auto"/>
      </w:divBdr>
    </w:div>
    <w:div w:id="21218781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mailto:timothy.andrews@york.ac.uk" TargetMode="External"/><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footer" Target="footer1.xml"/><Relationship Id="rId27" Type="http://schemas.openxmlformats.org/officeDocument/2006/relationships/fontTable" Target="fontTable.xml"/><Relationship Id="rId28" Type="http://schemas.openxmlformats.org/officeDocument/2006/relationships/theme" Target="theme/theme1.xml"/><Relationship Id="rId10" Type="http://schemas.openxmlformats.org/officeDocument/2006/relationships/image" Target="media/image1.png"/><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6E97529A-D45D-1C4D-A96E-48C44F9461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45</Pages>
  <Words>35036</Words>
  <Characters>199707</Characters>
  <Application>Microsoft Macintosh Word</Application>
  <DocSecurity>0</DocSecurity>
  <Lines>1664</Lines>
  <Paragraphs>468</Paragraphs>
  <ScaleCrop>false</ScaleCrop>
  <HeadingPairs>
    <vt:vector size="2" baseType="variant">
      <vt:variant>
        <vt:lpstr>Title</vt:lpstr>
      </vt:variant>
      <vt:variant>
        <vt:i4>1</vt:i4>
      </vt:variant>
    </vt:vector>
  </HeadingPairs>
  <TitlesOfParts>
    <vt:vector size="1" baseType="lpstr">
      <vt:lpstr/>
    </vt:vector>
  </TitlesOfParts>
  <Company>The University of York</Company>
  <LinksUpToDate>false</LinksUpToDate>
  <CharactersWithSpaces>234275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PS-TableMarking01</dc:creator>
  <cp:keywords/>
  <dc:description/>
  <cp:lastModifiedBy>Tim Andrews</cp:lastModifiedBy>
  <cp:revision>2</cp:revision>
  <dcterms:created xsi:type="dcterms:W3CDTF">2019-08-12T18:21:00Z</dcterms:created>
  <dcterms:modified xsi:type="dcterms:W3CDTF">2019-08-12T18:21:00Z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http://www.zotero.org/styles/pnas</vt:lpwstr>
  </property>
  <property fmtid="{D5CDD505-2E9C-101B-9397-08002B2CF9AE}" pid="19" name="Mendeley Recent Style Name 8_1">
    <vt:lpwstr>Proceedings of the National Academy of Sciences of the United States of America</vt:lpwstr>
  </property>
  <property fmtid="{D5CDD505-2E9C-101B-9397-08002B2CF9AE}" pid="20" name="Mendeley Recent Style Id 9_1">
    <vt:lpwstr>http://www.zotero.org/styles/the-journal-of-neuroscience</vt:lpwstr>
  </property>
  <property fmtid="{D5CDD505-2E9C-101B-9397-08002B2CF9AE}" pid="21" name="Mendeley Recent Style Name 9_1">
    <vt:lpwstr>The Journal of Neuroscience</vt:lpwstr>
  </property>
  <property fmtid="{D5CDD505-2E9C-101B-9397-08002B2CF9AE}" pid="22" name="Mendeley Document_1">
    <vt:lpwstr>True</vt:lpwstr>
  </property>
  <property fmtid="{D5CDD505-2E9C-101B-9397-08002B2CF9AE}" pid="23" name="Mendeley Unique User Id_1">
    <vt:lpwstr>cb909a9a-0053-34f5-9cb0-90b309a351c3</vt:lpwstr>
  </property>
  <property fmtid="{D5CDD505-2E9C-101B-9397-08002B2CF9AE}" pid="24" name="Mendeley Citation Style_1">
    <vt:lpwstr>http://www.zotero.org/styles/apa</vt:lpwstr>
  </property>
</Properties>
</file>