
<file path=[Content_Types].xml><?xml version="1.0" encoding="utf-8"?>
<Types xmlns="http://schemas.openxmlformats.org/package/2006/content-types">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tag w:val="goog_rdk_0"/>
        <w:id w:val="-2029016753"/>
      </w:sdtPr>
      <w:sdtEndPr/>
      <w:sdtContent>
        <w:p w14:paraId="00000001" w14:textId="77777777" w:rsidR="004B58BF" w:rsidRDefault="00F86A3B">
          <w:pPr>
            <w:pBdr>
              <w:top w:val="nil"/>
              <w:left w:val="nil"/>
              <w:bottom w:val="nil"/>
              <w:right w:val="nil"/>
              <w:between w:val="nil"/>
            </w:pBdr>
            <w:spacing w:before="240" w:line="360" w:lineRule="auto"/>
            <w:rPr>
              <w:color w:val="000000"/>
              <w:sz w:val="28"/>
              <w:szCs w:val="28"/>
              <w:highlight w:val="white"/>
            </w:rPr>
          </w:pPr>
          <w:r>
            <w:rPr>
              <w:color w:val="000000"/>
              <w:sz w:val="28"/>
              <w:szCs w:val="28"/>
              <w:highlight w:val="white"/>
            </w:rPr>
            <w:t xml:space="preserve">Principles into Policy: assessing the impact of </w:t>
          </w:r>
          <w:r>
            <w:rPr>
              <w:i/>
              <w:color w:val="000000"/>
              <w:sz w:val="28"/>
              <w:szCs w:val="28"/>
              <w:highlight w:val="white"/>
            </w:rPr>
            <w:t>Conservation Principles</w:t>
          </w:r>
          <w:r>
            <w:rPr>
              <w:color w:val="000000"/>
              <w:sz w:val="28"/>
              <w:szCs w:val="28"/>
              <w:highlight w:val="white"/>
            </w:rPr>
            <w:t xml:space="preserve"> in local planning policy</w:t>
          </w:r>
        </w:p>
      </w:sdtContent>
    </w:sdt>
    <w:sdt>
      <w:sdtPr>
        <w:tag w:val="goog_rdk_1"/>
        <w:id w:val="-1708412500"/>
      </w:sdtPr>
      <w:sdtEndPr/>
      <w:sdtContent>
        <w:p w14:paraId="00000002" w14:textId="77777777" w:rsidR="004B58BF" w:rsidRDefault="00F86A3B">
          <w:pPr>
            <w:pBdr>
              <w:top w:val="nil"/>
              <w:left w:val="nil"/>
              <w:bottom w:val="nil"/>
              <w:right w:val="nil"/>
              <w:between w:val="nil"/>
            </w:pBdr>
            <w:spacing w:after="120" w:line="360" w:lineRule="auto"/>
            <w:rPr>
              <w:b/>
              <w:color w:val="000000"/>
              <w:sz w:val="28"/>
              <w:szCs w:val="28"/>
            </w:rPr>
          </w:pPr>
          <w:r>
            <w:rPr>
              <w:b/>
              <w:color w:val="000000"/>
              <w:sz w:val="28"/>
              <w:szCs w:val="28"/>
            </w:rPr>
            <w:t xml:space="preserve"> </w:t>
          </w:r>
        </w:p>
      </w:sdtContent>
    </w:sdt>
    <w:sdt>
      <w:sdtPr>
        <w:tag w:val="goog_rdk_2"/>
        <w:id w:val="2014948375"/>
      </w:sdtPr>
      <w:sdtEndPr/>
      <w:sdtContent>
        <w:p w14:paraId="00000003" w14:textId="77777777" w:rsidR="004B58BF" w:rsidRDefault="00F86A3B">
          <w:pPr>
            <w:pBdr>
              <w:top w:val="nil"/>
              <w:left w:val="nil"/>
              <w:bottom w:val="nil"/>
              <w:right w:val="nil"/>
              <w:between w:val="nil"/>
            </w:pBdr>
            <w:spacing w:before="240" w:line="360" w:lineRule="auto"/>
            <w:rPr>
              <w:color w:val="000000"/>
              <w:sz w:val="28"/>
              <w:szCs w:val="28"/>
            </w:rPr>
          </w:pPr>
          <w:r>
            <w:rPr>
              <w:color w:val="000000"/>
              <w:sz w:val="28"/>
              <w:szCs w:val="28"/>
            </w:rPr>
            <w:t>Gill Chitty* and Claire Smith</w:t>
          </w:r>
        </w:p>
      </w:sdtContent>
    </w:sdt>
    <w:sdt>
      <w:sdtPr>
        <w:tag w:val="goog_rdk_3"/>
        <w:id w:val="1518353352"/>
      </w:sdtPr>
      <w:sdtEndPr/>
      <w:sdtContent>
        <w:p w14:paraId="00000004" w14:textId="77777777" w:rsidR="004B58BF" w:rsidRDefault="00F86A3B">
          <w:pPr>
            <w:pBdr>
              <w:top w:val="nil"/>
              <w:left w:val="nil"/>
              <w:bottom w:val="nil"/>
              <w:right w:val="nil"/>
              <w:between w:val="nil"/>
            </w:pBdr>
            <w:spacing w:before="240" w:line="360" w:lineRule="auto"/>
            <w:rPr>
              <w:i/>
              <w:color w:val="000000"/>
            </w:rPr>
          </w:pPr>
          <w:r>
            <w:rPr>
              <w:i/>
              <w:color w:val="000000"/>
            </w:rPr>
            <w:t xml:space="preserve">Department of Archaeology, University of York, York, UK </w:t>
          </w:r>
        </w:p>
      </w:sdtContent>
    </w:sdt>
    <w:sdt>
      <w:sdtPr>
        <w:tag w:val="goog_rdk_4"/>
        <w:id w:val="-1064095063"/>
      </w:sdtPr>
      <w:sdtEndPr/>
      <w:sdtContent>
        <w:p w14:paraId="00000005" w14:textId="77777777" w:rsidR="004B58BF" w:rsidRDefault="00F86A3B">
          <w:pPr>
            <w:pBdr>
              <w:top w:val="nil"/>
              <w:left w:val="nil"/>
              <w:bottom w:val="nil"/>
              <w:right w:val="nil"/>
              <w:between w:val="nil"/>
            </w:pBdr>
            <w:spacing w:before="240" w:line="360" w:lineRule="auto"/>
            <w:rPr>
              <w:color w:val="000000"/>
            </w:rPr>
          </w:pPr>
          <w:r>
            <w:rPr>
              <w:color w:val="000000"/>
            </w:rPr>
            <w:t xml:space="preserve">*gill.chitty@york.ac.uk </w:t>
          </w:r>
          <w:hyperlink r:id="rId12">
            <w:r>
              <w:rPr>
                <w:color w:val="0054A6"/>
                <w:highlight w:val="white"/>
                <w:u w:val="single"/>
              </w:rPr>
              <w:t>orcid.org/0000-0001-6521-3785</w:t>
            </w:r>
          </w:hyperlink>
        </w:p>
      </w:sdtContent>
    </w:sdt>
    <w:sdt>
      <w:sdtPr>
        <w:tag w:val="goog_rdk_5"/>
        <w:id w:val="-615601958"/>
      </w:sdtPr>
      <w:sdtEndPr/>
      <w:sdtContent>
        <w:p w14:paraId="00000006" w14:textId="77777777" w:rsidR="004B58BF" w:rsidRDefault="00324A90">
          <w:pPr>
            <w:pBdr>
              <w:top w:val="nil"/>
              <w:left w:val="nil"/>
              <w:bottom w:val="nil"/>
              <w:right w:val="nil"/>
              <w:between w:val="nil"/>
            </w:pBdr>
            <w:spacing w:before="240" w:line="360" w:lineRule="auto"/>
            <w:rPr>
              <w:color w:val="000000"/>
              <w:sz w:val="22"/>
              <w:szCs w:val="22"/>
            </w:rPr>
          </w:pPr>
        </w:p>
      </w:sdtContent>
    </w:sdt>
    <w:sdt>
      <w:sdtPr>
        <w:tag w:val="goog_rdk_6"/>
        <w:id w:val="130294374"/>
      </w:sdtPr>
      <w:sdtEndPr/>
      <w:sdtContent>
        <w:p w14:paraId="00000007" w14:textId="77777777" w:rsidR="004B58BF" w:rsidRDefault="00F86A3B">
          <w:pPr>
            <w:pBdr>
              <w:top w:val="nil"/>
              <w:left w:val="nil"/>
              <w:bottom w:val="nil"/>
              <w:right w:val="nil"/>
              <w:between w:val="nil"/>
            </w:pBdr>
            <w:spacing w:before="240" w:line="360" w:lineRule="auto"/>
            <w:rPr>
              <w:color w:val="000000"/>
              <w:sz w:val="22"/>
              <w:szCs w:val="22"/>
            </w:rPr>
          </w:pPr>
          <w:r>
            <w:rPr>
              <w:color w:val="000000"/>
              <w:sz w:val="22"/>
              <w:szCs w:val="22"/>
            </w:rPr>
            <w:t xml:space="preserve">Gill Chitty is Director of Studies for Conservation in the Department of Archaeology, University of York, and Associate Dean in its Faculty of Arts &amp; Humanities. She has worked in the UK heritage conservation sector for over 40 years with national agencies, local authorities and heritage organisations. Before joining the University in 2012, Gill worked as Head of Conservation at the Council for British Archaeology and as a consultant for English Heritage and </w:t>
          </w:r>
          <w:proofErr w:type="spellStart"/>
          <w:r>
            <w:rPr>
              <w:color w:val="000000"/>
              <w:sz w:val="22"/>
              <w:szCs w:val="22"/>
            </w:rPr>
            <w:t>Cadw</w:t>
          </w:r>
          <w:proofErr w:type="spellEnd"/>
          <w:r>
            <w:rPr>
              <w:color w:val="000000"/>
              <w:sz w:val="22"/>
              <w:szCs w:val="22"/>
            </w:rPr>
            <w:t xml:space="preserve">. </w:t>
          </w:r>
        </w:p>
      </w:sdtContent>
    </w:sdt>
    <w:sdt>
      <w:sdtPr>
        <w:tag w:val="goog_rdk_7"/>
        <w:id w:val="-414860889"/>
      </w:sdtPr>
      <w:sdtEndPr/>
      <w:sdtContent>
        <w:p w14:paraId="00000008" w14:textId="77777777" w:rsidR="004B58BF" w:rsidRDefault="00324A90">
          <w:pPr>
            <w:pBdr>
              <w:top w:val="nil"/>
              <w:left w:val="nil"/>
              <w:bottom w:val="nil"/>
              <w:right w:val="nil"/>
              <w:between w:val="nil"/>
            </w:pBdr>
            <w:spacing w:before="240" w:line="360" w:lineRule="auto"/>
            <w:rPr>
              <w:color w:val="000000"/>
              <w:sz w:val="22"/>
              <w:szCs w:val="22"/>
            </w:rPr>
          </w:pPr>
        </w:p>
      </w:sdtContent>
    </w:sdt>
    <w:sdt>
      <w:sdtPr>
        <w:tag w:val="goog_rdk_8"/>
        <w:id w:val="-1898123904"/>
      </w:sdtPr>
      <w:sdtEndPr/>
      <w:sdtContent>
        <w:p w14:paraId="00000009" w14:textId="77777777" w:rsidR="004B58BF" w:rsidRDefault="00F86A3B">
          <w:pPr>
            <w:pBdr>
              <w:top w:val="nil"/>
              <w:left w:val="nil"/>
              <w:bottom w:val="nil"/>
              <w:right w:val="nil"/>
              <w:between w:val="nil"/>
            </w:pBdr>
            <w:spacing w:before="240" w:line="360" w:lineRule="auto"/>
            <w:rPr>
              <w:color w:val="000000"/>
              <w:sz w:val="22"/>
              <w:szCs w:val="22"/>
            </w:rPr>
          </w:pPr>
          <w:r>
            <w:rPr>
              <w:color w:val="000000"/>
              <w:sz w:val="22"/>
              <w:szCs w:val="22"/>
            </w:rPr>
            <w:t>Claire Smith is undertaking a collaborative, AHRC-funded PhD researching statutory and non-statutory heritage lists in England with the University of York and Historic England. She previously worked as a Listed Buildings Caseworker at the Council for British Archaeology.</w:t>
          </w:r>
        </w:p>
      </w:sdtContent>
    </w:sdt>
    <w:sdt>
      <w:sdtPr>
        <w:tag w:val="goog_rdk_9"/>
        <w:id w:val="-982764362"/>
      </w:sdtPr>
      <w:sdtEndPr/>
      <w:sdtContent>
        <w:p w14:paraId="0000000A" w14:textId="77777777" w:rsidR="004B58BF" w:rsidRDefault="00F86A3B">
          <w:pPr>
            <w:pBdr>
              <w:top w:val="nil"/>
              <w:left w:val="nil"/>
              <w:bottom w:val="nil"/>
              <w:right w:val="nil"/>
              <w:between w:val="nil"/>
            </w:pBdr>
            <w:spacing w:after="120" w:line="360" w:lineRule="auto"/>
            <w:rPr>
              <w:b/>
              <w:color w:val="000000"/>
              <w:sz w:val="28"/>
              <w:szCs w:val="28"/>
              <w:highlight w:val="white"/>
            </w:rPr>
          </w:pPr>
          <w:r>
            <w:br w:type="page"/>
          </w:r>
          <w:r>
            <w:rPr>
              <w:b/>
              <w:color w:val="000000"/>
              <w:sz w:val="28"/>
              <w:szCs w:val="28"/>
              <w:highlight w:val="white"/>
            </w:rPr>
            <w:lastRenderedPageBreak/>
            <w:t xml:space="preserve">Principles into Policy: assessing the impact of </w:t>
          </w:r>
          <w:r>
            <w:rPr>
              <w:b/>
              <w:i/>
              <w:color w:val="000000"/>
              <w:sz w:val="28"/>
              <w:szCs w:val="28"/>
              <w:highlight w:val="white"/>
            </w:rPr>
            <w:t>Conservation Principles</w:t>
          </w:r>
          <w:r>
            <w:rPr>
              <w:b/>
              <w:color w:val="000000"/>
              <w:sz w:val="28"/>
              <w:szCs w:val="28"/>
              <w:highlight w:val="white"/>
            </w:rPr>
            <w:t xml:space="preserve"> in local planning policy</w:t>
          </w:r>
        </w:p>
      </w:sdtContent>
    </w:sdt>
    <w:p w14:paraId="0000000B" w14:textId="461E3B2B" w:rsidR="004B58BF" w:rsidRDefault="00F86A3B">
      <w:pPr>
        <w:pBdr>
          <w:top w:val="nil"/>
          <w:left w:val="nil"/>
          <w:bottom w:val="nil"/>
          <w:right w:val="nil"/>
          <w:between w:val="nil"/>
        </w:pBdr>
        <w:spacing w:before="360" w:after="300" w:line="360" w:lineRule="auto"/>
        <w:ind w:left="720" w:right="567" w:hanging="720"/>
        <w:rPr>
          <w:color w:val="000000"/>
          <w:sz w:val="22"/>
          <w:szCs w:val="22"/>
        </w:rPr>
      </w:pPr>
      <w:r>
        <w:rPr>
          <w:color w:val="222222"/>
          <w:sz w:val="22"/>
          <w:szCs w:val="22"/>
          <w:highlight w:val="white"/>
        </w:rPr>
        <w:t xml:space="preserve">The arc of policy change in heritage conservation in England - from the 1967 Civic Amenities Act to the National Planning Policy Framework 2018 - spans significant shifts in the underpinning principles supporting conservation policies. While national policies can be interpreted as inflections of changing policy frameworks enacted in international and European arenas, the interplay is complex and causal relationships may be impossible to demonstrate conclusively. This paper takes the instance of English Heritage (now Historic England)’s </w:t>
      </w:r>
      <w:r>
        <w:rPr>
          <w:i/>
          <w:color w:val="222222"/>
          <w:sz w:val="22"/>
          <w:szCs w:val="22"/>
          <w:highlight w:val="white"/>
        </w:rPr>
        <w:t xml:space="preserve">Conservation Principles, Policies and Guidance for the sustainable management of the historic environment </w:t>
      </w:r>
      <w:r>
        <w:rPr>
          <w:color w:val="222222"/>
          <w:sz w:val="22"/>
          <w:szCs w:val="22"/>
          <w:highlight w:val="white"/>
        </w:rPr>
        <w:t>(2008)</w:t>
      </w:r>
      <w:r>
        <w:rPr>
          <w:i/>
          <w:color w:val="222222"/>
          <w:sz w:val="22"/>
          <w:szCs w:val="22"/>
          <w:highlight w:val="white"/>
        </w:rPr>
        <w:t xml:space="preserve"> </w:t>
      </w:r>
      <w:r>
        <w:rPr>
          <w:color w:val="222222"/>
          <w:sz w:val="22"/>
          <w:szCs w:val="22"/>
          <w:highlight w:val="white"/>
        </w:rPr>
        <w:t xml:space="preserve">and considers its international hinterland and its legacy. While it has no formal status in the heritage protection or planning system in England, this research examines its sustained presence in local heritage planning policy. An examination of local heritage strategy documents shows that </w:t>
      </w:r>
      <w:r>
        <w:rPr>
          <w:i/>
          <w:color w:val="222222"/>
          <w:sz w:val="22"/>
          <w:szCs w:val="22"/>
          <w:highlight w:val="white"/>
        </w:rPr>
        <w:t>Conservation Principles</w:t>
      </w:r>
      <w:r>
        <w:rPr>
          <w:color w:val="222222"/>
          <w:sz w:val="22"/>
          <w:szCs w:val="22"/>
          <w:highlight w:val="white"/>
        </w:rPr>
        <w:t xml:space="preserve">, and the body of early 21st-century European and international thought that it reflects, are embedded in current practice in local authority policy-making. This impact is notable, in the context of an English statutory planning and heritage protection system unchanged for 30 years, and attests to the agency of innovative international conservation principles despite the inertia of national heritage reform. </w:t>
      </w:r>
    </w:p>
    <w:sdt>
      <w:sdtPr>
        <w:tag w:val="goog_rdk_11"/>
        <w:id w:val="76021711"/>
      </w:sdtPr>
      <w:sdtEndPr/>
      <w:sdtContent>
        <w:p w14:paraId="0000000C" w14:textId="77777777" w:rsidR="004B58BF" w:rsidRDefault="00F86A3B">
          <w:pPr>
            <w:pBdr>
              <w:top w:val="nil"/>
              <w:left w:val="nil"/>
              <w:bottom w:val="nil"/>
              <w:right w:val="nil"/>
              <w:between w:val="nil"/>
            </w:pBdr>
            <w:spacing w:before="240" w:after="240" w:line="360" w:lineRule="auto"/>
            <w:ind w:left="720" w:right="567" w:hanging="720"/>
            <w:rPr>
              <w:color w:val="000000"/>
              <w:sz w:val="22"/>
              <w:szCs w:val="22"/>
            </w:rPr>
          </w:pPr>
          <w:r>
            <w:rPr>
              <w:color w:val="000000"/>
              <w:sz w:val="22"/>
              <w:szCs w:val="22"/>
            </w:rPr>
            <w:t xml:space="preserve">Keywords: conservation; heritage protection; local planning; policy-making; principles; </w:t>
          </w:r>
        </w:p>
      </w:sdtContent>
    </w:sdt>
    <w:sdt>
      <w:sdtPr>
        <w:tag w:val="goog_rdk_12"/>
        <w:id w:val="450283413"/>
      </w:sdtPr>
      <w:sdtEndPr/>
      <w:sdtContent>
        <w:p w14:paraId="0000000D" w14:textId="77777777" w:rsidR="004B58BF" w:rsidRDefault="00F86A3B">
          <w:pPr>
            <w:pStyle w:val="Heading1"/>
          </w:pPr>
          <w:r>
            <w:t>Introduction</w:t>
          </w:r>
        </w:p>
      </w:sdtContent>
    </w:sdt>
    <w:sdt>
      <w:sdtPr>
        <w:tag w:val="goog_rdk_13"/>
        <w:id w:val="-210118116"/>
      </w:sdtPr>
      <w:sdtEndPr/>
      <w:sdtContent>
        <w:p w14:paraId="0000000E" w14:textId="77777777" w:rsidR="004B58BF" w:rsidRDefault="00F86A3B">
          <w:pPr>
            <w:pBdr>
              <w:top w:val="nil"/>
              <w:left w:val="nil"/>
              <w:bottom w:val="nil"/>
              <w:right w:val="nil"/>
              <w:between w:val="nil"/>
            </w:pBdr>
            <w:ind w:firstLine="720"/>
            <w:rPr>
              <w:color w:val="000000"/>
            </w:rPr>
          </w:pPr>
          <w:r>
            <w:rPr>
              <w:color w:val="000000"/>
            </w:rPr>
            <w:t xml:space="preserve">In this paper we engage with the relationship between policy and practice for managing heritage through the planning system in England as it has played out in the first decades of the 21st century. We present a brief retrospective context for current practice, reflecting on the arc of policy change from the 1960s, and a detailed analysis of the ways in which evolution of heritage policy - national and international - is evidenced and embedded in practice in contemporary local planning. As observed at the 2018 AHRC Heritage/Rescue conference that stimulated this volume, much of our practice in the cultural and heritage sectors operates within a system based on policy </w:t>
          </w:r>
          <w:r>
            <w:rPr>
              <w:color w:val="000000"/>
            </w:rPr>
            <w:lastRenderedPageBreak/>
            <w:t xml:space="preserve">rather than governed by statutory legislation. Such policies may be national, as set out by Government departments and promoted by government agencies; regionally evolved in local government, within frames set by national bodies; or independently devised to support institutional strategies. In the UK heritage sector, for example, the policies of the National Trust and the National Lottery Heritage Fund have notably played a formative role in shaping policy on public engagement, and for the wider public benefit of working and place-making in heritage, with powerful social and economic outcomes. The global context in which these national policy spheres are situated includes broader currents of policy formation on international platforms notably through UNESCO, the European Union and the Council of Europe. These contextualising frameworks for new principles can be attributed a formative role in policy-making but they also emerge iteratively out of consensus on progressive new thinking aggregated from individual and shared acts of innovative practice and research through, for example, EU Framework programmes like Horizon 2020. </w:t>
          </w:r>
        </w:p>
      </w:sdtContent>
    </w:sdt>
    <w:sdt>
      <w:sdtPr>
        <w:tag w:val="goog_rdk_14"/>
        <w:id w:val="-958107790"/>
      </w:sdtPr>
      <w:sdtEndPr/>
      <w:sdtContent>
        <w:p w14:paraId="0000000F" w14:textId="6FADAA30" w:rsidR="004B58BF" w:rsidRDefault="00F86A3B">
          <w:pPr>
            <w:pBdr>
              <w:top w:val="nil"/>
              <w:left w:val="nil"/>
              <w:bottom w:val="nil"/>
              <w:right w:val="nil"/>
              <w:between w:val="nil"/>
            </w:pBdr>
            <w:ind w:firstLine="720"/>
            <w:rPr>
              <w:color w:val="000000"/>
            </w:rPr>
          </w:pPr>
          <w:r>
            <w:rPr>
              <w:color w:val="000000"/>
            </w:rPr>
            <w:t xml:space="preserve">Understanding how the relationship between policy formation and progressive change in practice is enacted in these entangled, iterative and plural relationships is challenging but a critical engagement through case studies, as offered here, can provide a meaningful way to think forward to future approaches.  What strategies for policy enactment can we say make effective, lasting and impactful change in local practice? This paper chose the instance of English Heritage (now Historic England)’s </w:t>
          </w:r>
          <w:r>
            <w:rPr>
              <w:i/>
              <w:color w:val="000000"/>
            </w:rPr>
            <w:t xml:space="preserve">Conservation Principles, Policies and Guidance for the sustainable management of the historic environment </w:t>
          </w:r>
          <w:r>
            <w:rPr>
              <w:color w:val="000000"/>
            </w:rPr>
            <w:t>(2008) as a case study</w:t>
          </w:r>
          <w:r w:rsidR="00D20EAA">
            <w:rPr>
              <w:color w:val="000000"/>
            </w:rPr>
            <w:t>. It is of particular interest</w:t>
          </w:r>
          <w:r>
            <w:rPr>
              <w:color w:val="000000"/>
            </w:rPr>
            <w:t xml:space="preserve"> because it represented</w:t>
          </w:r>
          <w:r w:rsidR="00D20EAA">
            <w:rPr>
              <w:color w:val="000000"/>
            </w:rPr>
            <w:t>, in the early 2000s,</w:t>
          </w:r>
          <w:r>
            <w:rPr>
              <w:color w:val="000000"/>
            </w:rPr>
            <w:t xml:space="preserve"> a radical platform for introducing international thinking about understanding heritage and its value for society into a landscape of English heritage policy and legislation </w:t>
          </w:r>
          <w:r w:rsidR="00D20EAA">
            <w:rPr>
              <w:color w:val="000000"/>
            </w:rPr>
            <w:t xml:space="preserve">that was </w:t>
          </w:r>
          <w:r>
            <w:rPr>
              <w:color w:val="000000"/>
            </w:rPr>
            <w:t xml:space="preserve">focused narrowly on protection. It is unique in </w:t>
          </w:r>
          <w:r>
            <w:rPr>
              <w:color w:val="000000"/>
            </w:rPr>
            <w:lastRenderedPageBreak/>
            <w:t xml:space="preserve">shaping local heritage practice in this respect and </w:t>
          </w:r>
          <w:r w:rsidR="00D20EAA">
            <w:rPr>
              <w:color w:val="000000"/>
            </w:rPr>
            <w:t>yet has</w:t>
          </w:r>
          <w:r>
            <w:rPr>
              <w:color w:val="000000"/>
            </w:rPr>
            <w:t xml:space="preserve"> no formal status as policy in statutory heritage protection or the planning system in England. This research examines its presence as a sustained influence in local heritage planning and considers its international hinterland and legacy.</w:t>
          </w:r>
        </w:p>
      </w:sdtContent>
    </w:sdt>
    <w:sdt>
      <w:sdtPr>
        <w:tag w:val="goog_rdk_15"/>
        <w:id w:val="692498991"/>
      </w:sdtPr>
      <w:sdtEndPr/>
      <w:sdtContent>
        <w:p w14:paraId="00000010" w14:textId="75B2950A" w:rsidR="00D20EAA" w:rsidRDefault="00D20EAA">
          <w:pPr>
            <w:pBdr>
              <w:top w:val="nil"/>
              <w:left w:val="nil"/>
              <w:bottom w:val="nil"/>
              <w:right w:val="nil"/>
              <w:between w:val="nil"/>
            </w:pBdr>
            <w:ind w:firstLine="720"/>
            <w:rPr>
              <w:color w:val="000000"/>
            </w:rPr>
          </w:pPr>
          <w:r>
            <w:rPr>
              <w:color w:val="000000"/>
            </w:rPr>
            <w:t>Diffusionist models for policy transfer into practice are clearly over-simplistic. While national policies can sometimes be interpreted as inflections of changing policy frameworks enacted in international and European arenas, the interplay is so much more complex. Direct, causal relationships may be occasionally be acknowledged or evident, but more often they are impossible to demonstrate conclusively or may be simply not exist. For example, one might look for evidence of policy transfer between the</w:t>
          </w:r>
          <w:r>
            <w:rPr>
              <w:i/>
              <w:color w:val="000000"/>
            </w:rPr>
            <w:t xml:space="preserve"> Venice Charter </w:t>
          </w:r>
          <w:r>
            <w:rPr>
              <w:color w:val="000000"/>
            </w:rPr>
            <w:t xml:space="preserve">(1964) </w:t>
          </w:r>
          <w:r>
            <w:rPr>
              <w:i/>
              <w:color w:val="000000"/>
              <w:vertAlign w:val="superscript"/>
            </w:rPr>
            <w:endnoteReference w:id="1"/>
          </w:r>
          <w:r>
            <w:rPr>
              <w:color w:val="000000"/>
            </w:rPr>
            <w:t>, an internationally adopted canon of ‘principles guiding the preservation and restoration of ancient buildings’, and the introduction in England and Wales three years l</w:t>
          </w:r>
          <w:r w:rsidR="000204A8">
            <w:rPr>
              <w:color w:val="000000"/>
            </w:rPr>
            <w:t>ater of Circular 53/67. This was</w:t>
          </w:r>
          <w:r>
            <w:rPr>
              <w:color w:val="000000"/>
            </w:rPr>
            <w:t xml:space="preserve"> national government</w:t>
          </w:r>
          <w:r w:rsidR="000204A8">
            <w:rPr>
              <w:color w:val="000000"/>
            </w:rPr>
            <w:t>’s</w:t>
          </w:r>
          <w:r>
            <w:rPr>
              <w:color w:val="000000"/>
            </w:rPr>
            <w:t xml:space="preserve"> policy on the implementation of the 1967 Civic Amenities Act ‘for the protection and improvemen</w:t>
          </w:r>
          <w:r w:rsidR="00607E5F">
            <w:rPr>
              <w:color w:val="000000"/>
            </w:rPr>
            <w:t>t of buildings of architectural</w:t>
          </w:r>
          <w:r>
            <w:rPr>
              <w:color w:val="000000"/>
            </w:rPr>
            <w:t xml:space="preserve"> or historic interest’</w:t>
          </w:r>
          <w:r w:rsidR="00607E5F">
            <w:rPr>
              <w:color w:val="000000"/>
            </w:rPr>
            <w:t>.</w:t>
          </w:r>
          <w:r>
            <w:rPr>
              <w:color w:val="000000"/>
            </w:rPr>
            <w:t xml:space="preserve"> </w:t>
          </w:r>
          <w:proofErr w:type="spellStart"/>
          <w:r>
            <w:rPr>
              <w:color w:val="000000"/>
            </w:rPr>
            <w:t>Delafons</w:t>
          </w:r>
          <w:proofErr w:type="spellEnd"/>
          <w:r>
            <w:rPr>
              <w:color w:val="000000"/>
            </w:rPr>
            <w:t xml:space="preserve">, a contemporary biographer of British preservation politics in the civil service through the 1960s - 1980s, </w:t>
          </w:r>
          <w:r w:rsidR="000204A8">
            <w:rPr>
              <w:color w:val="000000"/>
            </w:rPr>
            <w:t>attributes this with introducing a significant</w:t>
          </w:r>
          <w:r>
            <w:rPr>
              <w:color w:val="000000"/>
            </w:rPr>
            <w:t xml:space="preserve"> ‘shift of emphasis from negative control to creative planning for preservation’</w:t>
          </w:r>
          <w:r>
            <w:rPr>
              <w:color w:val="000000"/>
              <w:vertAlign w:val="superscript"/>
            </w:rPr>
            <w:endnoteReference w:id="2"/>
          </w:r>
          <w:r>
            <w:rPr>
              <w:color w:val="000000"/>
            </w:rPr>
            <w:t xml:space="preserve"> </w:t>
          </w:r>
          <w:r w:rsidR="000204A8">
            <w:rPr>
              <w:color w:val="000000"/>
            </w:rPr>
            <w:t>,</w:t>
          </w:r>
          <w:r>
            <w:rPr>
              <w:color w:val="000000"/>
            </w:rPr>
            <w:t xml:space="preserve"> but he makes no reference to the </w:t>
          </w:r>
          <w:r>
            <w:rPr>
              <w:i/>
              <w:color w:val="000000"/>
            </w:rPr>
            <w:t>Venice Charter</w:t>
          </w:r>
          <w:r w:rsidR="000204A8">
            <w:rPr>
              <w:color w:val="000000"/>
            </w:rPr>
            <w:t>, suggesting that</w:t>
          </w:r>
          <w:r>
            <w:rPr>
              <w:color w:val="000000"/>
            </w:rPr>
            <w:t xml:space="preserve"> the drivers lay in the personal interests of Conservative politicians and the model of French </w:t>
          </w:r>
          <w:r>
            <w:rPr>
              <w:i/>
              <w:color w:val="000000"/>
            </w:rPr>
            <w:t>zones proteges.</w:t>
          </w:r>
          <w:r>
            <w:rPr>
              <w:i/>
              <w:color w:val="000000"/>
              <w:vertAlign w:val="superscript"/>
            </w:rPr>
            <w:endnoteReference w:id="3"/>
          </w:r>
        </w:p>
      </w:sdtContent>
    </w:sdt>
    <w:sdt>
      <w:sdtPr>
        <w:tag w:val="goog_rdk_16"/>
        <w:id w:val="1250699956"/>
      </w:sdtPr>
      <w:sdtEndPr/>
      <w:sdtContent>
        <w:p w14:paraId="00000011" w14:textId="1F78D18D" w:rsidR="00D20EAA" w:rsidRDefault="00D20EAA">
          <w:pPr>
            <w:pBdr>
              <w:top w:val="nil"/>
              <w:left w:val="nil"/>
              <w:bottom w:val="nil"/>
              <w:right w:val="nil"/>
              <w:between w:val="nil"/>
            </w:pBdr>
            <w:ind w:firstLine="720"/>
            <w:rPr>
              <w:color w:val="000000"/>
            </w:rPr>
          </w:pPr>
          <w:r>
            <w:rPr>
              <w:color w:val="000000"/>
            </w:rPr>
            <w:t xml:space="preserve">By contrast, </w:t>
          </w:r>
          <w:proofErr w:type="spellStart"/>
          <w:r>
            <w:rPr>
              <w:color w:val="000000"/>
            </w:rPr>
            <w:t>Delafons</w:t>
          </w:r>
          <w:proofErr w:type="spellEnd"/>
          <w:r>
            <w:rPr>
              <w:color w:val="000000"/>
            </w:rPr>
            <w:t>’ narrative of early 1970s heritage policy in</w:t>
          </w:r>
          <w:r w:rsidR="000204A8">
            <w:rPr>
              <w:color w:val="000000"/>
            </w:rPr>
            <w:t xml:space="preserve"> England indicates that it was directly</w:t>
          </w:r>
          <w:r>
            <w:rPr>
              <w:color w:val="000000"/>
            </w:rPr>
            <w:t xml:space="preserve"> reflective of European thinking and a proactive conservation response to the Council of Europe’s Architectural Heritage Year (1975). Government policy Circulars encouraged local authorities to prepare ‘townscape and conservation studies, measures to reduce traffic and parking in architecturally sensitive </w:t>
          </w:r>
          <w:r>
            <w:rPr>
              <w:color w:val="000000"/>
            </w:rPr>
            <w:lastRenderedPageBreak/>
            <w:t>areas [and] restoration of old buildings’ to contribute ‘to enhancing the national architectural heritage’.</w:t>
          </w:r>
          <w:r>
            <w:rPr>
              <w:color w:val="000000"/>
              <w:vertAlign w:val="superscript"/>
            </w:rPr>
            <w:endnoteReference w:id="4"/>
          </w:r>
          <w:r>
            <w:rPr>
              <w:color w:val="000000"/>
            </w:rPr>
            <w:t xml:space="preserve"> The adoption of the European Charter of Architectural Heritage later that year signalled two significant policy shifts in the UK: firstly towards ‘integrated conservation’ - the idea of heritage as ‘a capital of spiritual, cultural, social and economic value’ integrated in ‘the context of people’s lives’.</w:t>
          </w:r>
          <w:r>
            <w:rPr>
              <w:color w:val="000000"/>
              <w:vertAlign w:val="superscript"/>
            </w:rPr>
            <w:endnoteReference w:id="5"/>
          </w:r>
          <w:r>
            <w:rPr>
              <w:color w:val="000000"/>
            </w:rPr>
            <w:t xml:space="preserve"> Secondly, and essential to its success, was the principle of ‘the cooperation of all’: citizens being ‘entitled to participate in decisions affecting their environment’ and heritage as a common property for which all are responsible. These phrases prefigure, and indeed ultimately paved the way for, the Council of Europe’s framing of the 2005 (Faro) </w:t>
          </w:r>
          <w:r>
            <w:rPr>
              <w:i/>
              <w:color w:val="000000"/>
            </w:rPr>
            <w:t>Convention on the Value of Cultural Heritage for Society</w:t>
          </w:r>
          <w:r>
            <w:rPr>
              <w:color w:val="000000"/>
            </w:rPr>
            <w:t xml:space="preserve"> thirty years later.</w:t>
          </w:r>
          <w:r>
            <w:rPr>
              <w:color w:val="000000"/>
              <w:vertAlign w:val="superscript"/>
            </w:rPr>
            <w:endnoteReference w:id="6"/>
          </w:r>
          <w:r>
            <w:rPr>
              <w:color w:val="000000"/>
            </w:rPr>
            <w:t xml:space="preserve"> The intervening period saw increasing socially-centred valorisation of heritage develop in the va</w:t>
          </w:r>
          <w:r w:rsidR="00607E5F">
            <w:rPr>
              <w:color w:val="000000"/>
            </w:rPr>
            <w:t xml:space="preserve">lues-based approaches that </w:t>
          </w:r>
          <w:r>
            <w:rPr>
              <w:color w:val="000000"/>
            </w:rPr>
            <w:t xml:space="preserve">characterised a millennial shift in conservation practice. Emanating from Australia and the USA, in the work of James Semple Kerr (1982 onwards), the ICOMOS Australia </w:t>
          </w:r>
          <w:r>
            <w:rPr>
              <w:i/>
              <w:color w:val="000000"/>
            </w:rPr>
            <w:t xml:space="preserve">Burra Charter </w:t>
          </w:r>
          <w:r>
            <w:rPr>
              <w:color w:val="000000"/>
            </w:rPr>
            <w:t>(1999), and the research of the Getty Conservation Institute (2000), new discourses of value have become central to internationally established conservation practice.</w:t>
          </w:r>
          <w:r>
            <w:rPr>
              <w:color w:val="000000"/>
              <w:vertAlign w:val="superscript"/>
            </w:rPr>
            <w:endnoteReference w:id="7"/>
          </w:r>
          <w:r>
            <w:rPr>
              <w:color w:val="000000"/>
            </w:rPr>
            <w:t xml:space="preserve"> </w:t>
          </w:r>
        </w:p>
      </w:sdtContent>
    </w:sdt>
    <w:sdt>
      <w:sdtPr>
        <w:tag w:val="goog_rdk_17"/>
        <w:id w:val="1256402496"/>
      </w:sdtPr>
      <w:sdtEndPr/>
      <w:sdtContent>
        <w:p w14:paraId="00000012" w14:textId="77777777" w:rsidR="00D20EAA" w:rsidRDefault="00D20EAA">
          <w:pPr>
            <w:pBdr>
              <w:top w:val="nil"/>
              <w:left w:val="nil"/>
              <w:bottom w:val="nil"/>
              <w:right w:val="nil"/>
              <w:between w:val="nil"/>
            </w:pBdr>
            <w:ind w:firstLine="720"/>
            <w:rPr>
              <w:color w:val="000000"/>
            </w:rPr>
          </w:pPr>
          <w:r>
            <w:rPr>
              <w:color w:val="000000"/>
            </w:rPr>
            <w:t xml:space="preserve">Contexts for understanding these shifts in international policy and their expression in national and local policy direction are well-researched, theorised and critiqued </w:t>
          </w:r>
          <w:r>
            <w:rPr>
              <w:color w:val="000000"/>
              <w:vertAlign w:val="superscript"/>
            </w:rPr>
            <w:endnoteReference w:id="8"/>
          </w:r>
          <w:r>
            <w:rPr>
              <w:color w:val="000000"/>
            </w:rPr>
            <w:t xml:space="preserve"> and, interestingly for this study, also self-documented by the actors of heritage policy change themselves.  Fairclough describes the consultative process for English Heritage’s review of government policies in 2000,</w:t>
          </w:r>
          <w:r>
            <w:rPr>
              <w:color w:val="000000"/>
              <w:vertAlign w:val="superscript"/>
            </w:rPr>
            <w:endnoteReference w:id="9"/>
          </w:r>
          <w:r>
            <w:rPr>
              <w:color w:val="000000"/>
            </w:rPr>
            <w:t xml:space="preserve"> and the drivers behind the wide-ranging, participative project that resulted in the sector’s </w:t>
          </w:r>
          <w:r>
            <w:rPr>
              <w:i/>
              <w:color w:val="000000"/>
            </w:rPr>
            <w:t>Power of Place</w:t>
          </w:r>
          <w:r>
            <w:rPr>
              <w:color w:val="000000"/>
            </w:rPr>
            <w:t xml:space="preserve">, and the Government’s responding policy document in </w:t>
          </w:r>
          <w:r>
            <w:rPr>
              <w:i/>
              <w:color w:val="000000"/>
            </w:rPr>
            <w:t xml:space="preserve">Historic Environment: a force for our future </w:t>
          </w:r>
          <w:r>
            <w:rPr>
              <w:color w:val="000000"/>
            </w:rPr>
            <w:t>(2001).</w:t>
          </w:r>
          <w:r>
            <w:rPr>
              <w:color w:val="000000"/>
              <w:vertAlign w:val="superscript"/>
            </w:rPr>
            <w:endnoteReference w:id="10"/>
          </w:r>
          <w:r>
            <w:rPr>
              <w:color w:val="000000"/>
            </w:rPr>
            <w:t xml:space="preserve"> Clark provides an insightful overview of the adoption of values-based approaches to conservation in the UK from an insider perspective, in first the Heritage </w:t>
          </w:r>
          <w:r>
            <w:rPr>
              <w:color w:val="000000"/>
            </w:rPr>
            <w:lastRenderedPageBreak/>
            <w:t>Lottery Fund and then English Heritage, mapping the incremental sequence of change in policy and practice.</w:t>
          </w:r>
          <w:r>
            <w:rPr>
              <w:color w:val="000000"/>
              <w:vertAlign w:val="superscript"/>
            </w:rPr>
            <w:endnoteReference w:id="11"/>
          </w:r>
          <w:r>
            <w:rPr>
              <w:color w:val="000000"/>
            </w:rPr>
            <w:t xml:space="preserve">  Drury accounts for the process of developing </w:t>
          </w:r>
          <w:r>
            <w:rPr>
              <w:i/>
              <w:color w:val="000000"/>
            </w:rPr>
            <w:t xml:space="preserve">Conservation Principles </w:t>
          </w:r>
          <w:r>
            <w:rPr>
              <w:color w:val="000000"/>
            </w:rPr>
            <w:t xml:space="preserve">in terms of ‘the need for a consistent and coherent framework for making decisions about managing heritage values’ in English Heritage without resort to ‘ICOMOS Australia’s </w:t>
          </w:r>
          <w:r>
            <w:rPr>
              <w:i/>
              <w:color w:val="000000"/>
            </w:rPr>
            <w:t xml:space="preserve">Burra Charter </w:t>
          </w:r>
          <w:r>
            <w:rPr>
              <w:color w:val="000000"/>
            </w:rPr>
            <w:t>to fill a perceived gap’.</w:t>
          </w:r>
          <w:r>
            <w:rPr>
              <w:color w:val="000000"/>
              <w:vertAlign w:val="superscript"/>
            </w:rPr>
            <w:endnoteReference w:id="12"/>
          </w:r>
          <w:r>
            <w:rPr>
              <w:color w:val="000000"/>
            </w:rPr>
            <w:t xml:space="preserve"> The international lineage of </w:t>
          </w:r>
          <w:r>
            <w:rPr>
              <w:i/>
              <w:color w:val="000000"/>
            </w:rPr>
            <w:t>Conservation Principles</w:t>
          </w:r>
          <w:r>
            <w:rPr>
              <w:color w:val="000000"/>
            </w:rPr>
            <w:t xml:space="preserve"> is openly acknowledged and was, it is said, explicitly designed to follow the ‘general pattern of the </w:t>
          </w:r>
          <w:r>
            <w:rPr>
              <w:i/>
              <w:color w:val="000000"/>
            </w:rPr>
            <w:t>Burra Charter</w:t>
          </w:r>
          <w:r>
            <w:rPr>
              <w:color w:val="000000"/>
            </w:rPr>
            <w:t xml:space="preserve"> and </w:t>
          </w:r>
          <w:r>
            <w:rPr>
              <w:i/>
              <w:color w:val="000000"/>
            </w:rPr>
            <w:t>Conservation Plan</w:t>
          </w:r>
          <w:r>
            <w:rPr>
              <w:color w:val="000000"/>
            </w:rPr>
            <w:t xml:space="preserve"> documents... and the definition of authenticity borrowed from </w:t>
          </w:r>
          <w:r>
            <w:rPr>
              <w:i/>
              <w:color w:val="000000"/>
            </w:rPr>
            <w:t>Nara [Document]’</w:t>
          </w:r>
          <w:r>
            <w:rPr>
              <w:color w:val="000000"/>
            </w:rPr>
            <w:t>.</w:t>
          </w:r>
          <w:r>
            <w:rPr>
              <w:color w:val="000000"/>
              <w:vertAlign w:val="superscript"/>
            </w:rPr>
            <w:endnoteReference w:id="13"/>
          </w:r>
          <w:r>
            <w:rPr>
              <w:color w:val="000000"/>
            </w:rPr>
            <w:t xml:space="preserve"> The self-conscious choice of internationally framed, socially inclusive and values-centred approaches is clearly evident. </w:t>
          </w:r>
        </w:p>
      </w:sdtContent>
    </w:sdt>
    <w:bookmarkStart w:id="0" w:name="_heading=h.gjdgxs" w:colFirst="0" w:colLast="0" w:displacedByCustomXml="next"/>
    <w:bookmarkEnd w:id="0" w:displacedByCustomXml="next"/>
    <w:sdt>
      <w:sdtPr>
        <w:tag w:val="goog_rdk_18"/>
        <w:id w:val="-1908225748"/>
      </w:sdtPr>
      <w:sdtEndPr/>
      <w:sdtContent>
        <w:p w14:paraId="00000013" w14:textId="3E386650" w:rsidR="00D20EAA" w:rsidRDefault="00D20EAA">
          <w:pPr>
            <w:pBdr>
              <w:top w:val="nil"/>
              <w:left w:val="nil"/>
              <w:bottom w:val="nil"/>
              <w:right w:val="nil"/>
              <w:between w:val="nil"/>
            </w:pBdr>
            <w:ind w:firstLine="720"/>
            <w:rPr>
              <w:color w:val="000000"/>
            </w:rPr>
          </w:pPr>
          <w:r>
            <w:rPr>
              <w:color w:val="000000"/>
            </w:rPr>
            <w:t xml:space="preserve">Planned statutory reform for heritage in England, with the Draft Heritage Protection Bill in 2008, might have embedded some of these changes in approach in new legislation but, while that was not taken forward, </w:t>
          </w:r>
          <w:r>
            <w:rPr>
              <w:i/>
              <w:color w:val="000000"/>
            </w:rPr>
            <w:t>Conservation Principles</w:t>
          </w:r>
          <w:r>
            <w:rPr>
              <w:color w:val="000000"/>
            </w:rPr>
            <w:t xml:space="preserve"> remained in place. It was never adopted as public policy, however, and still has no formal status in the planning system in England. As a guidance document it lacks </w:t>
          </w:r>
          <w:r w:rsidR="00607E5F">
            <w:rPr>
              <w:color w:val="000000"/>
            </w:rPr>
            <w:t xml:space="preserve">official </w:t>
          </w:r>
          <w:r>
            <w:rPr>
              <w:color w:val="000000"/>
            </w:rPr>
            <w:t xml:space="preserve">weight in policy- or decision-making for local authorities and yet, as this research into local planning strategies aims to demonstrate, </w:t>
          </w:r>
          <w:r>
            <w:rPr>
              <w:i/>
              <w:color w:val="000000"/>
            </w:rPr>
            <w:t>Conservation Principles</w:t>
          </w:r>
          <w:r>
            <w:rPr>
              <w:color w:val="000000"/>
            </w:rPr>
            <w:t xml:space="preserve"> is embedded in current local policy formation. It would appear to have made a lasting and impactful change in practice, evidenced over ten years since its publication, without support from national Government policy, from the short-lived Planning Policy Statement 5 (2010) through to the </w:t>
          </w:r>
          <w:r>
            <w:rPr>
              <w:i/>
              <w:color w:val="000000"/>
            </w:rPr>
            <w:t>National Planning Policy Framework</w:t>
          </w:r>
          <w:r>
            <w:rPr>
              <w:color w:val="000000"/>
            </w:rPr>
            <w:t xml:space="preserve"> (</w:t>
          </w:r>
          <w:r>
            <w:rPr>
              <w:i/>
              <w:color w:val="000000"/>
            </w:rPr>
            <w:t>NPPF</w:t>
          </w:r>
          <w:r>
            <w:rPr>
              <w:color w:val="000000"/>
            </w:rPr>
            <w:t xml:space="preserve">) in its 2012 and current 2018 iterations. </w:t>
          </w:r>
        </w:p>
      </w:sdtContent>
    </w:sdt>
    <w:sdt>
      <w:sdtPr>
        <w:tag w:val="goog_rdk_19"/>
        <w:id w:val="-1659378755"/>
      </w:sdtPr>
      <w:sdtEndPr/>
      <w:sdtContent>
        <w:p w14:paraId="00000014" w14:textId="77777777" w:rsidR="00D20EAA" w:rsidRDefault="00D20EAA">
          <w:pPr>
            <w:pBdr>
              <w:top w:val="nil"/>
              <w:left w:val="nil"/>
              <w:bottom w:val="nil"/>
              <w:right w:val="nil"/>
              <w:between w:val="nil"/>
            </w:pBdr>
            <w:ind w:firstLine="720"/>
            <w:rPr>
              <w:color w:val="000000"/>
            </w:rPr>
          </w:pPr>
          <w:r>
            <w:rPr>
              <w:color w:val="000000"/>
            </w:rPr>
            <w:t xml:space="preserve">Looking more closely at the context of drafting </w:t>
          </w:r>
          <w:r>
            <w:rPr>
              <w:i/>
              <w:color w:val="000000"/>
            </w:rPr>
            <w:t>Conservation Principles</w:t>
          </w:r>
          <w:r>
            <w:rPr>
              <w:color w:val="000000"/>
            </w:rPr>
            <w:t xml:space="preserve">, the messages from the 2008 document about its intentions and purpose are somewhat mixed. The introduction states that it was intended as internal advice for English </w:t>
          </w:r>
          <w:r>
            <w:rPr>
              <w:color w:val="000000"/>
            </w:rPr>
            <w:lastRenderedPageBreak/>
            <w:t>Heritage staff and to ensure a consistent approach in their casework and policy development, rather than aimed at local planning authorities. This conflicts with aspiration elsewhere for the document to be read and used widely by various actors in the heritage sector,</w:t>
          </w:r>
          <w:r>
            <w:rPr>
              <w:color w:val="000000"/>
              <w:vertAlign w:val="superscript"/>
            </w:rPr>
            <w:endnoteReference w:id="14"/>
          </w:r>
          <w:r>
            <w:rPr>
              <w:color w:val="000000"/>
            </w:rPr>
            <w:t xml:space="preserve"> and with Lord Bruce-Lockhart’s foreword which reveals a longer-term hope that </w:t>
          </w:r>
          <w:r>
            <w:rPr>
              <w:i/>
              <w:color w:val="000000"/>
            </w:rPr>
            <w:t>Conservation Principles</w:t>
          </w:r>
          <w:r>
            <w:rPr>
              <w:color w:val="000000"/>
            </w:rPr>
            <w:t xml:space="preserve"> would become a formative component of a ‘progressive framework for managing change in the historic environment’, its success resting on its wider take-up in the sector.</w:t>
          </w:r>
          <w:r>
            <w:rPr>
              <w:color w:val="000000"/>
              <w:vertAlign w:val="superscript"/>
            </w:rPr>
            <w:endnoteReference w:id="15"/>
          </w:r>
          <w:r>
            <w:rPr>
              <w:color w:val="000000"/>
            </w:rPr>
            <w:t xml:space="preserve"> How far either of these goals has been achieved has never been evaluated and, after a decade of use and consultation on a revised </w:t>
          </w:r>
          <w:r>
            <w:rPr>
              <w:i/>
              <w:color w:val="000000"/>
            </w:rPr>
            <w:t>Conservation Principles</w:t>
          </w:r>
          <w:r>
            <w:rPr>
              <w:color w:val="000000"/>
            </w:rPr>
            <w:t xml:space="preserve"> document at the end of 2017, it is timely to consider the legacy of </w:t>
          </w:r>
          <w:r>
            <w:rPr>
              <w:i/>
              <w:color w:val="000000"/>
            </w:rPr>
            <w:t>Conservation Principles</w:t>
          </w:r>
          <w:r>
            <w:rPr>
              <w:color w:val="000000"/>
            </w:rPr>
            <w:t xml:space="preserve"> in practice and in particular its relationship to local planning policy.</w:t>
          </w:r>
        </w:p>
      </w:sdtContent>
    </w:sdt>
    <w:sdt>
      <w:sdtPr>
        <w:tag w:val="goog_rdk_20"/>
        <w:id w:val="1212148210"/>
      </w:sdtPr>
      <w:sdtEndPr/>
      <w:sdtContent>
        <w:p w14:paraId="00000015" w14:textId="77777777" w:rsidR="00D20EAA" w:rsidRDefault="00D20EAA">
          <w:pPr>
            <w:pStyle w:val="Heading1"/>
          </w:pPr>
          <w:r>
            <w:t>Method: examining heritage strategies</w:t>
          </w:r>
        </w:p>
      </w:sdtContent>
    </w:sdt>
    <w:sdt>
      <w:sdtPr>
        <w:tag w:val="goog_rdk_21"/>
        <w:id w:val="-1786799125"/>
      </w:sdtPr>
      <w:sdtEndPr/>
      <w:sdtContent>
        <w:p w14:paraId="00000016" w14:textId="77777777" w:rsidR="00D20EAA" w:rsidRDefault="00D20EAA">
          <w:pPr>
            <w:pBdr>
              <w:top w:val="nil"/>
              <w:left w:val="nil"/>
              <w:bottom w:val="nil"/>
              <w:right w:val="nil"/>
              <w:between w:val="nil"/>
            </w:pBdr>
            <w:ind w:firstLine="720"/>
            <w:rPr>
              <w:color w:val="000000"/>
            </w:rPr>
          </w:pPr>
          <w:r>
            <w:rPr>
              <w:i/>
              <w:color w:val="000000"/>
            </w:rPr>
            <w:t>Conservation Principles</w:t>
          </w:r>
          <w:r>
            <w:rPr>
              <w:color w:val="000000"/>
            </w:rPr>
            <w:t xml:space="preserve"> has been a popular subject for review in critical heritage studies that, inter alia, highlight its intertextual relationship with many other national and international policy documents and the complexity of interwoven discourses in each fresh policy iteration.</w:t>
          </w:r>
          <w:r>
            <w:rPr>
              <w:color w:val="000000"/>
              <w:vertAlign w:val="superscript"/>
            </w:rPr>
            <w:endnoteReference w:id="16"/>
          </w:r>
          <w:r>
            <w:rPr>
              <w:color w:val="000000"/>
            </w:rPr>
            <w:t xml:space="preserve"> Accepting the slipperiness of this intertextual complexity, but looking beyond it to find a meaningful index for evaluating the adoption and impact of this particular document, one approach at the most basic level of analysis would be to enumerate instances of direct references to the document in local planning policies. However, given that it has no formal place in local authority policy or decision-making, this kind of raw quantification would be unlikely to represent its actual impact: local authorities have no need to refer to it. More recent formal guidance covering similar topics, such as Historic England’s </w:t>
          </w:r>
          <w:r>
            <w:rPr>
              <w:i/>
              <w:color w:val="000000"/>
            </w:rPr>
            <w:t>Good Practice Advice Note 2: Managing Significance in Decision-Taking in the Historic Environment</w:t>
          </w:r>
          <w:r>
            <w:rPr>
              <w:color w:val="000000"/>
            </w:rPr>
            <w:t xml:space="preserve">, would more </w:t>
          </w:r>
          <w:r>
            <w:rPr>
              <w:color w:val="000000"/>
            </w:rPr>
            <w:lastRenderedPageBreak/>
            <w:t xml:space="preserve">likely warrant direct reference on the basis of alignment with the </w:t>
          </w:r>
          <w:r>
            <w:rPr>
              <w:i/>
              <w:color w:val="000000"/>
            </w:rPr>
            <w:t>NPPF</w:t>
          </w:r>
          <w:r>
            <w:rPr>
              <w:color w:val="000000"/>
            </w:rPr>
            <w:t xml:space="preserve"> introduced in 2012. </w:t>
          </w:r>
        </w:p>
      </w:sdtContent>
    </w:sdt>
    <w:sdt>
      <w:sdtPr>
        <w:tag w:val="goog_rdk_22"/>
        <w:id w:val="-901052373"/>
      </w:sdtPr>
      <w:sdtEndPr/>
      <w:sdtContent>
        <w:p w14:paraId="00000017" w14:textId="77777777" w:rsidR="00D20EAA" w:rsidRDefault="00D20EAA">
          <w:pPr>
            <w:pBdr>
              <w:top w:val="nil"/>
              <w:left w:val="nil"/>
              <w:bottom w:val="nil"/>
              <w:right w:val="nil"/>
              <w:between w:val="nil"/>
            </w:pBdr>
            <w:ind w:firstLine="720"/>
            <w:rPr>
              <w:color w:val="000000"/>
            </w:rPr>
          </w:pPr>
          <w:r>
            <w:rPr>
              <w:color w:val="000000"/>
            </w:rPr>
            <w:t xml:space="preserve">For this research, therefore, the rationale has been to focus on examining how the ‘principles’ section of </w:t>
          </w:r>
          <w:r>
            <w:rPr>
              <w:i/>
              <w:color w:val="000000"/>
            </w:rPr>
            <w:t>Conservation Principles</w:t>
          </w:r>
          <w:r>
            <w:rPr>
              <w:color w:val="000000"/>
            </w:rPr>
            <w:t>, the six key themes providing ‘a comprehensive framework for the sustainable management of the historic environment’</w:t>
          </w:r>
          <w:r>
            <w:rPr>
              <w:color w:val="000000"/>
              <w:vertAlign w:val="superscript"/>
            </w:rPr>
            <w:endnoteReference w:id="17"/>
          </w:r>
          <w:r>
            <w:rPr>
              <w:color w:val="000000"/>
            </w:rPr>
            <w:t>, has become embedded in local authority practice. The links sought here are tricky to evidence to the exclusion of other influences, given the intertextual relationships at play and that it was by no means alone in articulating more inclusive, participatory and values-based approaches in UK heritage management.</w:t>
          </w:r>
          <w:r>
            <w:rPr>
              <w:color w:val="000000"/>
              <w:vertAlign w:val="superscript"/>
            </w:rPr>
            <w:endnoteReference w:id="18"/>
          </w:r>
          <w:r>
            <w:rPr>
              <w:color w:val="000000"/>
            </w:rPr>
            <w:t xml:space="preserve"> The approach has therefore been to use textual analysis to identify explicit policy positions or verbatim references from which a relationship can be inferred with the </w:t>
          </w:r>
          <w:r>
            <w:rPr>
              <w:i/>
              <w:color w:val="000000"/>
            </w:rPr>
            <w:t>Conservation Principles</w:t>
          </w:r>
          <w:r>
            <w:rPr>
              <w:color w:val="000000"/>
            </w:rPr>
            <w:t xml:space="preserve"> 2008 text. To do this, a sample of heritage strategies from across England was selected for detailed analysis. Heritage strategies are defined in this study as documents produced for, or by, local planning authorities to set out their approach to heritage considerations in their work. Some local authorities (e.g. Isles of Scilly 2004, Stockport 2008 and Torbay 2004 updated 2011) adopted strategies prior to 2012, but the majority were produced in response to the government’s request for local authorities to set out ‘a positive strategy for the conservation and enjoyment of the historic environment’ in the 2012 publication of the </w:t>
          </w:r>
          <w:r>
            <w:rPr>
              <w:i/>
              <w:color w:val="000000"/>
            </w:rPr>
            <w:t>NPPF</w:t>
          </w:r>
          <w:r>
            <w:rPr>
              <w:color w:val="000000"/>
            </w:rPr>
            <w:t>.</w:t>
          </w:r>
          <w:r>
            <w:rPr>
              <w:color w:val="000000"/>
              <w:vertAlign w:val="superscript"/>
            </w:rPr>
            <w:endnoteReference w:id="19"/>
          </w:r>
          <w:r>
            <w:rPr>
              <w:color w:val="000000"/>
            </w:rPr>
            <w:t xml:space="preserve"> Most were adopted in the last five years and the sample includes both drafts and formally adopted documents which have weight in supporting a local plan policy, or as a supplementary planning document.</w:t>
          </w:r>
          <w:r>
            <w:rPr>
              <w:color w:val="000000"/>
              <w:vertAlign w:val="superscript"/>
            </w:rPr>
            <w:endnoteReference w:id="20"/>
          </w:r>
          <w:r>
            <w:rPr>
              <w:color w:val="000000"/>
            </w:rPr>
            <w:t xml:space="preserve"> Using heritage strategies allows the researcher to interrogate data without involvement in its production, negating potential bias. Strategies, both draft and adopted, give agency to local authorities as organisations, representing the collective and authorised view on </w:t>
          </w:r>
          <w:r>
            <w:rPr>
              <w:color w:val="000000"/>
            </w:rPr>
            <w:lastRenderedPageBreak/>
            <w:t xml:space="preserve">heritage from a local management level: its definition, how the management role is perceived, the involvement of other parties and priorities for conservation. </w:t>
          </w:r>
        </w:p>
      </w:sdtContent>
    </w:sdt>
    <w:sdt>
      <w:sdtPr>
        <w:tag w:val="goog_rdk_24"/>
        <w:id w:val="565850719"/>
      </w:sdtPr>
      <w:sdtEndPr/>
      <w:sdtContent>
        <w:p w14:paraId="00000018" w14:textId="3D191DE6" w:rsidR="00D20EAA" w:rsidRDefault="00D20EAA">
          <w:pPr>
            <w:pBdr>
              <w:top w:val="nil"/>
              <w:left w:val="nil"/>
              <w:bottom w:val="nil"/>
              <w:right w:val="nil"/>
              <w:between w:val="nil"/>
            </w:pBdr>
            <w:ind w:firstLine="720"/>
            <w:rPr>
              <w:color w:val="000000"/>
            </w:rPr>
          </w:pPr>
          <w:r>
            <w:rPr>
              <w:color w:val="000000"/>
            </w:rPr>
            <w:t xml:space="preserve">The total pool of local authorities with standalone heritage strategies (i.e. not integrated with a cultural or other strategy) available for sampling was </w:t>
          </w:r>
          <w:r w:rsidR="00437EC1">
            <w:rPr>
              <w:color w:val="000000"/>
            </w:rPr>
            <w:t>46</w:t>
          </w:r>
          <w:r>
            <w:rPr>
              <w:color w:val="000000"/>
            </w:rPr>
            <w:t xml:space="preserve"> out of 326 local planning authorities (14%). The figure rose to </w:t>
          </w:r>
          <w:r w:rsidR="00437EC1">
            <w:rPr>
              <w:color w:val="000000"/>
            </w:rPr>
            <w:t>91</w:t>
          </w:r>
          <w:r>
            <w:rPr>
              <w:color w:val="000000"/>
            </w:rPr>
            <w:t xml:space="preserve"> strategies if those combining heritage within a cultural strategy are counted.</w:t>
          </w:r>
          <w:r>
            <w:rPr>
              <w:color w:val="000000"/>
              <w:vertAlign w:val="superscript"/>
            </w:rPr>
            <w:endnoteReference w:id="21"/>
          </w:r>
          <w:r>
            <w:rPr>
              <w:color w:val="000000"/>
            </w:rPr>
            <w:t xml:space="preserve"> A sample of </w:t>
          </w:r>
          <w:r w:rsidR="00437EC1">
            <w:rPr>
              <w:color w:val="000000"/>
            </w:rPr>
            <w:t>12</w:t>
          </w:r>
          <w:r>
            <w:rPr>
              <w:color w:val="000000"/>
            </w:rPr>
            <w:t xml:space="preserve"> was sel</w:t>
          </w:r>
          <w:r w:rsidR="00437EC1">
            <w:rPr>
              <w:color w:val="000000"/>
            </w:rPr>
            <w:t>ected from the pool of 4</w:t>
          </w:r>
          <w:r w:rsidR="00901474">
            <w:rPr>
              <w:color w:val="000000"/>
            </w:rPr>
            <w:t>6</w:t>
          </w:r>
          <w:r>
            <w:rPr>
              <w:color w:val="000000"/>
            </w:rPr>
            <w:t xml:space="preserve"> for in-depth coding using heterogeneity ‘group characteristics’ sampling</w:t>
          </w:r>
          <w:r>
            <w:rPr>
              <w:color w:val="000000"/>
              <w:vertAlign w:val="superscript"/>
            </w:rPr>
            <w:endnoteReference w:id="22"/>
          </w:r>
          <w:r>
            <w:rPr>
              <w:color w:val="000000"/>
            </w:rPr>
            <w:t xml:space="preserve"> where characteristics of the local authority area are used to capture variety in local planning authorities, and thereby study</w:t>
          </w:r>
          <w:r w:rsidR="00437EC1">
            <w:rPr>
              <w:color w:val="000000"/>
            </w:rPr>
            <w:t xml:space="preserve"> </w:t>
          </w:r>
          <w:r>
            <w:rPr>
              <w:color w:val="000000"/>
            </w:rPr>
            <w:t>the breadth of the national picture. The characteristics used were: geographic location, local authority type (e.g. London borough, district, or unitary); urban to rural as categorised by DEFRA</w:t>
          </w:r>
          <w:r>
            <w:rPr>
              <w:color w:val="000000"/>
              <w:vertAlign w:val="superscript"/>
            </w:rPr>
            <w:endnoteReference w:id="23"/>
          </w:r>
          <w:r>
            <w:rPr>
              <w:color w:val="000000"/>
            </w:rPr>
            <w:t>; quality of life, indicated by Indices of Deprivation</w:t>
          </w:r>
          <w:r>
            <w:rPr>
              <w:color w:val="000000"/>
              <w:vertAlign w:val="superscript"/>
            </w:rPr>
            <w:endnoteReference w:id="24"/>
          </w:r>
          <w:r>
            <w:rPr>
              <w:color w:val="000000"/>
            </w:rPr>
            <w:t>; and numbers of heritage assets and listed building consents in 2018.</w:t>
          </w:r>
          <w:r>
            <w:rPr>
              <w:color w:val="000000"/>
              <w:vertAlign w:val="superscript"/>
            </w:rPr>
            <w:endnoteReference w:id="25"/>
          </w:r>
          <w:r>
            <w:rPr>
              <w:color w:val="000000"/>
            </w:rPr>
            <w:t xml:space="preserve"> </w:t>
          </w:r>
        </w:p>
      </w:sdtContent>
    </w:sdt>
    <w:sdt>
      <w:sdtPr>
        <w:tag w:val="goog_rdk_25"/>
        <w:id w:val="-1369144270"/>
      </w:sdtPr>
      <w:sdtEndPr/>
      <w:sdtContent>
        <w:p w14:paraId="00000019" w14:textId="77777777" w:rsidR="00D20EAA" w:rsidRDefault="00D20EAA">
          <w:pPr>
            <w:pBdr>
              <w:top w:val="nil"/>
              <w:left w:val="nil"/>
              <w:bottom w:val="nil"/>
              <w:right w:val="nil"/>
              <w:between w:val="nil"/>
            </w:pBdr>
            <w:ind w:firstLine="720"/>
            <w:rPr>
              <w:color w:val="000000"/>
            </w:rPr>
          </w:pPr>
          <w:r>
            <w:rPr>
              <w:color w:val="000000"/>
            </w:rPr>
            <w:t xml:space="preserve">The heritage strategies were examined for direct references, quotes or summaries of </w:t>
          </w:r>
          <w:r>
            <w:rPr>
              <w:i/>
              <w:color w:val="000000"/>
            </w:rPr>
            <w:t>Conservation Principles</w:t>
          </w:r>
          <w:r>
            <w:rPr>
              <w:color w:val="000000"/>
            </w:rPr>
            <w:t xml:space="preserve">. They were then coded for the first four of the six </w:t>
          </w:r>
          <w:r>
            <w:rPr>
              <w:i/>
              <w:color w:val="000000"/>
            </w:rPr>
            <w:t>Conservation Principles</w:t>
          </w:r>
          <w:r>
            <w:rPr>
              <w:color w:val="000000"/>
            </w:rPr>
            <w:t xml:space="preserve">: </w:t>
          </w:r>
        </w:p>
      </w:sdtContent>
    </w:sdt>
    <w:sdt>
      <w:sdtPr>
        <w:tag w:val="goog_rdk_28"/>
        <w:id w:val="-1188594283"/>
      </w:sdtPr>
      <w:sdtEndPr/>
      <w:sdtContent>
        <w:p w14:paraId="0000001A" w14:textId="77777777" w:rsidR="00D20EAA" w:rsidRPr="00F86A3B" w:rsidRDefault="00324A90" w:rsidP="00F86A3B">
          <w:pPr>
            <w:pStyle w:val="Bulletedlist"/>
            <w:numPr>
              <w:ilvl w:val="0"/>
              <w:numId w:val="5"/>
            </w:numPr>
          </w:pPr>
          <w:sdt>
            <w:sdtPr>
              <w:tag w:val="goog_rdk_26"/>
              <w:id w:val="-846556197"/>
            </w:sdtPr>
            <w:sdtEndPr/>
            <w:sdtContent/>
          </w:sdt>
          <w:sdt>
            <w:sdtPr>
              <w:tag w:val="goog_rdk_27"/>
              <w:id w:val="-1910070534"/>
            </w:sdtPr>
            <w:sdtEndPr/>
            <w:sdtContent/>
          </w:sdt>
          <w:r w:rsidR="00D20EAA" w:rsidRPr="00F86A3B">
            <w:t>The historic environment is a shared resource</w:t>
          </w:r>
        </w:p>
      </w:sdtContent>
    </w:sdt>
    <w:sdt>
      <w:sdtPr>
        <w:tag w:val="goog_rdk_29"/>
        <w:id w:val="125894441"/>
      </w:sdtPr>
      <w:sdtEndPr/>
      <w:sdtContent>
        <w:p w14:paraId="0000001B" w14:textId="77777777" w:rsidR="00D20EAA" w:rsidRPr="00F86A3B" w:rsidRDefault="00D20EAA" w:rsidP="00F86A3B">
          <w:pPr>
            <w:pStyle w:val="Bulletedlist"/>
            <w:numPr>
              <w:ilvl w:val="0"/>
              <w:numId w:val="5"/>
            </w:numPr>
          </w:pPr>
          <w:r w:rsidRPr="00F86A3B">
            <w:t>Everyone should be able to participate in sustaining the historic environment</w:t>
          </w:r>
        </w:p>
      </w:sdtContent>
    </w:sdt>
    <w:sdt>
      <w:sdtPr>
        <w:tag w:val="goog_rdk_30"/>
        <w:id w:val="826171900"/>
      </w:sdtPr>
      <w:sdtEndPr/>
      <w:sdtContent>
        <w:p w14:paraId="0000001C" w14:textId="77777777" w:rsidR="00D20EAA" w:rsidRPr="00F86A3B" w:rsidRDefault="00D20EAA" w:rsidP="00F86A3B">
          <w:pPr>
            <w:pStyle w:val="Bulletedlist"/>
            <w:numPr>
              <w:ilvl w:val="0"/>
              <w:numId w:val="5"/>
            </w:numPr>
          </w:pPr>
          <w:r w:rsidRPr="00F86A3B">
            <w:t>Understanding the significance of places is vital</w:t>
          </w:r>
        </w:p>
      </w:sdtContent>
    </w:sdt>
    <w:sdt>
      <w:sdtPr>
        <w:tag w:val="goog_rdk_31"/>
        <w:id w:val="887608145"/>
      </w:sdtPr>
      <w:sdtEndPr/>
      <w:sdtContent>
        <w:p w14:paraId="0000001D" w14:textId="77777777" w:rsidR="00D20EAA" w:rsidRPr="00F86A3B" w:rsidRDefault="00D20EAA" w:rsidP="00F86A3B">
          <w:pPr>
            <w:pStyle w:val="Bulletedlist"/>
            <w:numPr>
              <w:ilvl w:val="0"/>
              <w:numId w:val="5"/>
            </w:numPr>
          </w:pPr>
          <w:r w:rsidRPr="00F86A3B">
            <w:t>Significant places should be managed to sustain their values</w:t>
          </w:r>
          <w:r w:rsidRPr="00F86A3B">
            <w:rPr>
              <w:rFonts w:eastAsia="Calibri"/>
              <w:vertAlign w:val="superscript"/>
            </w:rPr>
            <w:endnoteReference w:id="26"/>
          </w:r>
        </w:p>
      </w:sdtContent>
    </w:sdt>
    <w:sdt>
      <w:sdtPr>
        <w:tag w:val="goog_rdk_33"/>
        <w:id w:val="1362162492"/>
      </w:sdtPr>
      <w:sdtEndPr/>
      <w:sdtContent>
        <w:p w14:paraId="0000001E" w14:textId="0A306D0D" w:rsidR="00D20EAA" w:rsidRDefault="00324A90">
          <w:sdt>
            <w:sdtPr>
              <w:tag w:val="goog_rdk_32"/>
              <w:id w:val="1037013719"/>
            </w:sdtPr>
            <w:sdtEndPr/>
            <w:sdtContent/>
          </w:sdt>
          <w:r w:rsidR="00D20EAA">
            <w:t>The last two of the six principles –  ‘</w:t>
          </w:r>
          <w:r w:rsidR="00D20EAA">
            <w:rPr>
              <w:color w:val="000000"/>
            </w:rPr>
            <w:t>Decisions about change must be reasonable, transparent and consistent’ and ‘</w:t>
          </w:r>
          <w:r w:rsidR="00D20EAA">
            <w:t xml:space="preserve">Documenting and learning from decisions is essential’ – are fairly generic ones that could be considered basic good practice in  local authority planning and these were therefore excluded from the coding. Finally, other features of </w:t>
          </w:r>
          <w:r w:rsidR="00D20EAA">
            <w:rPr>
              <w:i/>
            </w:rPr>
            <w:lastRenderedPageBreak/>
            <w:t>Conservation Principles</w:t>
          </w:r>
          <w:r w:rsidR="00D20EAA">
            <w:t xml:space="preserve"> were selected from the heritage strategies in an inductive manner, illuminating phrases and processes which were derived from the 2008 guidance. The variety in the strength of links with Conservation Principles, seeming without a geographic or chronological rationale, prompted an </w:t>
          </w:r>
          <w:r w:rsidR="00437EC1">
            <w:t>investigation into the 46</w:t>
          </w:r>
          <w:r w:rsidR="00D20EAA">
            <w:t xml:space="preserve"> standalone heritage strategies using text searches for key phrases, retrieving the context of the searches and checking the meaning and relevance of the result. The text searches looked for direct references to </w:t>
          </w:r>
          <w:r w:rsidR="00D20EAA">
            <w:rPr>
              <w:i/>
            </w:rPr>
            <w:t>Conservation Principles</w:t>
          </w:r>
          <w:r w:rsidR="00D20EAA">
            <w:t xml:space="preserve"> but also matched key phrases from the document to explore how embedded the guidance may or may not have become within local planning practice. </w:t>
          </w:r>
        </w:p>
      </w:sdtContent>
    </w:sdt>
    <w:sdt>
      <w:sdtPr>
        <w:tag w:val="goog_rdk_35"/>
        <w:id w:val="1705366126"/>
      </w:sdtPr>
      <w:sdtEndPr/>
      <w:sdtContent>
        <w:p w14:paraId="0000001F" w14:textId="77777777" w:rsidR="00D20EAA" w:rsidRDefault="00324A90">
          <w:pPr>
            <w:pStyle w:val="Heading1"/>
          </w:pPr>
          <w:sdt>
            <w:sdtPr>
              <w:tag w:val="goog_rdk_34"/>
              <w:id w:val="-1243406329"/>
            </w:sdtPr>
            <w:sdtEndPr/>
            <w:sdtContent/>
          </w:sdt>
          <w:r w:rsidR="00D20EAA">
            <w:t>Findings</w:t>
          </w:r>
        </w:p>
      </w:sdtContent>
    </w:sdt>
    <w:sdt>
      <w:sdtPr>
        <w:tag w:val="goog_rdk_36"/>
        <w:id w:val="787930442"/>
      </w:sdtPr>
      <w:sdtEndPr/>
      <w:sdtContent>
        <w:p w14:paraId="00000020" w14:textId="77777777" w:rsidR="00D20EAA" w:rsidRDefault="00D20EAA">
          <w:pPr>
            <w:pStyle w:val="Heading2"/>
          </w:pPr>
          <w:r>
            <w:t xml:space="preserve">Local authorities’ definitions of heritage </w:t>
          </w:r>
        </w:p>
      </w:sdtContent>
    </w:sdt>
    <w:sdt>
      <w:sdtPr>
        <w:tag w:val="goog_rdk_38"/>
        <w:id w:val="1613632108"/>
      </w:sdtPr>
      <w:sdtEndPr/>
      <w:sdtContent>
        <w:p w14:paraId="00000021" w14:textId="60286999" w:rsidR="00D20EAA" w:rsidRDefault="00D20EAA">
          <w:pPr>
            <w:widowControl w:val="0"/>
            <w:pBdr>
              <w:top w:val="nil"/>
              <w:left w:val="nil"/>
              <w:bottom w:val="nil"/>
              <w:right w:val="nil"/>
              <w:between w:val="nil"/>
            </w:pBdr>
            <w:spacing w:before="240"/>
            <w:rPr>
              <w:color w:val="000000"/>
            </w:rPr>
          </w:pPr>
          <w:r>
            <w:rPr>
              <w:color w:val="000000"/>
            </w:rPr>
            <w:t>Analysis of the Heritage Counts</w:t>
          </w:r>
          <w:r>
            <w:rPr>
              <w:color w:val="000000"/>
              <w:vertAlign w:val="superscript"/>
            </w:rPr>
            <w:endnoteReference w:id="27"/>
          </w:r>
          <w:r>
            <w:rPr>
              <w:color w:val="000000"/>
            </w:rPr>
            <w:t xml:space="preserve"> data for the </w:t>
          </w:r>
          <w:r w:rsidR="00D54880">
            <w:rPr>
              <w:color w:val="000000"/>
            </w:rPr>
            <w:t>46</w:t>
          </w:r>
          <w:r>
            <w:rPr>
              <w:color w:val="000000"/>
            </w:rPr>
            <w:t xml:space="preserve"> local planning authorities with standalone heritage strategies revealed two aspects of interest. Firstly, authorities with both high and low numbers of statutorily</w:t>
          </w:r>
          <w:r w:rsidR="001D5451">
            <w:rPr>
              <w:color w:val="000000"/>
            </w:rPr>
            <w:t>-</w:t>
          </w:r>
          <w:r>
            <w:rPr>
              <w:color w:val="000000"/>
            </w:rPr>
            <w:t>designated heritage assets and listed building consent (LBC) cases produce heritage statements. Secondly, the rationale for creation of a heritage strategy is not led primarily by the need for management of statutorily designated assets, nor is the council’s role in and definition of heritage limited to national designation, as the results below show. A full range of local authorities</w:t>
          </w:r>
          <w:r w:rsidR="00437EC1">
            <w:rPr>
              <w:color w:val="000000"/>
            </w:rPr>
            <w:t xml:space="preserve"> is represented in the 46</w:t>
          </w:r>
          <w:r>
            <w:rPr>
              <w:color w:val="000000"/>
            </w:rPr>
            <w:t>, slightly weighted toward those with the lower numbers of designate</w:t>
          </w:r>
          <w:r w:rsidR="00437EC1">
            <w:rPr>
              <w:color w:val="000000"/>
            </w:rPr>
            <w:t>d assets and LBC applications: 15</w:t>
          </w:r>
          <w:r>
            <w:rPr>
              <w:color w:val="000000"/>
            </w:rPr>
            <w:t xml:space="preserve"> of the local authorities with strategies had twenty LBC</w:t>
          </w:r>
          <w:r w:rsidR="00437EC1">
            <w:rPr>
              <w:color w:val="000000"/>
            </w:rPr>
            <w:t xml:space="preserve"> applications or less in 2018; 11</w:t>
          </w:r>
          <w:r>
            <w:rPr>
              <w:color w:val="000000"/>
            </w:rPr>
            <w:t xml:space="preserve"> authorities had over 150.</w:t>
          </w:r>
          <w:r>
            <w:rPr>
              <w:rStyle w:val="EndnoteReference"/>
              <w:color w:val="000000"/>
            </w:rPr>
            <w:endnoteReference w:id="28"/>
          </w:r>
          <w:r>
            <w:rPr>
              <w:color w:val="000000"/>
            </w:rPr>
            <w:t xml:space="preserve"> This is an important counter to the argument that heritage strategies will tend to be produced by those authorities who have high numbers of designated assets or high levels of development on designated sites.  Local authorities with locally designated heritage or </w:t>
          </w:r>
          <w:r>
            <w:rPr>
              <w:color w:val="000000"/>
            </w:rPr>
            <w:lastRenderedPageBreak/>
            <w:t>non-designated heritage are motivated to create heritage strategies too. B</w:t>
          </w:r>
          <w:r w:rsidR="00437EC1">
            <w:rPr>
              <w:color w:val="000000"/>
            </w:rPr>
            <w:t>lackpool City Council has only 47</w:t>
          </w:r>
          <w:r>
            <w:rPr>
              <w:color w:val="000000"/>
            </w:rPr>
            <w:t xml:space="preserve"> listed buildings, </w:t>
          </w:r>
          <w:r>
            <w:rPr>
              <w:color w:val="000000"/>
              <w:vertAlign w:val="superscript"/>
            </w:rPr>
            <w:endnoteReference w:id="29"/>
          </w:r>
          <w:r>
            <w:rPr>
              <w:color w:val="000000"/>
            </w:rPr>
            <w:t xml:space="preserve"> but over 250 heritage assets on the local list, </w:t>
          </w:r>
          <w:r>
            <w:rPr>
              <w:color w:val="000000"/>
              <w:vertAlign w:val="superscript"/>
            </w:rPr>
            <w:endnoteReference w:id="30"/>
          </w:r>
          <w:r>
            <w:rPr>
              <w:color w:val="000000"/>
            </w:rPr>
            <w:t xml:space="preserve"> and its heritage strategy seeks to manage local heritage as much as nationally and internationally recognised heritage. This broader interpretation of heritage is entirely consistent with the </w:t>
          </w:r>
          <w:r>
            <w:rPr>
              <w:i/>
              <w:color w:val="000000"/>
            </w:rPr>
            <w:t>Conservation Principles</w:t>
          </w:r>
          <w:r>
            <w:rPr>
              <w:color w:val="000000"/>
            </w:rPr>
            <w:t xml:space="preserve"> approach, which avoids the terms of designation and speaks instead of ‘the heritage significance of a place’, an inclusive concept relevant to all heritage – whether designated or not. In this regard, local planning practice is in closer alignment with </w:t>
          </w:r>
          <w:r>
            <w:rPr>
              <w:i/>
              <w:color w:val="000000"/>
            </w:rPr>
            <w:t>Conservation Principles</w:t>
          </w:r>
          <w:r>
            <w:rPr>
              <w:color w:val="000000"/>
            </w:rPr>
            <w:t xml:space="preserve"> than with the </w:t>
          </w:r>
          <w:r>
            <w:rPr>
              <w:i/>
              <w:color w:val="000000"/>
            </w:rPr>
            <w:t>NPPF</w:t>
          </w:r>
          <w:r>
            <w:rPr>
              <w:color w:val="000000"/>
            </w:rPr>
            <w:t xml:space="preserve"> which is bound by statutory limitations.</w:t>
          </w:r>
        </w:p>
      </w:sdtContent>
    </w:sdt>
    <w:sdt>
      <w:sdtPr>
        <w:tag w:val="goog_rdk_40"/>
        <w:id w:val="272602048"/>
      </w:sdtPr>
      <w:sdtEndPr/>
      <w:sdtContent>
        <w:p w14:paraId="00000022" w14:textId="08FA97BF" w:rsidR="00D20EAA" w:rsidRDefault="00D20EAA">
          <w:pPr>
            <w:ind w:firstLine="720"/>
          </w:pPr>
          <w:r>
            <w:t>Broader definitions of heritage found in local strategies also support the view that they are not designed solely for managing built or material assets. Nottingham’s heritage strategy encompasses social history, myths and legends, traditions and customs</w:t>
          </w:r>
          <w:r>
            <w:rPr>
              <w:vertAlign w:val="superscript"/>
            </w:rPr>
            <w:endnoteReference w:id="31"/>
          </w:r>
          <w:r>
            <w:t xml:space="preserve"> and recognises: ‘Much of Nottingham’s heritage is intangible’.</w:t>
          </w:r>
          <w:r>
            <w:rPr>
              <w:vertAlign w:val="superscript"/>
            </w:rPr>
            <w:endnoteReference w:id="32"/>
          </w:r>
          <w:r>
            <w:t xml:space="preserve"> Sources for definitions vary. Stroud’s heritage strategy quotes </w:t>
          </w:r>
          <w:r>
            <w:rPr>
              <w:i/>
            </w:rPr>
            <w:t xml:space="preserve">Conservation </w:t>
          </w:r>
          <w:proofErr w:type="spellStart"/>
          <w:r>
            <w:rPr>
              <w:i/>
            </w:rPr>
            <w:t>Principles</w:t>
          </w:r>
          <w:r>
            <w:t>’s</w:t>
          </w:r>
          <w:proofErr w:type="spellEnd"/>
          <w:r>
            <w:t xml:space="preserve"> definition of heritage: ‘all inherited resources which people value for reasons beyond mere utility’; it also quotes the </w:t>
          </w:r>
          <w:r>
            <w:rPr>
              <w:i/>
            </w:rPr>
            <w:t>International Cultural Tourism Charter</w:t>
          </w:r>
          <w:r>
            <w:t>, beginning, ‘Heritage is a broad concept and includes the natural as well as the cultural environment.’</w:t>
          </w:r>
          <w:r>
            <w:rPr>
              <w:vertAlign w:val="superscript"/>
            </w:rPr>
            <w:endnoteReference w:id="33"/>
          </w:r>
          <w:r>
            <w:t>; Fylde’s resorts to a dictionary definition.</w:t>
          </w:r>
          <w:r>
            <w:rPr>
              <w:vertAlign w:val="superscript"/>
            </w:rPr>
            <w:endnoteReference w:id="34"/>
          </w:r>
          <w:r>
            <w:t xml:space="preserve"> What is apparent is that the source is not UK legislation or policy, which does not offer a definition unbou</w:t>
          </w:r>
          <w:r w:rsidR="00D54880">
            <w:t>nd by designation</w:t>
          </w:r>
          <w:r>
            <w:t xml:space="preserve"> </w:t>
          </w:r>
          <w:sdt>
            <w:sdtPr>
              <w:tag w:val="goog_rdk_39"/>
              <w:id w:val="-1650897197"/>
            </w:sdtPr>
            <w:sdtEndPr/>
            <w:sdtContent/>
          </w:sdt>
          <w:r>
            <w:t>criteria. While some heritage strategies, such as Fylde’s, recognise a broader definition of heritage but explicitly choose to confine the strategy to the built environment in alignment with their statutory planning duties,</w:t>
          </w:r>
          <w:r>
            <w:rPr>
              <w:vertAlign w:val="superscript"/>
            </w:rPr>
            <w:endnoteReference w:id="35"/>
          </w:r>
          <w:r>
            <w:t xml:space="preserve"> others are, to varying extents, seeking applicability to a more inclusive, locally-defined meaning of heritage.</w:t>
          </w:r>
        </w:p>
      </w:sdtContent>
    </w:sdt>
    <w:sdt>
      <w:sdtPr>
        <w:tag w:val="goog_rdk_41"/>
        <w:id w:val="-1897572744"/>
      </w:sdtPr>
      <w:sdtEndPr/>
      <w:sdtContent>
        <w:p w14:paraId="00000023" w14:textId="77777777" w:rsidR="00D20EAA" w:rsidRDefault="00D20EAA">
          <w:pPr>
            <w:pStyle w:val="Heading2"/>
          </w:pPr>
          <w:r>
            <w:t>Conservation Principles in heritage strategies</w:t>
          </w:r>
        </w:p>
      </w:sdtContent>
    </w:sdt>
    <w:sdt>
      <w:sdtPr>
        <w:tag w:val="goog_rdk_42"/>
        <w:id w:val="-1741395632"/>
      </w:sdtPr>
      <w:sdtEndPr/>
      <w:sdtContent>
        <w:p w14:paraId="00000024" w14:textId="0D4FC14E" w:rsidR="00D20EAA" w:rsidRDefault="002633AD" w:rsidP="002633AD">
          <w:pPr>
            <w:rPr>
              <w:color w:val="333333"/>
            </w:rPr>
          </w:pPr>
          <w:r>
            <w:rPr>
              <w:noProof/>
            </w:rPr>
            <w:drawing>
              <wp:inline distT="0" distB="0" distL="0" distR="0" wp14:anchorId="47B789BA" wp14:editId="09C00F70">
                <wp:extent cx="5396865" cy="5396865"/>
                <wp:effectExtent l="0" t="0" r="0" b="0"/>
                <wp:docPr id="1" name="Picture 1" descr="A picture containing text,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ybeCP_WYB.jpg"/>
                        <pic:cNvPicPr/>
                      </pic:nvPicPr>
                      <pic:blipFill>
                        <a:blip r:embed="rId13">
                          <a:extLst>
                            <a:ext uri="{28A0092B-C50C-407E-A947-70E740481C1C}">
                              <a14:useLocalDpi xmlns:a14="http://schemas.microsoft.com/office/drawing/2010/main" val="0"/>
                            </a:ext>
                          </a:extLst>
                        </a:blip>
                        <a:stretch>
                          <a:fillRect/>
                        </a:stretch>
                      </pic:blipFill>
                      <pic:spPr>
                        <a:xfrm>
                          <a:off x="0" y="0"/>
                          <a:ext cx="5396865" cy="5396865"/>
                        </a:xfrm>
                        <a:prstGeom prst="rect">
                          <a:avLst/>
                        </a:prstGeom>
                      </pic:spPr>
                    </pic:pic>
                  </a:graphicData>
                </a:graphic>
              </wp:inline>
            </w:drawing>
          </w:r>
        </w:p>
      </w:sdtContent>
    </w:sdt>
    <w:sdt>
      <w:sdtPr>
        <w:tag w:val="goog_rdk_44"/>
        <w:id w:val="1144163760"/>
      </w:sdtPr>
      <w:sdtEndPr/>
      <w:sdtContent>
        <w:p w14:paraId="00000025" w14:textId="37E19852" w:rsidR="00D20EAA" w:rsidRDefault="00D20EAA">
          <w:pPr>
            <w:pBdr>
              <w:top w:val="nil"/>
              <w:left w:val="nil"/>
              <w:bottom w:val="nil"/>
              <w:right w:val="nil"/>
              <w:between w:val="nil"/>
            </w:pBdr>
            <w:spacing w:before="240" w:line="360" w:lineRule="auto"/>
            <w:rPr>
              <w:color w:val="000000"/>
            </w:rPr>
          </w:pPr>
          <w:r>
            <w:rPr>
              <w:color w:val="000000"/>
            </w:rPr>
            <w:t>Fig. 1 Distribu</w:t>
          </w:r>
          <w:r w:rsidR="00437EC1">
            <w:rPr>
              <w:color w:val="000000"/>
            </w:rPr>
            <w:t>tion map showing the sample of 46</w:t>
          </w:r>
          <w:r>
            <w:rPr>
              <w:color w:val="000000"/>
            </w:rPr>
            <w:t xml:space="preserve"> local planning authorities with stand-alone heritage strategies with those referencing </w:t>
          </w:r>
          <w:r>
            <w:rPr>
              <w:i/>
              <w:color w:val="000000"/>
            </w:rPr>
            <w:t>Conservation Principles</w:t>
          </w:r>
          <w:r w:rsidR="002633AD">
            <w:rPr>
              <w:color w:val="000000"/>
            </w:rPr>
            <w:t>,</w:t>
          </w:r>
          <w:sdt>
            <w:sdtPr>
              <w:tag w:val="goog_rdk_43"/>
              <w:id w:val="2110003711"/>
            </w:sdtPr>
            <w:sdtEndPr/>
            <w:sdtContent>
              <w:r w:rsidR="002633AD">
                <w:t xml:space="preserve"> </w:t>
              </w:r>
            </w:sdtContent>
          </w:sdt>
          <w:r w:rsidR="002633AD">
            <w:rPr>
              <w:color w:val="000000"/>
            </w:rPr>
            <w:t xml:space="preserve">and those </w:t>
          </w:r>
          <w:r w:rsidR="001D5451">
            <w:rPr>
              <w:color w:val="000000"/>
            </w:rPr>
            <w:t>analysed in depth</w:t>
          </w:r>
          <w:r w:rsidR="007C6614">
            <w:rPr>
              <w:color w:val="000000"/>
            </w:rPr>
            <w:t xml:space="preserve"> that </w:t>
          </w:r>
          <w:r w:rsidR="002633AD">
            <w:rPr>
              <w:color w:val="000000"/>
            </w:rPr>
            <w:t>show some evidence of its application, highlighted</w:t>
          </w:r>
          <w:r w:rsidR="00642207">
            <w:rPr>
              <w:color w:val="000000"/>
            </w:rPr>
            <w:t>.</w:t>
          </w:r>
        </w:p>
      </w:sdtContent>
    </w:sdt>
    <w:sdt>
      <w:sdtPr>
        <w:tag w:val="goog_rdk_45"/>
        <w:id w:val="-238637704"/>
      </w:sdtPr>
      <w:sdtEndPr/>
      <w:sdtContent>
        <w:p w14:paraId="00000026" w14:textId="77777777" w:rsidR="00D20EAA" w:rsidRDefault="00324A90">
          <w:pPr>
            <w:spacing w:line="240" w:lineRule="auto"/>
          </w:pPr>
        </w:p>
      </w:sdtContent>
    </w:sdt>
    <w:sdt>
      <w:sdtPr>
        <w:tag w:val="goog_rdk_48"/>
        <w:id w:val="-1465660666"/>
      </w:sdtPr>
      <w:sdtEndPr/>
      <w:sdtContent>
        <w:p w14:paraId="00000027" w14:textId="1E8F9FB4" w:rsidR="00D20EAA" w:rsidRDefault="00D20EAA">
          <w:pPr>
            <w:pBdr>
              <w:top w:val="nil"/>
              <w:left w:val="nil"/>
              <w:bottom w:val="nil"/>
              <w:right w:val="nil"/>
              <w:between w:val="nil"/>
            </w:pBdr>
            <w:ind w:firstLine="720"/>
            <w:rPr>
              <w:color w:val="000000"/>
            </w:rPr>
          </w:pPr>
          <w:r>
            <w:rPr>
              <w:color w:val="000000"/>
            </w:rPr>
            <w:t xml:space="preserve">In </w:t>
          </w:r>
          <w:sdt>
            <w:sdtPr>
              <w:tag w:val="goog_rdk_46"/>
              <w:id w:val="897788805"/>
            </w:sdtPr>
            <w:sdtEndPr/>
            <w:sdtContent/>
          </w:sdt>
          <w:r>
            <w:rPr>
              <w:color w:val="000000"/>
            </w:rPr>
            <w:t xml:space="preserve">the sample of </w:t>
          </w:r>
          <w:r w:rsidR="00437EC1">
            <w:rPr>
              <w:color w:val="000000"/>
            </w:rPr>
            <w:t xml:space="preserve">46 </w:t>
          </w:r>
          <w:r>
            <w:rPr>
              <w:color w:val="000000"/>
            </w:rPr>
            <w:t xml:space="preserve">strategies examined, </w:t>
          </w:r>
          <w:r w:rsidR="00437EC1">
            <w:rPr>
              <w:color w:val="000000"/>
            </w:rPr>
            <w:t>12</w:t>
          </w:r>
          <w:r>
            <w:rPr>
              <w:color w:val="000000"/>
            </w:rPr>
            <w:t xml:space="preserve"> mentioned </w:t>
          </w:r>
          <w:r>
            <w:rPr>
              <w:i/>
              <w:color w:val="000000"/>
            </w:rPr>
            <w:t>Conservation Principles</w:t>
          </w:r>
          <w:r>
            <w:rPr>
              <w:color w:val="000000"/>
            </w:rPr>
            <w:t xml:space="preserve"> directly. However, </w:t>
          </w:r>
          <w:r w:rsidR="00437EC1">
            <w:rPr>
              <w:color w:val="000000"/>
            </w:rPr>
            <w:t>39</w:t>
          </w:r>
          <w:r>
            <w:rPr>
              <w:color w:val="000000"/>
            </w:rPr>
            <w:t xml:space="preserve"> of these were published after </w:t>
          </w:r>
          <w:r>
            <w:rPr>
              <w:i/>
              <w:color w:val="000000"/>
            </w:rPr>
            <w:t>Conservation Principles</w:t>
          </w:r>
          <w:r w:rsidR="00437EC1">
            <w:rPr>
              <w:color w:val="000000"/>
            </w:rPr>
            <w:t>, meaning 31</w:t>
          </w:r>
          <w:r>
            <w:rPr>
              <w:color w:val="000000"/>
            </w:rPr>
            <w:t xml:space="preserve"> percent of the strategies that could have possibly mentioned it, did so: a surprisingly high proportion given that four of those mentioning </w:t>
          </w:r>
          <w:r>
            <w:rPr>
              <w:i/>
              <w:color w:val="000000"/>
            </w:rPr>
            <w:t>Conservation Principles</w:t>
          </w:r>
          <w:r>
            <w:rPr>
              <w:color w:val="000000"/>
            </w:rPr>
            <w:t xml:space="preserve"> were written in 2018 or later – ten years after the publication of </w:t>
          </w:r>
          <w:r>
            <w:rPr>
              <w:i/>
              <w:color w:val="000000"/>
            </w:rPr>
            <w:t>Conservation Principles</w:t>
          </w:r>
          <w:r>
            <w:rPr>
              <w:color w:val="000000"/>
            </w:rPr>
            <w:t xml:space="preserve">. </w:t>
          </w:r>
          <w:sdt>
            <w:sdtPr>
              <w:tag w:val="goog_rdk_47"/>
              <w:id w:val="776143318"/>
            </w:sdtPr>
            <w:sdtEndPr/>
            <w:sdtContent/>
          </w:sdt>
        </w:p>
      </w:sdtContent>
    </w:sdt>
    <w:sdt>
      <w:sdtPr>
        <w:tag w:val="goog_rdk_52"/>
        <w:id w:val="153815143"/>
      </w:sdtPr>
      <w:sdtEndPr/>
      <w:sdtContent>
        <w:p w14:paraId="00000028" w14:textId="083872B8" w:rsidR="00D20EAA" w:rsidRDefault="00D20EAA">
          <w:pPr>
            <w:pBdr>
              <w:top w:val="nil"/>
              <w:left w:val="nil"/>
              <w:bottom w:val="nil"/>
              <w:right w:val="nil"/>
              <w:between w:val="nil"/>
            </w:pBdr>
            <w:ind w:firstLine="720"/>
            <w:rPr>
              <w:color w:val="000000"/>
            </w:rPr>
          </w:pPr>
          <w:r>
            <w:rPr>
              <w:color w:val="000000"/>
            </w:rPr>
            <w:t xml:space="preserve">It is also notable that heritage strategies which did not directly mention </w:t>
          </w:r>
          <w:r>
            <w:rPr>
              <w:i/>
              <w:color w:val="000000"/>
            </w:rPr>
            <w:t>Conservation Principles</w:t>
          </w:r>
          <w:r>
            <w:rPr>
              <w:color w:val="000000"/>
            </w:rPr>
            <w:t xml:space="preserve"> can be shown to adopt some of its ideas. For example, the phrase ‘shared resource’ from the first principle appeared in five heritage strategies, either referring to heritage or the historic environment. Of these five, Brighton and Hove, Knowsley and Tower Hamlets did not reference </w:t>
          </w:r>
          <w:r>
            <w:rPr>
              <w:i/>
              <w:color w:val="000000"/>
            </w:rPr>
            <w:t>Conservation Principles</w:t>
          </w:r>
          <w:r>
            <w:rPr>
              <w:color w:val="000000"/>
            </w:rPr>
            <w:t xml:space="preserve">, yet the concept and phrase seems precise enough to assume that </w:t>
          </w:r>
          <w:r>
            <w:rPr>
              <w:i/>
              <w:color w:val="000000"/>
            </w:rPr>
            <w:t>Conservation Principles</w:t>
          </w:r>
          <w:r>
            <w:rPr>
              <w:color w:val="000000"/>
            </w:rPr>
            <w:t xml:space="preserve"> is the source, whether consciously or otherwise. From the in-depth coding, it was noted that </w:t>
          </w:r>
          <w:proofErr w:type="spellStart"/>
          <w:r>
            <w:rPr>
              <w:color w:val="000000"/>
            </w:rPr>
            <w:t>Allerdale</w:t>
          </w:r>
          <w:proofErr w:type="spellEnd"/>
          <w:r>
            <w:rPr>
              <w:color w:val="000000"/>
            </w:rPr>
            <w:t xml:space="preserve"> and Nottingham, neither of which reference </w:t>
          </w:r>
          <w:r>
            <w:rPr>
              <w:i/>
              <w:color w:val="000000"/>
            </w:rPr>
            <w:t>Conservation Principles</w:t>
          </w:r>
          <w:r>
            <w:rPr>
              <w:color w:val="000000"/>
            </w:rPr>
            <w:t>, use multiple phrases that align closely with the principles. For example, Nottingham’s strategy includes, ‘ensuring that people from all generations and communities can contribute to, share in and enjoy a common cultural heritage’; and ‘To manage it effectively we now need to understand its significance’.</w:t>
          </w:r>
          <w:r>
            <w:rPr>
              <w:color w:val="000000"/>
              <w:vertAlign w:val="superscript"/>
            </w:rPr>
            <w:endnoteReference w:id="36"/>
          </w:r>
          <w:r>
            <w:rPr>
              <w:color w:val="000000"/>
            </w:rPr>
            <w:t xml:space="preserve">  It is possible, of course, that heritage practitioners have adopted the lexicon and discourse of </w:t>
          </w:r>
          <w:r>
            <w:rPr>
              <w:i/>
              <w:color w:val="000000"/>
            </w:rPr>
            <w:t>Conservation Principles</w:t>
          </w:r>
          <w:r>
            <w:rPr>
              <w:color w:val="000000"/>
            </w:rPr>
            <w:t xml:space="preserve"> without necessarily applying them directly in the local policies.</w:t>
          </w:r>
          <w:sdt>
            <w:sdtPr>
              <w:tag w:val="goog_rdk_49"/>
              <w:id w:val="-331302860"/>
            </w:sdtPr>
            <w:sdtEndPr/>
            <w:sdtContent>
              <w:r>
                <w:t xml:space="preserve"> Further in-depth analysis is likely to demonstrate more of this intertextual influence.</w:t>
              </w:r>
            </w:sdtContent>
          </w:sdt>
        </w:p>
      </w:sdtContent>
    </w:sdt>
    <w:p w14:paraId="0000002A" w14:textId="72FDD2E0" w:rsidR="00D20EAA" w:rsidRDefault="00324A90" w:rsidP="00437EC1">
      <w:pPr>
        <w:pStyle w:val="Heading2"/>
      </w:pPr>
      <w:sdt>
        <w:sdtPr>
          <w:tag w:val="goog_rdk_55"/>
          <w:id w:val="-325289106"/>
        </w:sdtPr>
        <w:sdtEndPr/>
        <w:sdtContent>
          <w:sdt>
            <w:sdtPr>
              <w:tag w:val="goog_rdk_54"/>
              <w:id w:val="-1740393111"/>
              <w:showingPlcHdr/>
            </w:sdtPr>
            <w:sdtEndPr/>
            <w:sdtContent>
              <w:r w:rsidR="00D54880">
                <w:t xml:space="preserve">     </w:t>
              </w:r>
            </w:sdtContent>
          </w:sdt>
        </w:sdtContent>
      </w:sdt>
      <w:sdt>
        <w:sdtPr>
          <w:tag w:val="goog_rdk_56"/>
          <w:id w:val="-1923087165"/>
        </w:sdtPr>
        <w:sdtEndPr/>
        <w:sdtContent>
          <w:r w:rsidR="00D20EAA">
            <w:t>Understanding significance</w:t>
          </w:r>
        </w:sdtContent>
      </w:sdt>
    </w:p>
    <w:sdt>
      <w:sdtPr>
        <w:tag w:val="goog_rdk_64"/>
        <w:id w:val="-999500840"/>
      </w:sdtPr>
      <w:sdtEndPr/>
      <w:sdtContent>
        <w:p w14:paraId="0000002B" w14:textId="18B838A9" w:rsidR="00D20EAA" w:rsidRDefault="00D20EAA">
          <w:pPr>
            <w:pBdr>
              <w:top w:val="nil"/>
              <w:left w:val="nil"/>
              <w:bottom w:val="nil"/>
              <w:right w:val="nil"/>
              <w:between w:val="nil"/>
            </w:pBdr>
            <w:ind w:firstLine="720"/>
            <w:rPr>
              <w:color w:val="000000"/>
            </w:rPr>
          </w:pPr>
          <w:r>
            <w:rPr>
              <w:color w:val="000000"/>
            </w:rPr>
            <w:t xml:space="preserve">Understanding significance, the third of the principles, appeared in half of the heritage strategies </w:t>
          </w:r>
          <w:r w:rsidR="00437EC1">
            <w:rPr>
              <w:color w:val="000000"/>
            </w:rPr>
            <w:t xml:space="preserve">– </w:t>
          </w:r>
          <w:r>
            <w:rPr>
              <w:color w:val="000000"/>
            </w:rPr>
            <w:t xml:space="preserve">23 of the </w:t>
          </w:r>
          <w:sdt>
            <w:sdtPr>
              <w:tag w:val="goog_rdk_58"/>
              <w:id w:val="-541829137"/>
            </w:sdtPr>
            <w:sdtEndPr/>
            <w:sdtContent>
              <w:r>
                <w:rPr>
                  <w:color w:val="000000"/>
                </w:rPr>
                <w:t>46</w:t>
              </w:r>
            </w:sdtContent>
          </w:sdt>
          <w:r>
            <w:rPr>
              <w:color w:val="000000"/>
            </w:rPr>
            <w:t xml:space="preserve"> – always in relation, or as a precursor, to successful management. A proximity search, where ‘understanding’ and ‘significance’ appear within five words of each other, was used to capture all relevant phrases; for example, </w:t>
          </w:r>
          <w:sdt>
            <w:sdtPr>
              <w:tag w:val="goog_rdk_60"/>
              <w:id w:val="484594414"/>
            </w:sdtPr>
            <w:sdtEndPr/>
            <w:sdtContent>
              <w:r>
                <w:rPr>
                  <w:color w:val="000000"/>
                </w:rPr>
                <w:t>‘</w:t>
              </w:r>
            </w:sdtContent>
          </w:sdt>
          <w:r>
            <w:rPr>
              <w:color w:val="000000"/>
            </w:rPr>
            <w:t>understanding the significance’</w:t>
          </w:r>
          <w:sdt>
            <w:sdtPr>
              <w:tag w:val="goog_rdk_61"/>
              <w:id w:val="-853346470"/>
            </w:sdtPr>
            <w:sdtEndPr/>
            <w:sdtContent>
              <w:r>
                <w:rPr>
                  <w:color w:val="000000"/>
                </w:rPr>
                <w:t xml:space="preserve"> </w:t>
              </w:r>
            </w:sdtContent>
          </w:sdt>
          <w:r>
            <w:rPr>
              <w:color w:val="000000"/>
            </w:rPr>
            <w:t xml:space="preserve">or ‘understanding the local heritage significance’. Applying contextual analysis to the text searches for ‘understanding significance’ shows that the idea is often prioritised in heritage strategies, being found as an aim, objective or theme of the heritage strategy and therefore the weight attributed to it should be greater than its numerical count. For example, the first of the five objectives of Stroud’s </w:t>
          </w:r>
          <w:r>
            <w:rPr>
              <w:color w:val="000000"/>
            </w:rPr>
            <w:lastRenderedPageBreak/>
            <w:t xml:space="preserve">heritage strategy </w:t>
          </w:r>
          <w:proofErr w:type="gramStart"/>
          <w:r>
            <w:rPr>
              <w:color w:val="000000"/>
            </w:rPr>
            <w:t>is</w:t>
          </w:r>
          <w:proofErr w:type="gramEnd"/>
          <w:r>
            <w:rPr>
              <w:color w:val="000000"/>
            </w:rPr>
            <w:t xml:space="preserve"> understanding;</w:t>
          </w:r>
          <w:r>
            <w:rPr>
              <w:color w:val="FF0000"/>
            </w:rPr>
            <w:t xml:space="preserve"> </w:t>
          </w:r>
          <w:r>
            <w:rPr>
              <w:color w:val="000000"/>
            </w:rPr>
            <w:t xml:space="preserve">it is also the first key point in the aim of Elmbridge’s document. While there appears to be a strong connection between the third principle and practice, understanding significance is a theme that has developed through several documents prior to the publication of </w:t>
          </w:r>
          <w:r>
            <w:rPr>
              <w:i/>
              <w:color w:val="000000"/>
            </w:rPr>
            <w:t>Conservation Principles</w:t>
          </w:r>
          <w:r>
            <w:rPr>
              <w:color w:val="000000"/>
            </w:rPr>
            <w:t xml:space="preserve">, and has been advocated in </w:t>
          </w:r>
          <w:sdt>
            <w:sdtPr>
              <w:tag w:val="goog_rdk_62"/>
              <w:id w:val="-1640643894"/>
            </w:sdtPr>
            <w:sdtEndPr/>
            <w:sdtContent>
              <w:r>
                <w:t xml:space="preserve">other </w:t>
              </w:r>
            </w:sdtContent>
          </w:sdt>
          <w:r>
            <w:rPr>
              <w:color w:val="000000"/>
            </w:rPr>
            <w:t xml:space="preserve">documents since 2008. It is at the core of Clark’s 2001 publication, </w:t>
          </w:r>
          <w:r>
            <w:rPr>
              <w:i/>
              <w:color w:val="000000"/>
            </w:rPr>
            <w:t xml:space="preserve">Informed Conservation, </w:t>
          </w:r>
          <w:r>
            <w:rPr>
              <w:color w:val="000000"/>
            </w:rPr>
            <w:t>where the aim of understanding heritage is to define its significance in preparation for managing change.</w:t>
          </w:r>
          <w:r>
            <w:rPr>
              <w:color w:val="000000"/>
              <w:vertAlign w:val="superscript"/>
            </w:rPr>
            <w:t xml:space="preserve"> </w:t>
          </w:r>
          <w:r>
            <w:rPr>
              <w:color w:val="000000"/>
              <w:vertAlign w:val="superscript"/>
            </w:rPr>
            <w:endnoteReference w:id="37"/>
          </w:r>
          <w:r>
            <w:rPr>
              <w:color w:val="000000"/>
            </w:rPr>
            <w:t xml:space="preserve"> Clark’s guidance document for English Heritage is focused on detailing a management process suitable for working on heritage sites or in development management, and in this practical respect was a forerunner of </w:t>
          </w:r>
          <w:r>
            <w:rPr>
              <w:i/>
              <w:color w:val="000000"/>
            </w:rPr>
            <w:t>Conservation Principles</w:t>
          </w:r>
          <w:r>
            <w:rPr>
              <w:color w:val="000000"/>
            </w:rPr>
            <w:t>.</w:t>
          </w:r>
          <w:r>
            <w:rPr>
              <w:color w:val="000000"/>
              <w:vertAlign w:val="superscript"/>
            </w:rPr>
            <w:endnoteReference w:id="38"/>
          </w:r>
          <w:r>
            <w:rPr>
              <w:color w:val="000000"/>
            </w:rPr>
            <w:t xml:space="preserve">  While it may have other antecedents, ‘understanding significance’ is not a phrase used in the </w:t>
          </w:r>
          <w:r>
            <w:rPr>
              <w:i/>
              <w:color w:val="000000"/>
            </w:rPr>
            <w:t>NPPF</w:t>
          </w:r>
          <w:r>
            <w:rPr>
              <w:color w:val="000000"/>
            </w:rPr>
            <w:t xml:space="preserve"> (2018)</w:t>
          </w:r>
          <w:r w:rsidR="004A604B">
            <w:rPr>
              <w:color w:val="000000"/>
            </w:rPr>
            <w:t>:</w:t>
          </w:r>
          <w:r>
            <w:rPr>
              <w:color w:val="000000"/>
            </w:rPr>
            <w:t xml:space="preserve"> paragraph 190 requires local authorities to assess the significance of heritage assets af</w:t>
          </w:r>
          <w:r w:rsidR="004A604B">
            <w:rPr>
              <w:color w:val="000000"/>
            </w:rPr>
            <w:t>fected by planning applications</w:t>
          </w:r>
          <w:r>
            <w:rPr>
              <w:color w:val="000000"/>
            </w:rPr>
            <w:t xml:space="preserve"> </w:t>
          </w:r>
          <w:sdt>
            <w:sdtPr>
              <w:tag w:val="goog_rdk_63"/>
              <w:id w:val="1239446991"/>
            </w:sdtPr>
            <w:sdtEndPr/>
            <w:sdtContent/>
          </w:sdt>
          <w:r>
            <w:rPr>
              <w:color w:val="000000"/>
            </w:rPr>
            <w:t xml:space="preserve">but provides nothing on the process. Neither does </w:t>
          </w:r>
          <w:r>
            <w:rPr>
              <w:i/>
              <w:color w:val="000000"/>
            </w:rPr>
            <w:t>Good Practice Advice Note 2: Managing Significance in Decision-Taking in the Historic Environment</w:t>
          </w:r>
          <w:r>
            <w:rPr>
              <w:color w:val="000000"/>
            </w:rPr>
            <w:t xml:space="preserve"> explain a process for understanding significance, but refers to two sources to provide a method: the first is </w:t>
          </w:r>
          <w:r>
            <w:rPr>
              <w:i/>
              <w:color w:val="000000"/>
            </w:rPr>
            <w:t>Conservation Principles</w:t>
          </w:r>
          <w:r>
            <w:rPr>
              <w:color w:val="000000"/>
            </w:rPr>
            <w:t xml:space="preserve"> and the second is </w:t>
          </w:r>
          <w:r>
            <w:rPr>
              <w:i/>
              <w:color w:val="000000"/>
            </w:rPr>
            <w:t>British Standard 7913: 2013 Guide to the Conservation of Historic Buildings</w:t>
          </w:r>
          <w:r>
            <w:rPr>
              <w:color w:val="000000"/>
            </w:rPr>
            <w:t>. Of these two documents that provide the practical route to assessment of significance, the financial cost of the British Standard document can act as a barrier for some heritage professionals</w:t>
          </w:r>
          <w:r>
            <w:rPr>
              <w:color w:val="000000"/>
              <w:vertAlign w:val="superscript"/>
            </w:rPr>
            <w:endnoteReference w:id="39"/>
          </w:r>
          <w:r>
            <w:rPr>
              <w:color w:val="000000"/>
            </w:rPr>
            <w:t xml:space="preserve"> while </w:t>
          </w:r>
          <w:r>
            <w:rPr>
              <w:i/>
              <w:color w:val="000000"/>
            </w:rPr>
            <w:t>Conservation Principles</w:t>
          </w:r>
          <w:r>
            <w:rPr>
              <w:color w:val="000000"/>
            </w:rPr>
            <w:t xml:space="preserve"> is open access and still freely available as a PDF online. Evidencing its widespread use, </w:t>
          </w:r>
          <w:r>
            <w:rPr>
              <w:i/>
              <w:color w:val="000000"/>
            </w:rPr>
            <w:t>Conservation Principles</w:t>
          </w:r>
          <w:r>
            <w:rPr>
              <w:color w:val="000000"/>
            </w:rPr>
            <w:t xml:space="preserve"> is still the third most frequently downloaded document of Historic England’s advice and guidance suite.</w:t>
          </w:r>
          <w:r>
            <w:rPr>
              <w:color w:val="000000"/>
              <w:vertAlign w:val="superscript"/>
            </w:rPr>
            <w:endnoteReference w:id="40"/>
          </w:r>
          <w:r>
            <w:rPr>
              <w:color w:val="000000"/>
            </w:rPr>
            <w:t xml:space="preserve"> </w:t>
          </w:r>
          <w:r>
            <w:rPr>
              <w:i/>
              <w:color w:val="000000"/>
            </w:rPr>
            <w:t>Conservation Principles</w:t>
          </w:r>
          <w:r>
            <w:rPr>
              <w:color w:val="000000"/>
            </w:rPr>
            <w:t xml:space="preserve"> is set apart from the </w:t>
          </w:r>
          <w:r>
            <w:rPr>
              <w:i/>
              <w:color w:val="000000"/>
            </w:rPr>
            <w:t>Good Practice Advice Note</w:t>
          </w:r>
          <w:r>
            <w:rPr>
              <w:color w:val="000000"/>
            </w:rPr>
            <w:t xml:space="preserve"> and the </w:t>
          </w:r>
          <w:r>
            <w:rPr>
              <w:i/>
              <w:color w:val="000000"/>
            </w:rPr>
            <w:t>NPPF</w:t>
          </w:r>
          <w:r>
            <w:rPr>
              <w:color w:val="000000"/>
            </w:rPr>
            <w:t xml:space="preserve"> in that it offers a practical process for assessing significance, guiding the practitioner through the rationale for understanding significance and then how to achieve sufficient </w:t>
          </w:r>
          <w:r>
            <w:rPr>
              <w:color w:val="000000"/>
            </w:rPr>
            <w:lastRenderedPageBreak/>
            <w:t>understanding to un</w:t>
          </w:r>
          <w:r w:rsidR="007868C4">
            <w:rPr>
              <w:color w:val="000000"/>
            </w:rPr>
            <w:t>der</w:t>
          </w:r>
          <w:r>
            <w:rPr>
              <w:color w:val="000000"/>
            </w:rPr>
            <w:t xml:space="preserve">pin management decisions. This process can be found within heritage strategies. Bristol’s heritage strategy, for example, which, again, does not directly reference </w:t>
          </w:r>
          <w:r>
            <w:rPr>
              <w:i/>
              <w:color w:val="000000"/>
            </w:rPr>
            <w:t>Conservation Principles</w:t>
          </w:r>
          <w:r>
            <w:rPr>
              <w:color w:val="000000"/>
            </w:rPr>
            <w:t xml:space="preserve">, articulates the process of understanding significance and then ‘demonstrating’ or explaining the significance following the </w:t>
          </w:r>
          <w:r>
            <w:rPr>
              <w:i/>
              <w:color w:val="000000"/>
            </w:rPr>
            <w:t>Conservation Principles</w:t>
          </w:r>
          <w:r>
            <w:rPr>
              <w:color w:val="000000"/>
            </w:rPr>
            <w:t xml:space="preserve"> model.</w:t>
          </w:r>
          <w:r>
            <w:rPr>
              <w:color w:val="000000"/>
              <w:vertAlign w:val="superscript"/>
            </w:rPr>
            <w:endnoteReference w:id="41"/>
          </w:r>
          <w:r>
            <w:rPr>
              <w:color w:val="000000"/>
            </w:rPr>
            <w:t xml:space="preserve"> This methodology, whether developed directly from </w:t>
          </w:r>
          <w:r>
            <w:rPr>
              <w:i/>
              <w:color w:val="000000"/>
            </w:rPr>
            <w:t>Conservation Principles</w:t>
          </w:r>
          <w:r>
            <w:rPr>
              <w:color w:val="000000"/>
            </w:rPr>
            <w:t xml:space="preserve">, or through the stream of intertextual exchanges that have foregrounded understanding, found in texts like </w:t>
          </w:r>
          <w:r>
            <w:rPr>
              <w:i/>
              <w:color w:val="000000"/>
            </w:rPr>
            <w:t>Informed Conservation</w:t>
          </w:r>
          <w:r>
            <w:rPr>
              <w:color w:val="000000"/>
            </w:rPr>
            <w:t xml:space="preserve">, is evidently a useful and practical one which still works in a local authority context. While in the next section we examine the use of the values terms from </w:t>
          </w:r>
          <w:r>
            <w:rPr>
              <w:i/>
              <w:color w:val="000000"/>
            </w:rPr>
            <w:t>Conservation Principles</w:t>
          </w:r>
          <w:r>
            <w:rPr>
              <w:color w:val="000000"/>
            </w:rPr>
            <w:t xml:space="preserve">, it is perhaps the methodology of understanding significance as a precursor to managing change at heritage sites that is the most vital legacy flowing from </w:t>
          </w:r>
          <w:r>
            <w:rPr>
              <w:i/>
              <w:color w:val="000000"/>
            </w:rPr>
            <w:t>Conservation Principles</w:t>
          </w:r>
          <w:r>
            <w:rPr>
              <w:color w:val="000000"/>
            </w:rPr>
            <w:t xml:space="preserve"> and its precursors.</w:t>
          </w:r>
        </w:p>
      </w:sdtContent>
    </w:sdt>
    <w:sdt>
      <w:sdtPr>
        <w:tag w:val="goog_rdk_65"/>
        <w:id w:val="1756619731"/>
      </w:sdtPr>
      <w:sdtEndPr/>
      <w:sdtContent>
        <w:p w14:paraId="0000002C" w14:textId="77777777" w:rsidR="00D20EAA" w:rsidRDefault="00D20EAA">
          <w:pPr>
            <w:pStyle w:val="Heading2"/>
          </w:pPr>
          <w:r>
            <w:t>Conservation Principles values</w:t>
          </w:r>
        </w:p>
      </w:sdtContent>
    </w:sdt>
    <w:sdt>
      <w:sdtPr>
        <w:tag w:val="goog_rdk_69"/>
        <w:id w:val="-1324116623"/>
      </w:sdtPr>
      <w:sdtEndPr/>
      <w:sdtContent>
        <w:p w14:paraId="0000002D" w14:textId="6AA8DC64" w:rsidR="00D20EAA" w:rsidRDefault="00D20EAA">
          <w:pPr>
            <w:pBdr>
              <w:top w:val="nil"/>
              <w:left w:val="nil"/>
              <w:bottom w:val="nil"/>
              <w:right w:val="nil"/>
              <w:between w:val="nil"/>
            </w:pBdr>
            <w:ind w:firstLine="720"/>
            <w:rPr>
              <w:color w:val="000000"/>
            </w:rPr>
          </w:pPr>
          <w:r>
            <w:rPr>
              <w:color w:val="000000"/>
            </w:rPr>
            <w:t xml:space="preserve">As noted earlier, values-centred heritage management practice was already well-established in many of the approaches that informed </w:t>
          </w:r>
          <w:r>
            <w:rPr>
              <w:i/>
              <w:color w:val="000000"/>
            </w:rPr>
            <w:t>Conservation Principles</w:t>
          </w:r>
          <w:r>
            <w:rPr>
              <w:color w:val="000000"/>
            </w:rPr>
            <w:t xml:space="preserve">. In order to identify its distinctive contribution to a values-led approach, analysis focused on the four value groups defined in </w:t>
          </w:r>
          <w:r>
            <w:rPr>
              <w:i/>
              <w:color w:val="000000"/>
            </w:rPr>
            <w:t>Conservation Principles</w:t>
          </w:r>
          <w:r>
            <w:rPr>
              <w:color w:val="000000"/>
            </w:rPr>
            <w:t xml:space="preserve">: aesthetic, historical, evidential and communal. These differ from the terminology of current legislation, which uses architectural or historic ‘interest’ to define values in listed buildings; </w:t>
          </w:r>
          <w:r>
            <w:rPr>
              <w:color w:val="000000"/>
              <w:vertAlign w:val="superscript"/>
            </w:rPr>
            <w:endnoteReference w:id="42"/>
          </w:r>
          <w:sdt>
            <w:sdtPr>
              <w:tag w:val="goog_rdk_66"/>
              <w:id w:val="-435743080"/>
            </w:sdtPr>
            <w:sdtEndPr/>
            <w:sdtContent>
              <w:r>
                <w:rPr>
                  <w:color w:val="000000"/>
                </w:rPr>
                <w:t xml:space="preserve"> </w:t>
              </w:r>
            </w:sdtContent>
          </w:sdt>
          <w:r>
            <w:rPr>
              <w:color w:val="000000"/>
            </w:rPr>
            <w:t xml:space="preserve">and are different again from the </w:t>
          </w:r>
          <w:r>
            <w:rPr>
              <w:i/>
              <w:color w:val="000000"/>
            </w:rPr>
            <w:t>NPPF</w:t>
          </w:r>
          <w:r>
            <w:rPr>
              <w:color w:val="000000"/>
            </w:rPr>
            <w:t xml:space="preserve"> which lists archaeological, architectural, artistic or historic interest as components of significance.</w:t>
          </w:r>
          <w:r>
            <w:rPr>
              <w:color w:val="000000"/>
              <w:vertAlign w:val="superscript"/>
            </w:rPr>
            <w:endnoteReference w:id="43"/>
          </w:r>
          <w:r>
            <w:rPr>
              <w:color w:val="000000"/>
            </w:rPr>
            <w:t xml:space="preserve"> They also differ from the </w:t>
          </w:r>
          <w:r>
            <w:rPr>
              <w:i/>
              <w:color w:val="000000"/>
            </w:rPr>
            <w:t>Burra Charter’s</w:t>
          </w:r>
          <w:r>
            <w:rPr>
              <w:color w:val="000000"/>
            </w:rPr>
            <w:t xml:space="preserve"> definition of cultural significance with its grouping of aesthetic, </w:t>
          </w:r>
          <w:sdt>
            <w:sdtPr>
              <w:tag w:val="goog_rdk_67"/>
              <w:id w:val="-892267723"/>
            </w:sdtPr>
            <w:sdtEndPr/>
            <w:sdtContent/>
          </w:sdt>
          <w:r>
            <w:rPr>
              <w:color w:val="000000"/>
            </w:rPr>
            <w:t>historic, scientific, social or spiritual values. Interestingly, these were cited in two local strategies,</w:t>
          </w:r>
          <w:r>
            <w:rPr>
              <w:color w:val="000000"/>
              <w:vertAlign w:val="superscript"/>
            </w:rPr>
            <w:endnoteReference w:id="44"/>
          </w:r>
          <w:r>
            <w:rPr>
              <w:color w:val="000000"/>
            </w:rPr>
            <w:t xml:space="preserve"> with Chichester’s strategy defining cultural significance as per the </w:t>
          </w:r>
          <w:r>
            <w:rPr>
              <w:i/>
              <w:color w:val="000000"/>
            </w:rPr>
            <w:t>Burra Charter</w:t>
          </w:r>
          <w:r>
            <w:rPr>
              <w:color w:val="000000"/>
            </w:rPr>
            <w:t xml:space="preserve"> in its glossary but also separately defining each of </w:t>
          </w:r>
          <w:r>
            <w:rPr>
              <w:i/>
              <w:color w:val="000000"/>
            </w:rPr>
            <w:t>Conservation Principles</w:t>
          </w:r>
          <w:r>
            <w:rPr>
              <w:color w:val="000000"/>
            </w:rPr>
            <w:t>’ four values.</w:t>
          </w:r>
          <w:r>
            <w:rPr>
              <w:color w:val="000000"/>
              <w:vertAlign w:val="superscript"/>
            </w:rPr>
            <w:endnoteReference w:id="45"/>
          </w:r>
          <w:r>
            <w:rPr>
              <w:color w:val="000000"/>
            </w:rPr>
            <w:t xml:space="preserve"> </w:t>
          </w:r>
        </w:p>
      </w:sdtContent>
    </w:sdt>
    <w:tbl>
      <w:tblPr>
        <w:tblStyle w:val="a"/>
        <w:tblW w:w="5740" w:type="dxa"/>
        <w:jc w:val="center"/>
        <w:tblLayout w:type="fixed"/>
        <w:tblLook w:val="0400" w:firstRow="0" w:lastRow="0" w:firstColumn="0" w:lastColumn="0" w:noHBand="0" w:noVBand="1"/>
      </w:tblPr>
      <w:tblGrid>
        <w:gridCol w:w="1980"/>
        <w:gridCol w:w="1240"/>
        <w:gridCol w:w="1200"/>
        <w:gridCol w:w="1320"/>
      </w:tblGrid>
      <w:tr w:rsidR="00D20EAA" w14:paraId="4CD51B6D" w14:textId="77777777">
        <w:trPr>
          <w:trHeight w:val="280"/>
          <w:jc w:val="center"/>
        </w:trPr>
        <w:tc>
          <w:tcPr>
            <w:tcW w:w="1980" w:type="dxa"/>
            <w:tcBorders>
              <w:top w:val="single" w:sz="4" w:space="0" w:color="000000"/>
              <w:left w:val="single" w:sz="4" w:space="0" w:color="000000"/>
              <w:bottom w:val="nil"/>
              <w:right w:val="nil"/>
            </w:tcBorders>
            <w:shd w:val="clear" w:color="auto" w:fill="000000"/>
            <w:vAlign w:val="bottom"/>
          </w:tcPr>
          <w:sdt>
            <w:sdtPr>
              <w:tag w:val="goog_rdk_70"/>
              <w:id w:val="1978644848"/>
            </w:sdtPr>
            <w:sdtEndPr/>
            <w:sdtContent>
              <w:p w14:paraId="0000002E" w14:textId="77777777" w:rsidR="00D20EAA" w:rsidRDefault="00D20EAA">
                <w:pPr>
                  <w:spacing w:line="240" w:lineRule="auto"/>
                  <w:rPr>
                    <w:rFonts w:ascii="Calibri" w:eastAsia="Calibri" w:hAnsi="Calibri" w:cs="Calibri"/>
                    <w:b/>
                    <w:color w:val="FFFFFF"/>
                    <w:sz w:val="22"/>
                    <w:szCs w:val="22"/>
                  </w:rPr>
                </w:pPr>
                <w:r>
                  <w:rPr>
                    <w:rFonts w:ascii="Calibri" w:eastAsia="Calibri" w:hAnsi="Calibri" w:cs="Calibri"/>
                    <w:b/>
                    <w:color w:val="FFFFFF"/>
                    <w:sz w:val="22"/>
                    <w:szCs w:val="22"/>
                  </w:rPr>
                  <w:t>LPA</w:t>
                </w:r>
              </w:p>
            </w:sdtContent>
          </w:sdt>
        </w:tc>
        <w:tc>
          <w:tcPr>
            <w:tcW w:w="1240" w:type="dxa"/>
            <w:tcBorders>
              <w:top w:val="single" w:sz="4" w:space="0" w:color="000000"/>
              <w:left w:val="nil"/>
              <w:bottom w:val="nil"/>
              <w:right w:val="nil"/>
            </w:tcBorders>
            <w:shd w:val="clear" w:color="auto" w:fill="000000"/>
            <w:vAlign w:val="bottom"/>
          </w:tcPr>
          <w:sdt>
            <w:sdtPr>
              <w:tag w:val="goog_rdk_71"/>
              <w:id w:val="1591819258"/>
            </w:sdtPr>
            <w:sdtEndPr/>
            <w:sdtContent>
              <w:p w14:paraId="0000002F" w14:textId="77777777" w:rsidR="00D20EAA" w:rsidRDefault="00D20EAA">
                <w:pPr>
                  <w:spacing w:line="240" w:lineRule="auto"/>
                  <w:rPr>
                    <w:rFonts w:ascii="Calibri" w:eastAsia="Calibri" w:hAnsi="Calibri" w:cs="Calibri"/>
                    <w:b/>
                    <w:color w:val="FFFFFF"/>
                    <w:sz w:val="22"/>
                    <w:szCs w:val="22"/>
                  </w:rPr>
                </w:pPr>
                <w:r>
                  <w:rPr>
                    <w:rFonts w:ascii="Calibri" w:eastAsia="Calibri" w:hAnsi="Calibri" w:cs="Calibri"/>
                    <w:b/>
                    <w:color w:val="FFFFFF"/>
                    <w:sz w:val="22"/>
                    <w:szCs w:val="22"/>
                  </w:rPr>
                  <w:t>Aesthetic</w:t>
                </w:r>
              </w:p>
            </w:sdtContent>
          </w:sdt>
          <w:sdt>
            <w:sdtPr>
              <w:tag w:val="goog_rdk_72"/>
              <w:id w:val="1089821549"/>
            </w:sdtPr>
            <w:sdtEndPr/>
            <w:sdtContent>
              <w:p w14:paraId="00000030" w14:textId="77777777" w:rsidR="00D20EAA" w:rsidRDefault="00D20EAA">
                <w:pPr>
                  <w:spacing w:line="240" w:lineRule="auto"/>
                  <w:rPr>
                    <w:rFonts w:ascii="Calibri" w:eastAsia="Calibri" w:hAnsi="Calibri" w:cs="Calibri"/>
                    <w:b/>
                    <w:color w:val="FFFFFF"/>
                    <w:sz w:val="22"/>
                    <w:szCs w:val="22"/>
                  </w:rPr>
                </w:pPr>
                <w:r>
                  <w:rPr>
                    <w:rFonts w:ascii="Calibri" w:eastAsia="Calibri" w:hAnsi="Calibri" w:cs="Calibri"/>
                    <w:b/>
                    <w:color w:val="FFFFFF"/>
                    <w:sz w:val="22"/>
                    <w:szCs w:val="22"/>
                  </w:rPr>
                  <w:t>value</w:t>
                </w:r>
              </w:p>
            </w:sdtContent>
          </w:sdt>
        </w:tc>
        <w:tc>
          <w:tcPr>
            <w:tcW w:w="1200" w:type="dxa"/>
            <w:tcBorders>
              <w:top w:val="single" w:sz="4" w:space="0" w:color="000000"/>
              <w:left w:val="nil"/>
              <w:bottom w:val="nil"/>
              <w:right w:val="nil"/>
            </w:tcBorders>
            <w:shd w:val="clear" w:color="auto" w:fill="000000"/>
            <w:vAlign w:val="bottom"/>
          </w:tcPr>
          <w:sdt>
            <w:sdtPr>
              <w:tag w:val="goog_rdk_73"/>
              <w:id w:val="-1390569139"/>
            </w:sdtPr>
            <w:sdtEndPr/>
            <w:sdtContent>
              <w:p w14:paraId="00000031" w14:textId="77777777" w:rsidR="00D20EAA" w:rsidRDefault="00D20EAA">
                <w:pPr>
                  <w:spacing w:line="240" w:lineRule="auto"/>
                  <w:rPr>
                    <w:rFonts w:ascii="Calibri" w:eastAsia="Calibri" w:hAnsi="Calibri" w:cs="Calibri"/>
                    <w:b/>
                    <w:color w:val="FFFFFF"/>
                    <w:sz w:val="22"/>
                    <w:szCs w:val="22"/>
                  </w:rPr>
                </w:pPr>
                <w:r>
                  <w:rPr>
                    <w:rFonts w:ascii="Calibri" w:eastAsia="Calibri" w:hAnsi="Calibri" w:cs="Calibri"/>
                    <w:b/>
                    <w:color w:val="FFFFFF"/>
                    <w:sz w:val="22"/>
                    <w:szCs w:val="22"/>
                  </w:rPr>
                  <w:t>Evidential value</w:t>
                </w:r>
              </w:p>
            </w:sdtContent>
          </w:sdt>
        </w:tc>
        <w:tc>
          <w:tcPr>
            <w:tcW w:w="1320" w:type="dxa"/>
            <w:tcBorders>
              <w:top w:val="single" w:sz="4" w:space="0" w:color="000000"/>
              <w:left w:val="nil"/>
              <w:bottom w:val="nil"/>
              <w:right w:val="single" w:sz="4" w:space="0" w:color="000000"/>
            </w:tcBorders>
            <w:shd w:val="clear" w:color="auto" w:fill="000000"/>
            <w:vAlign w:val="bottom"/>
          </w:tcPr>
          <w:sdt>
            <w:sdtPr>
              <w:tag w:val="goog_rdk_74"/>
              <w:id w:val="1845204118"/>
            </w:sdtPr>
            <w:sdtEndPr/>
            <w:sdtContent>
              <w:p w14:paraId="00000032" w14:textId="77777777" w:rsidR="00D20EAA" w:rsidRDefault="00D20EAA">
                <w:pPr>
                  <w:spacing w:line="240" w:lineRule="auto"/>
                  <w:rPr>
                    <w:rFonts w:ascii="Calibri" w:eastAsia="Calibri" w:hAnsi="Calibri" w:cs="Calibri"/>
                    <w:b/>
                    <w:color w:val="FFFFFF"/>
                    <w:sz w:val="22"/>
                    <w:szCs w:val="22"/>
                  </w:rPr>
                </w:pPr>
                <w:r>
                  <w:rPr>
                    <w:rFonts w:ascii="Calibri" w:eastAsia="Calibri" w:hAnsi="Calibri" w:cs="Calibri"/>
                    <w:b/>
                    <w:color w:val="FFFFFF"/>
                    <w:sz w:val="22"/>
                    <w:szCs w:val="22"/>
                  </w:rPr>
                  <w:t>Communal value</w:t>
                </w:r>
              </w:p>
            </w:sdtContent>
          </w:sdt>
        </w:tc>
      </w:tr>
      <w:tr w:rsidR="00D20EAA" w14:paraId="317F1739" w14:textId="77777777">
        <w:trPr>
          <w:trHeight w:val="280"/>
          <w:jc w:val="center"/>
        </w:trPr>
        <w:tc>
          <w:tcPr>
            <w:tcW w:w="1980" w:type="dxa"/>
            <w:tcBorders>
              <w:top w:val="single" w:sz="4" w:space="0" w:color="000000"/>
              <w:left w:val="single" w:sz="4" w:space="0" w:color="000000"/>
              <w:bottom w:val="nil"/>
              <w:right w:val="nil"/>
            </w:tcBorders>
            <w:shd w:val="clear" w:color="auto" w:fill="auto"/>
            <w:vAlign w:val="bottom"/>
          </w:tcPr>
          <w:sdt>
            <w:sdtPr>
              <w:tag w:val="goog_rdk_75"/>
              <w:id w:val="1293104261"/>
            </w:sdtPr>
            <w:sdtEndPr/>
            <w:sdtContent>
              <w:p w14:paraId="00000033" w14:textId="77777777" w:rsidR="00D20EAA" w:rsidRDefault="00D20EAA">
                <w:pPr>
                  <w:spacing w:line="240" w:lineRule="auto"/>
                  <w:rPr>
                    <w:rFonts w:ascii="Calibri" w:eastAsia="Calibri" w:hAnsi="Calibri" w:cs="Calibri"/>
                    <w:color w:val="000000"/>
                    <w:sz w:val="22"/>
                    <w:szCs w:val="22"/>
                  </w:rPr>
                </w:pPr>
                <w:r>
                  <w:rPr>
                    <w:rFonts w:ascii="Calibri" w:eastAsia="Calibri" w:hAnsi="Calibri" w:cs="Calibri"/>
                    <w:color w:val="000000"/>
                    <w:sz w:val="22"/>
                    <w:szCs w:val="22"/>
                  </w:rPr>
                  <w:t>Ashford</w:t>
                </w:r>
              </w:p>
            </w:sdtContent>
          </w:sdt>
        </w:tc>
        <w:tc>
          <w:tcPr>
            <w:tcW w:w="1240" w:type="dxa"/>
            <w:tcBorders>
              <w:top w:val="single" w:sz="4" w:space="0" w:color="000000"/>
              <w:left w:val="nil"/>
              <w:bottom w:val="nil"/>
              <w:right w:val="nil"/>
            </w:tcBorders>
            <w:shd w:val="clear" w:color="auto" w:fill="auto"/>
            <w:vAlign w:val="bottom"/>
          </w:tcPr>
          <w:sdt>
            <w:sdtPr>
              <w:tag w:val="goog_rdk_76"/>
              <w:id w:val="594760141"/>
            </w:sdtPr>
            <w:sdtEndPr/>
            <w:sdtContent>
              <w:p w14:paraId="00000034" w14:textId="4DBB7B1C" w:rsidR="00D20EAA" w:rsidRDefault="00D20EAA">
                <w:pPr>
                  <w:spacing w:line="240" w:lineRule="auto"/>
                  <w:rPr>
                    <w:rFonts w:ascii="Noto Sans Symbols" w:eastAsia="Noto Sans Symbols" w:hAnsi="Noto Sans Symbols" w:cs="Noto Sans Symbols"/>
                    <w:color w:val="000000"/>
                    <w:sz w:val="22"/>
                    <w:szCs w:val="22"/>
                  </w:rPr>
                </w:pPr>
                <w:r>
                  <w:sym w:font="Wingdings" w:char="F0FC"/>
                </w:r>
              </w:p>
            </w:sdtContent>
          </w:sdt>
        </w:tc>
        <w:tc>
          <w:tcPr>
            <w:tcW w:w="1200" w:type="dxa"/>
            <w:tcBorders>
              <w:top w:val="single" w:sz="4" w:space="0" w:color="000000"/>
              <w:left w:val="nil"/>
              <w:bottom w:val="nil"/>
              <w:right w:val="nil"/>
            </w:tcBorders>
            <w:shd w:val="clear" w:color="auto" w:fill="auto"/>
            <w:vAlign w:val="bottom"/>
          </w:tcPr>
          <w:sdt>
            <w:sdtPr>
              <w:tag w:val="goog_rdk_77"/>
              <w:id w:val="-1956093989"/>
            </w:sdtPr>
            <w:sdtEndPr/>
            <w:sdtContent>
              <w:sdt>
                <w:sdtPr>
                  <w:tag w:val="goog_rdk_76"/>
                  <w:id w:val="1988812680"/>
                </w:sdtPr>
                <w:sdtEndPr/>
                <w:sdtContent>
                  <w:p w14:paraId="00000035" w14:textId="1FE00FC9" w:rsidR="00D20EAA" w:rsidRPr="002633AD" w:rsidRDefault="002633AD">
                    <w:pPr>
                      <w:spacing w:line="240" w:lineRule="auto"/>
                    </w:pPr>
                    <w:r>
                      <w:sym w:font="Wingdings" w:char="F0FC"/>
                    </w:r>
                  </w:p>
                </w:sdtContent>
              </w:sdt>
            </w:sdtContent>
          </w:sdt>
        </w:tc>
        <w:tc>
          <w:tcPr>
            <w:tcW w:w="1320" w:type="dxa"/>
            <w:tcBorders>
              <w:top w:val="single" w:sz="4" w:space="0" w:color="000000"/>
              <w:left w:val="nil"/>
              <w:bottom w:val="nil"/>
              <w:right w:val="single" w:sz="4" w:space="0" w:color="000000"/>
            </w:tcBorders>
            <w:shd w:val="clear" w:color="auto" w:fill="auto"/>
            <w:vAlign w:val="bottom"/>
          </w:tcPr>
          <w:sdt>
            <w:sdtPr>
              <w:tag w:val="goog_rdk_78"/>
              <w:id w:val="-1505656915"/>
            </w:sdtPr>
            <w:sdtEndPr/>
            <w:sdtContent>
              <w:sdt>
                <w:sdtPr>
                  <w:tag w:val="goog_rdk_76"/>
                  <w:id w:val="-1619597906"/>
                </w:sdtPr>
                <w:sdtEndPr/>
                <w:sdtContent>
                  <w:p w14:paraId="00000036" w14:textId="6E0066CA" w:rsidR="00D20EAA" w:rsidRPr="002633AD" w:rsidRDefault="002633AD">
                    <w:pPr>
                      <w:spacing w:line="240" w:lineRule="auto"/>
                    </w:pPr>
                    <w:r>
                      <w:sym w:font="Wingdings" w:char="F0FC"/>
                    </w:r>
                  </w:p>
                </w:sdtContent>
              </w:sdt>
            </w:sdtContent>
          </w:sdt>
        </w:tc>
      </w:tr>
      <w:tr w:rsidR="00D20EAA" w14:paraId="5E9EA7FB" w14:textId="77777777">
        <w:trPr>
          <w:trHeight w:val="280"/>
          <w:jc w:val="center"/>
        </w:trPr>
        <w:tc>
          <w:tcPr>
            <w:tcW w:w="1980" w:type="dxa"/>
            <w:tcBorders>
              <w:top w:val="single" w:sz="4" w:space="0" w:color="000000"/>
              <w:left w:val="single" w:sz="4" w:space="0" w:color="000000"/>
              <w:bottom w:val="nil"/>
              <w:right w:val="nil"/>
            </w:tcBorders>
            <w:shd w:val="clear" w:color="auto" w:fill="auto"/>
            <w:vAlign w:val="bottom"/>
          </w:tcPr>
          <w:sdt>
            <w:sdtPr>
              <w:tag w:val="goog_rdk_79"/>
              <w:id w:val="-413864744"/>
            </w:sdtPr>
            <w:sdtEndPr/>
            <w:sdtContent>
              <w:p w14:paraId="00000037" w14:textId="77777777" w:rsidR="00D20EAA" w:rsidRDefault="00D20EAA">
                <w:pPr>
                  <w:spacing w:line="240" w:lineRule="auto"/>
                  <w:rPr>
                    <w:rFonts w:ascii="Calibri" w:eastAsia="Calibri" w:hAnsi="Calibri" w:cs="Calibri"/>
                    <w:color w:val="000000"/>
                    <w:sz w:val="22"/>
                    <w:szCs w:val="22"/>
                  </w:rPr>
                </w:pPr>
                <w:r>
                  <w:rPr>
                    <w:rFonts w:ascii="Calibri" w:eastAsia="Calibri" w:hAnsi="Calibri" w:cs="Calibri"/>
                    <w:color w:val="000000"/>
                    <w:sz w:val="22"/>
                    <w:szCs w:val="22"/>
                  </w:rPr>
                  <w:t>Boston</w:t>
                </w:r>
              </w:p>
            </w:sdtContent>
          </w:sdt>
        </w:tc>
        <w:tc>
          <w:tcPr>
            <w:tcW w:w="1240" w:type="dxa"/>
            <w:tcBorders>
              <w:top w:val="single" w:sz="4" w:space="0" w:color="000000"/>
              <w:left w:val="nil"/>
              <w:bottom w:val="nil"/>
              <w:right w:val="nil"/>
            </w:tcBorders>
            <w:shd w:val="clear" w:color="auto" w:fill="auto"/>
            <w:vAlign w:val="bottom"/>
          </w:tcPr>
          <w:sdt>
            <w:sdtPr>
              <w:tag w:val="goog_rdk_80"/>
              <w:id w:val="2033455668"/>
            </w:sdtPr>
            <w:sdtEndPr/>
            <w:sdtContent>
              <w:sdt>
                <w:sdtPr>
                  <w:tag w:val="goog_rdk_76"/>
                  <w:id w:val="1770204915"/>
                </w:sdtPr>
                <w:sdtEndPr/>
                <w:sdtContent>
                  <w:p w14:paraId="00000038" w14:textId="0D04B274" w:rsidR="00D20EAA" w:rsidRPr="002633AD" w:rsidRDefault="002633AD">
                    <w:pPr>
                      <w:spacing w:line="240" w:lineRule="auto"/>
                    </w:pPr>
                    <w:r>
                      <w:sym w:font="Wingdings" w:char="F0FC"/>
                    </w:r>
                  </w:p>
                </w:sdtContent>
              </w:sdt>
            </w:sdtContent>
          </w:sdt>
        </w:tc>
        <w:tc>
          <w:tcPr>
            <w:tcW w:w="1200" w:type="dxa"/>
            <w:tcBorders>
              <w:top w:val="single" w:sz="4" w:space="0" w:color="000000"/>
              <w:left w:val="nil"/>
              <w:bottom w:val="nil"/>
              <w:right w:val="nil"/>
            </w:tcBorders>
            <w:shd w:val="clear" w:color="auto" w:fill="auto"/>
            <w:vAlign w:val="bottom"/>
          </w:tcPr>
          <w:sdt>
            <w:sdtPr>
              <w:tag w:val="goog_rdk_81"/>
              <w:id w:val="-1864052618"/>
            </w:sdtPr>
            <w:sdtEndPr/>
            <w:sdtContent>
              <w:p w14:paraId="00000039" w14:textId="77777777" w:rsidR="00D20EAA" w:rsidRDefault="00D20EAA">
                <w:pPr>
                  <w:spacing w:line="240" w:lineRule="auto"/>
                  <w:rPr>
                    <w:rFonts w:ascii="Noto Sans Symbols" w:eastAsia="Noto Sans Symbols" w:hAnsi="Noto Sans Symbols" w:cs="Noto Sans Symbols"/>
                    <w:color w:val="000000"/>
                    <w:sz w:val="22"/>
                    <w:szCs w:val="22"/>
                  </w:rPr>
                </w:pPr>
                <w:r>
                  <w:rPr>
                    <w:sz w:val="20"/>
                    <w:szCs w:val="20"/>
                  </w:rPr>
                  <w:t>🗶</w:t>
                </w:r>
              </w:p>
            </w:sdtContent>
          </w:sdt>
        </w:tc>
        <w:tc>
          <w:tcPr>
            <w:tcW w:w="1320" w:type="dxa"/>
            <w:tcBorders>
              <w:top w:val="single" w:sz="4" w:space="0" w:color="000000"/>
              <w:left w:val="nil"/>
              <w:bottom w:val="nil"/>
              <w:right w:val="single" w:sz="4" w:space="0" w:color="000000"/>
            </w:tcBorders>
            <w:shd w:val="clear" w:color="auto" w:fill="auto"/>
            <w:vAlign w:val="bottom"/>
          </w:tcPr>
          <w:sdt>
            <w:sdtPr>
              <w:tag w:val="goog_rdk_82"/>
              <w:id w:val="-1171558762"/>
            </w:sdtPr>
            <w:sdtEndPr/>
            <w:sdtContent>
              <w:p w14:paraId="0000003A" w14:textId="77777777" w:rsidR="00D20EAA" w:rsidRDefault="00D20EAA">
                <w:pPr>
                  <w:spacing w:line="240" w:lineRule="auto"/>
                  <w:rPr>
                    <w:sz w:val="20"/>
                    <w:szCs w:val="20"/>
                  </w:rPr>
                </w:pPr>
                <w:r>
                  <w:rPr>
                    <w:sz w:val="20"/>
                    <w:szCs w:val="20"/>
                  </w:rPr>
                  <w:t>🗶</w:t>
                </w:r>
              </w:p>
            </w:sdtContent>
          </w:sdt>
        </w:tc>
      </w:tr>
      <w:tr w:rsidR="00D20EAA" w14:paraId="63B872C3" w14:textId="77777777">
        <w:trPr>
          <w:trHeight w:val="280"/>
          <w:jc w:val="center"/>
        </w:trPr>
        <w:tc>
          <w:tcPr>
            <w:tcW w:w="1980" w:type="dxa"/>
            <w:tcBorders>
              <w:top w:val="single" w:sz="4" w:space="0" w:color="000000"/>
              <w:left w:val="single" w:sz="4" w:space="0" w:color="000000"/>
              <w:bottom w:val="nil"/>
              <w:right w:val="nil"/>
            </w:tcBorders>
            <w:shd w:val="clear" w:color="auto" w:fill="auto"/>
            <w:vAlign w:val="bottom"/>
          </w:tcPr>
          <w:sdt>
            <w:sdtPr>
              <w:tag w:val="goog_rdk_83"/>
              <w:id w:val="255721661"/>
            </w:sdtPr>
            <w:sdtEndPr/>
            <w:sdtContent>
              <w:p w14:paraId="0000003B" w14:textId="77777777" w:rsidR="00D20EAA" w:rsidRDefault="00D20EAA">
                <w:pPr>
                  <w:spacing w:line="240" w:lineRule="auto"/>
                  <w:rPr>
                    <w:rFonts w:ascii="Calibri" w:eastAsia="Calibri" w:hAnsi="Calibri" w:cs="Calibri"/>
                    <w:color w:val="000000"/>
                    <w:sz w:val="22"/>
                    <w:szCs w:val="22"/>
                  </w:rPr>
                </w:pPr>
                <w:r>
                  <w:rPr>
                    <w:rFonts w:ascii="Calibri" w:eastAsia="Calibri" w:hAnsi="Calibri" w:cs="Calibri"/>
                    <w:color w:val="000000"/>
                    <w:sz w:val="22"/>
                    <w:szCs w:val="22"/>
                  </w:rPr>
                  <w:t>Chichester</w:t>
                </w:r>
              </w:p>
            </w:sdtContent>
          </w:sdt>
        </w:tc>
        <w:tc>
          <w:tcPr>
            <w:tcW w:w="1240" w:type="dxa"/>
            <w:tcBorders>
              <w:top w:val="single" w:sz="4" w:space="0" w:color="000000"/>
              <w:left w:val="nil"/>
              <w:bottom w:val="nil"/>
              <w:right w:val="nil"/>
            </w:tcBorders>
            <w:shd w:val="clear" w:color="auto" w:fill="auto"/>
            <w:vAlign w:val="bottom"/>
          </w:tcPr>
          <w:sdt>
            <w:sdtPr>
              <w:tag w:val="goog_rdk_84"/>
              <w:id w:val="-1673487072"/>
            </w:sdtPr>
            <w:sdtEndPr/>
            <w:sdtContent>
              <w:sdt>
                <w:sdtPr>
                  <w:tag w:val="goog_rdk_76"/>
                  <w:id w:val="-911624439"/>
                </w:sdtPr>
                <w:sdtEndPr/>
                <w:sdtContent>
                  <w:p w14:paraId="0000003C" w14:textId="499F2F1B" w:rsidR="00D20EAA" w:rsidRPr="002633AD" w:rsidRDefault="002633AD">
                    <w:pPr>
                      <w:spacing w:line="240" w:lineRule="auto"/>
                    </w:pPr>
                    <w:r>
                      <w:sym w:font="Wingdings" w:char="F0FC"/>
                    </w:r>
                  </w:p>
                </w:sdtContent>
              </w:sdt>
            </w:sdtContent>
          </w:sdt>
        </w:tc>
        <w:tc>
          <w:tcPr>
            <w:tcW w:w="1200" w:type="dxa"/>
            <w:tcBorders>
              <w:top w:val="single" w:sz="4" w:space="0" w:color="000000"/>
              <w:left w:val="nil"/>
              <w:bottom w:val="nil"/>
              <w:right w:val="nil"/>
            </w:tcBorders>
            <w:shd w:val="clear" w:color="auto" w:fill="auto"/>
            <w:vAlign w:val="bottom"/>
          </w:tcPr>
          <w:sdt>
            <w:sdtPr>
              <w:tag w:val="goog_rdk_85"/>
              <w:id w:val="582576553"/>
            </w:sdtPr>
            <w:sdtEndPr/>
            <w:sdtContent>
              <w:sdt>
                <w:sdtPr>
                  <w:tag w:val="goog_rdk_76"/>
                  <w:id w:val="566694634"/>
                </w:sdtPr>
                <w:sdtEndPr/>
                <w:sdtContent>
                  <w:p w14:paraId="0000003D" w14:textId="7CB664DD" w:rsidR="00D20EAA" w:rsidRPr="002633AD" w:rsidRDefault="002633AD">
                    <w:pPr>
                      <w:spacing w:line="240" w:lineRule="auto"/>
                    </w:pPr>
                    <w:r>
                      <w:sym w:font="Wingdings" w:char="F0FC"/>
                    </w:r>
                  </w:p>
                </w:sdtContent>
              </w:sdt>
            </w:sdtContent>
          </w:sdt>
        </w:tc>
        <w:tc>
          <w:tcPr>
            <w:tcW w:w="1320" w:type="dxa"/>
            <w:tcBorders>
              <w:top w:val="single" w:sz="4" w:space="0" w:color="000000"/>
              <w:left w:val="nil"/>
              <w:bottom w:val="nil"/>
              <w:right w:val="single" w:sz="4" w:space="0" w:color="000000"/>
            </w:tcBorders>
            <w:shd w:val="clear" w:color="auto" w:fill="auto"/>
            <w:vAlign w:val="bottom"/>
          </w:tcPr>
          <w:sdt>
            <w:sdtPr>
              <w:tag w:val="goog_rdk_86"/>
              <w:id w:val="-1057928353"/>
            </w:sdtPr>
            <w:sdtEndPr/>
            <w:sdtContent>
              <w:sdt>
                <w:sdtPr>
                  <w:tag w:val="goog_rdk_76"/>
                  <w:id w:val="2115395683"/>
                </w:sdtPr>
                <w:sdtEndPr/>
                <w:sdtContent>
                  <w:p w14:paraId="0000003E" w14:textId="2E6BF04A" w:rsidR="00D20EAA" w:rsidRPr="002633AD" w:rsidRDefault="002633AD">
                    <w:pPr>
                      <w:spacing w:line="240" w:lineRule="auto"/>
                    </w:pPr>
                    <w:r>
                      <w:sym w:font="Wingdings" w:char="F0FC"/>
                    </w:r>
                  </w:p>
                </w:sdtContent>
              </w:sdt>
            </w:sdtContent>
          </w:sdt>
        </w:tc>
      </w:tr>
      <w:tr w:rsidR="00D20EAA" w14:paraId="595017B7" w14:textId="77777777">
        <w:trPr>
          <w:trHeight w:val="280"/>
          <w:jc w:val="center"/>
        </w:trPr>
        <w:tc>
          <w:tcPr>
            <w:tcW w:w="1980" w:type="dxa"/>
            <w:tcBorders>
              <w:top w:val="single" w:sz="4" w:space="0" w:color="000000"/>
              <w:left w:val="single" w:sz="4" w:space="0" w:color="000000"/>
              <w:bottom w:val="nil"/>
              <w:right w:val="nil"/>
            </w:tcBorders>
            <w:shd w:val="clear" w:color="auto" w:fill="auto"/>
            <w:vAlign w:val="bottom"/>
          </w:tcPr>
          <w:sdt>
            <w:sdtPr>
              <w:tag w:val="goog_rdk_87"/>
              <w:id w:val="1814986446"/>
            </w:sdtPr>
            <w:sdtEndPr/>
            <w:sdtContent>
              <w:p w14:paraId="0000003F" w14:textId="77777777" w:rsidR="00D20EAA" w:rsidRDefault="00D20EAA">
                <w:pPr>
                  <w:spacing w:line="240" w:lineRule="auto"/>
                  <w:rPr>
                    <w:rFonts w:ascii="Calibri" w:eastAsia="Calibri" w:hAnsi="Calibri" w:cs="Calibri"/>
                    <w:color w:val="000000"/>
                    <w:sz w:val="22"/>
                    <w:szCs w:val="22"/>
                  </w:rPr>
                </w:pPr>
                <w:r>
                  <w:rPr>
                    <w:rFonts w:ascii="Calibri" w:eastAsia="Calibri" w:hAnsi="Calibri" w:cs="Calibri"/>
                    <w:color w:val="000000"/>
                    <w:sz w:val="22"/>
                    <w:szCs w:val="22"/>
                  </w:rPr>
                  <w:t>Dover</w:t>
                </w:r>
              </w:p>
            </w:sdtContent>
          </w:sdt>
        </w:tc>
        <w:tc>
          <w:tcPr>
            <w:tcW w:w="1240" w:type="dxa"/>
            <w:tcBorders>
              <w:top w:val="single" w:sz="4" w:space="0" w:color="000000"/>
              <w:left w:val="nil"/>
              <w:bottom w:val="nil"/>
              <w:right w:val="nil"/>
            </w:tcBorders>
            <w:shd w:val="clear" w:color="auto" w:fill="auto"/>
            <w:vAlign w:val="bottom"/>
          </w:tcPr>
          <w:sdt>
            <w:sdtPr>
              <w:tag w:val="goog_rdk_88"/>
              <w:id w:val="-291285334"/>
            </w:sdtPr>
            <w:sdtEndPr/>
            <w:sdtContent>
              <w:sdt>
                <w:sdtPr>
                  <w:tag w:val="goog_rdk_76"/>
                  <w:id w:val="-1355722806"/>
                </w:sdtPr>
                <w:sdtEndPr/>
                <w:sdtContent>
                  <w:p w14:paraId="00000040" w14:textId="45A3C830" w:rsidR="00D20EAA" w:rsidRPr="002633AD" w:rsidRDefault="002633AD">
                    <w:pPr>
                      <w:spacing w:line="240" w:lineRule="auto"/>
                    </w:pPr>
                    <w:r>
                      <w:sym w:font="Wingdings" w:char="F0FC"/>
                    </w:r>
                  </w:p>
                </w:sdtContent>
              </w:sdt>
            </w:sdtContent>
          </w:sdt>
        </w:tc>
        <w:tc>
          <w:tcPr>
            <w:tcW w:w="1200" w:type="dxa"/>
            <w:tcBorders>
              <w:top w:val="single" w:sz="4" w:space="0" w:color="000000"/>
              <w:left w:val="nil"/>
              <w:bottom w:val="nil"/>
              <w:right w:val="nil"/>
            </w:tcBorders>
            <w:shd w:val="clear" w:color="auto" w:fill="auto"/>
            <w:vAlign w:val="bottom"/>
          </w:tcPr>
          <w:sdt>
            <w:sdtPr>
              <w:tag w:val="goog_rdk_76"/>
              <w:id w:val="682478094"/>
            </w:sdtPr>
            <w:sdtEndPr/>
            <w:sdtContent>
              <w:p w14:paraId="00000041" w14:textId="064CCD8E" w:rsidR="00D20EAA" w:rsidRPr="002633AD" w:rsidRDefault="002633AD">
                <w:pPr>
                  <w:spacing w:line="240" w:lineRule="auto"/>
                </w:pPr>
                <w:r>
                  <w:sym w:font="Wingdings" w:char="F0FC"/>
                </w:r>
              </w:p>
            </w:sdtContent>
          </w:sdt>
        </w:tc>
        <w:tc>
          <w:tcPr>
            <w:tcW w:w="1320" w:type="dxa"/>
            <w:tcBorders>
              <w:top w:val="single" w:sz="4" w:space="0" w:color="000000"/>
              <w:left w:val="nil"/>
              <w:bottom w:val="nil"/>
              <w:right w:val="single" w:sz="4" w:space="0" w:color="000000"/>
            </w:tcBorders>
            <w:shd w:val="clear" w:color="auto" w:fill="auto"/>
            <w:vAlign w:val="bottom"/>
          </w:tcPr>
          <w:sdt>
            <w:sdtPr>
              <w:tag w:val="goog_rdk_90"/>
              <w:id w:val="1294409626"/>
            </w:sdtPr>
            <w:sdtEndPr/>
            <w:sdtContent>
              <w:sdt>
                <w:sdtPr>
                  <w:tag w:val="goog_rdk_76"/>
                  <w:id w:val="905801849"/>
                </w:sdtPr>
                <w:sdtEndPr/>
                <w:sdtContent>
                  <w:p w14:paraId="00000042" w14:textId="1334EE09" w:rsidR="00D20EAA" w:rsidRPr="002633AD" w:rsidRDefault="002633AD">
                    <w:pPr>
                      <w:spacing w:line="240" w:lineRule="auto"/>
                    </w:pPr>
                    <w:r>
                      <w:sym w:font="Wingdings" w:char="F0FC"/>
                    </w:r>
                  </w:p>
                </w:sdtContent>
              </w:sdt>
            </w:sdtContent>
          </w:sdt>
        </w:tc>
      </w:tr>
      <w:tr w:rsidR="00D20EAA" w14:paraId="2E49A66B" w14:textId="77777777">
        <w:trPr>
          <w:trHeight w:val="280"/>
          <w:jc w:val="center"/>
        </w:trPr>
        <w:tc>
          <w:tcPr>
            <w:tcW w:w="1980" w:type="dxa"/>
            <w:tcBorders>
              <w:top w:val="single" w:sz="4" w:space="0" w:color="000000"/>
              <w:left w:val="single" w:sz="4" w:space="0" w:color="000000"/>
              <w:bottom w:val="nil"/>
              <w:right w:val="nil"/>
            </w:tcBorders>
            <w:shd w:val="clear" w:color="auto" w:fill="auto"/>
            <w:vAlign w:val="bottom"/>
          </w:tcPr>
          <w:sdt>
            <w:sdtPr>
              <w:tag w:val="goog_rdk_91"/>
              <w:id w:val="-514539143"/>
            </w:sdtPr>
            <w:sdtEndPr/>
            <w:sdtContent>
              <w:p w14:paraId="00000043" w14:textId="77777777" w:rsidR="00D20EAA" w:rsidRDefault="00D20EAA">
                <w:pPr>
                  <w:spacing w:line="240" w:lineRule="auto"/>
                  <w:rPr>
                    <w:rFonts w:ascii="Calibri" w:eastAsia="Calibri" w:hAnsi="Calibri" w:cs="Calibri"/>
                    <w:color w:val="000000"/>
                    <w:sz w:val="22"/>
                    <w:szCs w:val="22"/>
                  </w:rPr>
                </w:pPr>
                <w:r>
                  <w:rPr>
                    <w:rFonts w:ascii="Calibri" w:eastAsia="Calibri" w:hAnsi="Calibri" w:cs="Calibri"/>
                    <w:color w:val="000000"/>
                    <w:sz w:val="22"/>
                    <w:szCs w:val="22"/>
                  </w:rPr>
                  <w:t>East Devon</w:t>
                </w:r>
              </w:p>
            </w:sdtContent>
          </w:sdt>
        </w:tc>
        <w:tc>
          <w:tcPr>
            <w:tcW w:w="1240" w:type="dxa"/>
            <w:tcBorders>
              <w:top w:val="single" w:sz="4" w:space="0" w:color="000000"/>
              <w:left w:val="nil"/>
              <w:bottom w:val="nil"/>
              <w:right w:val="nil"/>
            </w:tcBorders>
            <w:shd w:val="clear" w:color="auto" w:fill="auto"/>
            <w:vAlign w:val="bottom"/>
          </w:tcPr>
          <w:sdt>
            <w:sdtPr>
              <w:tag w:val="goog_rdk_92"/>
              <w:id w:val="-1540817806"/>
            </w:sdtPr>
            <w:sdtEndPr/>
            <w:sdtContent>
              <w:sdt>
                <w:sdtPr>
                  <w:tag w:val="goog_rdk_76"/>
                  <w:id w:val="1108242203"/>
                </w:sdtPr>
                <w:sdtEndPr/>
                <w:sdtContent>
                  <w:p w14:paraId="00000044" w14:textId="5C7EBD1A" w:rsidR="00D20EAA" w:rsidRPr="002633AD" w:rsidRDefault="002633AD">
                    <w:pPr>
                      <w:spacing w:line="240" w:lineRule="auto"/>
                    </w:pPr>
                    <w:r>
                      <w:sym w:font="Wingdings" w:char="F0FC"/>
                    </w:r>
                  </w:p>
                </w:sdtContent>
              </w:sdt>
            </w:sdtContent>
          </w:sdt>
        </w:tc>
        <w:tc>
          <w:tcPr>
            <w:tcW w:w="1200" w:type="dxa"/>
            <w:tcBorders>
              <w:top w:val="single" w:sz="4" w:space="0" w:color="000000"/>
              <w:left w:val="nil"/>
              <w:bottom w:val="nil"/>
              <w:right w:val="nil"/>
            </w:tcBorders>
            <w:shd w:val="clear" w:color="auto" w:fill="auto"/>
            <w:vAlign w:val="bottom"/>
          </w:tcPr>
          <w:sdt>
            <w:sdtPr>
              <w:tag w:val="goog_rdk_93"/>
              <w:id w:val="330570972"/>
            </w:sdtPr>
            <w:sdtEndPr/>
            <w:sdtContent>
              <w:sdt>
                <w:sdtPr>
                  <w:tag w:val="goog_rdk_76"/>
                  <w:id w:val="2124646726"/>
                </w:sdtPr>
                <w:sdtEndPr/>
                <w:sdtContent>
                  <w:p w14:paraId="00000045" w14:textId="5A6E7FA0" w:rsidR="00D20EAA" w:rsidRPr="002633AD" w:rsidRDefault="002633AD">
                    <w:pPr>
                      <w:spacing w:line="240" w:lineRule="auto"/>
                    </w:pPr>
                    <w:r>
                      <w:sym w:font="Wingdings" w:char="F0FC"/>
                    </w:r>
                  </w:p>
                </w:sdtContent>
              </w:sdt>
            </w:sdtContent>
          </w:sdt>
        </w:tc>
        <w:tc>
          <w:tcPr>
            <w:tcW w:w="1320" w:type="dxa"/>
            <w:tcBorders>
              <w:top w:val="single" w:sz="4" w:space="0" w:color="000000"/>
              <w:left w:val="nil"/>
              <w:bottom w:val="nil"/>
              <w:right w:val="single" w:sz="4" w:space="0" w:color="000000"/>
            </w:tcBorders>
            <w:shd w:val="clear" w:color="auto" w:fill="auto"/>
            <w:vAlign w:val="bottom"/>
          </w:tcPr>
          <w:sdt>
            <w:sdtPr>
              <w:tag w:val="goog_rdk_94"/>
              <w:id w:val="1705984119"/>
            </w:sdtPr>
            <w:sdtEndPr/>
            <w:sdtContent>
              <w:sdt>
                <w:sdtPr>
                  <w:tag w:val="goog_rdk_76"/>
                  <w:id w:val="-781487983"/>
                </w:sdtPr>
                <w:sdtEndPr/>
                <w:sdtContent>
                  <w:p w14:paraId="00000046" w14:textId="4951D062" w:rsidR="00D20EAA" w:rsidRPr="002633AD" w:rsidRDefault="002633AD">
                    <w:pPr>
                      <w:spacing w:line="240" w:lineRule="auto"/>
                    </w:pPr>
                    <w:r>
                      <w:sym w:font="Wingdings" w:char="F0FC"/>
                    </w:r>
                  </w:p>
                </w:sdtContent>
              </w:sdt>
            </w:sdtContent>
          </w:sdt>
        </w:tc>
      </w:tr>
      <w:tr w:rsidR="00D20EAA" w14:paraId="3159E708" w14:textId="77777777">
        <w:trPr>
          <w:trHeight w:val="280"/>
          <w:jc w:val="center"/>
        </w:trPr>
        <w:tc>
          <w:tcPr>
            <w:tcW w:w="1980" w:type="dxa"/>
            <w:tcBorders>
              <w:top w:val="single" w:sz="4" w:space="0" w:color="000000"/>
              <w:left w:val="single" w:sz="4" w:space="0" w:color="000000"/>
              <w:bottom w:val="nil"/>
              <w:right w:val="nil"/>
            </w:tcBorders>
            <w:shd w:val="clear" w:color="auto" w:fill="auto"/>
            <w:vAlign w:val="bottom"/>
          </w:tcPr>
          <w:sdt>
            <w:sdtPr>
              <w:tag w:val="goog_rdk_95"/>
              <w:id w:val="-1258053517"/>
            </w:sdtPr>
            <w:sdtEndPr/>
            <w:sdtContent>
              <w:p w14:paraId="00000047" w14:textId="77777777" w:rsidR="00D20EAA" w:rsidRDefault="00D20EAA">
                <w:pPr>
                  <w:spacing w:line="240" w:lineRule="auto"/>
                  <w:rPr>
                    <w:rFonts w:ascii="Calibri" w:eastAsia="Calibri" w:hAnsi="Calibri" w:cs="Calibri"/>
                    <w:color w:val="000000"/>
                    <w:sz w:val="22"/>
                    <w:szCs w:val="22"/>
                  </w:rPr>
                </w:pPr>
                <w:r>
                  <w:rPr>
                    <w:rFonts w:ascii="Calibri" w:eastAsia="Calibri" w:hAnsi="Calibri" w:cs="Calibri"/>
                    <w:color w:val="000000"/>
                    <w:sz w:val="22"/>
                    <w:szCs w:val="22"/>
                  </w:rPr>
                  <w:t>Folkestone and Hythe</w:t>
                </w:r>
              </w:p>
            </w:sdtContent>
          </w:sdt>
        </w:tc>
        <w:tc>
          <w:tcPr>
            <w:tcW w:w="1240" w:type="dxa"/>
            <w:tcBorders>
              <w:top w:val="single" w:sz="4" w:space="0" w:color="000000"/>
              <w:left w:val="nil"/>
              <w:bottom w:val="nil"/>
              <w:right w:val="nil"/>
            </w:tcBorders>
            <w:shd w:val="clear" w:color="auto" w:fill="auto"/>
            <w:vAlign w:val="bottom"/>
          </w:tcPr>
          <w:sdt>
            <w:sdtPr>
              <w:tag w:val="goog_rdk_96"/>
              <w:id w:val="-880706524"/>
            </w:sdtPr>
            <w:sdtEndPr/>
            <w:sdtContent>
              <w:sdt>
                <w:sdtPr>
                  <w:tag w:val="goog_rdk_76"/>
                  <w:id w:val="-1164156605"/>
                </w:sdtPr>
                <w:sdtEndPr/>
                <w:sdtContent>
                  <w:p w14:paraId="00000048" w14:textId="1A8386A9" w:rsidR="00D20EAA" w:rsidRPr="002633AD" w:rsidRDefault="002633AD">
                    <w:pPr>
                      <w:spacing w:line="240" w:lineRule="auto"/>
                    </w:pPr>
                    <w:r>
                      <w:sym w:font="Wingdings" w:char="F0FC"/>
                    </w:r>
                  </w:p>
                </w:sdtContent>
              </w:sdt>
            </w:sdtContent>
          </w:sdt>
        </w:tc>
        <w:tc>
          <w:tcPr>
            <w:tcW w:w="1200" w:type="dxa"/>
            <w:tcBorders>
              <w:top w:val="single" w:sz="4" w:space="0" w:color="000000"/>
              <w:left w:val="nil"/>
              <w:bottom w:val="nil"/>
              <w:right w:val="nil"/>
            </w:tcBorders>
            <w:shd w:val="clear" w:color="auto" w:fill="auto"/>
            <w:vAlign w:val="bottom"/>
          </w:tcPr>
          <w:sdt>
            <w:sdtPr>
              <w:tag w:val="goog_rdk_97"/>
              <w:id w:val="-791676658"/>
            </w:sdtPr>
            <w:sdtEndPr/>
            <w:sdtContent>
              <w:sdt>
                <w:sdtPr>
                  <w:tag w:val="goog_rdk_76"/>
                  <w:id w:val="-606578246"/>
                </w:sdtPr>
                <w:sdtEndPr/>
                <w:sdtContent>
                  <w:p w14:paraId="00000049" w14:textId="6E8ED37B" w:rsidR="00D20EAA" w:rsidRPr="002633AD" w:rsidRDefault="002633AD">
                    <w:pPr>
                      <w:spacing w:line="240" w:lineRule="auto"/>
                    </w:pPr>
                    <w:r>
                      <w:sym w:font="Wingdings" w:char="F0FC"/>
                    </w:r>
                  </w:p>
                </w:sdtContent>
              </w:sdt>
            </w:sdtContent>
          </w:sdt>
        </w:tc>
        <w:tc>
          <w:tcPr>
            <w:tcW w:w="1320" w:type="dxa"/>
            <w:tcBorders>
              <w:top w:val="single" w:sz="4" w:space="0" w:color="000000"/>
              <w:left w:val="nil"/>
              <w:bottom w:val="nil"/>
              <w:right w:val="single" w:sz="4" w:space="0" w:color="000000"/>
            </w:tcBorders>
            <w:shd w:val="clear" w:color="auto" w:fill="auto"/>
            <w:vAlign w:val="bottom"/>
          </w:tcPr>
          <w:sdt>
            <w:sdtPr>
              <w:tag w:val="goog_rdk_98"/>
              <w:id w:val="113175654"/>
            </w:sdtPr>
            <w:sdtEndPr/>
            <w:sdtContent>
              <w:sdt>
                <w:sdtPr>
                  <w:tag w:val="goog_rdk_76"/>
                  <w:id w:val="1970311584"/>
                </w:sdtPr>
                <w:sdtEndPr/>
                <w:sdtContent>
                  <w:p w14:paraId="0000004A" w14:textId="3CAA1B8D" w:rsidR="00D20EAA" w:rsidRPr="002633AD" w:rsidRDefault="002633AD">
                    <w:pPr>
                      <w:spacing w:line="240" w:lineRule="auto"/>
                    </w:pPr>
                    <w:r>
                      <w:sym w:font="Wingdings" w:char="F0FC"/>
                    </w:r>
                  </w:p>
                </w:sdtContent>
              </w:sdt>
            </w:sdtContent>
          </w:sdt>
        </w:tc>
      </w:tr>
      <w:tr w:rsidR="00D20EAA" w14:paraId="1B3C794A" w14:textId="77777777">
        <w:trPr>
          <w:trHeight w:val="280"/>
          <w:jc w:val="center"/>
        </w:trPr>
        <w:tc>
          <w:tcPr>
            <w:tcW w:w="1980" w:type="dxa"/>
            <w:tcBorders>
              <w:top w:val="single" w:sz="4" w:space="0" w:color="000000"/>
              <w:left w:val="single" w:sz="4" w:space="0" w:color="000000"/>
              <w:bottom w:val="nil"/>
              <w:right w:val="nil"/>
            </w:tcBorders>
            <w:shd w:val="clear" w:color="auto" w:fill="auto"/>
            <w:vAlign w:val="bottom"/>
          </w:tcPr>
          <w:sdt>
            <w:sdtPr>
              <w:tag w:val="goog_rdk_99"/>
              <w:id w:val="-1040058733"/>
            </w:sdtPr>
            <w:sdtEndPr/>
            <w:sdtContent>
              <w:p w14:paraId="0000004B" w14:textId="77777777" w:rsidR="00D20EAA" w:rsidRDefault="00D20EAA">
                <w:pPr>
                  <w:spacing w:line="240" w:lineRule="auto"/>
                  <w:rPr>
                    <w:rFonts w:ascii="Calibri" w:eastAsia="Calibri" w:hAnsi="Calibri" w:cs="Calibri"/>
                    <w:color w:val="000000"/>
                    <w:sz w:val="22"/>
                    <w:szCs w:val="22"/>
                  </w:rPr>
                </w:pPr>
                <w:r>
                  <w:rPr>
                    <w:rFonts w:ascii="Calibri" w:eastAsia="Calibri" w:hAnsi="Calibri" w:cs="Calibri"/>
                    <w:color w:val="000000"/>
                    <w:sz w:val="22"/>
                    <w:szCs w:val="22"/>
                  </w:rPr>
                  <w:t>Fylde</w:t>
                </w:r>
              </w:p>
            </w:sdtContent>
          </w:sdt>
        </w:tc>
        <w:tc>
          <w:tcPr>
            <w:tcW w:w="1240" w:type="dxa"/>
            <w:tcBorders>
              <w:top w:val="single" w:sz="4" w:space="0" w:color="000000"/>
              <w:left w:val="nil"/>
              <w:bottom w:val="nil"/>
              <w:right w:val="nil"/>
            </w:tcBorders>
            <w:shd w:val="clear" w:color="auto" w:fill="auto"/>
            <w:vAlign w:val="bottom"/>
          </w:tcPr>
          <w:sdt>
            <w:sdtPr>
              <w:tag w:val="goog_rdk_100"/>
              <w:id w:val="-711658962"/>
            </w:sdtPr>
            <w:sdtEndPr/>
            <w:sdtContent>
              <w:sdt>
                <w:sdtPr>
                  <w:tag w:val="goog_rdk_76"/>
                  <w:id w:val="-609360133"/>
                </w:sdtPr>
                <w:sdtEndPr/>
                <w:sdtContent>
                  <w:p w14:paraId="0000004C" w14:textId="40E1E804" w:rsidR="00D20EAA" w:rsidRPr="002633AD" w:rsidRDefault="002633AD">
                    <w:pPr>
                      <w:spacing w:line="240" w:lineRule="auto"/>
                    </w:pPr>
                    <w:r>
                      <w:sym w:font="Wingdings" w:char="F0FC"/>
                    </w:r>
                  </w:p>
                </w:sdtContent>
              </w:sdt>
            </w:sdtContent>
          </w:sdt>
        </w:tc>
        <w:tc>
          <w:tcPr>
            <w:tcW w:w="1200" w:type="dxa"/>
            <w:tcBorders>
              <w:top w:val="single" w:sz="4" w:space="0" w:color="000000"/>
              <w:left w:val="nil"/>
              <w:bottom w:val="nil"/>
              <w:right w:val="nil"/>
            </w:tcBorders>
            <w:shd w:val="clear" w:color="auto" w:fill="auto"/>
            <w:vAlign w:val="bottom"/>
          </w:tcPr>
          <w:sdt>
            <w:sdtPr>
              <w:tag w:val="goog_rdk_101"/>
              <w:id w:val="-400527377"/>
            </w:sdtPr>
            <w:sdtEndPr/>
            <w:sdtContent>
              <w:sdt>
                <w:sdtPr>
                  <w:tag w:val="goog_rdk_76"/>
                  <w:id w:val="128439067"/>
                </w:sdtPr>
                <w:sdtEndPr/>
                <w:sdtContent>
                  <w:p w14:paraId="0000004D" w14:textId="1AD50E32" w:rsidR="00D20EAA" w:rsidRPr="002633AD" w:rsidRDefault="002633AD">
                    <w:pPr>
                      <w:spacing w:line="240" w:lineRule="auto"/>
                    </w:pPr>
                    <w:r>
                      <w:sym w:font="Wingdings" w:char="F0FC"/>
                    </w:r>
                  </w:p>
                </w:sdtContent>
              </w:sdt>
            </w:sdtContent>
          </w:sdt>
        </w:tc>
        <w:tc>
          <w:tcPr>
            <w:tcW w:w="1320" w:type="dxa"/>
            <w:tcBorders>
              <w:top w:val="single" w:sz="4" w:space="0" w:color="000000"/>
              <w:left w:val="nil"/>
              <w:bottom w:val="nil"/>
              <w:right w:val="single" w:sz="4" w:space="0" w:color="000000"/>
            </w:tcBorders>
            <w:shd w:val="clear" w:color="auto" w:fill="auto"/>
            <w:vAlign w:val="bottom"/>
          </w:tcPr>
          <w:sdt>
            <w:sdtPr>
              <w:tag w:val="goog_rdk_102"/>
              <w:id w:val="2138136149"/>
            </w:sdtPr>
            <w:sdtEndPr/>
            <w:sdtContent>
              <w:sdt>
                <w:sdtPr>
                  <w:tag w:val="goog_rdk_76"/>
                  <w:id w:val="461541620"/>
                </w:sdtPr>
                <w:sdtEndPr/>
                <w:sdtContent>
                  <w:p w14:paraId="0000004E" w14:textId="009C48BF" w:rsidR="00D20EAA" w:rsidRPr="002633AD" w:rsidRDefault="002633AD">
                    <w:pPr>
                      <w:spacing w:line="240" w:lineRule="auto"/>
                    </w:pPr>
                    <w:r>
                      <w:sym w:font="Wingdings" w:char="F0FC"/>
                    </w:r>
                  </w:p>
                </w:sdtContent>
              </w:sdt>
            </w:sdtContent>
          </w:sdt>
        </w:tc>
      </w:tr>
      <w:tr w:rsidR="00D20EAA" w14:paraId="69ADE007" w14:textId="77777777">
        <w:trPr>
          <w:trHeight w:val="280"/>
          <w:jc w:val="center"/>
        </w:trPr>
        <w:tc>
          <w:tcPr>
            <w:tcW w:w="1980" w:type="dxa"/>
            <w:tcBorders>
              <w:top w:val="single" w:sz="4" w:space="0" w:color="000000"/>
              <w:left w:val="single" w:sz="4" w:space="0" w:color="000000"/>
              <w:bottom w:val="nil"/>
              <w:right w:val="nil"/>
            </w:tcBorders>
            <w:shd w:val="clear" w:color="auto" w:fill="auto"/>
            <w:vAlign w:val="bottom"/>
          </w:tcPr>
          <w:sdt>
            <w:sdtPr>
              <w:tag w:val="goog_rdk_103"/>
              <w:id w:val="-200633021"/>
            </w:sdtPr>
            <w:sdtEndPr/>
            <w:sdtContent>
              <w:p w14:paraId="0000004F" w14:textId="77777777" w:rsidR="00D20EAA" w:rsidRDefault="00D20EAA">
                <w:pPr>
                  <w:spacing w:line="240" w:lineRule="auto"/>
                  <w:rPr>
                    <w:rFonts w:ascii="Calibri" w:eastAsia="Calibri" w:hAnsi="Calibri" w:cs="Calibri"/>
                    <w:color w:val="000000"/>
                    <w:sz w:val="22"/>
                    <w:szCs w:val="22"/>
                  </w:rPr>
                </w:pPr>
                <w:r>
                  <w:rPr>
                    <w:rFonts w:ascii="Calibri" w:eastAsia="Calibri" w:hAnsi="Calibri" w:cs="Calibri"/>
                    <w:color w:val="000000"/>
                    <w:sz w:val="22"/>
                    <w:szCs w:val="22"/>
                  </w:rPr>
                  <w:t>Hartlepool</w:t>
                </w:r>
              </w:p>
            </w:sdtContent>
          </w:sdt>
        </w:tc>
        <w:tc>
          <w:tcPr>
            <w:tcW w:w="1240" w:type="dxa"/>
            <w:tcBorders>
              <w:top w:val="single" w:sz="4" w:space="0" w:color="000000"/>
              <w:left w:val="nil"/>
              <w:bottom w:val="nil"/>
              <w:right w:val="nil"/>
            </w:tcBorders>
            <w:shd w:val="clear" w:color="auto" w:fill="auto"/>
            <w:vAlign w:val="bottom"/>
          </w:tcPr>
          <w:sdt>
            <w:sdtPr>
              <w:tag w:val="goog_rdk_104"/>
              <w:id w:val="2044853525"/>
            </w:sdtPr>
            <w:sdtEndPr/>
            <w:sdtContent>
              <w:p w14:paraId="00000050" w14:textId="77777777" w:rsidR="00D20EAA" w:rsidRDefault="00D20EAA">
                <w:pPr>
                  <w:spacing w:line="240" w:lineRule="auto"/>
                  <w:rPr>
                    <w:rFonts w:ascii="Calibri" w:eastAsia="Calibri" w:hAnsi="Calibri" w:cs="Calibri"/>
                    <w:color w:val="000000"/>
                    <w:sz w:val="22"/>
                    <w:szCs w:val="22"/>
                  </w:rPr>
                </w:pPr>
                <w:r>
                  <w:rPr>
                    <w:sz w:val="20"/>
                    <w:szCs w:val="20"/>
                  </w:rPr>
                  <w:t>🗶</w:t>
                </w:r>
              </w:p>
            </w:sdtContent>
          </w:sdt>
        </w:tc>
        <w:tc>
          <w:tcPr>
            <w:tcW w:w="1200" w:type="dxa"/>
            <w:tcBorders>
              <w:top w:val="single" w:sz="4" w:space="0" w:color="000000"/>
              <w:left w:val="nil"/>
              <w:bottom w:val="nil"/>
              <w:right w:val="nil"/>
            </w:tcBorders>
            <w:shd w:val="clear" w:color="auto" w:fill="auto"/>
            <w:vAlign w:val="bottom"/>
          </w:tcPr>
          <w:sdt>
            <w:sdtPr>
              <w:tag w:val="goog_rdk_105"/>
              <w:id w:val="1937168273"/>
            </w:sdtPr>
            <w:sdtEndPr/>
            <w:sdtContent>
              <w:sdt>
                <w:sdtPr>
                  <w:tag w:val="goog_rdk_76"/>
                  <w:id w:val="1858236024"/>
                </w:sdtPr>
                <w:sdtEndPr/>
                <w:sdtContent>
                  <w:p w14:paraId="00000051" w14:textId="3FC6461C" w:rsidR="00D20EAA" w:rsidRPr="002633AD" w:rsidRDefault="002633AD">
                    <w:pPr>
                      <w:spacing w:line="240" w:lineRule="auto"/>
                    </w:pPr>
                    <w:r>
                      <w:sym w:font="Wingdings" w:char="F0FC"/>
                    </w:r>
                  </w:p>
                </w:sdtContent>
              </w:sdt>
            </w:sdtContent>
          </w:sdt>
        </w:tc>
        <w:tc>
          <w:tcPr>
            <w:tcW w:w="1320" w:type="dxa"/>
            <w:tcBorders>
              <w:top w:val="single" w:sz="4" w:space="0" w:color="000000"/>
              <w:left w:val="nil"/>
              <w:bottom w:val="nil"/>
              <w:right w:val="single" w:sz="4" w:space="0" w:color="000000"/>
            </w:tcBorders>
            <w:shd w:val="clear" w:color="auto" w:fill="auto"/>
            <w:vAlign w:val="bottom"/>
          </w:tcPr>
          <w:sdt>
            <w:sdtPr>
              <w:tag w:val="goog_rdk_106"/>
              <w:id w:val="1280534566"/>
            </w:sdtPr>
            <w:sdtEndPr/>
            <w:sdtContent>
              <w:sdt>
                <w:sdtPr>
                  <w:tag w:val="goog_rdk_76"/>
                  <w:id w:val="-946155784"/>
                </w:sdtPr>
                <w:sdtEndPr/>
                <w:sdtContent>
                  <w:p w14:paraId="00000052" w14:textId="67EA66CF" w:rsidR="00D20EAA" w:rsidRPr="002633AD" w:rsidRDefault="002633AD">
                    <w:pPr>
                      <w:spacing w:line="240" w:lineRule="auto"/>
                    </w:pPr>
                    <w:r>
                      <w:sym w:font="Wingdings" w:char="F0FC"/>
                    </w:r>
                  </w:p>
                </w:sdtContent>
              </w:sdt>
            </w:sdtContent>
          </w:sdt>
        </w:tc>
      </w:tr>
      <w:tr w:rsidR="00D20EAA" w14:paraId="3C28E1BC" w14:textId="77777777">
        <w:trPr>
          <w:trHeight w:val="280"/>
          <w:jc w:val="center"/>
        </w:trPr>
        <w:tc>
          <w:tcPr>
            <w:tcW w:w="1980" w:type="dxa"/>
            <w:tcBorders>
              <w:top w:val="single" w:sz="4" w:space="0" w:color="000000"/>
              <w:left w:val="single" w:sz="4" w:space="0" w:color="000000"/>
              <w:bottom w:val="nil"/>
              <w:right w:val="nil"/>
            </w:tcBorders>
            <w:shd w:val="clear" w:color="auto" w:fill="auto"/>
            <w:vAlign w:val="bottom"/>
          </w:tcPr>
          <w:sdt>
            <w:sdtPr>
              <w:tag w:val="goog_rdk_107"/>
              <w:id w:val="-1661929739"/>
            </w:sdtPr>
            <w:sdtEndPr/>
            <w:sdtContent>
              <w:p w14:paraId="00000053" w14:textId="77777777" w:rsidR="00D20EAA" w:rsidRDefault="00D20EAA">
                <w:pPr>
                  <w:spacing w:line="240" w:lineRule="auto"/>
                  <w:rPr>
                    <w:rFonts w:ascii="Calibri" w:eastAsia="Calibri" w:hAnsi="Calibri" w:cs="Calibri"/>
                    <w:color w:val="000000"/>
                    <w:sz w:val="22"/>
                    <w:szCs w:val="22"/>
                  </w:rPr>
                </w:pPr>
                <w:r>
                  <w:rPr>
                    <w:rFonts w:ascii="Calibri" w:eastAsia="Calibri" w:hAnsi="Calibri" w:cs="Calibri"/>
                    <w:color w:val="000000"/>
                    <w:sz w:val="22"/>
                    <w:szCs w:val="22"/>
                  </w:rPr>
                  <w:t>Lancaster</w:t>
                </w:r>
              </w:p>
            </w:sdtContent>
          </w:sdt>
        </w:tc>
        <w:tc>
          <w:tcPr>
            <w:tcW w:w="1240" w:type="dxa"/>
            <w:tcBorders>
              <w:top w:val="single" w:sz="4" w:space="0" w:color="000000"/>
              <w:left w:val="nil"/>
              <w:bottom w:val="nil"/>
              <w:right w:val="nil"/>
            </w:tcBorders>
            <w:shd w:val="clear" w:color="auto" w:fill="auto"/>
            <w:vAlign w:val="bottom"/>
          </w:tcPr>
          <w:sdt>
            <w:sdtPr>
              <w:tag w:val="goog_rdk_108"/>
              <w:id w:val="1892923472"/>
            </w:sdtPr>
            <w:sdtEndPr/>
            <w:sdtContent>
              <w:sdt>
                <w:sdtPr>
                  <w:tag w:val="goog_rdk_76"/>
                  <w:id w:val="70704759"/>
                </w:sdtPr>
                <w:sdtEndPr/>
                <w:sdtContent>
                  <w:p w14:paraId="00000054" w14:textId="52B402FA" w:rsidR="00D20EAA" w:rsidRPr="002633AD" w:rsidRDefault="002633AD">
                    <w:pPr>
                      <w:spacing w:line="240" w:lineRule="auto"/>
                    </w:pPr>
                    <w:r>
                      <w:sym w:font="Wingdings" w:char="F0FC"/>
                    </w:r>
                  </w:p>
                </w:sdtContent>
              </w:sdt>
            </w:sdtContent>
          </w:sdt>
        </w:tc>
        <w:tc>
          <w:tcPr>
            <w:tcW w:w="1200" w:type="dxa"/>
            <w:tcBorders>
              <w:top w:val="single" w:sz="4" w:space="0" w:color="000000"/>
              <w:left w:val="nil"/>
              <w:bottom w:val="nil"/>
              <w:right w:val="nil"/>
            </w:tcBorders>
            <w:shd w:val="clear" w:color="auto" w:fill="auto"/>
            <w:vAlign w:val="bottom"/>
          </w:tcPr>
          <w:sdt>
            <w:sdtPr>
              <w:tag w:val="goog_rdk_109"/>
              <w:id w:val="1278610366"/>
            </w:sdtPr>
            <w:sdtEndPr/>
            <w:sdtContent>
              <w:sdt>
                <w:sdtPr>
                  <w:tag w:val="goog_rdk_76"/>
                  <w:id w:val="838896359"/>
                </w:sdtPr>
                <w:sdtEndPr/>
                <w:sdtContent>
                  <w:p w14:paraId="00000055" w14:textId="6A775048" w:rsidR="00D20EAA" w:rsidRPr="002633AD" w:rsidRDefault="002633AD">
                    <w:pPr>
                      <w:spacing w:line="240" w:lineRule="auto"/>
                    </w:pPr>
                    <w:r>
                      <w:sym w:font="Wingdings" w:char="F0FC"/>
                    </w:r>
                  </w:p>
                </w:sdtContent>
              </w:sdt>
            </w:sdtContent>
          </w:sdt>
        </w:tc>
        <w:tc>
          <w:tcPr>
            <w:tcW w:w="1320" w:type="dxa"/>
            <w:tcBorders>
              <w:top w:val="single" w:sz="4" w:space="0" w:color="000000"/>
              <w:left w:val="nil"/>
              <w:bottom w:val="nil"/>
              <w:right w:val="single" w:sz="4" w:space="0" w:color="000000"/>
            </w:tcBorders>
            <w:shd w:val="clear" w:color="auto" w:fill="auto"/>
            <w:vAlign w:val="bottom"/>
          </w:tcPr>
          <w:sdt>
            <w:sdtPr>
              <w:tag w:val="goog_rdk_110"/>
              <w:id w:val="-941841131"/>
            </w:sdtPr>
            <w:sdtEndPr/>
            <w:sdtContent>
              <w:sdt>
                <w:sdtPr>
                  <w:tag w:val="goog_rdk_76"/>
                  <w:id w:val="1892610577"/>
                </w:sdtPr>
                <w:sdtEndPr/>
                <w:sdtContent>
                  <w:p w14:paraId="00000056" w14:textId="5367DEC4" w:rsidR="00D20EAA" w:rsidRPr="002633AD" w:rsidRDefault="002633AD">
                    <w:pPr>
                      <w:spacing w:line="240" w:lineRule="auto"/>
                    </w:pPr>
                    <w:r>
                      <w:sym w:font="Wingdings" w:char="F0FC"/>
                    </w:r>
                  </w:p>
                </w:sdtContent>
              </w:sdt>
            </w:sdtContent>
          </w:sdt>
        </w:tc>
      </w:tr>
      <w:tr w:rsidR="00D20EAA" w14:paraId="71F6C8FD" w14:textId="77777777">
        <w:trPr>
          <w:trHeight w:val="280"/>
          <w:jc w:val="center"/>
        </w:trPr>
        <w:tc>
          <w:tcPr>
            <w:tcW w:w="1980" w:type="dxa"/>
            <w:tcBorders>
              <w:top w:val="single" w:sz="4" w:space="0" w:color="000000"/>
              <w:left w:val="single" w:sz="4" w:space="0" w:color="000000"/>
              <w:bottom w:val="nil"/>
              <w:right w:val="nil"/>
            </w:tcBorders>
            <w:shd w:val="clear" w:color="auto" w:fill="auto"/>
            <w:vAlign w:val="bottom"/>
          </w:tcPr>
          <w:sdt>
            <w:sdtPr>
              <w:tag w:val="goog_rdk_111"/>
              <w:id w:val="248623434"/>
            </w:sdtPr>
            <w:sdtEndPr/>
            <w:sdtContent>
              <w:p w14:paraId="00000057" w14:textId="77777777" w:rsidR="00D20EAA" w:rsidRDefault="00D20EAA">
                <w:pPr>
                  <w:spacing w:line="240" w:lineRule="auto"/>
                  <w:rPr>
                    <w:rFonts w:ascii="Calibri" w:eastAsia="Calibri" w:hAnsi="Calibri" w:cs="Calibri"/>
                    <w:color w:val="000000"/>
                    <w:sz w:val="22"/>
                    <w:szCs w:val="22"/>
                  </w:rPr>
                </w:pPr>
                <w:r>
                  <w:rPr>
                    <w:rFonts w:ascii="Calibri" w:eastAsia="Calibri" w:hAnsi="Calibri" w:cs="Calibri"/>
                    <w:color w:val="000000"/>
                    <w:sz w:val="22"/>
                    <w:szCs w:val="22"/>
                  </w:rPr>
                  <w:t>Medway</w:t>
                </w:r>
              </w:p>
            </w:sdtContent>
          </w:sdt>
        </w:tc>
        <w:tc>
          <w:tcPr>
            <w:tcW w:w="1240" w:type="dxa"/>
            <w:tcBorders>
              <w:top w:val="single" w:sz="4" w:space="0" w:color="000000"/>
              <w:left w:val="nil"/>
              <w:bottom w:val="nil"/>
              <w:right w:val="nil"/>
            </w:tcBorders>
            <w:shd w:val="clear" w:color="auto" w:fill="auto"/>
            <w:vAlign w:val="bottom"/>
          </w:tcPr>
          <w:sdt>
            <w:sdtPr>
              <w:tag w:val="goog_rdk_112"/>
              <w:id w:val="-845242270"/>
            </w:sdtPr>
            <w:sdtEndPr/>
            <w:sdtContent>
              <w:p w14:paraId="00000058" w14:textId="77777777" w:rsidR="00D20EAA" w:rsidRDefault="00D20EAA">
                <w:pPr>
                  <w:spacing w:line="240" w:lineRule="auto"/>
                  <w:rPr>
                    <w:rFonts w:ascii="Calibri" w:eastAsia="Calibri" w:hAnsi="Calibri" w:cs="Calibri"/>
                    <w:color w:val="000000"/>
                    <w:sz w:val="22"/>
                    <w:szCs w:val="22"/>
                  </w:rPr>
                </w:pPr>
                <w:r>
                  <w:rPr>
                    <w:sz w:val="20"/>
                    <w:szCs w:val="20"/>
                  </w:rPr>
                  <w:t>🗶</w:t>
                </w:r>
              </w:p>
            </w:sdtContent>
          </w:sdt>
        </w:tc>
        <w:tc>
          <w:tcPr>
            <w:tcW w:w="1200" w:type="dxa"/>
            <w:tcBorders>
              <w:top w:val="single" w:sz="4" w:space="0" w:color="000000"/>
              <w:left w:val="nil"/>
              <w:bottom w:val="nil"/>
              <w:right w:val="nil"/>
            </w:tcBorders>
            <w:shd w:val="clear" w:color="auto" w:fill="auto"/>
            <w:vAlign w:val="bottom"/>
          </w:tcPr>
          <w:sdt>
            <w:sdtPr>
              <w:tag w:val="goog_rdk_113"/>
              <w:id w:val="717085827"/>
            </w:sdtPr>
            <w:sdtEndPr/>
            <w:sdtContent>
              <w:p w14:paraId="00000059" w14:textId="77777777" w:rsidR="00D20EAA" w:rsidRDefault="00D20EAA">
                <w:pPr>
                  <w:spacing w:line="240" w:lineRule="auto"/>
                  <w:rPr>
                    <w:sz w:val="20"/>
                    <w:szCs w:val="20"/>
                  </w:rPr>
                </w:pPr>
                <w:r>
                  <w:rPr>
                    <w:sz w:val="20"/>
                    <w:szCs w:val="20"/>
                  </w:rPr>
                  <w:t>🗶</w:t>
                </w:r>
              </w:p>
            </w:sdtContent>
          </w:sdt>
        </w:tc>
        <w:tc>
          <w:tcPr>
            <w:tcW w:w="1320" w:type="dxa"/>
            <w:tcBorders>
              <w:top w:val="single" w:sz="4" w:space="0" w:color="000000"/>
              <w:left w:val="nil"/>
              <w:bottom w:val="nil"/>
              <w:right w:val="single" w:sz="4" w:space="0" w:color="000000"/>
            </w:tcBorders>
            <w:shd w:val="clear" w:color="auto" w:fill="auto"/>
            <w:vAlign w:val="bottom"/>
          </w:tcPr>
          <w:sdt>
            <w:sdtPr>
              <w:tag w:val="goog_rdk_114"/>
              <w:id w:val="124363735"/>
            </w:sdtPr>
            <w:sdtEndPr/>
            <w:sdtContent>
              <w:sdt>
                <w:sdtPr>
                  <w:tag w:val="goog_rdk_76"/>
                  <w:id w:val="1502164561"/>
                </w:sdtPr>
                <w:sdtEndPr/>
                <w:sdtContent>
                  <w:p w14:paraId="0000005A" w14:textId="1BCB4CC0" w:rsidR="00D20EAA" w:rsidRPr="002633AD" w:rsidRDefault="002633AD">
                    <w:pPr>
                      <w:spacing w:line="240" w:lineRule="auto"/>
                    </w:pPr>
                    <w:r>
                      <w:sym w:font="Wingdings" w:char="F0FC"/>
                    </w:r>
                  </w:p>
                </w:sdtContent>
              </w:sdt>
            </w:sdtContent>
          </w:sdt>
        </w:tc>
      </w:tr>
      <w:tr w:rsidR="00D20EAA" w14:paraId="7603213D" w14:textId="77777777">
        <w:trPr>
          <w:trHeight w:val="280"/>
          <w:jc w:val="center"/>
        </w:trPr>
        <w:tc>
          <w:tcPr>
            <w:tcW w:w="1980" w:type="dxa"/>
            <w:tcBorders>
              <w:top w:val="single" w:sz="4" w:space="0" w:color="000000"/>
              <w:left w:val="single" w:sz="4" w:space="0" w:color="000000"/>
              <w:bottom w:val="single" w:sz="4" w:space="0" w:color="000000"/>
              <w:right w:val="nil"/>
            </w:tcBorders>
            <w:shd w:val="clear" w:color="auto" w:fill="auto"/>
            <w:vAlign w:val="bottom"/>
          </w:tcPr>
          <w:sdt>
            <w:sdtPr>
              <w:tag w:val="goog_rdk_115"/>
              <w:id w:val="1192416916"/>
            </w:sdtPr>
            <w:sdtEndPr/>
            <w:sdtContent>
              <w:p w14:paraId="0000005B" w14:textId="77777777" w:rsidR="00D20EAA" w:rsidRDefault="00D20EAA">
                <w:pPr>
                  <w:spacing w:line="240" w:lineRule="auto"/>
                  <w:rPr>
                    <w:rFonts w:ascii="Calibri" w:eastAsia="Calibri" w:hAnsi="Calibri" w:cs="Calibri"/>
                    <w:color w:val="000000"/>
                    <w:sz w:val="22"/>
                    <w:szCs w:val="22"/>
                  </w:rPr>
                </w:pPr>
                <w:r>
                  <w:rPr>
                    <w:rFonts w:ascii="Calibri" w:eastAsia="Calibri" w:hAnsi="Calibri" w:cs="Calibri"/>
                    <w:color w:val="000000"/>
                    <w:sz w:val="22"/>
                    <w:szCs w:val="22"/>
                  </w:rPr>
                  <w:t>South Somerset</w:t>
                </w:r>
              </w:p>
            </w:sdtContent>
          </w:sdt>
        </w:tc>
        <w:tc>
          <w:tcPr>
            <w:tcW w:w="1240" w:type="dxa"/>
            <w:tcBorders>
              <w:top w:val="single" w:sz="4" w:space="0" w:color="000000"/>
              <w:left w:val="nil"/>
              <w:bottom w:val="single" w:sz="4" w:space="0" w:color="000000"/>
              <w:right w:val="nil"/>
            </w:tcBorders>
            <w:shd w:val="clear" w:color="auto" w:fill="auto"/>
            <w:vAlign w:val="bottom"/>
          </w:tcPr>
          <w:sdt>
            <w:sdtPr>
              <w:tag w:val="goog_rdk_116"/>
              <w:id w:val="1409043835"/>
            </w:sdtPr>
            <w:sdtEndPr/>
            <w:sdtContent>
              <w:sdt>
                <w:sdtPr>
                  <w:tag w:val="goog_rdk_76"/>
                  <w:id w:val="-1051064739"/>
                </w:sdtPr>
                <w:sdtEndPr/>
                <w:sdtContent>
                  <w:p w14:paraId="0000005C" w14:textId="23E981C6" w:rsidR="00D20EAA" w:rsidRPr="002633AD" w:rsidRDefault="002633AD">
                    <w:pPr>
                      <w:spacing w:line="240" w:lineRule="auto"/>
                    </w:pPr>
                    <w:r>
                      <w:sym w:font="Wingdings" w:char="F0FC"/>
                    </w:r>
                  </w:p>
                </w:sdtContent>
              </w:sdt>
            </w:sdtContent>
          </w:sdt>
        </w:tc>
        <w:tc>
          <w:tcPr>
            <w:tcW w:w="1200" w:type="dxa"/>
            <w:tcBorders>
              <w:top w:val="single" w:sz="4" w:space="0" w:color="000000"/>
              <w:left w:val="nil"/>
              <w:bottom w:val="single" w:sz="4" w:space="0" w:color="000000"/>
              <w:right w:val="nil"/>
            </w:tcBorders>
            <w:shd w:val="clear" w:color="auto" w:fill="auto"/>
            <w:vAlign w:val="bottom"/>
          </w:tcPr>
          <w:sdt>
            <w:sdtPr>
              <w:tag w:val="goog_rdk_117"/>
              <w:id w:val="-1365433870"/>
            </w:sdtPr>
            <w:sdtEndPr/>
            <w:sdtContent>
              <w:sdt>
                <w:sdtPr>
                  <w:tag w:val="goog_rdk_76"/>
                  <w:id w:val="-387186686"/>
                </w:sdtPr>
                <w:sdtEndPr/>
                <w:sdtContent>
                  <w:p w14:paraId="0000005D" w14:textId="675D5157" w:rsidR="00D20EAA" w:rsidRPr="002633AD" w:rsidRDefault="002633AD">
                    <w:pPr>
                      <w:spacing w:line="240" w:lineRule="auto"/>
                    </w:pPr>
                    <w:r>
                      <w:sym w:font="Wingdings" w:char="F0FC"/>
                    </w:r>
                  </w:p>
                </w:sdtContent>
              </w:sdt>
            </w:sdtContent>
          </w:sdt>
        </w:tc>
        <w:tc>
          <w:tcPr>
            <w:tcW w:w="1320" w:type="dxa"/>
            <w:tcBorders>
              <w:top w:val="single" w:sz="4" w:space="0" w:color="000000"/>
              <w:left w:val="nil"/>
              <w:bottom w:val="single" w:sz="4" w:space="0" w:color="000000"/>
              <w:right w:val="single" w:sz="4" w:space="0" w:color="000000"/>
            </w:tcBorders>
            <w:shd w:val="clear" w:color="auto" w:fill="auto"/>
            <w:vAlign w:val="bottom"/>
          </w:tcPr>
          <w:sdt>
            <w:sdtPr>
              <w:tag w:val="goog_rdk_118"/>
              <w:id w:val="-1794981496"/>
            </w:sdtPr>
            <w:sdtEndPr/>
            <w:sdtContent>
              <w:sdt>
                <w:sdtPr>
                  <w:tag w:val="goog_rdk_76"/>
                  <w:id w:val="-799155794"/>
                </w:sdtPr>
                <w:sdtEndPr/>
                <w:sdtContent>
                  <w:p w14:paraId="0000005E" w14:textId="0EABEED6" w:rsidR="00D20EAA" w:rsidRPr="002633AD" w:rsidRDefault="002633AD">
                    <w:pPr>
                      <w:spacing w:line="240" w:lineRule="auto"/>
                    </w:pPr>
                    <w:r>
                      <w:sym w:font="Wingdings" w:char="F0FC"/>
                    </w:r>
                  </w:p>
                </w:sdtContent>
              </w:sdt>
            </w:sdtContent>
          </w:sdt>
        </w:tc>
      </w:tr>
    </w:tbl>
    <w:sdt>
      <w:sdtPr>
        <w:tag w:val="goog_rdk_119"/>
        <w:id w:val="-499277412"/>
      </w:sdtPr>
      <w:sdtEndPr/>
      <w:sdtContent>
        <w:p w14:paraId="0000005F" w14:textId="77777777" w:rsidR="00D20EAA" w:rsidRDefault="00D20EAA">
          <w:pPr>
            <w:pBdr>
              <w:top w:val="nil"/>
              <w:left w:val="nil"/>
              <w:bottom w:val="nil"/>
              <w:right w:val="nil"/>
              <w:between w:val="nil"/>
            </w:pBdr>
            <w:spacing w:before="240" w:line="360" w:lineRule="auto"/>
            <w:rPr>
              <w:color w:val="000000"/>
            </w:rPr>
          </w:pPr>
          <w:r>
            <w:rPr>
              <w:color w:val="000000"/>
            </w:rPr>
            <w:t xml:space="preserve">Table 1 Local planning authorities’ use of the values terms from </w:t>
          </w:r>
          <w:r>
            <w:rPr>
              <w:i/>
              <w:color w:val="000000"/>
            </w:rPr>
            <w:t xml:space="preserve">Conservation Principles. </w:t>
          </w:r>
          <w:r>
            <w:rPr>
              <w:color w:val="000000"/>
            </w:rPr>
            <w:t>Note that this only counts instances where the word ‘value’ is included.</w:t>
          </w:r>
        </w:p>
      </w:sdtContent>
    </w:sdt>
    <w:sdt>
      <w:sdtPr>
        <w:tag w:val="goog_rdk_120"/>
        <w:id w:val="1055120302"/>
        <w:showingPlcHdr/>
      </w:sdtPr>
      <w:sdtEndPr/>
      <w:sdtContent>
        <w:p w14:paraId="00000060" w14:textId="003A12F4" w:rsidR="00D20EAA" w:rsidRDefault="002633AD">
          <w:pPr>
            <w:pBdr>
              <w:top w:val="nil"/>
              <w:left w:val="nil"/>
              <w:bottom w:val="nil"/>
              <w:right w:val="nil"/>
              <w:between w:val="nil"/>
            </w:pBdr>
            <w:ind w:firstLine="720"/>
            <w:rPr>
              <w:color w:val="000000"/>
            </w:rPr>
          </w:pPr>
          <w:r>
            <w:t xml:space="preserve">     </w:t>
          </w:r>
        </w:p>
      </w:sdtContent>
    </w:sdt>
    <w:sdt>
      <w:sdtPr>
        <w:tag w:val="goog_rdk_122"/>
        <w:id w:val="2010409408"/>
      </w:sdtPr>
      <w:sdtEndPr/>
      <w:sdtContent>
        <w:p w14:paraId="00000061" w14:textId="77777777" w:rsidR="00D20EAA" w:rsidRDefault="00D20EAA">
          <w:pPr>
            <w:pBdr>
              <w:top w:val="nil"/>
              <w:left w:val="nil"/>
              <w:bottom w:val="nil"/>
              <w:right w:val="nil"/>
              <w:between w:val="nil"/>
            </w:pBdr>
            <w:rPr>
              <w:color w:val="000000"/>
            </w:rPr>
          </w:pPr>
          <w:r>
            <w:rPr>
              <w:color w:val="000000"/>
            </w:rPr>
            <w:t xml:space="preserve">Setting aside ‘historical value’ temporarily, due to the many related forms of the word historic or historical, the above table shows that, where used, the values terms are often found as a set. This is often in a summary of the four values. The more interesting findings are from the three local authorities where one or two terms are used. In Medway’s strategy, the lexicon of </w:t>
          </w:r>
          <w:r>
            <w:rPr>
              <w:i/>
              <w:color w:val="000000"/>
            </w:rPr>
            <w:t>Conservation Principles</w:t>
          </w:r>
          <w:r>
            <w:rPr>
              <w:color w:val="000000"/>
            </w:rPr>
            <w:t xml:space="preserve"> has been adopted into general criteria for assessing significance for local designation, with ‘communal value’ alongside aesthetic interest, archaeological interest and historic association as possible criteria for local listing. This suggests an intention to provide local recognition for heritage sites with communal value which would otherwise not be afforded protection through the narrower scope of national designation. Boston uses the phrase ‘aesthetic value’ but none of the other value terms,</w:t>
          </w:r>
          <w:r>
            <w:rPr>
              <w:color w:val="000000"/>
              <w:vertAlign w:val="superscript"/>
            </w:rPr>
            <w:endnoteReference w:id="46"/>
          </w:r>
          <w:r>
            <w:rPr>
              <w:color w:val="000000"/>
            </w:rPr>
            <w:t xml:space="preserve"> and Hartlepool, which uses ‘evidential’ and ‘communal value’, does not use ‘aesthetic’.</w:t>
          </w:r>
          <w:r>
            <w:rPr>
              <w:color w:val="000000"/>
              <w:vertAlign w:val="superscript"/>
            </w:rPr>
            <w:endnoteReference w:id="47"/>
          </w:r>
          <w:r>
            <w:rPr>
              <w:color w:val="000000"/>
            </w:rPr>
            <w:t xml:space="preserve"> These instances might indicate that terms from </w:t>
          </w:r>
          <w:r>
            <w:rPr>
              <w:i/>
              <w:color w:val="000000"/>
            </w:rPr>
            <w:t>Conservation Principles</w:t>
          </w:r>
          <w:r>
            <w:rPr>
              <w:color w:val="000000"/>
            </w:rPr>
            <w:t xml:space="preserve"> are entering common use in the lexicon of conservation practice but equally this may simply be a generic usage, since neither strategy summarises the </w:t>
          </w:r>
          <w:r>
            <w:rPr>
              <w:i/>
              <w:color w:val="000000"/>
            </w:rPr>
            <w:t>Conservation Principles</w:t>
          </w:r>
          <w:r>
            <w:rPr>
              <w:color w:val="000000"/>
            </w:rPr>
            <w:t xml:space="preserve"> values.</w:t>
          </w:r>
          <w:sdt>
            <w:sdtPr>
              <w:tag w:val="goog_rdk_121"/>
              <w:id w:val="-1393725524"/>
            </w:sdtPr>
            <w:sdtEndPr/>
            <w:sdtContent/>
          </w:sdt>
        </w:p>
      </w:sdtContent>
    </w:sdt>
    <w:sdt>
      <w:sdtPr>
        <w:tag w:val="goog_rdk_123"/>
        <w:id w:val="840122980"/>
        <w:showingPlcHdr/>
      </w:sdtPr>
      <w:sdtEndPr/>
      <w:sdtContent>
        <w:p w14:paraId="00000062" w14:textId="1180FC23" w:rsidR="00D20EAA" w:rsidRDefault="002A60AA" w:rsidP="00D54880">
          <w:pPr>
            <w:pBdr>
              <w:top w:val="nil"/>
              <w:left w:val="nil"/>
              <w:bottom w:val="nil"/>
              <w:right w:val="nil"/>
              <w:between w:val="nil"/>
            </w:pBdr>
            <w:ind w:firstLine="720"/>
            <w:jc w:val="center"/>
            <w:rPr>
              <w:color w:val="000000"/>
            </w:rPr>
          </w:pPr>
          <w:r>
            <w:t xml:space="preserve">     </w:t>
          </w:r>
        </w:p>
      </w:sdtContent>
    </w:sdt>
    <w:sdt>
      <w:sdtPr>
        <w:tag w:val="goog_rdk_127"/>
        <w:id w:val="-700167235"/>
      </w:sdtPr>
      <w:sdtEndPr/>
      <w:sdtContent>
        <w:p w14:paraId="00000063" w14:textId="701E96BF" w:rsidR="00D20EAA" w:rsidRDefault="00324A90">
          <w:pPr>
            <w:pBdr>
              <w:top w:val="nil"/>
              <w:left w:val="nil"/>
              <w:bottom w:val="nil"/>
              <w:right w:val="nil"/>
              <w:between w:val="nil"/>
            </w:pBdr>
            <w:ind w:firstLine="720"/>
            <w:rPr>
              <w:color w:val="000000"/>
            </w:rPr>
          </w:pPr>
          <w:sdt>
            <w:sdtPr>
              <w:tag w:val="goog_rdk_124"/>
              <w:id w:val="1479039575"/>
            </w:sdtPr>
            <w:sdtEndPr/>
            <w:sdtContent/>
          </w:sdt>
          <w:r w:rsidR="00D20EAA">
            <w:rPr>
              <w:color w:val="000000"/>
            </w:rPr>
            <w:t xml:space="preserve">There is similar ambivalence in establishing a clear link between usage of ‘historical value’ and </w:t>
          </w:r>
          <w:r w:rsidR="00D20EAA">
            <w:rPr>
              <w:i/>
              <w:color w:val="000000"/>
            </w:rPr>
            <w:t>Conservation Principles</w:t>
          </w:r>
          <w:r w:rsidR="00D20EAA">
            <w:rPr>
              <w:color w:val="000000"/>
            </w:rPr>
            <w:t xml:space="preserve"> because the words historic or historical are, as can be expected, commonly used in heritage strategies, and because definitions of significance, from the </w:t>
          </w:r>
          <w:r w:rsidR="00D20EAA">
            <w:rPr>
              <w:i/>
              <w:color w:val="000000"/>
            </w:rPr>
            <w:t>NPPF</w:t>
          </w:r>
          <w:r w:rsidR="00D20EAA">
            <w:rPr>
              <w:color w:val="000000"/>
            </w:rPr>
            <w:t xml:space="preserve"> or </w:t>
          </w:r>
          <w:r w:rsidR="00D20EAA">
            <w:rPr>
              <w:i/>
              <w:color w:val="000000"/>
            </w:rPr>
            <w:t>Burra Charter</w:t>
          </w:r>
          <w:r w:rsidR="00D20EAA">
            <w:rPr>
              <w:color w:val="000000"/>
            </w:rPr>
            <w:t xml:space="preserve"> for example, also include ‘historic’ or ‘historical’. However, for the sake of completeness, the graph below shows the numbers of local authorities using particular phrases including ‘historical value’ as per </w:t>
          </w:r>
          <w:r w:rsidR="00D20EAA">
            <w:rPr>
              <w:i/>
              <w:color w:val="000000"/>
            </w:rPr>
            <w:t>Conservation Principles</w:t>
          </w:r>
          <w:r w:rsidR="00D20EAA">
            <w:rPr>
              <w:color w:val="000000"/>
            </w:rPr>
            <w:t xml:space="preserve"> and ‘historic interest’ as per the </w:t>
          </w:r>
          <w:r w:rsidR="00D20EAA">
            <w:rPr>
              <w:i/>
              <w:color w:val="000000"/>
            </w:rPr>
            <w:t>Planning (Listed Buildings and Conservation Areas) Act</w:t>
          </w:r>
          <w:r w:rsidR="00D20EAA">
            <w:rPr>
              <w:color w:val="000000"/>
            </w:rPr>
            <w:t xml:space="preserve"> and </w:t>
          </w:r>
          <w:r w:rsidR="00D20EAA">
            <w:rPr>
              <w:i/>
              <w:color w:val="000000"/>
            </w:rPr>
            <w:t>NPPF</w:t>
          </w:r>
          <w:r w:rsidR="00D20EAA">
            <w:rPr>
              <w:color w:val="000000"/>
            </w:rPr>
            <w:t xml:space="preserve">. </w:t>
          </w:r>
        </w:p>
      </w:sdtContent>
    </w:sdt>
    <w:sdt>
      <w:sdtPr>
        <w:tag w:val="goog_rdk_128"/>
        <w:id w:val="-707412027"/>
      </w:sdtPr>
      <w:sdtEndPr/>
      <w:sdtContent>
        <w:p w14:paraId="00000064" w14:textId="77777777" w:rsidR="00D20EAA" w:rsidRDefault="00D20EAA">
          <w:pPr>
            <w:pBdr>
              <w:top w:val="nil"/>
              <w:left w:val="nil"/>
              <w:bottom w:val="nil"/>
              <w:right w:val="nil"/>
              <w:between w:val="nil"/>
            </w:pBdr>
            <w:ind w:firstLine="720"/>
            <w:rPr>
              <w:color w:val="000000"/>
            </w:rPr>
          </w:pPr>
          <w:r>
            <w:rPr>
              <w:noProof/>
              <w:color w:val="000000"/>
            </w:rPr>
            <w:drawing>
              <wp:inline distT="0" distB="0" distL="0" distR="0" wp14:anchorId="627122F3" wp14:editId="2956C142">
                <wp:extent cx="4572000" cy="27432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sdtContent>
    </w:sdt>
    <w:sdt>
      <w:sdtPr>
        <w:tag w:val="goog_rdk_129"/>
        <w:id w:val="1436790768"/>
      </w:sdtPr>
      <w:sdtEndPr/>
      <w:sdtContent>
        <w:p w14:paraId="00000065" w14:textId="77777777" w:rsidR="00D20EAA" w:rsidRDefault="00D20EAA">
          <w:pPr>
            <w:pBdr>
              <w:top w:val="nil"/>
              <w:left w:val="nil"/>
              <w:bottom w:val="nil"/>
              <w:right w:val="nil"/>
              <w:between w:val="nil"/>
            </w:pBdr>
            <w:spacing w:before="240" w:line="360" w:lineRule="auto"/>
            <w:rPr>
              <w:color w:val="000000"/>
            </w:rPr>
          </w:pPr>
          <w:r>
            <w:rPr>
              <w:color w:val="000000"/>
            </w:rPr>
            <w:t xml:space="preserve">Fig. 2 Graph showing the number of heritage strategies using specific terms which are equivalent to ‘historical value’ in </w:t>
          </w:r>
          <w:r>
            <w:rPr>
              <w:i/>
              <w:color w:val="000000"/>
            </w:rPr>
            <w:t>Conservation Principles</w:t>
          </w:r>
          <w:r>
            <w:rPr>
              <w:color w:val="000000"/>
            </w:rPr>
            <w:t>.</w:t>
          </w:r>
        </w:p>
      </w:sdtContent>
    </w:sdt>
    <w:sdt>
      <w:sdtPr>
        <w:tag w:val="goog_rdk_130"/>
        <w:id w:val="-388652658"/>
      </w:sdtPr>
      <w:sdtEndPr/>
      <w:sdtContent>
        <w:p w14:paraId="00000066" w14:textId="77777777" w:rsidR="00D20EAA" w:rsidRDefault="00D20EAA">
          <w:pPr>
            <w:pStyle w:val="Heading2"/>
          </w:pPr>
          <w:r>
            <w:t>Comparison with NPPF terms</w:t>
          </w:r>
        </w:p>
      </w:sdtContent>
    </w:sdt>
    <w:sdt>
      <w:sdtPr>
        <w:tag w:val="goog_rdk_131"/>
        <w:id w:val="617183536"/>
      </w:sdtPr>
      <w:sdtEndPr/>
      <w:sdtContent>
        <w:p w14:paraId="00000067" w14:textId="77777777" w:rsidR="00D20EAA" w:rsidRDefault="00324A90">
          <w:pPr>
            <w:pBdr>
              <w:top w:val="nil"/>
              <w:left w:val="nil"/>
              <w:bottom w:val="nil"/>
              <w:right w:val="nil"/>
              <w:between w:val="nil"/>
            </w:pBdr>
            <w:spacing w:line="240" w:lineRule="auto"/>
            <w:rPr>
              <w:rFonts w:ascii="Arial" w:eastAsia="Arial" w:hAnsi="Arial" w:cs="Arial"/>
              <w:color w:val="000000"/>
              <w:sz w:val="22"/>
              <w:szCs w:val="22"/>
            </w:rPr>
          </w:pPr>
        </w:p>
      </w:sdtContent>
    </w:sdt>
    <w:sdt>
      <w:sdtPr>
        <w:tag w:val="goog_rdk_132"/>
        <w:id w:val="-1808461853"/>
      </w:sdtPr>
      <w:sdtEndPr/>
      <w:sdtContent>
        <w:p w14:paraId="00000068" w14:textId="77777777" w:rsidR="00D20EAA" w:rsidRDefault="00D20EAA">
          <w:pPr>
            <w:pBdr>
              <w:top w:val="nil"/>
              <w:left w:val="nil"/>
              <w:bottom w:val="nil"/>
              <w:right w:val="nil"/>
              <w:between w:val="nil"/>
            </w:pBdr>
            <w:rPr>
              <w:color w:val="000000"/>
            </w:rPr>
          </w:pPr>
          <w:r>
            <w:rPr>
              <w:noProof/>
              <w:color w:val="000000"/>
            </w:rPr>
            <w:drawing>
              <wp:inline distT="0" distB="0" distL="0" distR="0" wp14:anchorId="0040D9EC" wp14:editId="52F4D726">
                <wp:extent cx="1750149" cy="2055220"/>
                <wp:effectExtent l="0" t="0" r="0" b="0"/>
                <wp:docPr id="1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5"/>
                        <a:srcRect l="14844"/>
                        <a:stretch>
                          <a:fillRect/>
                        </a:stretch>
                      </pic:blipFill>
                      <pic:spPr>
                        <a:xfrm>
                          <a:off x="0" y="0"/>
                          <a:ext cx="1750149" cy="2055220"/>
                        </a:xfrm>
                        <a:prstGeom prst="rect">
                          <a:avLst/>
                        </a:prstGeom>
                        <a:ln/>
                      </pic:spPr>
                    </pic:pic>
                  </a:graphicData>
                </a:graphic>
              </wp:inline>
            </w:drawing>
          </w:r>
          <w:r>
            <w:rPr>
              <w:color w:val="000000"/>
            </w:rPr>
            <w:t xml:space="preserve">  </w:t>
          </w:r>
          <w:r>
            <w:rPr>
              <w:noProof/>
              <w:color w:val="000000"/>
            </w:rPr>
            <w:drawing>
              <wp:inline distT="0" distB="0" distL="0" distR="0" wp14:anchorId="15EEB14A" wp14:editId="011415A4">
                <wp:extent cx="1657502" cy="2051760"/>
                <wp:effectExtent l="0" t="0" r="0" b="0"/>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6"/>
                        <a:srcRect l="16863" r="2351"/>
                        <a:stretch>
                          <a:fillRect/>
                        </a:stretch>
                      </pic:blipFill>
                      <pic:spPr>
                        <a:xfrm>
                          <a:off x="0" y="0"/>
                          <a:ext cx="1657502" cy="2051760"/>
                        </a:xfrm>
                        <a:prstGeom prst="rect">
                          <a:avLst/>
                        </a:prstGeom>
                        <a:ln/>
                      </pic:spPr>
                    </pic:pic>
                  </a:graphicData>
                </a:graphic>
              </wp:inline>
            </w:drawing>
          </w:r>
          <w:r>
            <w:rPr>
              <w:color w:val="000000"/>
            </w:rPr>
            <w:t xml:space="preserve">  </w:t>
          </w:r>
          <w:r>
            <w:rPr>
              <w:noProof/>
              <w:color w:val="000000"/>
            </w:rPr>
            <w:drawing>
              <wp:inline distT="0" distB="0" distL="0" distR="0" wp14:anchorId="7A8ED911" wp14:editId="552A4CA0">
                <wp:extent cx="1629145" cy="2062514"/>
                <wp:effectExtent l="0" t="0" r="0" b="0"/>
                <wp:docPr id="1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7"/>
                        <a:srcRect l="15564" r="5448"/>
                        <a:stretch>
                          <a:fillRect/>
                        </a:stretch>
                      </pic:blipFill>
                      <pic:spPr>
                        <a:xfrm>
                          <a:off x="0" y="0"/>
                          <a:ext cx="1629145" cy="2062514"/>
                        </a:xfrm>
                        <a:prstGeom prst="rect">
                          <a:avLst/>
                        </a:prstGeom>
                        <a:ln/>
                      </pic:spPr>
                    </pic:pic>
                  </a:graphicData>
                </a:graphic>
              </wp:inline>
            </w:drawing>
          </w:r>
        </w:p>
      </w:sdtContent>
    </w:sdt>
    <w:sdt>
      <w:sdtPr>
        <w:tag w:val="goog_rdk_133"/>
        <w:id w:val="-789058717"/>
      </w:sdtPr>
      <w:sdtEndPr/>
      <w:sdtContent>
        <w:p w14:paraId="00000069" w14:textId="77777777" w:rsidR="00D20EAA" w:rsidRDefault="00D20EAA">
          <w:pPr>
            <w:pBdr>
              <w:top w:val="nil"/>
              <w:left w:val="nil"/>
              <w:bottom w:val="nil"/>
              <w:right w:val="nil"/>
              <w:between w:val="nil"/>
            </w:pBdr>
            <w:spacing w:before="240" w:line="360" w:lineRule="auto"/>
            <w:rPr>
              <w:color w:val="000000"/>
            </w:rPr>
          </w:pPr>
          <w:r>
            <w:rPr>
              <w:color w:val="000000"/>
            </w:rPr>
            <w:t>Fig. 3 Distribution maps showing the local planning authorities using the terms ‘archaeological interest’ (green), ‘architectural interest’ (pink) and ‘historic interest’ (blue).</w:t>
          </w:r>
        </w:p>
      </w:sdtContent>
    </w:sdt>
    <w:sdt>
      <w:sdtPr>
        <w:tag w:val="goog_rdk_134"/>
        <w:id w:val="-1374768702"/>
      </w:sdtPr>
      <w:sdtEndPr/>
      <w:sdtContent>
        <w:p w14:paraId="0000006A" w14:textId="77777777" w:rsidR="00D20EAA" w:rsidRDefault="00324A90">
          <w:pPr>
            <w:pBdr>
              <w:top w:val="nil"/>
              <w:left w:val="nil"/>
              <w:bottom w:val="nil"/>
              <w:right w:val="nil"/>
              <w:between w:val="nil"/>
            </w:pBdr>
            <w:rPr>
              <w:color w:val="000000"/>
            </w:rPr>
          </w:pPr>
        </w:p>
      </w:sdtContent>
    </w:sdt>
    <w:sdt>
      <w:sdtPr>
        <w:tag w:val="goog_rdk_135"/>
        <w:id w:val="-738245115"/>
      </w:sdtPr>
      <w:sdtEndPr/>
      <w:sdtContent>
        <w:p w14:paraId="0000006B" w14:textId="5BDF4294" w:rsidR="00D20EAA" w:rsidRDefault="00D20EAA">
          <w:pPr>
            <w:pBdr>
              <w:top w:val="nil"/>
              <w:left w:val="nil"/>
              <w:bottom w:val="nil"/>
              <w:right w:val="nil"/>
              <w:between w:val="nil"/>
            </w:pBdr>
            <w:ind w:firstLine="720"/>
            <w:rPr>
              <w:color w:val="000000"/>
            </w:rPr>
          </w:pPr>
          <w:r>
            <w:rPr>
              <w:color w:val="000000"/>
            </w:rPr>
            <w:t xml:space="preserve">In order to provide a comparative set of data for the value terms, the same method of analysis was applied to the </w:t>
          </w:r>
          <w:r>
            <w:rPr>
              <w:i/>
              <w:color w:val="000000"/>
            </w:rPr>
            <w:t>NPPF’s</w:t>
          </w:r>
          <w:r>
            <w:rPr>
              <w:color w:val="000000"/>
            </w:rPr>
            <w:t xml:space="preserve"> equivalent p</w:t>
          </w:r>
          <w:r w:rsidR="004A604B">
            <w:rPr>
              <w:color w:val="000000"/>
            </w:rPr>
            <w:t>hrases. It was expected that in</w:t>
          </w:r>
          <w:r>
            <w:rPr>
              <w:color w:val="000000"/>
            </w:rPr>
            <w:t xml:space="preserve"> strategies published after 2012, the </w:t>
          </w:r>
          <w:r>
            <w:rPr>
              <w:i/>
              <w:color w:val="000000"/>
            </w:rPr>
            <w:t>NPPF</w:t>
          </w:r>
          <w:r>
            <w:rPr>
              <w:color w:val="000000"/>
            </w:rPr>
            <w:t xml:space="preserve">’s terms would be used much more frequently as adopted strategies would be in alignment with national policy. The </w:t>
          </w:r>
          <w:r w:rsidR="004A604B">
            <w:rPr>
              <w:color w:val="000000"/>
            </w:rPr>
            <w:t>34</w:t>
          </w:r>
          <w:r>
            <w:rPr>
              <w:color w:val="000000"/>
            </w:rPr>
            <w:t xml:space="preserve"> strategies that use the phrase ‘historic interest’ includes a significant increase due to legislative quotations and by its general usage. In the summarising table below, the problematic ‘historical/historic value/interest’ phrases have again been left out as they confuse the analytical picture. ‘Archaeological interest’ and ‘architectural interest’ were used in </w:t>
          </w:r>
          <w:r w:rsidR="004A604B">
            <w:rPr>
              <w:color w:val="000000"/>
            </w:rPr>
            <w:t>13</w:t>
          </w:r>
          <w:r>
            <w:rPr>
              <w:color w:val="000000"/>
            </w:rPr>
            <w:t xml:space="preserve"> and </w:t>
          </w:r>
          <w:r w:rsidR="004A604B">
            <w:rPr>
              <w:color w:val="000000"/>
            </w:rPr>
            <w:t>14</w:t>
          </w:r>
          <w:r>
            <w:rPr>
              <w:color w:val="000000"/>
            </w:rPr>
            <w:t xml:space="preserve"> strategies respectively – a comparable figure to those using </w:t>
          </w:r>
          <w:r>
            <w:rPr>
              <w:i/>
              <w:color w:val="000000"/>
            </w:rPr>
            <w:t>Conservation Principles’</w:t>
          </w:r>
          <w:r>
            <w:rPr>
              <w:color w:val="000000"/>
            </w:rPr>
            <w:t xml:space="preserve"> phrases – but none of the heritage strategies used the phrase ‘artistic interest’ on its own. The seven strategies depicted on the map list all the interests in the same order as they appear in the NPPF, and are the only ones to use ‘artistic’. This suggests a prioritising of the ‘interests’ with some being seen as less useful or appropriate than others. Conversely, </w:t>
          </w:r>
          <w:r>
            <w:rPr>
              <w:i/>
              <w:color w:val="000000"/>
            </w:rPr>
            <w:t>Conservation Principles</w:t>
          </w:r>
          <w:r>
            <w:rPr>
              <w:color w:val="000000"/>
            </w:rPr>
            <w:t xml:space="preserve"> values are often used equally or as a set. </w:t>
          </w:r>
        </w:p>
      </w:sdtContent>
    </w:sdt>
    <w:sdt>
      <w:sdtPr>
        <w:tag w:val="goog_rdk_136"/>
        <w:id w:val="-1953002298"/>
      </w:sdtPr>
      <w:sdtEndPr/>
      <w:sdtContent>
        <w:p w14:paraId="0000006C" w14:textId="77777777" w:rsidR="00D20EAA" w:rsidRDefault="00D20EAA">
          <w:pPr>
            <w:pBdr>
              <w:top w:val="nil"/>
              <w:left w:val="nil"/>
              <w:bottom w:val="nil"/>
              <w:right w:val="nil"/>
              <w:between w:val="nil"/>
            </w:pBdr>
            <w:jc w:val="center"/>
            <w:rPr>
              <w:color w:val="000000"/>
            </w:rPr>
          </w:pPr>
          <w:r>
            <w:rPr>
              <w:noProof/>
              <w:color w:val="000000"/>
            </w:rPr>
            <w:drawing>
              <wp:inline distT="0" distB="0" distL="0" distR="0" wp14:anchorId="52CA6746" wp14:editId="39E8B768">
                <wp:extent cx="3810654" cy="3810654"/>
                <wp:effectExtent l="0" t="0" r="0" b="0"/>
                <wp:docPr id="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8"/>
                        <a:srcRect/>
                        <a:stretch>
                          <a:fillRect/>
                        </a:stretch>
                      </pic:blipFill>
                      <pic:spPr>
                        <a:xfrm>
                          <a:off x="0" y="0"/>
                          <a:ext cx="3810654" cy="3810654"/>
                        </a:xfrm>
                        <a:prstGeom prst="rect">
                          <a:avLst/>
                        </a:prstGeom>
                        <a:ln/>
                      </pic:spPr>
                    </pic:pic>
                  </a:graphicData>
                </a:graphic>
              </wp:inline>
            </w:drawing>
          </w:r>
        </w:p>
      </w:sdtContent>
    </w:sdt>
    <w:sdt>
      <w:sdtPr>
        <w:tag w:val="goog_rdk_137"/>
        <w:id w:val="-591313439"/>
      </w:sdtPr>
      <w:sdtEndPr/>
      <w:sdtContent>
        <w:p w14:paraId="5F50AED5" w14:textId="77777777" w:rsidR="00D20EAA" w:rsidRDefault="00D20EAA">
          <w:pPr>
            <w:pBdr>
              <w:top w:val="nil"/>
              <w:left w:val="nil"/>
              <w:bottom w:val="nil"/>
              <w:right w:val="nil"/>
              <w:between w:val="nil"/>
            </w:pBdr>
            <w:spacing w:before="240" w:line="360" w:lineRule="auto"/>
            <w:rPr>
              <w:color w:val="000000"/>
            </w:rPr>
          </w:pPr>
          <w:r>
            <w:rPr>
              <w:color w:val="000000"/>
            </w:rPr>
            <w:t>Fig. 4 Distribution map showing the seven local authorities that list the four NPPF terms as a set: Ashford, Chichester, East Devon, Elmbridge, Fylde, South Somerset and Stroud</w:t>
          </w:r>
        </w:p>
        <w:p w14:paraId="0000006D" w14:textId="345FEE96" w:rsidR="00D20EAA" w:rsidRDefault="00324A90">
          <w:pPr>
            <w:pBdr>
              <w:top w:val="nil"/>
              <w:left w:val="nil"/>
              <w:bottom w:val="nil"/>
              <w:right w:val="nil"/>
              <w:between w:val="nil"/>
            </w:pBdr>
            <w:spacing w:before="240" w:line="360" w:lineRule="auto"/>
            <w:rPr>
              <w:color w:val="000000"/>
            </w:rPr>
          </w:pPr>
        </w:p>
      </w:sdtContent>
    </w:sdt>
    <w:sdt>
      <w:sdtPr>
        <w:tag w:val="goog_rdk_140"/>
        <w:id w:val="1201897289"/>
      </w:sdtPr>
      <w:sdtEndPr/>
      <w:sdtContent>
        <w:p w14:paraId="0000006E" w14:textId="1B169A7E" w:rsidR="00D20EAA" w:rsidRDefault="00324A90" w:rsidP="00A831DD">
          <w:pPr>
            <w:pBdr>
              <w:top w:val="nil"/>
              <w:left w:val="nil"/>
              <w:bottom w:val="nil"/>
              <w:right w:val="nil"/>
              <w:between w:val="nil"/>
            </w:pBdr>
            <w:rPr>
              <w:color w:val="000000"/>
            </w:rPr>
          </w:pPr>
          <w:sdt>
            <w:sdtPr>
              <w:tag w:val="goog_rdk_139"/>
              <w:id w:val="314003215"/>
            </w:sdtPr>
            <w:sdtEndPr/>
            <w:sdtContent>
              <w:r w:rsidR="00D20EAA" w:rsidRPr="00A831DD">
                <w:rPr>
                  <w:rStyle w:val="Heading2Char"/>
                </w:rPr>
                <w:t>The 20</w:t>
              </w:r>
              <w:r w:rsidR="007868C4">
                <w:rPr>
                  <w:rStyle w:val="Heading2Char"/>
                </w:rPr>
                <w:t>1</w:t>
              </w:r>
              <w:r w:rsidR="00D20EAA" w:rsidRPr="00A831DD">
                <w:rPr>
                  <w:rStyle w:val="Heading2Char"/>
                </w:rPr>
                <w:t>7 revision of Conservation Principles</w:t>
              </w:r>
            </w:sdtContent>
          </w:sdt>
        </w:p>
      </w:sdtContent>
    </w:sdt>
    <w:p w14:paraId="0000006F" w14:textId="0743F604" w:rsidR="00D20EAA" w:rsidRDefault="00324A90">
      <w:pPr>
        <w:pBdr>
          <w:top w:val="nil"/>
          <w:left w:val="nil"/>
          <w:bottom w:val="nil"/>
          <w:right w:val="nil"/>
          <w:between w:val="nil"/>
        </w:pBdr>
        <w:ind w:firstLine="720"/>
        <w:rPr>
          <w:color w:val="000000"/>
        </w:rPr>
      </w:pPr>
      <w:sdt>
        <w:sdtPr>
          <w:tag w:val="goog_rdk_141"/>
          <w:id w:val="-2099939971"/>
          <w:showingPlcHdr/>
        </w:sdtPr>
        <w:sdtEndPr/>
        <w:sdtContent>
          <w:r w:rsidR="00D20EAA">
            <w:t xml:space="preserve">     </w:t>
          </w:r>
        </w:sdtContent>
      </w:sdt>
      <w:r w:rsidR="00D20EAA">
        <w:rPr>
          <w:color w:val="000000"/>
        </w:rPr>
        <w:t xml:space="preserve">The redraft of </w:t>
      </w:r>
      <w:r w:rsidR="00D20EAA">
        <w:rPr>
          <w:i/>
          <w:color w:val="000000"/>
        </w:rPr>
        <w:t>Conservation Principles</w:t>
      </w:r>
      <w:r w:rsidR="00D20EAA">
        <w:rPr>
          <w:color w:val="000000"/>
        </w:rPr>
        <w:t xml:space="preserve"> which went out to consultation at the end of 2017 battled with the differences between terms in the </w:t>
      </w:r>
      <w:r w:rsidR="00D20EAA">
        <w:rPr>
          <w:i/>
          <w:color w:val="000000"/>
        </w:rPr>
        <w:t>NPPF</w:t>
      </w:r>
      <w:r w:rsidR="00D20EAA">
        <w:rPr>
          <w:color w:val="000000"/>
        </w:rPr>
        <w:t xml:space="preserve"> and </w:t>
      </w:r>
      <w:r w:rsidR="00D20EAA">
        <w:rPr>
          <w:i/>
          <w:color w:val="000000"/>
        </w:rPr>
        <w:t>Conservation Principles</w:t>
      </w:r>
      <w:r w:rsidR="00D20EAA">
        <w:rPr>
          <w:color w:val="000000"/>
        </w:rPr>
        <w:t>, with ‘interests’ (</w:t>
      </w:r>
      <w:r w:rsidR="00D20EAA">
        <w:rPr>
          <w:i/>
          <w:color w:val="000000"/>
        </w:rPr>
        <w:t>NPPF</w:t>
      </w:r>
      <w:r w:rsidR="00D20EAA">
        <w:rPr>
          <w:color w:val="000000"/>
        </w:rPr>
        <w:t>) being chosen over ‘values’ (</w:t>
      </w:r>
      <w:r w:rsidR="00D20EAA">
        <w:rPr>
          <w:i/>
          <w:color w:val="000000"/>
        </w:rPr>
        <w:t>Conservation Principles</w:t>
      </w:r>
      <w:r w:rsidR="00D20EAA">
        <w:rPr>
          <w:color w:val="000000"/>
        </w:rPr>
        <w:t xml:space="preserve">) and the description components for articulating significance also being aligned with the </w:t>
      </w:r>
      <w:r w:rsidR="00D20EAA">
        <w:rPr>
          <w:i/>
          <w:color w:val="000000"/>
        </w:rPr>
        <w:t>NPPF</w:t>
      </w:r>
      <w:r w:rsidR="00D20EAA">
        <w:rPr>
          <w:color w:val="000000"/>
        </w:rPr>
        <w:t xml:space="preserve">: archaeological, architectural, artistic or historic. While the draft moved toward the </w:t>
      </w:r>
      <w:r w:rsidR="00D20EAA">
        <w:rPr>
          <w:i/>
          <w:color w:val="000000"/>
        </w:rPr>
        <w:t>NPPF</w:t>
      </w:r>
      <w:r w:rsidR="00D20EAA">
        <w:rPr>
          <w:color w:val="000000"/>
        </w:rPr>
        <w:t xml:space="preserve">’s terms, it stated that these were just one way of articulating significance keeping the 2008 </w:t>
      </w:r>
      <w:r w:rsidR="00D20EAA">
        <w:rPr>
          <w:i/>
          <w:color w:val="000000"/>
        </w:rPr>
        <w:t>Conservation Principles</w:t>
      </w:r>
      <w:r w:rsidR="00D20EAA">
        <w:rPr>
          <w:color w:val="000000"/>
        </w:rPr>
        <w:t xml:space="preserve"> words as part of ‘the palette of terms which may be used’,</w:t>
      </w:r>
      <w:r w:rsidR="00D20EAA">
        <w:rPr>
          <w:color w:val="000000"/>
          <w:vertAlign w:val="superscript"/>
        </w:rPr>
        <w:endnoteReference w:id="48"/>
      </w:r>
      <w:r w:rsidR="00D20EAA">
        <w:rPr>
          <w:color w:val="000000"/>
        </w:rPr>
        <w:t xml:space="preserve"> corresponding with the approach of </w:t>
      </w:r>
      <w:r w:rsidR="00D20EAA">
        <w:rPr>
          <w:i/>
          <w:color w:val="000000"/>
        </w:rPr>
        <w:t>Good Practice Advice Note 2: Managing significance in decision-taking in the historic environ</w:t>
      </w:r>
      <w:bookmarkStart w:id="1" w:name="_GoBack"/>
      <w:bookmarkEnd w:id="1"/>
      <w:r w:rsidR="00D20EAA">
        <w:rPr>
          <w:i/>
          <w:color w:val="000000"/>
        </w:rPr>
        <w:t>ment.</w:t>
      </w:r>
      <w:r w:rsidR="00D20EAA">
        <w:rPr>
          <w:color w:val="000000"/>
          <w:vertAlign w:val="superscript"/>
        </w:rPr>
        <w:endnoteReference w:id="49"/>
      </w:r>
      <w:r w:rsidR="00D20EAA">
        <w:rPr>
          <w:color w:val="000000"/>
        </w:rPr>
        <w:t xml:space="preserve"> The </w:t>
      </w:r>
      <w:r w:rsidR="00D20EAA">
        <w:rPr>
          <w:color w:val="000000"/>
        </w:rPr>
        <w:lastRenderedPageBreak/>
        <w:t xml:space="preserve">‘palette’ approach is reflected in local practice, as the overlap in local authorities using both </w:t>
      </w:r>
      <w:r w:rsidR="00D20EAA">
        <w:rPr>
          <w:i/>
          <w:color w:val="000000"/>
        </w:rPr>
        <w:t>Conservation Principles</w:t>
      </w:r>
      <w:r w:rsidR="00D20EAA">
        <w:rPr>
          <w:color w:val="000000"/>
        </w:rPr>
        <w:t xml:space="preserve"> and </w:t>
      </w:r>
      <w:r w:rsidR="00D20EAA">
        <w:rPr>
          <w:i/>
          <w:color w:val="000000"/>
        </w:rPr>
        <w:t>NPPF</w:t>
      </w:r>
      <w:r w:rsidR="00D20EAA">
        <w:rPr>
          <w:color w:val="000000"/>
        </w:rPr>
        <w:t xml:space="preserve"> terms shows – it is not considered to be a binary choice. However, this research indicates that practice in local planning is to employ the value groupings from </w:t>
      </w:r>
      <w:r w:rsidR="00D20EAA">
        <w:rPr>
          <w:i/>
          <w:color w:val="000000"/>
        </w:rPr>
        <w:t>Conservation Principles</w:t>
      </w:r>
      <w:r w:rsidR="00D20EAA">
        <w:rPr>
          <w:color w:val="000000"/>
        </w:rPr>
        <w:t xml:space="preserve"> 2008 as often as those from the </w:t>
      </w:r>
      <w:sdt>
        <w:sdtPr>
          <w:tag w:val="goog_rdk_142"/>
          <w:id w:val="1473172013"/>
        </w:sdtPr>
        <w:sdtEndPr/>
        <w:sdtContent/>
      </w:sdt>
      <w:r w:rsidR="00D20EAA">
        <w:rPr>
          <w:i/>
          <w:color w:val="000000"/>
        </w:rPr>
        <w:t>NPPF</w:t>
      </w:r>
      <w:r w:rsidR="00D20EAA">
        <w:rPr>
          <w:color w:val="000000"/>
        </w:rPr>
        <w:t xml:space="preserve">: surprising given expectation that current national planning policy would have greater weight in informing contemporary local policy than a guidance document from 2008. When strategies utilise the </w:t>
      </w:r>
      <w:r w:rsidR="00D20EAA">
        <w:rPr>
          <w:i/>
          <w:color w:val="000000"/>
        </w:rPr>
        <w:t>NPPF</w:t>
      </w:r>
      <w:r w:rsidR="00D20EAA">
        <w:rPr>
          <w:color w:val="000000"/>
        </w:rPr>
        <w:t xml:space="preserve">’s terms, they do so on a selective basis with ‘artistic interest’ never being used on its own. The redraft of </w:t>
      </w:r>
      <w:r w:rsidR="00D20EAA">
        <w:rPr>
          <w:i/>
          <w:color w:val="000000"/>
        </w:rPr>
        <w:t>Conservation Principles</w:t>
      </w:r>
      <w:r w:rsidR="00D20EAA">
        <w:rPr>
          <w:color w:val="000000"/>
        </w:rPr>
        <w:t xml:space="preserve"> recognised this weakness in the </w:t>
      </w:r>
      <w:r w:rsidR="00D20EAA">
        <w:rPr>
          <w:i/>
          <w:color w:val="000000"/>
        </w:rPr>
        <w:t xml:space="preserve">NPPF </w:t>
      </w:r>
      <w:r w:rsidR="00D20EAA">
        <w:rPr>
          <w:color w:val="000000"/>
        </w:rPr>
        <w:t xml:space="preserve">terms and grouped architectural and artistic interest together. Arguably the most significant difference with the suggested move from </w:t>
      </w:r>
      <w:r w:rsidR="00D20EAA">
        <w:rPr>
          <w:i/>
          <w:color w:val="000000"/>
        </w:rPr>
        <w:t>Conservation Principles</w:t>
      </w:r>
      <w:r w:rsidR="00D20EAA">
        <w:rPr>
          <w:color w:val="000000"/>
        </w:rPr>
        <w:t xml:space="preserve"> ‘values’ to the </w:t>
      </w:r>
      <w:r w:rsidR="00D20EAA">
        <w:rPr>
          <w:i/>
          <w:color w:val="000000"/>
        </w:rPr>
        <w:t>NPPF’</w:t>
      </w:r>
      <w:r w:rsidR="00D20EAA">
        <w:rPr>
          <w:color w:val="000000"/>
        </w:rPr>
        <w:t xml:space="preserve">s ‘interests’, however, is that there is no equivalent for ‘communal value’. </w:t>
      </w:r>
      <w:sdt>
        <w:sdtPr>
          <w:tag w:val="goog_rdk_143"/>
          <w:id w:val="610170059"/>
        </w:sdtPr>
        <w:sdtEndPr/>
        <w:sdtContent/>
      </w:sdt>
    </w:p>
    <w:sdt>
      <w:sdtPr>
        <w:tag w:val="goog_rdk_146"/>
        <w:id w:val="-901135385"/>
      </w:sdtPr>
      <w:sdtEndPr/>
      <w:sdtContent>
        <w:p w14:paraId="00000070" w14:textId="77777777" w:rsidR="00D20EAA" w:rsidRDefault="00D20EAA">
          <w:pPr>
            <w:pBdr>
              <w:top w:val="nil"/>
              <w:left w:val="nil"/>
              <w:bottom w:val="nil"/>
              <w:right w:val="nil"/>
              <w:between w:val="nil"/>
            </w:pBdr>
            <w:ind w:firstLine="720"/>
            <w:rPr>
              <w:color w:val="000000"/>
            </w:rPr>
          </w:pPr>
          <w:r>
            <w:rPr>
              <w:color w:val="000000"/>
            </w:rPr>
            <w:t>Interestingly three local heritage strategies use the term, ‘social value’, even though this does not appear in English legislation, policy or guidance.</w:t>
          </w:r>
          <w:r>
            <w:rPr>
              <w:color w:val="000000"/>
              <w:vertAlign w:val="superscript"/>
            </w:rPr>
            <w:endnoteReference w:id="50"/>
          </w:r>
          <w:r>
            <w:rPr>
              <w:color w:val="000000"/>
            </w:rPr>
            <w:t xml:space="preserve"> This suggests that at least some local authorities are engaged with recent critiques of heritage values,</w:t>
          </w:r>
          <w:r>
            <w:rPr>
              <w:color w:val="000000"/>
              <w:vertAlign w:val="superscript"/>
            </w:rPr>
            <w:endnoteReference w:id="51"/>
          </w:r>
          <w:r>
            <w:rPr>
              <w:color w:val="000000"/>
            </w:rPr>
            <w:t xml:space="preserve">  seeking more relevant meanings of heritage than those provided in national policy, and filling the gap by turning to established international frameworks, just as Drury stated in 2008.</w:t>
          </w:r>
          <w:r>
            <w:rPr>
              <w:color w:val="000000"/>
              <w:vertAlign w:val="superscript"/>
            </w:rPr>
            <w:endnoteReference w:id="52"/>
          </w:r>
          <w:r>
            <w:rPr>
              <w:color w:val="000000"/>
            </w:rPr>
            <w:t xml:space="preserve"> Finally, it is worth noting that in 24 of the 46 heritage strategies, these terms did not appear at all: either alternative phrases were used (such as ‘aesthetic significance’) or suggesting that local authorities were not communicating elements of significance in their heritage strategies.</w:t>
          </w:r>
          <w:sdt>
            <w:sdtPr>
              <w:tag w:val="goog_rdk_145"/>
              <w:id w:val="26379147"/>
            </w:sdtPr>
            <w:sdtEndPr/>
            <w:sdtContent/>
          </w:sdt>
        </w:p>
      </w:sdtContent>
    </w:sdt>
    <w:sdt>
      <w:sdtPr>
        <w:tag w:val="goog_rdk_147"/>
        <w:id w:val="-344017660"/>
      </w:sdtPr>
      <w:sdtEndPr/>
      <w:sdtContent>
        <w:p w14:paraId="00000071" w14:textId="77777777" w:rsidR="00D20EAA" w:rsidRDefault="00324A90">
          <w:pPr>
            <w:pBdr>
              <w:top w:val="nil"/>
              <w:left w:val="nil"/>
              <w:bottom w:val="nil"/>
              <w:right w:val="nil"/>
              <w:between w:val="nil"/>
            </w:pBdr>
            <w:ind w:firstLine="720"/>
            <w:rPr>
              <w:color w:val="000000"/>
            </w:rPr>
          </w:pPr>
        </w:p>
      </w:sdtContent>
    </w:sdt>
    <w:tbl>
      <w:tblPr>
        <w:tblStyle w:val="a0"/>
        <w:tblW w:w="6516" w:type="dxa"/>
        <w:jc w:val="center"/>
        <w:tblLayout w:type="fixed"/>
        <w:tblLook w:val="0400" w:firstRow="0" w:lastRow="0" w:firstColumn="0" w:lastColumn="0" w:noHBand="0" w:noVBand="1"/>
      </w:tblPr>
      <w:tblGrid>
        <w:gridCol w:w="2100"/>
        <w:gridCol w:w="620"/>
        <w:gridCol w:w="620"/>
        <w:gridCol w:w="620"/>
        <w:gridCol w:w="620"/>
        <w:gridCol w:w="620"/>
        <w:gridCol w:w="620"/>
        <w:gridCol w:w="696"/>
      </w:tblGrid>
      <w:tr w:rsidR="00D20EAA" w14:paraId="59ECF093" w14:textId="77777777" w:rsidTr="00FE6452">
        <w:trPr>
          <w:cantSplit/>
          <w:trHeight w:val="2220"/>
          <w:jc w:val="center"/>
        </w:trPr>
        <w:tc>
          <w:tcPr>
            <w:tcW w:w="2100" w:type="dxa"/>
            <w:tcBorders>
              <w:top w:val="single" w:sz="4" w:space="0" w:color="000000"/>
              <w:left w:val="single" w:sz="4" w:space="0" w:color="000000"/>
              <w:bottom w:val="nil"/>
              <w:right w:val="nil"/>
            </w:tcBorders>
            <w:shd w:val="clear" w:color="auto" w:fill="000000"/>
            <w:vAlign w:val="bottom"/>
          </w:tcPr>
          <w:sdt>
            <w:sdtPr>
              <w:tag w:val="goog_rdk_148"/>
              <w:id w:val="-1144346194"/>
            </w:sdtPr>
            <w:sdtEndPr/>
            <w:sdtContent>
              <w:p w14:paraId="00000072" w14:textId="77777777" w:rsidR="00D20EAA" w:rsidRDefault="00D20EAA">
                <w:pPr>
                  <w:spacing w:line="240" w:lineRule="auto"/>
                  <w:rPr>
                    <w:rFonts w:ascii="Calibri" w:eastAsia="Calibri" w:hAnsi="Calibri" w:cs="Calibri"/>
                    <w:b/>
                    <w:color w:val="FFFFFF"/>
                    <w:sz w:val="22"/>
                    <w:szCs w:val="22"/>
                  </w:rPr>
                </w:pPr>
                <w:r>
                  <w:rPr>
                    <w:rFonts w:ascii="Calibri" w:eastAsia="Calibri" w:hAnsi="Calibri" w:cs="Calibri"/>
                    <w:b/>
                    <w:color w:val="FFFFFF"/>
                    <w:sz w:val="22"/>
                    <w:szCs w:val="22"/>
                  </w:rPr>
                  <w:t>LPA</w:t>
                </w:r>
              </w:p>
            </w:sdtContent>
          </w:sdt>
        </w:tc>
        <w:tc>
          <w:tcPr>
            <w:tcW w:w="620" w:type="dxa"/>
            <w:tcBorders>
              <w:top w:val="single" w:sz="4" w:space="0" w:color="000000"/>
              <w:left w:val="nil"/>
              <w:bottom w:val="nil"/>
              <w:right w:val="nil"/>
            </w:tcBorders>
            <w:shd w:val="clear" w:color="auto" w:fill="000000"/>
            <w:textDirection w:val="tbRl"/>
            <w:vAlign w:val="bottom"/>
          </w:tcPr>
          <w:sdt>
            <w:sdtPr>
              <w:tag w:val="goog_rdk_149"/>
              <w:id w:val="-362520727"/>
            </w:sdtPr>
            <w:sdtEndPr/>
            <w:sdtContent>
              <w:p w14:paraId="00000073" w14:textId="77777777" w:rsidR="00D20EAA" w:rsidRDefault="00D20EAA" w:rsidP="00FE6452">
                <w:pPr>
                  <w:spacing w:line="240" w:lineRule="auto"/>
                  <w:ind w:left="113" w:right="113"/>
                  <w:rPr>
                    <w:rFonts w:ascii="Calibri" w:eastAsia="Calibri" w:hAnsi="Calibri" w:cs="Calibri"/>
                    <w:b/>
                    <w:color w:val="FFFFFF"/>
                    <w:sz w:val="22"/>
                    <w:szCs w:val="22"/>
                  </w:rPr>
                </w:pPr>
                <w:r>
                  <w:rPr>
                    <w:rFonts w:ascii="Calibri" w:eastAsia="Calibri" w:hAnsi="Calibri" w:cs="Calibri"/>
                    <w:b/>
                    <w:color w:val="FFFFFF"/>
                    <w:sz w:val="22"/>
                    <w:szCs w:val="22"/>
                  </w:rPr>
                  <w:t>Aesthetic value</w:t>
                </w:r>
              </w:p>
            </w:sdtContent>
          </w:sdt>
        </w:tc>
        <w:tc>
          <w:tcPr>
            <w:tcW w:w="620" w:type="dxa"/>
            <w:tcBorders>
              <w:top w:val="single" w:sz="4" w:space="0" w:color="000000"/>
              <w:left w:val="nil"/>
              <w:bottom w:val="nil"/>
              <w:right w:val="nil"/>
            </w:tcBorders>
            <w:shd w:val="clear" w:color="auto" w:fill="000000"/>
            <w:textDirection w:val="tbRl"/>
            <w:vAlign w:val="bottom"/>
          </w:tcPr>
          <w:sdt>
            <w:sdtPr>
              <w:tag w:val="goog_rdk_150"/>
              <w:id w:val="-2016444308"/>
            </w:sdtPr>
            <w:sdtEndPr/>
            <w:sdtContent>
              <w:p w14:paraId="00000074" w14:textId="77777777" w:rsidR="00D20EAA" w:rsidRDefault="00D20EAA" w:rsidP="00FE6452">
                <w:pPr>
                  <w:spacing w:line="240" w:lineRule="auto"/>
                  <w:ind w:left="113" w:right="113"/>
                  <w:rPr>
                    <w:rFonts w:ascii="Calibri" w:eastAsia="Calibri" w:hAnsi="Calibri" w:cs="Calibri"/>
                    <w:b/>
                    <w:color w:val="FFFFFF"/>
                    <w:sz w:val="22"/>
                    <w:szCs w:val="22"/>
                  </w:rPr>
                </w:pPr>
                <w:r>
                  <w:rPr>
                    <w:rFonts w:ascii="Calibri" w:eastAsia="Calibri" w:hAnsi="Calibri" w:cs="Calibri"/>
                    <w:b/>
                    <w:color w:val="FFFFFF"/>
                    <w:sz w:val="22"/>
                    <w:szCs w:val="22"/>
                  </w:rPr>
                  <w:t>Evidential value</w:t>
                </w:r>
              </w:p>
            </w:sdtContent>
          </w:sdt>
        </w:tc>
        <w:tc>
          <w:tcPr>
            <w:tcW w:w="620" w:type="dxa"/>
            <w:tcBorders>
              <w:top w:val="single" w:sz="4" w:space="0" w:color="000000"/>
              <w:left w:val="nil"/>
              <w:bottom w:val="nil"/>
              <w:right w:val="nil"/>
            </w:tcBorders>
            <w:shd w:val="clear" w:color="auto" w:fill="000000"/>
            <w:textDirection w:val="tbRl"/>
            <w:vAlign w:val="bottom"/>
          </w:tcPr>
          <w:sdt>
            <w:sdtPr>
              <w:tag w:val="goog_rdk_151"/>
              <w:id w:val="-9072575"/>
            </w:sdtPr>
            <w:sdtEndPr/>
            <w:sdtContent>
              <w:p w14:paraId="00000075" w14:textId="77777777" w:rsidR="00D20EAA" w:rsidRDefault="00D20EAA" w:rsidP="00FE6452">
                <w:pPr>
                  <w:spacing w:line="240" w:lineRule="auto"/>
                  <w:ind w:left="113" w:right="113"/>
                  <w:rPr>
                    <w:rFonts w:ascii="Calibri" w:eastAsia="Calibri" w:hAnsi="Calibri" w:cs="Calibri"/>
                    <w:b/>
                    <w:color w:val="FFFFFF"/>
                    <w:sz w:val="22"/>
                    <w:szCs w:val="22"/>
                  </w:rPr>
                </w:pPr>
                <w:r>
                  <w:rPr>
                    <w:rFonts w:ascii="Calibri" w:eastAsia="Calibri" w:hAnsi="Calibri" w:cs="Calibri"/>
                    <w:b/>
                    <w:color w:val="FFFFFF"/>
                    <w:sz w:val="22"/>
                    <w:szCs w:val="22"/>
                  </w:rPr>
                  <w:t>Communal value</w:t>
                </w:r>
              </w:p>
            </w:sdtContent>
          </w:sdt>
        </w:tc>
        <w:tc>
          <w:tcPr>
            <w:tcW w:w="620" w:type="dxa"/>
            <w:tcBorders>
              <w:top w:val="single" w:sz="4" w:space="0" w:color="000000"/>
              <w:left w:val="nil"/>
              <w:bottom w:val="nil"/>
              <w:right w:val="nil"/>
            </w:tcBorders>
            <w:shd w:val="clear" w:color="auto" w:fill="000000"/>
            <w:textDirection w:val="tbRl"/>
            <w:vAlign w:val="bottom"/>
          </w:tcPr>
          <w:sdt>
            <w:sdtPr>
              <w:tag w:val="goog_rdk_152"/>
              <w:id w:val="1712911247"/>
            </w:sdtPr>
            <w:sdtEndPr/>
            <w:sdtContent>
              <w:p w14:paraId="00000076" w14:textId="77777777" w:rsidR="00D20EAA" w:rsidRDefault="00D20EAA" w:rsidP="00FE6452">
                <w:pPr>
                  <w:spacing w:line="240" w:lineRule="auto"/>
                  <w:ind w:left="113" w:right="113"/>
                  <w:rPr>
                    <w:rFonts w:ascii="Calibri" w:eastAsia="Calibri" w:hAnsi="Calibri" w:cs="Calibri"/>
                    <w:b/>
                    <w:color w:val="FFFFFF"/>
                    <w:sz w:val="22"/>
                    <w:szCs w:val="22"/>
                  </w:rPr>
                </w:pPr>
                <w:r>
                  <w:rPr>
                    <w:rFonts w:ascii="Calibri" w:eastAsia="Calibri" w:hAnsi="Calibri" w:cs="Calibri"/>
                    <w:b/>
                    <w:color w:val="FFFFFF"/>
                    <w:sz w:val="22"/>
                    <w:szCs w:val="22"/>
                  </w:rPr>
                  <w:t>Archaeological interest</w:t>
                </w:r>
              </w:p>
            </w:sdtContent>
          </w:sdt>
        </w:tc>
        <w:tc>
          <w:tcPr>
            <w:tcW w:w="620" w:type="dxa"/>
            <w:tcBorders>
              <w:top w:val="single" w:sz="4" w:space="0" w:color="000000"/>
              <w:left w:val="nil"/>
              <w:bottom w:val="nil"/>
              <w:right w:val="nil"/>
            </w:tcBorders>
            <w:shd w:val="clear" w:color="auto" w:fill="000000"/>
            <w:textDirection w:val="tbRl"/>
            <w:vAlign w:val="bottom"/>
          </w:tcPr>
          <w:sdt>
            <w:sdtPr>
              <w:tag w:val="goog_rdk_153"/>
              <w:id w:val="754092262"/>
            </w:sdtPr>
            <w:sdtEndPr/>
            <w:sdtContent>
              <w:p w14:paraId="00000077" w14:textId="77777777" w:rsidR="00D20EAA" w:rsidRDefault="00D20EAA" w:rsidP="00FE6452">
                <w:pPr>
                  <w:spacing w:line="240" w:lineRule="auto"/>
                  <w:ind w:left="113" w:right="113"/>
                  <w:rPr>
                    <w:rFonts w:ascii="Calibri" w:eastAsia="Calibri" w:hAnsi="Calibri" w:cs="Calibri"/>
                    <w:b/>
                    <w:color w:val="FFFFFF"/>
                    <w:sz w:val="22"/>
                    <w:szCs w:val="22"/>
                  </w:rPr>
                </w:pPr>
                <w:r>
                  <w:rPr>
                    <w:rFonts w:ascii="Calibri" w:eastAsia="Calibri" w:hAnsi="Calibri" w:cs="Calibri"/>
                    <w:b/>
                    <w:color w:val="FFFFFF"/>
                    <w:sz w:val="22"/>
                    <w:szCs w:val="22"/>
                  </w:rPr>
                  <w:t>Architectural interest</w:t>
                </w:r>
              </w:p>
            </w:sdtContent>
          </w:sdt>
        </w:tc>
        <w:tc>
          <w:tcPr>
            <w:tcW w:w="620" w:type="dxa"/>
            <w:tcBorders>
              <w:top w:val="single" w:sz="4" w:space="0" w:color="000000"/>
              <w:left w:val="nil"/>
              <w:bottom w:val="nil"/>
              <w:right w:val="nil"/>
            </w:tcBorders>
            <w:shd w:val="clear" w:color="auto" w:fill="000000"/>
            <w:textDirection w:val="tbRl"/>
            <w:vAlign w:val="bottom"/>
          </w:tcPr>
          <w:sdt>
            <w:sdtPr>
              <w:tag w:val="goog_rdk_154"/>
              <w:id w:val="1046641734"/>
            </w:sdtPr>
            <w:sdtEndPr/>
            <w:sdtContent>
              <w:p w14:paraId="00000078" w14:textId="77777777" w:rsidR="00D20EAA" w:rsidRDefault="00D20EAA" w:rsidP="00FE6452">
                <w:pPr>
                  <w:spacing w:line="240" w:lineRule="auto"/>
                  <w:ind w:left="113" w:right="113"/>
                  <w:rPr>
                    <w:rFonts w:ascii="Calibri" w:eastAsia="Calibri" w:hAnsi="Calibri" w:cs="Calibri"/>
                    <w:b/>
                    <w:color w:val="FFFFFF"/>
                    <w:sz w:val="22"/>
                    <w:szCs w:val="22"/>
                  </w:rPr>
                </w:pPr>
                <w:r>
                  <w:rPr>
                    <w:rFonts w:ascii="Calibri" w:eastAsia="Calibri" w:hAnsi="Calibri" w:cs="Calibri"/>
                    <w:b/>
                    <w:color w:val="FFFFFF"/>
                    <w:sz w:val="22"/>
                    <w:szCs w:val="22"/>
                  </w:rPr>
                  <w:t>Artistic interest</w:t>
                </w:r>
              </w:p>
            </w:sdtContent>
          </w:sdt>
        </w:tc>
        <w:tc>
          <w:tcPr>
            <w:tcW w:w="696" w:type="dxa"/>
            <w:tcBorders>
              <w:top w:val="single" w:sz="4" w:space="0" w:color="000000"/>
              <w:left w:val="nil"/>
              <w:bottom w:val="nil"/>
              <w:right w:val="single" w:sz="4" w:space="0" w:color="000000"/>
            </w:tcBorders>
            <w:shd w:val="clear" w:color="auto" w:fill="000000"/>
            <w:textDirection w:val="tbRl"/>
            <w:vAlign w:val="bottom"/>
          </w:tcPr>
          <w:sdt>
            <w:sdtPr>
              <w:tag w:val="goog_rdk_155"/>
              <w:id w:val="-436205051"/>
            </w:sdtPr>
            <w:sdtEndPr/>
            <w:sdtContent>
              <w:p w14:paraId="00000079" w14:textId="77777777" w:rsidR="00D20EAA" w:rsidRDefault="00D20EAA" w:rsidP="00FE6452">
                <w:pPr>
                  <w:spacing w:line="240" w:lineRule="auto"/>
                  <w:ind w:left="113" w:right="113"/>
                  <w:rPr>
                    <w:rFonts w:ascii="Calibri" w:eastAsia="Calibri" w:hAnsi="Calibri" w:cs="Calibri"/>
                    <w:b/>
                    <w:color w:val="FFFFFF"/>
                    <w:sz w:val="22"/>
                    <w:szCs w:val="22"/>
                  </w:rPr>
                </w:pPr>
                <w:r>
                  <w:rPr>
                    <w:rFonts w:ascii="Calibri" w:eastAsia="Calibri" w:hAnsi="Calibri" w:cs="Calibri"/>
                    <w:b/>
                    <w:color w:val="FFFFFF"/>
                    <w:sz w:val="22"/>
                    <w:szCs w:val="22"/>
                  </w:rPr>
                  <w:t>Social value</w:t>
                </w:r>
              </w:p>
            </w:sdtContent>
          </w:sdt>
        </w:tc>
      </w:tr>
      <w:tr w:rsidR="00D20EAA" w14:paraId="58DF3DC2" w14:textId="77777777" w:rsidTr="00FE6452">
        <w:trPr>
          <w:trHeight w:val="280"/>
          <w:jc w:val="center"/>
        </w:trPr>
        <w:tc>
          <w:tcPr>
            <w:tcW w:w="2100" w:type="dxa"/>
            <w:tcBorders>
              <w:top w:val="single" w:sz="4" w:space="0" w:color="000000"/>
              <w:left w:val="single" w:sz="4" w:space="0" w:color="000000"/>
              <w:bottom w:val="nil"/>
              <w:right w:val="nil"/>
            </w:tcBorders>
            <w:shd w:val="clear" w:color="auto" w:fill="auto"/>
            <w:vAlign w:val="bottom"/>
          </w:tcPr>
          <w:sdt>
            <w:sdtPr>
              <w:tag w:val="goog_rdk_156"/>
              <w:id w:val="-475299667"/>
            </w:sdtPr>
            <w:sdtEndPr/>
            <w:sdtContent>
              <w:p w14:paraId="0000007A" w14:textId="77777777" w:rsidR="00D20EAA" w:rsidRDefault="00D20EAA">
                <w:pPr>
                  <w:spacing w:line="240" w:lineRule="auto"/>
                  <w:rPr>
                    <w:rFonts w:ascii="Calibri" w:eastAsia="Calibri" w:hAnsi="Calibri" w:cs="Calibri"/>
                    <w:color w:val="000000"/>
                    <w:sz w:val="22"/>
                    <w:szCs w:val="22"/>
                  </w:rPr>
                </w:pPr>
                <w:r>
                  <w:rPr>
                    <w:rFonts w:ascii="Calibri" w:eastAsia="Calibri" w:hAnsi="Calibri" w:cs="Calibri"/>
                    <w:color w:val="000000"/>
                    <w:sz w:val="22"/>
                    <w:szCs w:val="22"/>
                  </w:rPr>
                  <w:t>Ashford</w:t>
                </w:r>
              </w:p>
            </w:sdtContent>
          </w:sdt>
        </w:tc>
        <w:tc>
          <w:tcPr>
            <w:tcW w:w="620" w:type="dxa"/>
            <w:tcBorders>
              <w:top w:val="single" w:sz="4" w:space="0" w:color="000000"/>
              <w:left w:val="nil"/>
              <w:bottom w:val="nil"/>
              <w:right w:val="nil"/>
            </w:tcBorders>
            <w:shd w:val="clear" w:color="auto" w:fill="auto"/>
            <w:vAlign w:val="bottom"/>
          </w:tcPr>
          <w:sdt>
            <w:sdtPr>
              <w:tag w:val="goog_rdk_157"/>
              <w:id w:val="-939987370"/>
            </w:sdtPr>
            <w:sdtEndPr/>
            <w:sdtContent>
              <w:p w14:paraId="0000007B" w14:textId="0D6CFE91" w:rsidR="00D20EAA" w:rsidRDefault="00D20EAA">
                <w:pPr>
                  <w:spacing w:line="240" w:lineRule="auto"/>
                  <w:rPr>
                    <w:rFonts w:ascii="Noto Sans Symbols" w:eastAsia="Noto Sans Symbols" w:hAnsi="Noto Sans Symbols" w:cs="Noto Sans Symbols"/>
                    <w:color w:val="000000"/>
                    <w:sz w:val="22"/>
                    <w:szCs w:val="22"/>
                  </w:rPr>
                </w:pPr>
                <w:r>
                  <w:rPr>
                    <w:rFonts w:ascii="Noto Sans Symbols" w:eastAsia="Noto Sans Symbols" w:hAnsi="Noto Sans Symbols" w:cs="Noto Sans Symbols"/>
                    <w:color w:val="000000"/>
                    <w:sz w:val="22"/>
                    <w:szCs w:val="22"/>
                  </w:rPr>
                  <w:t>✔</w:t>
                </w:r>
              </w:p>
            </w:sdtContent>
          </w:sdt>
        </w:tc>
        <w:tc>
          <w:tcPr>
            <w:tcW w:w="620" w:type="dxa"/>
            <w:tcBorders>
              <w:top w:val="single" w:sz="4" w:space="0" w:color="000000"/>
              <w:left w:val="nil"/>
              <w:bottom w:val="nil"/>
              <w:right w:val="nil"/>
            </w:tcBorders>
            <w:shd w:val="clear" w:color="auto" w:fill="auto"/>
            <w:vAlign w:val="bottom"/>
          </w:tcPr>
          <w:sdt>
            <w:sdtPr>
              <w:tag w:val="goog_rdk_158"/>
              <w:id w:val="-1280407733"/>
            </w:sdtPr>
            <w:sdtEndPr/>
            <w:sdtContent>
              <w:p w14:paraId="0000007C" w14:textId="0AEEFF0C" w:rsidR="00D20EAA" w:rsidRDefault="00D20EAA">
                <w:pPr>
                  <w:spacing w:line="240" w:lineRule="auto"/>
                  <w:rPr>
                    <w:rFonts w:ascii="Noto Sans Symbols" w:eastAsia="Noto Sans Symbols" w:hAnsi="Noto Sans Symbols" w:cs="Noto Sans Symbols"/>
                    <w:color w:val="000000"/>
                    <w:sz w:val="22"/>
                    <w:szCs w:val="22"/>
                  </w:rPr>
                </w:pPr>
                <w:r>
                  <w:rPr>
                    <w:rFonts w:ascii="Noto Sans Symbols" w:eastAsia="Noto Sans Symbols" w:hAnsi="Noto Sans Symbols" w:cs="Noto Sans Symbols"/>
                    <w:color w:val="000000"/>
                    <w:sz w:val="22"/>
                    <w:szCs w:val="22"/>
                  </w:rPr>
                  <w:t>✔</w:t>
                </w:r>
              </w:p>
            </w:sdtContent>
          </w:sdt>
        </w:tc>
        <w:tc>
          <w:tcPr>
            <w:tcW w:w="620" w:type="dxa"/>
            <w:tcBorders>
              <w:top w:val="single" w:sz="4" w:space="0" w:color="000000"/>
              <w:left w:val="nil"/>
              <w:bottom w:val="nil"/>
              <w:right w:val="nil"/>
            </w:tcBorders>
            <w:shd w:val="clear" w:color="auto" w:fill="auto"/>
            <w:vAlign w:val="bottom"/>
          </w:tcPr>
          <w:sdt>
            <w:sdtPr>
              <w:tag w:val="goog_rdk_159"/>
              <w:id w:val="-1503262665"/>
            </w:sdtPr>
            <w:sdtEndPr/>
            <w:sdtContent>
              <w:p w14:paraId="0000007D" w14:textId="5B3155DC" w:rsidR="00D20EAA" w:rsidRDefault="00D20EAA">
                <w:pPr>
                  <w:spacing w:line="240" w:lineRule="auto"/>
                  <w:rPr>
                    <w:rFonts w:ascii="Noto Sans Symbols" w:eastAsia="Noto Sans Symbols" w:hAnsi="Noto Sans Symbols" w:cs="Noto Sans Symbols"/>
                    <w:color w:val="000000"/>
                    <w:sz w:val="22"/>
                    <w:szCs w:val="22"/>
                  </w:rPr>
                </w:pPr>
                <w:r>
                  <w:rPr>
                    <w:rFonts w:ascii="Noto Sans Symbols" w:eastAsia="Noto Sans Symbols" w:hAnsi="Noto Sans Symbols" w:cs="Noto Sans Symbols"/>
                    <w:color w:val="000000"/>
                    <w:sz w:val="22"/>
                    <w:szCs w:val="22"/>
                  </w:rPr>
                  <w:t>✔</w:t>
                </w:r>
              </w:p>
            </w:sdtContent>
          </w:sdt>
        </w:tc>
        <w:tc>
          <w:tcPr>
            <w:tcW w:w="620" w:type="dxa"/>
            <w:tcBorders>
              <w:top w:val="single" w:sz="4" w:space="0" w:color="000000"/>
              <w:left w:val="nil"/>
              <w:bottom w:val="nil"/>
              <w:right w:val="nil"/>
            </w:tcBorders>
            <w:shd w:val="clear" w:color="auto" w:fill="auto"/>
            <w:vAlign w:val="bottom"/>
          </w:tcPr>
          <w:sdt>
            <w:sdtPr>
              <w:tag w:val="goog_rdk_160"/>
              <w:id w:val="1988048801"/>
            </w:sdtPr>
            <w:sdtEndPr/>
            <w:sdtContent>
              <w:p w14:paraId="0000007E" w14:textId="4EBBB4EC" w:rsidR="00D20EAA" w:rsidRDefault="00D20EAA">
                <w:pPr>
                  <w:spacing w:line="240" w:lineRule="auto"/>
                  <w:rPr>
                    <w:rFonts w:ascii="Noto Sans Symbols" w:eastAsia="Noto Sans Symbols" w:hAnsi="Noto Sans Symbols" w:cs="Noto Sans Symbols"/>
                    <w:color w:val="000000"/>
                    <w:sz w:val="22"/>
                    <w:szCs w:val="22"/>
                  </w:rPr>
                </w:pPr>
                <w:r>
                  <w:rPr>
                    <w:rFonts w:ascii="Noto Sans Symbols" w:eastAsia="Noto Sans Symbols" w:hAnsi="Noto Sans Symbols" w:cs="Noto Sans Symbols"/>
                    <w:color w:val="000000"/>
                    <w:sz w:val="22"/>
                    <w:szCs w:val="22"/>
                  </w:rPr>
                  <w:t>✔</w:t>
                </w:r>
              </w:p>
            </w:sdtContent>
          </w:sdt>
        </w:tc>
        <w:tc>
          <w:tcPr>
            <w:tcW w:w="620" w:type="dxa"/>
            <w:tcBorders>
              <w:top w:val="single" w:sz="4" w:space="0" w:color="000000"/>
              <w:left w:val="nil"/>
              <w:bottom w:val="nil"/>
              <w:right w:val="nil"/>
            </w:tcBorders>
            <w:shd w:val="clear" w:color="auto" w:fill="auto"/>
            <w:vAlign w:val="bottom"/>
          </w:tcPr>
          <w:sdt>
            <w:sdtPr>
              <w:tag w:val="goog_rdk_161"/>
              <w:id w:val="2052957793"/>
            </w:sdtPr>
            <w:sdtEndPr/>
            <w:sdtContent>
              <w:p w14:paraId="0000007F" w14:textId="1E79A8BA" w:rsidR="00D20EAA" w:rsidRDefault="00D20EAA">
                <w:pPr>
                  <w:spacing w:line="240" w:lineRule="auto"/>
                  <w:rPr>
                    <w:rFonts w:ascii="Noto Sans Symbols" w:eastAsia="Noto Sans Symbols" w:hAnsi="Noto Sans Symbols" w:cs="Noto Sans Symbols"/>
                    <w:color w:val="000000"/>
                    <w:sz w:val="22"/>
                    <w:szCs w:val="22"/>
                  </w:rPr>
                </w:pPr>
                <w:r>
                  <w:rPr>
                    <w:rFonts w:ascii="Noto Sans Symbols" w:eastAsia="Noto Sans Symbols" w:hAnsi="Noto Sans Symbols" w:cs="Noto Sans Symbols"/>
                    <w:color w:val="000000"/>
                    <w:sz w:val="22"/>
                    <w:szCs w:val="22"/>
                  </w:rPr>
                  <w:t>✔</w:t>
                </w:r>
              </w:p>
            </w:sdtContent>
          </w:sdt>
        </w:tc>
        <w:tc>
          <w:tcPr>
            <w:tcW w:w="620" w:type="dxa"/>
            <w:tcBorders>
              <w:top w:val="single" w:sz="4" w:space="0" w:color="000000"/>
              <w:left w:val="nil"/>
              <w:bottom w:val="nil"/>
              <w:right w:val="nil"/>
            </w:tcBorders>
            <w:shd w:val="clear" w:color="auto" w:fill="auto"/>
            <w:vAlign w:val="bottom"/>
          </w:tcPr>
          <w:sdt>
            <w:sdtPr>
              <w:tag w:val="goog_rdk_162"/>
              <w:id w:val="831878623"/>
            </w:sdtPr>
            <w:sdtEndPr/>
            <w:sdtContent>
              <w:p w14:paraId="00000080" w14:textId="77777777" w:rsidR="00D20EAA" w:rsidRDefault="00324A90">
                <w:pPr>
                  <w:spacing w:line="240" w:lineRule="auto"/>
                  <w:rPr>
                    <w:rFonts w:ascii="Noto Sans Symbols" w:eastAsia="Noto Sans Symbols" w:hAnsi="Noto Sans Symbols" w:cs="Noto Sans Symbols"/>
                    <w:color w:val="000000"/>
                    <w:sz w:val="22"/>
                    <w:szCs w:val="22"/>
                  </w:rPr>
                </w:pPr>
              </w:p>
            </w:sdtContent>
          </w:sdt>
        </w:tc>
        <w:tc>
          <w:tcPr>
            <w:tcW w:w="696" w:type="dxa"/>
            <w:tcBorders>
              <w:top w:val="single" w:sz="4" w:space="0" w:color="000000"/>
              <w:left w:val="nil"/>
              <w:bottom w:val="nil"/>
              <w:right w:val="single" w:sz="4" w:space="0" w:color="000000"/>
            </w:tcBorders>
            <w:shd w:val="clear" w:color="auto" w:fill="auto"/>
            <w:vAlign w:val="bottom"/>
          </w:tcPr>
          <w:sdt>
            <w:sdtPr>
              <w:tag w:val="goog_rdk_163"/>
              <w:id w:val="1417053660"/>
            </w:sdtPr>
            <w:sdtEndPr/>
            <w:sdtContent>
              <w:p w14:paraId="00000081" w14:textId="3CDA132F" w:rsidR="00D20EAA" w:rsidRDefault="00D20EAA">
                <w:pPr>
                  <w:spacing w:line="240" w:lineRule="auto"/>
                  <w:rPr>
                    <w:rFonts w:ascii="Noto Sans Symbols" w:eastAsia="Noto Sans Symbols" w:hAnsi="Noto Sans Symbols" w:cs="Noto Sans Symbols"/>
                    <w:color w:val="000000"/>
                    <w:sz w:val="22"/>
                    <w:szCs w:val="22"/>
                  </w:rPr>
                </w:pPr>
                <w:r>
                  <w:rPr>
                    <w:rFonts w:ascii="Noto Sans Symbols" w:eastAsia="Noto Sans Symbols" w:hAnsi="Noto Sans Symbols" w:cs="Noto Sans Symbols"/>
                    <w:color w:val="000000"/>
                    <w:sz w:val="22"/>
                    <w:szCs w:val="22"/>
                  </w:rPr>
                  <w:t>✔</w:t>
                </w:r>
              </w:p>
            </w:sdtContent>
          </w:sdt>
        </w:tc>
      </w:tr>
      <w:tr w:rsidR="00D20EAA" w14:paraId="2346E8E6" w14:textId="77777777" w:rsidTr="00FE6452">
        <w:trPr>
          <w:trHeight w:val="280"/>
          <w:jc w:val="center"/>
        </w:trPr>
        <w:tc>
          <w:tcPr>
            <w:tcW w:w="2100" w:type="dxa"/>
            <w:tcBorders>
              <w:top w:val="single" w:sz="4" w:space="0" w:color="000000"/>
              <w:left w:val="single" w:sz="4" w:space="0" w:color="000000"/>
              <w:bottom w:val="nil"/>
              <w:right w:val="nil"/>
            </w:tcBorders>
            <w:shd w:val="clear" w:color="auto" w:fill="auto"/>
            <w:vAlign w:val="bottom"/>
          </w:tcPr>
          <w:sdt>
            <w:sdtPr>
              <w:tag w:val="goog_rdk_164"/>
              <w:id w:val="245538616"/>
            </w:sdtPr>
            <w:sdtEndPr/>
            <w:sdtContent>
              <w:p w14:paraId="00000082" w14:textId="77777777" w:rsidR="00D20EAA" w:rsidRDefault="00D20EAA">
                <w:pPr>
                  <w:spacing w:line="240" w:lineRule="auto"/>
                  <w:rPr>
                    <w:rFonts w:ascii="Calibri" w:eastAsia="Calibri" w:hAnsi="Calibri" w:cs="Calibri"/>
                    <w:color w:val="000000"/>
                    <w:sz w:val="22"/>
                    <w:szCs w:val="22"/>
                  </w:rPr>
                </w:pPr>
                <w:r>
                  <w:rPr>
                    <w:rFonts w:ascii="Calibri" w:eastAsia="Calibri" w:hAnsi="Calibri" w:cs="Calibri"/>
                    <w:color w:val="000000"/>
                    <w:sz w:val="22"/>
                    <w:szCs w:val="22"/>
                  </w:rPr>
                  <w:t>Boston</w:t>
                </w:r>
              </w:p>
            </w:sdtContent>
          </w:sdt>
        </w:tc>
        <w:tc>
          <w:tcPr>
            <w:tcW w:w="620" w:type="dxa"/>
            <w:tcBorders>
              <w:top w:val="single" w:sz="4" w:space="0" w:color="000000"/>
              <w:left w:val="nil"/>
              <w:bottom w:val="nil"/>
              <w:right w:val="nil"/>
            </w:tcBorders>
            <w:shd w:val="clear" w:color="auto" w:fill="auto"/>
            <w:vAlign w:val="bottom"/>
          </w:tcPr>
          <w:sdt>
            <w:sdtPr>
              <w:tag w:val="goog_rdk_165"/>
              <w:id w:val="-1821105523"/>
            </w:sdtPr>
            <w:sdtEndPr/>
            <w:sdtContent>
              <w:p w14:paraId="00000083" w14:textId="3F231982" w:rsidR="00D20EAA" w:rsidRDefault="00D20EAA">
                <w:pPr>
                  <w:spacing w:line="240" w:lineRule="auto"/>
                  <w:rPr>
                    <w:rFonts w:ascii="Noto Sans Symbols" w:eastAsia="Noto Sans Symbols" w:hAnsi="Noto Sans Symbols" w:cs="Noto Sans Symbols"/>
                    <w:color w:val="000000"/>
                    <w:sz w:val="22"/>
                    <w:szCs w:val="22"/>
                  </w:rPr>
                </w:pPr>
                <w:r>
                  <w:rPr>
                    <w:rFonts w:ascii="Noto Sans Symbols" w:eastAsia="Noto Sans Symbols" w:hAnsi="Noto Sans Symbols" w:cs="Noto Sans Symbols"/>
                    <w:color w:val="000000"/>
                    <w:sz w:val="22"/>
                    <w:szCs w:val="22"/>
                  </w:rPr>
                  <w:t>✔</w:t>
                </w:r>
              </w:p>
            </w:sdtContent>
          </w:sdt>
        </w:tc>
        <w:tc>
          <w:tcPr>
            <w:tcW w:w="620" w:type="dxa"/>
            <w:tcBorders>
              <w:top w:val="single" w:sz="4" w:space="0" w:color="000000"/>
              <w:left w:val="nil"/>
              <w:bottom w:val="nil"/>
              <w:right w:val="nil"/>
            </w:tcBorders>
            <w:shd w:val="clear" w:color="auto" w:fill="auto"/>
            <w:vAlign w:val="bottom"/>
          </w:tcPr>
          <w:sdt>
            <w:sdtPr>
              <w:tag w:val="goog_rdk_166"/>
              <w:id w:val="-659772524"/>
            </w:sdtPr>
            <w:sdtEndPr/>
            <w:sdtContent>
              <w:p w14:paraId="00000084" w14:textId="77777777" w:rsidR="00D20EAA" w:rsidRDefault="00324A90">
                <w:pPr>
                  <w:spacing w:line="240" w:lineRule="auto"/>
                  <w:rPr>
                    <w:rFonts w:ascii="Noto Sans Symbols" w:eastAsia="Noto Sans Symbols" w:hAnsi="Noto Sans Symbols" w:cs="Noto Sans Symbols"/>
                    <w:color w:val="000000"/>
                    <w:sz w:val="22"/>
                    <w:szCs w:val="22"/>
                  </w:rPr>
                </w:pPr>
              </w:p>
            </w:sdtContent>
          </w:sdt>
        </w:tc>
        <w:tc>
          <w:tcPr>
            <w:tcW w:w="620" w:type="dxa"/>
            <w:tcBorders>
              <w:top w:val="single" w:sz="4" w:space="0" w:color="000000"/>
              <w:left w:val="nil"/>
              <w:bottom w:val="nil"/>
              <w:right w:val="nil"/>
            </w:tcBorders>
            <w:shd w:val="clear" w:color="auto" w:fill="auto"/>
            <w:vAlign w:val="bottom"/>
          </w:tcPr>
          <w:sdt>
            <w:sdtPr>
              <w:tag w:val="goog_rdk_167"/>
              <w:id w:val="-1262298774"/>
            </w:sdtPr>
            <w:sdtEndPr/>
            <w:sdtContent>
              <w:p w14:paraId="00000085" w14:textId="77777777" w:rsidR="00D20EAA" w:rsidRDefault="00324A90">
                <w:pPr>
                  <w:spacing w:line="240" w:lineRule="auto"/>
                  <w:rPr>
                    <w:sz w:val="20"/>
                    <w:szCs w:val="20"/>
                  </w:rPr>
                </w:pPr>
              </w:p>
            </w:sdtContent>
          </w:sdt>
        </w:tc>
        <w:tc>
          <w:tcPr>
            <w:tcW w:w="620" w:type="dxa"/>
            <w:tcBorders>
              <w:top w:val="single" w:sz="4" w:space="0" w:color="000000"/>
              <w:left w:val="nil"/>
              <w:bottom w:val="nil"/>
              <w:right w:val="nil"/>
            </w:tcBorders>
            <w:shd w:val="clear" w:color="auto" w:fill="auto"/>
            <w:vAlign w:val="bottom"/>
          </w:tcPr>
          <w:sdt>
            <w:sdtPr>
              <w:tag w:val="goog_rdk_168"/>
              <w:id w:val="847450392"/>
            </w:sdtPr>
            <w:sdtEndPr/>
            <w:sdtContent>
              <w:p w14:paraId="00000086" w14:textId="77777777" w:rsidR="00D20EAA" w:rsidRDefault="00324A90">
                <w:pPr>
                  <w:spacing w:line="240" w:lineRule="auto"/>
                  <w:rPr>
                    <w:sz w:val="20"/>
                    <w:szCs w:val="20"/>
                  </w:rPr>
                </w:pPr>
              </w:p>
            </w:sdtContent>
          </w:sdt>
        </w:tc>
        <w:tc>
          <w:tcPr>
            <w:tcW w:w="620" w:type="dxa"/>
            <w:tcBorders>
              <w:top w:val="single" w:sz="4" w:space="0" w:color="000000"/>
              <w:left w:val="nil"/>
              <w:bottom w:val="nil"/>
              <w:right w:val="nil"/>
            </w:tcBorders>
            <w:shd w:val="clear" w:color="auto" w:fill="auto"/>
            <w:vAlign w:val="bottom"/>
          </w:tcPr>
          <w:sdt>
            <w:sdtPr>
              <w:tag w:val="goog_rdk_169"/>
              <w:id w:val="59843995"/>
            </w:sdtPr>
            <w:sdtEndPr/>
            <w:sdtContent>
              <w:p w14:paraId="00000087" w14:textId="77777777" w:rsidR="00D20EAA" w:rsidRDefault="00324A90">
                <w:pPr>
                  <w:spacing w:line="240" w:lineRule="auto"/>
                  <w:rPr>
                    <w:sz w:val="20"/>
                    <w:szCs w:val="20"/>
                  </w:rPr>
                </w:pPr>
              </w:p>
            </w:sdtContent>
          </w:sdt>
        </w:tc>
        <w:tc>
          <w:tcPr>
            <w:tcW w:w="620" w:type="dxa"/>
            <w:tcBorders>
              <w:top w:val="single" w:sz="4" w:space="0" w:color="000000"/>
              <w:left w:val="nil"/>
              <w:bottom w:val="nil"/>
              <w:right w:val="nil"/>
            </w:tcBorders>
            <w:shd w:val="clear" w:color="auto" w:fill="auto"/>
            <w:vAlign w:val="bottom"/>
          </w:tcPr>
          <w:sdt>
            <w:sdtPr>
              <w:tag w:val="goog_rdk_170"/>
              <w:id w:val="120666259"/>
            </w:sdtPr>
            <w:sdtEndPr/>
            <w:sdtContent>
              <w:p w14:paraId="00000088" w14:textId="77777777" w:rsidR="00D20EAA" w:rsidRDefault="00324A90">
                <w:pPr>
                  <w:spacing w:line="240" w:lineRule="auto"/>
                  <w:rPr>
                    <w:sz w:val="20"/>
                    <w:szCs w:val="20"/>
                  </w:rPr>
                </w:pPr>
              </w:p>
            </w:sdtContent>
          </w:sdt>
        </w:tc>
        <w:tc>
          <w:tcPr>
            <w:tcW w:w="696" w:type="dxa"/>
            <w:tcBorders>
              <w:top w:val="single" w:sz="4" w:space="0" w:color="000000"/>
              <w:left w:val="nil"/>
              <w:bottom w:val="nil"/>
              <w:right w:val="single" w:sz="4" w:space="0" w:color="000000"/>
            </w:tcBorders>
            <w:shd w:val="clear" w:color="auto" w:fill="auto"/>
            <w:vAlign w:val="bottom"/>
          </w:tcPr>
          <w:sdt>
            <w:sdtPr>
              <w:tag w:val="goog_rdk_171"/>
              <w:id w:val="-1526792900"/>
            </w:sdtPr>
            <w:sdtEndPr/>
            <w:sdtContent>
              <w:p w14:paraId="00000089" w14:textId="77777777" w:rsidR="00D20EAA" w:rsidRDefault="00324A90">
                <w:pPr>
                  <w:spacing w:line="240" w:lineRule="auto"/>
                  <w:rPr>
                    <w:sz w:val="20"/>
                    <w:szCs w:val="20"/>
                  </w:rPr>
                </w:pPr>
              </w:p>
            </w:sdtContent>
          </w:sdt>
        </w:tc>
      </w:tr>
      <w:tr w:rsidR="00D20EAA" w14:paraId="4F414B85" w14:textId="77777777" w:rsidTr="00FE6452">
        <w:trPr>
          <w:trHeight w:val="280"/>
          <w:jc w:val="center"/>
        </w:trPr>
        <w:tc>
          <w:tcPr>
            <w:tcW w:w="2100" w:type="dxa"/>
            <w:tcBorders>
              <w:top w:val="single" w:sz="4" w:space="0" w:color="000000"/>
              <w:left w:val="single" w:sz="4" w:space="0" w:color="000000"/>
              <w:bottom w:val="nil"/>
              <w:right w:val="nil"/>
            </w:tcBorders>
            <w:shd w:val="clear" w:color="auto" w:fill="auto"/>
            <w:vAlign w:val="bottom"/>
          </w:tcPr>
          <w:sdt>
            <w:sdtPr>
              <w:tag w:val="goog_rdk_172"/>
              <w:id w:val="-457030693"/>
            </w:sdtPr>
            <w:sdtEndPr/>
            <w:sdtContent>
              <w:p w14:paraId="0000008A" w14:textId="77777777" w:rsidR="00D20EAA" w:rsidRDefault="00D20EAA">
                <w:pPr>
                  <w:spacing w:line="240" w:lineRule="auto"/>
                  <w:rPr>
                    <w:rFonts w:ascii="Calibri" w:eastAsia="Calibri" w:hAnsi="Calibri" w:cs="Calibri"/>
                    <w:color w:val="000000"/>
                    <w:sz w:val="22"/>
                    <w:szCs w:val="22"/>
                  </w:rPr>
                </w:pPr>
                <w:r>
                  <w:rPr>
                    <w:rFonts w:ascii="Calibri" w:eastAsia="Calibri" w:hAnsi="Calibri" w:cs="Calibri"/>
                    <w:color w:val="000000"/>
                    <w:sz w:val="22"/>
                    <w:szCs w:val="22"/>
                  </w:rPr>
                  <w:t>Chichester</w:t>
                </w:r>
              </w:p>
            </w:sdtContent>
          </w:sdt>
        </w:tc>
        <w:tc>
          <w:tcPr>
            <w:tcW w:w="620" w:type="dxa"/>
            <w:tcBorders>
              <w:top w:val="single" w:sz="4" w:space="0" w:color="000000"/>
              <w:left w:val="nil"/>
              <w:bottom w:val="nil"/>
              <w:right w:val="nil"/>
            </w:tcBorders>
            <w:shd w:val="clear" w:color="auto" w:fill="auto"/>
            <w:vAlign w:val="bottom"/>
          </w:tcPr>
          <w:sdt>
            <w:sdtPr>
              <w:tag w:val="goog_rdk_173"/>
              <w:id w:val="-2144187733"/>
            </w:sdtPr>
            <w:sdtEndPr/>
            <w:sdtContent>
              <w:p w14:paraId="0000008B" w14:textId="7D6D978B" w:rsidR="00D20EAA" w:rsidRDefault="00D20EAA">
                <w:pPr>
                  <w:spacing w:line="240" w:lineRule="auto"/>
                  <w:rPr>
                    <w:rFonts w:ascii="Noto Sans Symbols" w:eastAsia="Noto Sans Symbols" w:hAnsi="Noto Sans Symbols" w:cs="Noto Sans Symbols"/>
                    <w:color w:val="000000"/>
                    <w:sz w:val="22"/>
                    <w:szCs w:val="22"/>
                  </w:rPr>
                </w:pPr>
                <w:r>
                  <w:rPr>
                    <w:rFonts w:ascii="Noto Sans Symbols" w:eastAsia="Noto Sans Symbols" w:hAnsi="Noto Sans Symbols" w:cs="Noto Sans Symbols"/>
                    <w:color w:val="000000"/>
                    <w:sz w:val="22"/>
                    <w:szCs w:val="22"/>
                  </w:rPr>
                  <w:t>✔</w:t>
                </w:r>
              </w:p>
            </w:sdtContent>
          </w:sdt>
        </w:tc>
        <w:tc>
          <w:tcPr>
            <w:tcW w:w="620" w:type="dxa"/>
            <w:tcBorders>
              <w:top w:val="single" w:sz="4" w:space="0" w:color="000000"/>
              <w:left w:val="nil"/>
              <w:bottom w:val="nil"/>
              <w:right w:val="nil"/>
            </w:tcBorders>
            <w:shd w:val="clear" w:color="auto" w:fill="auto"/>
            <w:vAlign w:val="bottom"/>
          </w:tcPr>
          <w:sdt>
            <w:sdtPr>
              <w:tag w:val="goog_rdk_174"/>
              <w:id w:val="-851567118"/>
            </w:sdtPr>
            <w:sdtEndPr/>
            <w:sdtContent>
              <w:p w14:paraId="0000008C" w14:textId="536607FD" w:rsidR="00D20EAA" w:rsidRDefault="00D20EAA">
                <w:pPr>
                  <w:spacing w:line="240" w:lineRule="auto"/>
                  <w:rPr>
                    <w:rFonts w:ascii="Noto Sans Symbols" w:eastAsia="Noto Sans Symbols" w:hAnsi="Noto Sans Symbols" w:cs="Noto Sans Symbols"/>
                    <w:color w:val="000000"/>
                    <w:sz w:val="22"/>
                    <w:szCs w:val="22"/>
                  </w:rPr>
                </w:pPr>
                <w:r>
                  <w:rPr>
                    <w:rFonts w:ascii="Noto Sans Symbols" w:eastAsia="Noto Sans Symbols" w:hAnsi="Noto Sans Symbols" w:cs="Noto Sans Symbols"/>
                    <w:color w:val="000000"/>
                    <w:sz w:val="22"/>
                    <w:szCs w:val="22"/>
                  </w:rPr>
                  <w:t>✔</w:t>
                </w:r>
              </w:p>
            </w:sdtContent>
          </w:sdt>
        </w:tc>
        <w:tc>
          <w:tcPr>
            <w:tcW w:w="620" w:type="dxa"/>
            <w:tcBorders>
              <w:top w:val="single" w:sz="4" w:space="0" w:color="000000"/>
              <w:left w:val="nil"/>
              <w:bottom w:val="nil"/>
              <w:right w:val="nil"/>
            </w:tcBorders>
            <w:shd w:val="clear" w:color="auto" w:fill="auto"/>
            <w:vAlign w:val="bottom"/>
          </w:tcPr>
          <w:sdt>
            <w:sdtPr>
              <w:tag w:val="goog_rdk_175"/>
              <w:id w:val="379368208"/>
            </w:sdtPr>
            <w:sdtEndPr/>
            <w:sdtContent>
              <w:p w14:paraId="0000008D" w14:textId="489DD3B2" w:rsidR="00D20EAA" w:rsidRDefault="00D20EAA">
                <w:pPr>
                  <w:spacing w:line="240" w:lineRule="auto"/>
                  <w:rPr>
                    <w:rFonts w:ascii="Noto Sans Symbols" w:eastAsia="Noto Sans Symbols" w:hAnsi="Noto Sans Symbols" w:cs="Noto Sans Symbols"/>
                    <w:color w:val="000000"/>
                    <w:sz w:val="22"/>
                    <w:szCs w:val="22"/>
                  </w:rPr>
                </w:pPr>
                <w:r>
                  <w:rPr>
                    <w:rFonts w:ascii="Noto Sans Symbols" w:eastAsia="Noto Sans Symbols" w:hAnsi="Noto Sans Symbols" w:cs="Noto Sans Symbols"/>
                    <w:color w:val="000000"/>
                    <w:sz w:val="22"/>
                    <w:szCs w:val="22"/>
                  </w:rPr>
                  <w:t>✔</w:t>
                </w:r>
              </w:p>
            </w:sdtContent>
          </w:sdt>
        </w:tc>
        <w:tc>
          <w:tcPr>
            <w:tcW w:w="620" w:type="dxa"/>
            <w:tcBorders>
              <w:top w:val="single" w:sz="4" w:space="0" w:color="000000"/>
              <w:left w:val="nil"/>
              <w:bottom w:val="nil"/>
              <w:right w:val="nil"/>
            </w:tcBorders>
            <w:shd w:val="clear" w:color="auto" w:fill="auto"/>
            <w:vAlign w:val="bottom"/>
          </w:tcPr>
          <w:sdt>
            <w:sdtPr>
              <w:tag w:val="goog_rdk_176"/>
              <w:id w:val="-744113623"/>
            </w:sdtPr>
            <w:sdtEndPr/>
            <w:sdtContent>
              <w:p w14:paraId="0000008E" w14:textId="0A367462" w:rsidR="00D20EAA" w:rsidRDefault="00D20EAA">
                <w:pPr>
                  <w:spacing w:line="240" w:lineRule="auto"/>
                  <w:rPr>
                    <w:rFonts w:ascii="Noto Sans Symbols" w:eastAsia="Noto Sans Symbols" w:hAnsi="Noto Sans Symbols" w:cs="Noto Sans Symbols"/>
                    <w:color w:val="000000"/>
                    <w:sz w:val="22"/>
                    <w:szCs w:val="22"/>
                  </w:rPr>
                </w:pPr>
                <w:r>
                  <w:rPr>
                    <w:rFonts w:ascii="Noto Sans Symbols" w:eastAsia="Noto Sans Symbols" w:hAnsi="Noto Sans Symbols" w:cs="Noto Sans Symbols"/>
                    <w:color w:val="000000"/>
                    <w:sz w:val="22"/>
                    <w:szCs w:val="22"/>
                  </w:rPr>
                  <w:t>✔</w:t>
                </w:r>
              </w:p>
            </w:sdtContent>
          </w:sdt>
        </w:tc>
        <w:tc>
          <w:tcPr>
            <w:tcW w:w="620" w:type="dxa"/>
            <w:tcBorders>
              <w:top w:val="single" w:sz="4" w:space="0" w:color="000000"/>
              <w:left w:val="nil"/>
              <w:bottom w:val="nil"/>
              <w:right w:val="nil"/>
            </w:tcBorders>
            <w:shd w:val="clear" w:color="auto" w:fill="auto"/>
            <w:vAlign w:val="bottom"/>
          </w:tcPr>
          <w:sdt>
            <w:sdtPr>
              <w:tag w:val="goog_rdk_177"/>
              <w:id w:val="552661345"/>
            </w:sdtPr>
            <w:sdtEndPr/>
            <w:sdtContent>
              <w:p w14:paraId="0000008F" w14:textId="663C2845" w:rsidR="00D20EAA" w:rsidRDefault="00D20EAA">
                <w:pPr>
                  <w:spacing w:line="240" w:lineRule="auto"/>
                  <w:rPr>
                    <w:rFonts w:ascii="Noto Sans Symbols" w:eastAsia="Noto Sans Symbols" w:hAnsi="Noto Sans Symbols" w:cs="Noto Sans Symbols"/>
                    <w:color w:val="000000"/>
                    <w:sz w:val="22"/>
                    <w:szCs w:val="22"/>
                  </w:rPr>
                </w:pPr>
                <w:r>
                  <w:rPr>
                    <w:rFonts w:ascii="Noto Sans Symbols" w:eastAsia="Noto Sans Symbols" w:hAnsi="Noto Sans Symbols" w:cs="Noto Sans Symbols"/>
                    <w:color w:val="000000"/>
                    <w:sz w:val="22"/>
                    <w:szCs w:val="22"/>
                  </w:rPr>
                  <w:t>✔</w:t>
                </w:r>
              </w:p>
            </w:sdtContent>
          </w:sdt>
        </w:tc>
        <w:tc>
          <w:tcPr>
            <w:tcW w:w="620" w:type="dxa"/>
            <w:tcBorders>
              <w:top w:val="single" w:sz="4" w:space="0" w:color="000000"/>
              <w:left w:val="nil"/>
              <w:bottom w:val="nil"/>
              <w:right w:val="nil"/>
            </w:tcBorders>
            <w:shd w:val="clear" w:color="auto" w:fill="auto"/>
            <w:vAlign w:val="bottom"/>
          </w:tcPr>
          <w:sdt>
            <w:sdtPr>
              <w:tag w:val="goog_rdk_178"/>
              <w:id w:val="1951509453"/>
            </w:sdtPr>
            <w:sdtEndPr/>
            <w:sdtContent>
              <w:p w14:paraId="00000090" w14:textId="77777777" w:rsidR="00D20EAA" w:rsidRDefault="00324A90">
                <w:pPr>
                  <w:spacing w:line="240" w:lineRule="auto"/>
                  <w:rPr>
                    <w:rFonts w:ascii="Noto Sans Symbols" w:eastAsia="Noto Sans Symbols" w:hAnsi="Noto Sans Symbols" w:cs="Noto Sans Symbols"/>
                    <w:color w:val="000000"/>
                    <w:sz w:val="22"/>
                    <w:szCs w:val="22"/>
                  </w:rPr>
                </w:pPr>
              </w:p>
            </w:sdtContent>
          </w:sdt>
        </w:tc>
        <w:tc>
          <w:tcPr>
            <w:tcW w:w="696" w:type="dxa"/>
            <w:tcBorders>
              <w:top w:val="single" w:sz="4" w:space="0" w:color="000000"/>
              <w:left w:val="nil"/>
              <w:bottom w:val="nil"/>
              <w:right w:val="single" w:sz="4" w:space="0" w:color="000000"/>
            </w:tcBorders>
            <w:shd w:val="clear" w:color="auto" w:fill="auto"/>
            <w:vAlign w:val="bottom"/>
          </w:tcPr>
          <w:sdt>
            <w:sdtPr>
              <w:tag w:val="goog_rdk_179"/>
              <w:id w:val="747998598"/>
            </w:sdtPr>
            <w:sdtEndPr/>
            <w:sdtContent>
              <w:p w14:paraId="00000091" w14:textId="0063C8FE" w:rsidR="00D20EAA" w:rsidRDefault="00D20EAA">
                <w:pPr>
                  <w:spacing w:line="240" w:lineRule="auto"/>
                  <w:rPr>
                    <w:rFonts w:ascii="Noto Sans Symbols" w:eastAsia="Noto Sans Symbols" w:hAnsi="Noto Sans Symbols" w:cs="Noto Sans Symbols"/>
                    <w:color w:val="000000"/>
                    <w:sz w:val="22"/>
                    <w:szCs w:val="22"/>
                  </w:rPr>
                </w:pPr>
                <w:r>
                  <w:rPr>
                    <w:rFonts w:ascii="Noto Sans Symbols" w:eastAsia="Noto Sans Symbols" w:hAnsi="Noto Sans Symbols" w:cs="Noto Sans Symbols"/>
                    <w:color w:val="000000"/>
                    <w:sz w:val="22"/>
                    <w:szCs w:val="22"/>
                  </w:rPr>
                  <w:t>✔</w:t>
                </w:r>
              </w:p>
            </w:sdtContent>
          </w:sdt>
        </w:tc>
      </w:tr>
      <w:tr w:rsidR="00D20EAA" w14:paraId="3F156EAA" w14:textId="77777777" w:rsidTr="00FE6452">
        <w:trPr>
          <w:trHeight w:val="280"/>
          <w:jc w:val="center"/>
        </w:trPr>
        <w:tc>
          <w:tcPr>
            <w:tcW w:w="2100" w:type="dxa"/>
            <w:tcBorders>
              <w:top w:val="single" w:sz="4" w:space="0" w:color="000000"/>
              <w:left w:val="single" w:sz="4" w:space="0" w:color="000000"/>
              <w:bottom w:val="nil"/>
              <w:right w:val="nil"/>
            </w:tcBorders>
            <w:shd w:val="clear" w:color="auto" w:fill="auto"/>
            <w:vAlign w:val="bottom"/>
          </w:tcPr>
          <w:sdt>
            <w:sdtPr>
              <w:tag w:val="goog_rdk_180"/>
              <w:id w:val="771126283"/>
            </w:sdtPr>
            <w:sdtEndPr/>
            <w:sdtContent>
              <w:p w14:paraId="00000092" w14:textId="77777777" w:rsidR="00D20EAA" w:rsidRDefault="00D20EAA">
                <w:pPr>
                  <w:spacing w:line="240" w:lineRule="auto"/>
                  <w:rPr>
                    <w:rFonts w:ascii="Calibri" w:eastAsia="Calibri" w:hAnsi="Calibri" w:cs="Calibri"/>
                    <w:color w:val="000000"/>
                    <w:sz w:val="22"/>
                    <w:szCs w:val="22"/>
                  </w:rPr>
                </w:pPr>
                <w:r>
                  <w:rPr>
                    <w:rFonts w:ascii="Calibri" w:eastAsia="Calibri" w:hAnsi="Calibri" w:cs="Calibri"/>
                    <w:color w:val="000000"/>
                    <w:sz w:val="22"/>
                    <w:szCs w:val="22"/>
                  </w:rPr>
                  <w:t>Dover</w:t>
                </w:r>
              </w:p>
            </w:sdtContent>
          </w:sdt>
        </w:tc>
        <w:tc>
          <w:tcPr>
            <w:tcW w:w="620" w:type="dxa"/>
            <w:tcBorders>
              <w:top w:val="single" w:sz="4" w:space="0" w:color="000000"/>
              <w:left w:val="nil"/>
              <w:bottom w:val="nil"/>
              <w:right w:val="nil"/>
            </w:tcBorders>
            <w:shd w:val="clear" w:color="auto" w:fill="auto"/>
            <w:vAlign w:val="bottom"/>
          </w:tcPr>
          <w:sdt>
            <w:sdtPr>
              <w:tag w:val="goog_rdk_181"/>
              <w:id w:val="624661902"/>
            </w:sdtPr>
            <w:sdtEndPr/>
            <w:sdtContent>
              <w:p w14:paraId="00000093" w14:textId="7FC8873F" w:rsidR="00D20EAA" w:rsidRDefault="00D20EAA">
                <w:pPr>
                  <w:spacing w:line="240" w:lineRule="auto"/>
                  <w:rPr>
                    <w:rFonts w:ascii="Noto Sans Symbols" w:eastAsia="Noto Sans Symbols" w:hAnsi="Noto Sans Symbols" w:cs="Noto Sans Symbols"/>
                    <w:color w:val="000000"/>
                    <w:sz w:val="22"/>
                    <w:szCs w:val="22"/>
                  </w:rPr>
                </w:pPr>
                <w:r>
                  <w:rPr>
                    <w:rFonts w:ascii="Noto Sans Symbols" w:eastAsia="Noto Sans Symbols" w:hAnsi="Noto Sans Symbols" w:cs="Noto Sans Symbols"/>
                    <w:color w:val="000000"/>
                    <w:sz w:val="22"/>
                    <w:szCs w:val="22"/>
                  </w:rPr>
                  <w:t>✔</w:t>
                </w:r>
              </w:p>
            </w:sdtContent>
          </w:sdt>
        </w:tc>
        <w:tc>
          <w:tcPr>
            <w:tcW w:w="620" w:type="dxa"/>
            <w:tcBorders>
              <w:top w:val="single" w:sz="4" w:space="0" w:color="000000"/>
              <w:left w:val="nil"/>
              <w:bottom w:val="nil"/>
              <w:right w:val="nil"/>
            </w:tcBorders>
            <w:shd w:val="clear" w:color="auto" w:fill="auto"/>
            <w:vAlign w:val="bottom"/>
          </w:tcPr>
          <w:sdt>
            <w:sdtPr>
              <w:tag w:val="goog_rdk_182"/>
              <w:id w:val="-1067260485"/>
            </w:sdtPr>
            <w:sdtEndPr/>
            <w:sdtContent>
              <w:p w14:paraId="00000094" w14:textId="7689061B" w:rsidR="00D20EAA" w:rsidRDefault="00D20EAA">
                <w:pPr>
                  <w:spacing w:line="240" w:lineRule="auto"/>
                  <w:rPr>
                    <w:rFonts w:ascii="Noto Sans Symbols" w:eastAsia="Noto Sans Symbols" w:hAnsi="Noto Sans Symbols" w:cs="Noto Sans Symbols"/>
                    <w:color w:val="000000"/>
                    <w:sz w:val="22"/>
                    <w:szCs w:val="22"/>
                  </w:rPr>
                </w:pPr>
                <w:r>
                  <w:rPr>
                    <w:rFonts w:ascii="Noto Sans Symbols" w:eastAsia="Noto Sans Symbols" w:hAnsi="Noto Sans Symbols" w:cs="Noto Sans Symbols"/>
                    <w:color w:val="000000"/>
                    <w:sz w:val="22"/>
                    <w:szCs w:val="22"/>
                  </w:rPr>
                  <w:t>✔</w:t>
                </w:r>
              </w:p>
            </w:sdtContent>
          </w:sdt>
        </w:tc>
        <w:tc>
          <w:tcPr>
            <w:tcW w:w="620" w:type="dxa"/>
            <w:tcBorders>
              <w:top w:val="single" w:sz="4" w:space="0" w:color="000000"/>
              <w:left w:val="nil"/>
              <w:bottom w:val="nil"/>
              <w:right w:val="nil"/>
            </w:tcBorders>
            <w:shd w:val="clear" w:color="auto" w:fill="auto"/>
            <w:vAlign w:val="bottom"/>
          </w:tcPr>
          <w:sdt>
            <w:sdtPr>
              <w:tag w:val="goog_rdk_183"/>
              <w:id w:val="-1558623972"/>
            </w:sdtPr>
            <w:sdtEndPr/>
            <w:sdtContent>
              <w:p w14:paraId="00000095" w14:textId="3CEAAAC0" w:rsidR="00D20EAA" w:rsidRDefault="00D20EAA">
                <w:pPr>
                  <w:spacing w:line="240" w:lineRule="auto"/>
                  <w:rPr>
                    <w:rFonts w:ascii="Noto Sans Symbols" w:eastAsia="Noto Sans Symbols" w:hAnsi="Noto Sans Symbols" w:cs="Noto Sans Symbols"/>
                    <w:color w:val="000000"/>
                    <w:sz w:val="22"/>
                    <w:szCs w:val="22"/>
                  </w:rPr>
                </w:pPr>
                <w:r>
                  <w:rPr>
                    <w:rFonts w:ascii="Noto Sans Symbols" w:eastAsia="Noto Sans Symbols" w:hAnsi="Noto Sans Symbols" w:cs="Noto Sans Symbols"/>
                    <w:color w:val="000000"/>
                    <w:sz w:val="22"/>
                    <w:szCs w:val="22"/>
                  </w:rPr>
                  <w:t>✔</w:t>
                </w:r>
              </w:p>
            </w:sdtContent>
          </w:sdt>
        </w:tc>
        <w:tc>
          <w:tcPr>
            <w:tcW w:w="620" w:type="dxa"/>
            <w:tcBorders>
              <w:top w:val="single" w:sz="4" w:space="0" w:color="000000"/>
              <w:left w:val="nil"/>
              <w:bottom w:val="nil"/>
              <w:right w:val="nil"/>
            </w:tcBorders>
            <w:shd w:val="clear" w:color="auto" w:fill="auto"/>
            <w:vAlign w:val="bottom"/>
          </w:tcPr>
          <w:sdt>
            <w:sdtPr>
              <w:tag w:val="goog_rdk_184"/>
              <w:id w:val="425768811"/>
            </w:sdtPr>
            <w:sdtEndPr/>
            <w:sdtContent>
              <w:p w14:paraId="00000096" w14:textId="77777777" w:rsidR="00D20EAA" w:rsidRDefault="00324A90">
                <w:pPr>
                  <w:spacing w:line="240" w:lineRule="auto"/>
                  <w:rPr>
                    <w:rFonts w:ascii="Noto Sans Symbols" w:eastAsia="Noto Sans Symbols" w:hAnsi="Noto Sans Symbols" w:cs="Noto Sans Symbols"/>
                    <w:color w:val="000000"/>
                    <w:sz w:val="22"/>
                    <w:szCs w:val="22"/>
                  </w:rPr>
                </w:pPr>
              </w:p>
            </w:sdtContent>
          </w:sdt>
        </w:tc>
        <w:tc>
          <w:tcPr>
            <w:tcW w:w="620" w:type="dxa"/>
            <w:tcBorders>
              <w:top w:val="single" w:sz="4" w:space="0" w:color="000000"/>
              <w:left w:val="nil"/>
              <w:bottom w:val="nil"/>
              <w:right w:val="nil"/>
            </w:tcBorders>
            <w:shd w:val="clear" w:color="auto" w:fill="auto"/>
            <w:vAlign w:val="bottom"/>
          </w:tcPr>
          <w:sdt>
            <w:sdtPr>
              <w:tag w:val="goog_rdk_185"/>
              <w:id w:val="-168494728"/>
            </w:sdtPr>
            <w:sdtEndPr/>
            <w:sdtContent>
              <w:p w14:paraId="00000097" w14:textId="6DB1975C" w:rsidR="00D20EAA" w:rsidRDefault="00D20EAA">
                <w:pPr>
                  <w:spacing w:line="240" w:lineRule="auto"/>
                  <w:rPr>
                    <w:rFonts w:ascii="Noto Sans Symbols" w:eastAsia="Noto Sans Symbols" w:hAnsi="Noto Sans Symbols" w:cs="Noto Sans Symbols"/>
                    <w:color w:val="000000"/>
                    <w:sz w:val="22"/>
                    <w:szCs w:val="22"/>
                  </w:rPr>
                </w:pPr>
                <w:r>
                  <w:rPr>
                    <w:rFonts w:ascii="Noto Sans Symbols" w:eastAsia="Noto Sans Symbols" w:hAnsi="Noto Sans Symbols" w:cs="Noto Sans Symbols"/>
                    <w:color w:val="000000"/>
                    <w:sz w:val="22"/>
                    <w:szCs w:val="22"/>
                  </w:rPr>
                  <w:t>✔</w:t>
                </w:r>
              </w:p>
            </w:sdtContent>
          </w:sdt>
        </w:tc>
        <w:tc>
          <w:tcPr>
            <w:tcW w:w="620" w:type="dxa"/>
            <w:tcBorders>
              <w:top w:val="single" w:sz="4" w:space="0" w:color="000000"/>
              <w:left w:val="nil"/>
              <w:bottom w:val="nil"/>
              <w:right w:val="nil"/>
            </w:tcBorders>
            <w:shd w:val="clear" w:color="auto" w:fill="auto"/>
            <w:vAlign w:val="bottom"/>
          </w:tcPr>
          <w:sdt>
            <w:sdtPr>
              <w:tag w:val="goog_rdk_186"/>
              <w:id w:val="-803072576"/>
            </w:sdtPr>
            <w:sdtEndPr/>
            <w:sdtContent>
              <w:p w14:paraId="00000098" w14:textId="77777777" w:rsidR="00D20EAA" w:rsidRDefault="00324A90">
                <w:pPr>
                  <w:spacing w:line="240" w:lineRule="auto"/>
                  <w:rPr>
                    <w:rFonts w:ascii="Noto Sans Symbols" w:eastAsia="Noto Sans Symbols" w:hAnsi="Noto Sans Symbols" w:cs="Noto Sans Symbols"/>
                    <w:color w:val="000000"/>
                    <w:sz w:val="22"/>
                    <w:szCs w:val="22"/>
                  </w:rPr>
                </w:pPr>
              </w:p>
            </w:sdtContent>
          </w:sdt>
        </w:tc>
        <w:tc>
          <w:tcPr>
            <w:tcW w:w="696" w:type="dxa"/>
            <w:tcBorders>
              <w:top w:val="single" w:sz="4" w:space="0" w:color="000000"/>
              <w:left w:val="nil"/>
              <w:bottom w:val="nil"/>
              <w:right w:val="single" w:sz="4" w:space="0" w:color="000000"/>
            </w:tcBorders>
            <w:shd w:val="clear" w:color="auto" w:fill="auto"/>
            <w:vAlign w:val="bottom"/>
          </w:tcPr>
          <w:sdt>
            <w:sdtPr>
              <w:tag w:val="goog_rdk_187"/>
              <w:id w:val="-1418852864"/>
            </w:sdtPr>
            <w:sdtEndPr/>
            <w:sdtContent>
              <w:p w14:paraId="00000099" w14:textId="77777777" w:rsidR="00D20EAA" w:rsidRDefault="00324A90">
                <w:pPr>
                  <w:spacing w:line="240" w:lineRule="auto"/>
                  <w:rPr>
                    <w:sz w:val="20"/>
                    <w:szCs w:val="20"/>
                  </w:rPr>
                </w:pPr>
              </w:p>
            </w:sdtContent>
          </w:sdt>
        </w:tc>
      </w:tr>
      <w:tr w:rsidR="00D20EAA" w14:paraId="4084FA0E" w14:textId="77777777" w:rsidTr="00FE6452">
        <w:trPr>
          <w:trHeight w:val="280"/>
          <w:jc w:val="center"/>
        </w:trPr>
        <w:tc>
          <w:tcPr>
            <w:tcW w:w="2100" w:type="dxa"/>
            <w:tcBorders>
              <w:top w:val="single" w:sz="4" w:space="0" w:color="000000"/>
              <w:left w:val="single" w:sz="4" w:space="0" w:color="000000"/>
              <w:bottom w:val="nil"/>
              <w:right w:val="nil"/>
            </w:tcBorders>
            <w:shd w:val="clear" w:color="auto" w:fill="auto"/>
            <w:vAlign w:val="bottom"/>
          </w:tcPr>
          <w:sdt>
            <w:sdtPr>
              <w:tag w:val="goog_rdk_188"/>
              <w:id w:val="1753623409"/>
            </w:sdtPr>
            <w:sdtEndPr/>
            <w:sdtContent>
              <w:p w14:paraId="0000009A" w14:textId="77777777" w:rsidR="00D20EAA" w:rsidRDefault="00D20EAA">
                <w:pPr>
                  <w:spacing w:line="240" w:lineRule="auto"/>
                  <w:rPr>
                    <w:rFonts w:ascii="Calibri" w:eastAsia="Calibri" w:hAnsi="Calibri" w:cs="Calibri"/>
                    <w:color w:val="000000"/>
                    <w:sz w:val="22"/>
                    <w:szCs w:val="22"/>
                  </w:rPr>
                </w:pPr>
                <w:r>
                  <w:rPr>
                    <w:rFonts w:ascii="Calibri" w:eastAsia="Calibri" w:hAnsi="Calibri" w:cs="Calibri"/>
                    <w:color w:val="000000"/>
                    <w:sz w:val="22"/>
                    <w:szCs w:val="22"/>
                  </w:rPr>
                  <w:t>East Devon</w:t>
                </w:r>
              </w:p>
            </w:sdtContent>
          </w:sdt>
        </w:tc>
        <w:tc>
          <w:tcPr>
            <w:tcW w:w="620" w:type="dxa"/>
            <w:tcBorders>
              <w:top w:val="single" w:sz="4" w:space="0" w:color="000000"/>
              <w:left w:val="nil"/>
              <w:bottom w:val="nil"/>
              <w:right w:val="nil"/>
            </w:tcBorders>
            <w:shd w:val="clear" w:color="auto" w:fill="auto"/>
            <w:vAlign w:val="bottom"/>
          </w:tcPr>
          <w:sdt>
            <w:sdtPr>
              <w:tag w:val="goog_rdk_189"/>
              <w:id w:val="-620691910"/>
            </w:sdtPr>
            <w:sdtEndPr/>
            <w:sdtContent>
              <w:p w14:paraId="0000009B" w14:textId="345A819F" w:rsidR="00D20EAA" w:rsidRDefault="00D20EAA">
                <w:pPr>
                  <w:spacing w:line="240" w:lineRule="auto"/>
                  <w:rPr>
                    <w:rFonts w:ascii="Noto Sans Symbols" w:eastAsia="Noto Sans Symbols" w:hAnsi="Noto Sans Symbols" w:cs="Noto Sans Symbols"/>
                    <w:color w:val="000000"/>
                    <w:sz w:val="22"/>
                    <w:szCs w:val="22"/>
                  </w:rPr>
                </w:pPr>
                <w:r>
                  <w:rPr>
                    <w:rFonts w:ascii="Noto Sans Symbols" w:eastAsia="Noto Sans Symbols" w:hAnsi="Noto Sans Symbols" w:cs="Noto Sans Symbols"/>
                    <w:color w:val="000000"/>
                    <w:sz w:val="22"/>
                    <w:szCs w:val="22"/>
                  </w:rPr>
                  <w:t>✔</w:t>
                </w:r>
              </w:p>
            </w:sdtContent>
          </w:sdt>
        </w:tc>
        <w:tc>
          <w:tcPr>
            <w:tcW w:w="620" w:type="dxa"/>
            <w:tcBorders>
              <w:top w:val="single" w:sz="4" w:space="0" w:color="000000"/>
              <w:left w:val="nil"/>
              <w:bottom w:val="nil"/>
              <w:right w:val="nil"/>
            </w:tcBorders>
            <w:shd w:val="clear" w:color="auto" w:fill="auto"/>
            <w:vAlign w:val="bottom"/>
          </w:tcPr>
          <w:sdt>
            <w:sdtPr>
              <w:tag w:val="goog_rdk_190"/>
              <w:id w:val="1439405017"/>
            </w:sdtPr>
            <w:sdtEndPr/>
            <w:sdtContent>
              <w:p w14:paraId="0000009C" w14:textId="2CC723F6" w:rsidR="00D20EAA" w:rsidRDefault="00D20EAA">
                <w:pPr>
                  <w:spacing w:line="240" w:lineRule="auto"/>
                  <w:rPr>
                    <w:rFonts w:ascii="Noto Sans Symbols" w:eastAsia="Noto Sans Symbols" w:hAnsi="Noto Sans Symbols" w:cs="Noto Sans Symbols"/>
                    <w:color w:val="000000"/>
                    <w:sz w:val="22"/>
                    <w:szCs w:val="22"/>
                  </w:rPr>
                </w:pPr>
                <w:r>
                  <w:rPr>
                    <w:rFonts w:ascii="Noto Sans Symbols" w:eastAsia="Noto Sans Symbols" w:hAnsi="Noto Sans Symbols" w:cs="Noto Sans Symbols"/>
                    <w:color w:val="000000"/>
                    <w:sz w:val="22"/>
                    <w:szCs w:val="22"/>
                  </w:rPr>
                  <w:t>✔</w:t>
                </w:r>
              </w:p>
            </w:sdtContent>
          </w:sdt>
        </w:tc>
        <w:tc>
          <w:tcPr>
            <w:tcW w:w="620" w:type="dxa"/>
            <w:tcBorders>
              <w:top w:val="single" w:sz="4" w:space="0" w:color="000000"/>
              <w:left w:val="nil"/>
              <w:bottom w:val="nil"/>
              <w:right w:val="nil"/>
            </w:tcBorders>
            <w:shd w:val="clear" w:color="auto" w:fill="auto"/>
            <w:vAlign w:val="bottom"/>
          </w:tcPr>
          <w:sdt>
            <w:sdtPr>
              <w:tag w:val="goog_rdk_191"/>
              <w:id w:val="1107396213"/>
            </w:sdtPr>
            <w:sdtEndPr/>
            <w:sdtContent>
              <w:p w14:paraId="0000009D" w14:textId="5C50CA0F" w:rsidR="00D20EAA" w:rsidRDefault="00D20EAA">
                <w:pPr>
                  <w:spacing w:line="240" w:lineRule="auto"/>
                  <w:rPr>
                    <w:rFonts w:ascii="Noto Sans Symbols" w:eastAsia="Noto Sans Symbols" w:hAnsi="Noto Sans Symbols" w:cs="Noto Sans Symbols"/>
                    <w:color w:val="000000"/>
                    <w:sz w:val="22"/>
                    <w:szCs w:val="22"/>
                  </w:rPr>
                </w:pPr>
                <w:r>
                  <w:rPr>
                    <w:rFonts w:ascii="Noto Sans Symbols" w:eastAsia="Noto Sans Symbols" w:hAnsi="Noto Sans Symbols" w:cs="Noto Sans Symbols"/>
                    <w:color w:val="000000"/>
                    <w:sz w:val="22"/>
                    <w:szCs w:val="22"/>
                  </w:rPr>
                  <w:t>✔</w:t>
                </w:r>
              </w:p>
            </w:sdtContent>
          </w:sdt>
        </w:tc>
        <w:tc>
          <w:tcPr>
            <w:tcW w:w="620" w:type="dxa"/>
            <w:tcBorders>
              <w:top w:val="single" w:sz="4" w:space="0" w:color="000000"/>
              <w:left w:val="nil"/>
              <w:bottom w:val="nil"/>
              <w:right w:val="nil"/>
            </w:tcBorders>
            <w:shd w:val="clear" w:color="auto" w:fill="auto"/>
            <w:vAlign w:val="bottom"/>
          </w:tcPr>
          <w:sdt>
            <w:sdtPr>
              <w:tag w:val="goog_rdk_192"/>
              <w:id w:val="-1896893428"/>
            </w:sdtPr>
            <w:sdtEndPr/>
            <w:sdtContent>
              <w:p w14:paraId="0000009E" w14:textId="28669616" w:rsidR="00D20EAA" w:rsidRDefault="00D20EAA">
                <w:pPr>
                  <w:spacing w:line="240" w:lineRule="auto"/>
                  <w:rPr>
                    <w:rFonts w:ascii="Noto Sans Symbols" w:eastAsia="Noto Sans Symbols" w:hAnsi="Noto Sans Symbols" w:cs="Noto Sans Symbols"/>
                    <w:color w:val="000000"/>
                    <w:sz w:val="22"/>
                    <w:szCs w:val="22"/>
                  </w:rPr>
                </w:pPr>
                <w:r>
                  <w:rPr>
                    <w:rFonts w:ascii="Noto Sans Symbols" w:eastAsia="Noto Sans Symbols" w:hAnsi="Noto Sans Symbols" w:cs="Noto Sans Symbols"/>
                    <w:color w:val="000000"/>
                    <w:sz w:val="22"/>
                    <w:szCs w:val="22"/>
                  </w:rPr>
                  <w:t>✔</w:t>
                </w:r>
              </w:p>
            </w:sdtContent>
          </w:sdt>
        </w:tc>
        <w:tc>
          <w:tcPr>
            <w:tcW w:w="620" w:type="dxa"/>
            <w:tcBorders>
              <w:top w:val="single" w:sz="4" w:space="0" w:color="000000"/>
              <w:left w:val="nil"/>
              <w:bottom w:val="nil"/>
              <w:right w:val="nil"/>
            </w:tcBorders>
            <w:shd w:val="clear" w:color="auto" w:fill="auto"/>
            <w:vAlign w:val="bottom"/>
          </w:tcPr>
          <w:sdt>
            <w:sdtPr>
              <w:tag w:val="goog_rdk_193"/>
              <w:id w:val="-2004112095"/>
            </w:sdtPr>
            <w:sdtEndPr/>
            <w:sdtContent>
              <w:p w14:paraId="0000009F" w14:textId="77777777" w:rsidR="00D20EAA" w:rsidRDefault="00324A90">
                <w:pPr>
                  <w:spacing w:line="240" w:lineRule="auto"/>
                  <w:rPr>
                    <w:rFonts w:ascii="Noto Sans Symbols" w:eastAsia="Noto Sans Symbols" w:hAnsi="Noto Sans Symbols" w:cs="Noto Sans Symbols"/>
                    <w:color w:val="000000"/>
                    <w:sz w:val="22"/>
                    <w:szCs w:val="22"/>
                  </w:rPr>
                </w:pPr>
              </w:p>
            </w:sdtContent>
          </w:sdt>
        </w:tc>
        <w:tc>
          <w:tcPr>
            <w:tcW w:w="620" w:type="dxa"/>
            <w:tcBorders>
              <w:top w:val="single" w:sz="4" w:space="0" w:color="000000"/>
              <w:left w:val="nil"/>
              <w:bottom w:val="nil"/>
              <w:right w:val="nil"/>
            </w:tcBorders>
            <w:shd w:val="clear" w:color="auto" w:fill="auto"/>
            <w:vAlign w:val="bottom"/>
          </w:tcPr>
          <w:sdt>
            <w:sdtPr>
              <w:tag w:val="goog_rdk_194"/>
              <w:id w:val="1004943882"/>
            </w:sdtPr>
            <w:sdtEndPr/>
            <w:sdtContent>
              <w:p w14:paraId="000000A0" w14:textId="77777777" w:rsidR="00D20EAA" w:rsidRDefault="00324A90">
                <w:pPr>
                  <w:spacing w:line="240" w:lineRule="auto"/>
                  <w:rPr>
                    <w:sz w:val="20"/>
                    <w:szCs w:val="20"/>
                  </w:rPr>
                </w:pPr>
              </w:p>
            </w:sdtContent>
          </w:sdt>
        </w:tc>
        <w:tc>
          <w:tcPr>
            <w:tcW w:w="696" w:type="dxa"/>
            <w:tcBorders>
              <w:top w:val="single" w:sz="4" w:space="0" w:color="000000"/>
              <w:left w:val="nil"/>
              <w:bottom w:val="nil"/>
              <w:right w:val="single" w:sz="4" w:space="0" w:color="000000"/>
            </w:tcBorders>
            <w:shd w:val="clear" w:color="auto" w:fill="auto"/>
            <w:vAlign w:val="bottom"/>
          </w:tcPr>
          <w:sdt>
            <w:sdtPr>
              <w:tag w:val="goog_rdk_195"/>
              <w:id w:val="-432829478"/>
            </w:sdtPr>
            <w:sdtEndPr/>
            <w:sdtContent>
              <w:p w14:paraId="000000A1" w14:textId="77777777" w:rsidR="00D20EAA" w:rsidRDefault="00324A90">
                <w:pPr>
                  <w:spacing w:line="240" w:lineRule="auto"/>
                  <w:rPr>
                    <w:sz w:val="20"/>
                    <w:szCs w:val="20"/>
                  </w:rPr>
                </w:pPr>
              </w:p>
            </w:sdtContent>
          </w:sdt>
        </w:tc>
      </w:tr>
      <w:tr w:rsidR="00D20EAA" w14:paraId="093019F4" w14:textId="77777777" w:rsidTr="00FE6452">
        <w:trPr>
          <w:trHeight w:val="280"/>
          <w:jc w:val="center"/>
        </w:trPr>
        <w:tc>
          <w:tcPr>
            <w:tcW w:w="2100" w:type="dxa"/>
            <w:tcBorders>
              <w:top w:val="single" w:sz="4" w:space="0" w:color="000000"/>
              <w:left w:val="single" w:sz="4" w:space="0" w:color="000000"/>
              <w:bottom w:val="nil"/>
              <w:right w:val="nil"/>
            </w:tcBorders>
            <w:shd w:val="clear" w:color="auto" w:fill="auto"/>
            <w:vAlign w:val="bottom"/>
          </w:tcPr>
          <w:sdt>
            <w:sdtPr>
              <w:tag w:val="goog_rdk_196"/>
              <w:id w:val="-1863187439"/>
            </w:sdtPr>
            <w:sdtEndPr/>
            <w:sdtContent>
              <w:p w14:paraId="000000A2" w14:textId="77777777" w:rsidR="00D20EAA" w:rsidRDefault="00D20EAA">
                <w:pPr>
                  <w:spacing w:line="240" w:lineRule="auto"/>
                  <w:rPr>
                    <w:rFonts w:ascii="Calibri" w:eastAsia="Calibri" w:hAnsi="Calibri" w:cs="Calibri"/>
                    <w:color w:val="000000"/>
                    <w:sz w:val="22"/>
                    <w:szCs w:val="22"/>
                  </w:rPr>
                </w:pPr>
                <w:r>
                  <w:rPr>
                    <w:rFonts w:ascii="Calibri" w:eastAsia="Calibri" w:hAnsi="Calibri" w:cs="Calibri"/>
                    <w:color w:val="000000"/>
                    <w:sz w:val="22"/>
                    <w:szCs w:val="22"/>
                  </w:rPr>
                  <w:t>Folkestone and Hythe</w:t>
                </w:r>
              </w:p>
            </w:sdtContent>
          </w:sdt>
        </w:tc>
        <w:tc>
          <w:tcPr>
            <w:tcW w:w="620" w:type="dxa"/>
            <w:tcBorders>
              <w:top w:val="single" w:sz="4" w:space="0" w:color="000000"/>
              <w:left w:val="nil"/>
              <w:bottom w:val="nil"/>
              <w:right w:val="nil"/>
            </w:tcBorders>
            <w:shd w:val="clear" w:color="auto" w:fill="auto"/>
            <w:vAlign w:val="bottom"/>
          </w:tcPr>
          <w:sdt>
            <w:sdtPr>
              <w:tag w:val="goog_rdk_197"/>
              <w:id w:val="1470398425"/>
            </w:sdtPr>
            <w:sdtEndPr/>
            <w:sdtContent>
              <w:p w14:paraId="000000A3" w14:textId="0D01E2F0" w:rsidR="00D20EAA" w:rsidRDefault="00D20EAA">
                <w:pPr>
                  <w:spacing w:line="240" w:lineRule="auto"/>
                  <w:rPr>
                    <w:rFonts w:ascii="Noto Sans Symbols" w:eastAsia="Noto Sans Symbols" w:hAnsi="Noto Sans Symbols" w:cs="Noto Sans Symbols"/>
                    <w:color w:val="000000"/>
                    <w:sz w:val="22"/>
                    <w:szCs w:val="22"/>
                  </w:rPr>
                </w:pPr>
                <w:r>
                  <w:rPr>
                    <w:rFonts w:ascii="Noto Sans Symbols" w:eastAsia="Noto Sans Symbols" w:hAnsi="Noto Sans Symbols" w:cs="Noto Sans Symbols"/>
                    <w:color w:val="000000"/>
                    <w:sz w:val="22"/>
                    <w:szCs w:val="22"/>
                  </w:rPr>
                  <w:t>✔</w:t>
                </w:r>
              </w:p>
            </w:sdtContent>
          </w:sdt>
        </w:tc>
        <w:tc>
          <w:tcPr>
            <w:tcW w:w="620" w:type="dxa"/>
            <w:tcBorders>
              <w:top w:val="single" w:sz="4" w:space="0" w:color="000000"/>
              <w:left w:val="nil"/>
              <w:bottom w:val="nil"/>
              <w:right w:val="nil"/>
            </w:tcBorders>
            <w:shd w:val="clear" w:color="auto" w:fill="auto"/>
            <w:vAlign w:val="bottom"/>
          </w:tcPr>
          <w:sdt>
            <w:sdtPr>
              <w:tag w:val="goog_rdk_198"/>
              <w:id w:val="-232159712"/>
            </w:sdtPr>
            <w:sdtEndPr/>
            <w:sdtContent>
              <w:p w14:paraId="000000A4" w14:textId="238F642D" w:rsidR="00D20EAA" w:rsidRDefault="00D20EAA">
                <w:pPr>
                  <w:spacing w:line="240" w:lineRule="auto"/>
                  <w:rPr>
                    <w:rFonts w:ascii="Noto Sans Symbols" w:eastAsia="Noto Sans Symbols" w:hAnsi="Noto Sans Symbols" w:cs="Noto Sans Symbols"/>
                    <w:color w:val="000000"/>
                    <w:sz w:val="22"/>
                    <w:szCs w:val="22"/>
                  </w:rPr>
                </w:pPr>
                <w:r>
                  <w:rPr>
                    <w:rFonts w:ascii="Noto Sans Symbols" w:eastAsia="Noto Sans Symbols" w:hAnsi="Noto Sans Symbols" w:cs="Noto Sans Symbols"/>
                    <w:color w:val="000000"/>
                    <w:sz w:val="22"/>
                    <w:szCs w:val="22"/>
                  </w:rPr>
                  <w:t>✔</w:t>
                </w:r>
              </w:p>
            </w:sdtContent>
          </w:sdt>
        </w:tc>
        <w:tc>
          <w:tcPr>
            <w:tcW w:w="620" w:type="dxa"/>
            <w:tcBorders>
              <w:top w:val="single" w:sz="4" w:space="0" w:color="000000"/>
              <w:left w:val="nil"/>
              <w:bottom w:val="nil"/>
              <w:right w:val="nil"/>
            </w:tcBorders>
            <w:shd w:val="clear" w:color="auto" w:fill="auto"/>
            <w:vAlign w:val="bottom"/>
          </w:tcPr>
          <w:sdt>
            <w:sdtPr>
              <w:tag w:val="goog_rdk_199"/>
              <w:id w:val="-644200396"/>
            </w:sdtPr>
            <w:sdtEndPr/>
            <w:sdtContent>
              <w:p w14:paraId="000000A5" w14:textId="266CBE8A" w:rsidR="00D20EAA" w:rsidRDefault="00D20EAA">
                <w:pPr>
                  <w:spacing w:line="240" w:lineRule="auto"/>
                  <w:rPr>
                    <w:rFonts w:ascii="Noto Sans Symbols" w:eastAsia="Noto Sans Symbols" w:hAnsi="Noto Sans Symbols" w:cs="Noto Sans Symbols"/>
                    <w:color w:val="000000"/>
                    <w:sz w:val="22"/>
                    <w:szCs w:val="22"/>
                  </w:rPr>
                </w:pPr>
                <w:r>
                  <w:rPr>
                    <w:rFonts w:ascii="Noto Sans Symbols" w:eastAsia="Noto Sans Symbols" w:hAnsi="Noto Sans Symbols" w:cs="Noto Sans Symbols"/>
                    <w:color w:val="000000"/>
                    <w:sz w:val="22"/>
                    <w:szCs w:val="22"/>
                  </w:rPr>
                  <w:t>✔</w:t>
                </w:r>
              </w:p>
            </w:sdtContent>
          </w:sdt>
        </w:tc>
        <w:tc>
          <w:tcPr>
            <w:tcW w:w="620" w:type="dxa"/>
            <w:tcBorders>
              <w:top w:val="single" w:sz="4" w:space="0" w:color="000000"/>
              <w:left w:val="nil"/>
              <w:bottom w:val="nil"/>
              <w:right w:val="nil"/>
            </w:tcBorders>
            <w:shd w:val="clear" w:color="auto" w:fill="auto"/>
            <w:vAlign w:val="bottom"/>
          </w:tcPr>
          <w:sdt>
            <w:sdtPr>
              <w:tag w:val="goog_rdk_200"/>
              <w:id w:val="1140931976"/>
            </w:sdtPr>
            <w:sdtEndPr/>
            <w:sdtContent>
              <w:p w14:paraId="000000A6" w14:textId="521BBEF4" w:rsidR="00D20EAA" w:rsidRDefault="00D20EAA">
                <w:pPr>
                  <w:spacing w:line="240" w:lineRule="auto"/>
                  <w:rPr>
                    <w:rFonts w:ascii="Noto Sans Symbols" w:eastAsia="Noto Sans Symbols" w:hAnsi="Noto Sans Symbols" w:cs="Noto Sans Symbols"/>
                    <w:color w:val="000000"/>
                    <w:sz w:val="22"/>
                    <w:szCs w:val="22"/>
                  </w:rPr>
                </w:pPr>
                <w:r>
                  <w:rPr>
                    <w:rFonts w:ascii="Noto Sans Symbols" w:eastAsia="Noto Sans Symbols" w:hAnsi="Noto Sans Symbols" w:cs="Noto Sans Symbols"/>
                    <w:color w:val="000000"/>
                    <w:sz w:val="22"/>
                    <w:szCs w:val="22"/>
                  </w:rPr>
                  <w:t>✔</w:t>
                </w:r>
              </w:p>
            </w:sdtContent>
          </w:sdt>
        </w:tc>
        <w:tc>
          <w:tcPr>
            <w:tcW w:w="620" w:type="dxa"/>
            <w:tcBorders>
              <w:top w:val="single" w:sz="4" w:space="0" w:color="000000"/>
              <w:left w:val="nil"/>
              <w:bottom w:val="nil"/>
              <w:right w:val="nil"/>
            </w:tcBorders>
            <w:shd w:val="clear" w:color="auto" w:fill="auto"/>
            <w:vAlign w:val="bottom"/>
          </w:tcPr>
          <w:sdt>
            <w:sdtPr>
              <w:tag w:val="goog_rdk_201"/>
              <w:id w:val="-459962803"/>
            </w:sdtPr>
            <w:sdtEndPr/>
            <w:sdtContent>
              <w:p w14:paraId="000000A7" w14:textId="1B87F700" w:rsidR="00D20EAA" w:rsidRDefault="00D20EAA">
                <w:pPr>
                  <w:spacing w:line="240" w:lineRule="auto"/>
                  <w:rPr>
                    <w:rFonts w:ascii="Noto Sans Symbols" w:eastAsia="Noto Sans Symbols" w:hAnsi="Noto Sans Symbols" w:cs="Noto Sans Symbols"/>
                    <w:color w:val="000000"/>
                    <w:sz w:val="22"/>
                    <w:szCs w:val="22"/>
                  </w:rPr>
                </w:pPr>
                <w:r>
                  <w:rPr>
                    <w:rFonts w:ascii="Noto Sans Symbols" w:eastAsia="Noto Sans Symbols" w:hAnsi="Noto Sans Symbols" w:cs="Noto Sans Symbols"/>
                    <w:color w:val="000000"/>
                    <w:sz w:val="22"/>
                    <w:szCs w:val="22"/>
                  </w:rPr>
                  <w:t>✔</w:t>
                </w:r>
              </w:p>
            </w:sdtContent>
          </w:sdt>
        </w:tc>
        <w:tc>
          <w:tcPr>
            <w:tcW w:w="620" w:type="dxa"/>
            <w:tcBorders>
              <w:top w:val="single" w:sz="4" w:space="0" w:color="000000"/>
              <w:left w:val="nil"/>
              <w:bottom w:val="nil"/>
              <w:right w:val="nil"/>
            </w:tcBorders>
            <w:shd w:val="clear" w:color="auto" w:fill="auto"/>
            <w:vAlign w:val="bottom"/>
          </w:tcPr>
          <w:sdt>
            <w:sdtPr>
              <w:tag w:val="goog_rdk_202"/>
              <w:id w:val="596291225"/>
            </w:sdtPr>
            <w:sdtEndPr/>
            <w:sdtContent>
              <w:p w14:paraId="000000A8" w14:textId="77777777" w:rsidR="00D20EAA" w:rsidRDefault="00324A90">
                <w:pPr>
                  <w:spacing w:line="240" w:lineRule="auto"/>
                  <w:rPr>
                    <w:rFonts w:ascii="Noto Sans Symbols" w:eastAsia="Noto Sans Symbols" w:hAnsi="Noto Sans Symbols" w:cs="Noto Sans Symbols"/>
                    <w:color w:val="000000"/>
                    <w:sz w:val="22"/>
                    <w:szCs w:val="22"/>
                  </w:rPr>
                </w:pPr>
              </w:p>
            </w:sdtContent>
          </w:sdt>
        </w:tc>
        <w:tc>
          <w:tcPr>
            <w:tcW w:w="696" w:type="dxa"/>
            <w:tcBorders>
              <w:top w:val="single" w:sz="4" w:space="0" w:color="000000"/>
              <w:left w:val="nil"/>
              <w:bottom w:val="nil"/>
              <w:right w:val="single" w:sz="4" w:space="0" w:color="000000"/>
            </w:tcBorders>
            <w:shd w:val="clear" w:color="auto" w:fill="auto"/>
            <w:vAlign w:val="bottom"/>
          </w:tcPr>
          <w:sdt>
            <w:sdtPr>
              <w:tag w:val="goog_rdk_203"/>
              <w:id w:val="-1893030237"/>
            </w:sdtPr>
            <w:sdtEndPr/>
            <w:sdtContent>
              <w:p w14:paraId="000000A9" w14:textId="77777777" w:rsidR="00D20EAA" w:rsidRDefault="00324A90">
                <w:pPr>
                  <w:spacing w:line="240" w:lineRule="auto"/>
                  <w:rPr>
                    <w:sz w:val="20"/>
                    <w:szCs w:val="20"/>
                  </w:rPr>
                </w:pPr>
              </w:p>
            </w:sdtContent>
          </w:sdt>
        </w:tc>
      </w:tr>
      <w:tr w:rsidR="00D20EAA" w14:paraId="7BBEEBA0" w14:textId="77777777" w:rsidTr="00FE6452">
        <w:trPr>
          <w:trHeight w:val="280"/>
          <w:jc w:val="center"/>
        </w:trPr>
        <w:tc>
          <w:tcPr>
            <w:tcW w:w="2100" w:type="dxa"/>
            <w:tcBorders>
              <w:top w:val="single" w:sz="4" w:space="0" w:color="000000"/>
              <w:left w:val="single" w:sz="4" w:space="0" w:color="000000"/>
              <w:bottom w:val="nil"/>
              <w:right w:val="nil"/>
            </w:tcBorders>
            <w:shd w:val="clear" w:color="auto" w:fill="auto"/>
            <w:vAlign w:val="bottom"/>
          </w:tcPr>
          <w:sdt>
            <w:sdtPr>
              <w:tag w:val="goog_rdk_204"/>
              <w:id w:val="717249454"/>
            </w:sdtPr>
            <w:sdtEndPr/>
            <w:sdtContent>
              <w:p w14:paraId="000000AA" w14:textId="77777777" w:rsidR="00D20EAA" w:rsidRDefault="00D20EAA">
                <w:pPr>
                  <w:spacing w:line="240" w:lineRule="auto"/>
                  <w:rPr>
                    <w:rFonts w:ascii="Calibri" w:eastAsia="Calibri" w:hAnsi="Calibri" w:cs="Calibri"/>
                    <w:color w:val="000000"/>
                    <w:sz w:val="22"/>
                    <w:szCs w:val="22"/>
                  </w:rPr>
                </w:pPr>
                <w:r>
                  <w:rPr>
                    <w:rFonts w:ascii="Calibri" w:eastAsia="Calibri" w:hAnsi="Calibri" w:cs="Calibri"/>
                    <w:color w:val="000000"/>
                    <w:sz w:val="22"/>
                    <w:szCs w:val="22"/>
                  </w:rPr>
                  <w:t>Fylde</w:t>
                </w:r>
              </w:p>
            </w:sdtContent>
          </w:sdt>
        </w:tc>
        <w:tc>
          <w:tcPr>
            <w:tcW w:w="620" w:type="dxa"/>
            <w:tcBorders>
              <w:top w:val="single" w:sz="4" w:space="0" w:color="000000"/>
              <w:left w:val="nil"/>
              <w:bottom w:val="nil"/>
              <w:right w:val="nil"/>
            </w:tcBorders>
            <w:shd w:val="clear" w:color="auto" w:fill="auto"/>
            <w:vAlign w:val="bottom"/>
          </w:tcPr>
          <w:sdt>
            <w:sdtPr>
              <w:tag w:val="goog_rdk_205"/>
              <w:id w:val="1740986799"/>
            </w:sdtPr>
            <w:sdtEndPr/>
            <w:sdtContent>
              <w:p w14:paraId="000000AB" w14:textId="2A4D8ED4" w:rsidR="00D20EAA" w:rsidRDefault="00D20EAA">
                <w:pPr>
                  <w:spacing w:line="240" w:lineRule="auto"/>
                  <w:rPr>
                    <w:rFonts w:ascii="Noto Sans Symbols" w:eastAsia="Noto Sans Symbols" w:hAnsi="Noto Sans Symbols" w:cs="Noto Sans Symbols"/>
                    <w:color w:val="000000"/>
                    <w:sz w:val="22"/>
                    <w:szCs w:val="22"/>
                  </w:rPr>
                </w:pPr>
                <w:r>
                  <w:rPr>
                    <w:rFonts w:ascii="Noto Sans Symbols" w:eastAsia="Noto Sans Symbols" w:hAnsi="Noto Sans Symbols" w:cs="Noto Sans Symbols"/>
                    <w:color w:val="000000"/>
                    <w:sz w:val="22"/>
                    <w:szCs w:val="22"/>
                  </w:rPr>
                  <w:t>✔</w:t>
                </w:r>
              </w:p>
            </w:sdtContent>
          </w:sdt>
        </w:tc>
        <w:tc>
          <w:tcPr>
            <w:tcW w:w="620" w:type="dxa"/>
            <w:tcBorders>
              <w:top w:val="single" w:sz="4" w:space="0" w:color="000000"/>
              <w:left w:val="nil"/>
              <w:bottom w:val="nil"/>
              <w:right w:val="nil"/>
            </w:tcBorders>
            <w:shd w:val="clear" w:color="auto" w:fill="auto"/>
            <w:vAlign w:val="bottom"/>
          </w:tcPr>
          <w:sdt>
            <w:sdtPr>
              <w:tag w:val="goog_rdk_206"/>
              <w:id w:val="-405155372"/>
            </w:sdtPr>
            <w:sdtEndPr/>
            <w:sdtContent>
              <w:p w14:paraId="000000AC" w14:textId="16D3E55A" w:rsidR="00D20EAA" w:rsidRDefault="00D20EAA">
                <w:pPr>
                  <w:spacing w:line="240" w:lineRule="auto"/>
                  <w:rPr>
                    <w:rFonts w:ascii="Noto Sans Symbols" w:eastAsia="Noto Sans Symbols" w:hAnsi="Noto Sans Symbols" w:cs="Noto Sans Symbols"/>
                    <w:color w:val="000000"/>
                    <w:sz w:val="22"/>
                    <w:szCs w:val="22"/>
                  </w:rPr>
                </w:pPr>
                <w:r>
                  <w:rPr>
                    <w:rFonts w:ascii="Noto Sans Symbols" w:eastAsia="Noto Sans Symbols" w:hAnsi="Noto Sans Symbols" w:cs="Noto Sans Symbols"/>
                    <w:color w:val="000000"/>
                    <w:sz w:val="22"/>
                    <w:szCs w:val="22"/>
                  </w:rPr>
                  <w:t>✔</w:t>
                </w:r>
              </w:p>
            </w:sdtContent>
          </w:sdt>
        </w:tc>
        <w:tc>
          <w:tcPr>
            <w:tcW w:w="620" w:type="dxa"/>
            <w:tcBorders>
              <w:top w:val="single" w:sz="4" w:space="0" w:color="000000"/>
              <w:left w:val="nil"/>
              <w:bottom w:val="nil"/>
              <w:right w:val="nil"/>
            </w:tcBorders>
            <w:shd w:val="clear" w:color="auto" w:fill="auto"/>
            <w:vAlign w:val="bottom"/>
          </w:tcPr>
          <w:sdt>
            <w:sdtPr>
              <w:tag w:val="goog_rdk_207"/>
              <w:id w:val="654109114"/>
            </w:sdtPr>
            <w:sdtEndPr/>
            <w:sdtContent>
              <w:p w14:paraId="000000AD" w14:textId="264EA9D9" w:rsidR="00D20EAA" w:rsidRDefault="00D20EAA">
                <w:pPr>
                  <w:spacing w:line="240" w:lineRule="auto"/>
                  <w:rPr>
                    <w:rFonts w:ascii="Noto Sans Symbols" w:eastAsia="Noto Sans Symbols" w:hAnsi="Noto Sans Symbols" w:cs="Noto Sans Symbols"/>
                    <w:color w:val="000000"/>
                    <w:sz w:val="22"/>
                    <w:szCs w:val="22"/>
                  </w:rPr>
                </w:pPr>
                <w:r>
                  <w:rPr>
                    <w:rFonts w:ascii="Noto Sans Symbols" w:eastAsia="Noto Sans Symbols" w:hAnsi="Noto Sans Symbols" w:cs="Noto Sans Symbols"/>
                    <w:color w:val="000000"/>
                    <w:sz w:val="22"/>
                    <w:szCs w:val="22"/>
                  </w:rPr>
                  <w:t>✔</w:t>
                </w:r>
              </w:p>
            </w:sdtContent>
          </w:sdt>
        </w:tc>
        <w:tc>
          <w:tcPr>
            <w:tcW w:w="620" w:type="dxa"/>
            <w:tcBorders>
              <w:top w:val="single" w:sz="4" w:space="0" w:color="000000"/>
              <w:left w:val="nil"/>
              <w:bottom w:val="nil"/>
              <w:right w:val="nil"/>
            </w:tcBorders>
            <w:shd w:val="clear" w:color="auto" w:fill="auto"/>
            <w:vAlign w:val="bottom"/>
          </w:tcPr>
          <w:sdt>
            <w:sdtPr>
              <w:tag w:val="goog_rdk_208"/>
              <w:id w:val="-504279293"/>
            </w:sdtPr>
            <w:sdtEndPr/>
            <w:sdtContent>
              <w:p w14:paraId="000000AE" w14:textId="77777777" w:rsidR="00D20EAA" w:rsidRDefault="00324A90">
                <w:pPr>
                  <w:spacing w:line="240" w:lineRule="auto"/>
                  <w:rPr>
                    <w:rFonts w:ascii="Noto Sans Symbols" w:eastAsia="Noto Sans Symbols" w:hAnsi="Noto Sans Symbols" w:cs="Noto Sans Symbols"/>
                    <w:color w:val="000000"/>
                    <w:sz w:val="22"/>
                    <w:szCs w:val="22"/>
                  </w:rPr>
                </w:pPr>
              </w:p>
            </w:sdtContent>
          </w:sdt>
        </w:tc>
        <w:tc>
          <w:tcPr>
            <w:tcW w:w="620" w:type="dxa"/>
            <w:tcBorders>
              <w:top w:val="single" w:sz="4" w:space="0" w:color="000000"/>
              <w:left w:val="nil"/>
              <w:bottom w:val="nil"/>
              <w:right w:val="nil"/>
            </w:tcBorders>
            <w:shd w:val="clear" w:color="auto" w:fill="auto"/>
            <w:vAlign w:val="bottom"/>
          </w:tcPr>
          <w:sdt>
            <w:sdtPr>
              <w:tag w:val="goog_rdk_209"/>
              <w:id w:val="-2111272296"/>
            </w:sdtPr>
            <w:sdtEndPr/>
            <w:sdtContent>
              <w:p w14:paraId="000000AF" w14:textId="1D53B00C" w:rsidR="00D20EAA" w:rsidRDefault="00D20EAA">
                <w:pPr>
                  <w:spacing w:line="240" w:lineRule="auto"/>
                  <w:rPr>
                    <w:rFonts w:ascii="Noto Sans Symbols" w:eastAsia="Noto Sans Symbols" w:hAnsi="Noto Sans Symbols" w:cs="Noto Sans Symbols"/>
                    <w:color w:val="000000"/>
                    <w:sz w:val="22"/>
                    <w:szCs w:val="22"/>
                  </w:rPr>
                </w:pPr>
                <w:r>
                  <w:rPr>
                    <w:rFonts w:ascii="Noto Sans Symbols" w:eastAsia="Noto Sans Symbols" w:hAnsi="Noto Sans Symbols" w:cs="Noto Sans Symbols"/>
                    <w:color w:val="000000"/>
                    <w:sz w:val="22"/>
                    <w:szCs w:val="22"/>
                  </w:rPr>
                  <w:t>✔</w:t>
                </w:r>
              </w:p>
            </w:sdtContent>
          </w:sdt>
        </w:tc>
        <w:tc>
          <w:tcPr>
            <w:tcW w:w="620" w:type="dxa"/>
            <w:tcBorders>
              <w:top w:val="single" w:sz="4" w:space="0" w:color="000000"/>
              <w:left w:val="nil"/>
              <w:bottom w:val="nil"/>
              <w:right w:val="nil"/>
            </w:tcBorders>
            <w:shd w:val="clear" w:color="auto" w:fill="auto"/>
            <w:vAlign w:val="bottom"/>
          </w:tcPr>
          <w:sdt>
            <w:sdtPr>
              <w:tag w:val="goog_rdk_210"/>
              <w:id w:val="1181396631"/>
            </w:sdtPr>
            <w:sdtEndPr/>
            <w:sdtContent>
              <w:p w14:paraId="000000B0" w14:textId="77777777" w:rsidR="00D20EAA" w:rsidRDefault="00324A90">
                <w:pPr>
                  <w:spacing w:line="240" w:lineRule="auto"/>
                  <w:rPr>
                    <w:rFonts w:ascii="Noto Sans Symbols" w:eastAsia="Noto Sans Symbols" w:hAnsi="Noto Sans Symbols" w:cs="Noto Sans Symbols"/>
                    <w:color w:val="000000"/>
                    <w:sz w:val="22"/>
                    <w:szCs w:val="22"/>
                  </w:rPr>
                </w:pPr>
              </w:p>
            </w:sdtContent>
          </w:sdt>
        </w:tc>
        <w:tc>
          <w:tcPr>
            <w:tcW w:w="696" w:type="dxa"/>
            <w:tcBorders>
              <w:top w:val="single" w:sz="4" w:space="0" w:color="000000"/>
              <w:left w:val="nil"/>
              <w:bottom w:val="nil"/>
              <w:right w:val="single" w:sz="4" w:space="0" w:color="000000"/>
            </w:tcBorders>
            <w:shd w:val="clear" w:color="auto" w:fill="auto"/>
            <w:vAlign w:val="bottom"/>
          </w:tcPr>
          <w:sdt>
            <w:sdtPr>
              <w:tag w:val="goog_rdk_211"/>
              <w:id w:val="967698267"/>
            </w:sdtPr>
            <w:sdtEndPr/>
            <w:sdtContent>
              <w:p w14:paraId="000000B1" w14:textId="77777777" w:rsidR="00D20EAA" w:rsidRDefault="00324A90">
                <w:pPr>
                  <w:spacing w:line="240" w:lineRule="auto"/>
                  <w:rPr>
                    <w:sz w:val="20"/>
                    <w:szCs w:val="20"/>
                  </w:rPr>
                </w:pPr>
              </w:p>
            </w:sdtContent>
          </w:sdt>
        </w:tc>
      </w:tr>
      <w:tr w:rsidR="00D20EAA" w14:paraId="437E79A8" w14:textId="77777777" w:rsidTr="00FE6452">
        <w:trPr>
          <w:trHeight w:val="280"/>
          <w:jc w:val="center"/>
        </w:trPr>
        <w:tc>
          <w:tcPr>
            <w:tcW w:w="2100" w:type="dxa"/>
            <w:tcBorders>
              <w:top w:val="single" w:sz="4" w:space="0" w:color="000000"/>
              <w:left w:val="single" w:sz="4" w:space="0" w:color="000000"/>
              <w:bottom w:val="nil"/>
              <w:right w:val="nil"/>
            </w:tcBorders>
            <w:shd w:val="clear" w:color="auto" w:fill="auto"/>
            <w:vAlign w:val="bottom"/>
          </w:tcPr>
          <w:sdt>
            <w:sdtPr>
              <w:tag w:val="goog_rdk_212"/>
              <w:id w:val="-859583481"/>
            </w:sdtPr>
            <w:sdtEndPr/>
            <w:sdtContent>
              <w:p w14:paraId="000000B2" w14:textId="77777777" w:rsidR="00D20EAA" w:rsidRDefault="00D20EAA">
                <w:pPr>
                  <w:spacing w:line="240" w:lineRule="auto"/>
                  <w:rPr>
                    <w:rFonts w:ascii="Calibri" w:eastAsia="Calibri" w:hAnsi="Calibri" w:cs="Calibri"/>
                    <w:color w:val="000000"/>
                    <w:sz w:val="22"/>
                    <w:szCs w:val="22"/>
                  </w:rPr>
                </w:pPr>
                <w:r>
                  <w:rPr>
                    <w:rFonts w:ascii="Calibri" w:eastAsia="Calibri" w:hAnsi="Calibri" w:cs="Calibri"/>
                    <w:color w:val="000000"/>
                    <w:sz w:val="22"/>
                    <w:szCs w:val="22"/>
                  </w:rPr>
                  <w:t>Hartlepool</w:t>
                </w:r>
              </w:p>
            </w:sdtContent>
          </w:sdt>
        </w:tc>
        <w:tc>
          <w:tcPr>
            <w:tcW w:w="620" w:type="dxa"/>
            <w:tcBorders>
              <w:top w:val="single" w:sz="4" w:space="0" w:color="000000"/>
              <w:left w:val="nil"/>
              <w:bottom w:val="nil"/>
              <w:right w:val="nil"/>
            </w:tcBorders>
            <w:shd w:val="clear" w:color="auto" w:fill="auto"/>
            <w:vAlign w:val="bottom"/>
          </w:tcPr>
          <w:sdt>
            <w:sdtPr>
              <w:tag w:val="goog_rdk_213"/>
              <w:id w:val="-2076031080"/>
            </w:sdtPr>
            <w:sdtEndPr/>
            <w:sdtContent>
              <w:p w14:paraId="000000B3" w14:textId="77777777" w:rsidR="00D20EAA" w:rsidRDefault="00324A90">
                <w:pPr>
                  <w:spacing w:line="240" w:lineRule="auto"/>
                  <w:rPr>
                    <w:rFonts w:ascii="Calibri" w:eastAsia="Calibri" w:hAnsi="Calibri" w:cs="Calibri"/>
                    <w:color w:val="000000"/>
                    <w:sz w:val="22"/>
                    <w:szCs w:val="22"/>
                  </w:rPr>
                </w:pPr>
              </w:p>
            </w:sdtContent>
          </w:sdt>
        </w:tc>
        <w:tc>
          <w:tcPr>
            <w:tcW w:w="620" w:type="dxa"/>
            <w:tcBorders>
              <w:top w:val="single" w:sz="4" w:space="0" w:color="000000"/>
              <w:left w:val="nil"/>
              <w:bottom w:val="nil"/>
              <w:right w:val="nil"/>
            </w:tcBorders>
            <w:shd w:val="clear" w:color="auto" w:fill="auto"/>
            <w:vAlign w:val="bottom"/>
          </w:tcPr>
          <w:sdt>
            <w:sdtPr>
              <w:tag w:val="goog_rdk_214"/>
              <w:id w:val="-432750116"/>
            </w:sdtPr>
            <w:sdtEndPr/>
            <w:sdtContent>
              <w:p w14:paraId="000000B4" w14:textId="4B8E8927" w:rsidR="00D20EAA" w:rsidRDefault="00D20EAA">
                <w:pPr>
                  <w:spacing w:line="240" w:lineRule="auto"/>
                  <w:rPr>
                    <w:rFonts w:ascii="Noto Sans Symbols" w:eastAsia="Noto Sans Symbols" w:hAnsi="Noto Sans Symbols" w:cs="Noto Sans Symbols"/>
                    <w:color w:val="000000"/>
                    <w:sz w:val="22"/>
                    <w:szCs w:val="22"/>
                  </w:rPr>
                </w:pPr>
                <w:r>
                  <w:rPr>
                    <w:rFonts w:ascii="Noto Sans Symbols" w:eastAsia="Noto Sans Symbols" w:hAnsi="Noto Sans Symbols" w:cs="Noto Sans Symbols"/>
                    <w:color w:val="000000"/>
                    <w:sz w:val="22"/>
                    <w:szCs w:val="22"/>
                  </w:rPr>
                  <w:t>✔</w:t>
                </w:r>
              </w:p>
            </w:sdtContent>
          </w:sdt>
        </w:tc>
        <w:tc>
          <w:tcPr>
            <w:tcW w:w="620" w:type="dxa"/>
            <w:tcBorders>
              <w:top w:val="single" w:sz="4" w:space="0" w:color="000000"/>
              <w:left w:val="nil"/>
              <w:bottom w:val="nil"/>
              <w:right w:val="nil"/>
            </w:tcBorders>
            <w:shd w:val="clear" w:color="auto" w:fill="auto"/>
            <w:vAlign w:val="bottom"/>
          </w:tcPr>
          <w:sdt>
            <w:sdtPr>
              <w:tag w:val="goog_rdk_215"/>
              <w:id w:val="2110077205"/>
            </w:sdtPr>
            <w:sdtEndPr/>
            <w:sdtContent>
              <w:p w14:paraId="000000B5" w14:textId="7BE62BEA" w:rsidR="00D20EAA" w:rsidRDefault="00D20EAA">
                <w:pPr>
                  <w:spacing w:line="240" w:lineRule="auto"/>
                  <w:rPr>
                    <w:rFonts w:ascii="Noto Sans Symbols" w:eastAsia="Noto Sans Symbols" w:hAnsi="Noto Sans Symbols" w:cs="Noto Sans Symbols"/>
                    <w:color w:val="000000"/>
                    <w:sz w:val="22"/>
                    <w:szCs w:val="22"/>
                  </w:rPr>
                </w:pPr>
                <w:r>
                  <w:rPr>
                    <w:rFonts w:ascii="Noto Sans Symbols" w:eastAsia="Noto Sans Symbols" w:hAnsi="Noto Sans Symbols" w:cs="Noto Sans Symbols"/>
                    <w:color w:val="000000"/>
                    <w:sz w:val="22"/>
                    <w:szCs w:val="22"/>
                  </w:rPr>
                  <w:t>✔</w:t>
                </w:r>
              </w:p>
            </w:sdtContent>
          </w:sdt>
        </w:tc>
        <w:tc>
          <w:tcPr>
            <w:tcW w:w="620" w:type="dxa"/>
            <w:tcBorders>
              <w:top w:val="single" w:sz="4" w:space="0" w:color="000000"/>
              <w:left w:val="nil"/>
              <w:bottom w:val="nil"/>
              <w:right w:val="nil"/>
            </w:tcBorders>
            <w:shd w:val="clear" w:color="auto" w:fill="auto"/>
            <w:vAlign w:val="bottom"/>
          </w:tcPr>
          <w:sdt>
            <w:sdtPr>
              <w:tag w:val="goog_rdk_216"/>
              <w:id w:val="539549046"/>
            </w:sdtPr>
            <w:sdtEndPr/>
            <w:sdtContent>
              <w:p w14:paraId="000000B6" w14:textId="0DB0809D" w:rsidR="00D20EAA" w:rsidRDefault="00D20EAA">
                <w:pPr>
                  <w:spacing w:line="240" w:lineRule="auto"/>
                  <w:rPr>
                    <w:rFonts w:ascii="Noto Sans Symbols" w:eastAsia="Noto Sans Symbols" w:hAnsi="Noto Sans Symbols" w:cs="Noto Sans Symbols"/>
                    <w:color w:val="000000"/>
                    <w:sz w:val="22"/>
                    <w:szCs w:val="22"/>
                  </w:rPr>
                </w:pPr>
                <w:r>
                  <w:rPr>
                    <w:rFonts w:ascii="Noto Sans Symbols" w:eastAsia="Noto Sans Symbols" w:hAnsi="Noto Sans Symbols" w:cs="Noto Sans Symbols"/>
                    <w:color w:val="000000"/>
                    <w:sz w:val="22"/>
                    <w:szCs w:val="22"/>
                  </w:rPr>
                  <w:t>✔</w:t>
                </w:r>
              </w:p>
            </w:sdtContent>
          </w:sdt>
        </w:tc>
        <w:tc>
          <w:tcPr>
            <w:tcW w:w="620" w:type="dxa"/>
            <w:tcBorders>
              <w:top w:val="single" w:sz="4" w:space="0" w:color="000000"/>
              <w:left w:val="nil"/>
              <w:bottom w:val="nil"/>
              <w:right w:val="nil"/>
            </w:tcBorders>
            <w:shd w:val="clear" w:color="auto" w:fill="auto"/>
            <w:vAlign w:val="bottom"/>
          </w:tcPr>
          <w:sdt>
            <w:sdtPr>
              <w:tag w:val="goog_rdk_217"/>
              <w:id w:val="1333033479"/>
            </w:sdtPr>
            <w:sdtEndPr/>
            <w:sdtContent>
              <w:p w14:paraId="000000B7" w14:textId="17756C91" w:rsidR="00D20EAA" w:rsidRDefault="00D20EAA">
                <w:pPr>
                  <w:spacing w:line="240" w:lineRule="auto"/>
                  <w:rPr>
                    <w:rFonts w:ascii="Noto Sans Symbols" w:eastAsia="Noto Sans Symbols" w:hAnsi="Noto Sans Symbols" w:cs="Noto Sans Symbols"/>
                    <w:color w:val="000000"/>
                    <w:sz w:val="22"/>
                    <w:szCs w:val="22"/>
                  </w:rPr>
                </w:pPr>
                <w:r>
                  <w:rPr>
                    <w:rFonts w:ascii="Noto Sans Symbols" w:eastAsia="Noto Sans Symbols" w:hAnsi="Noto Sans Symbols" w:cs="Noto Sans Symbols"/>
                    <w:color w:val="000000"/>
                    <w:sz w:val="22"/>
                    <w:szCs w:val="22"/>
                  </w:rPr>
                  <w:t>✔</w:t>
                </w:r>
              </w:p>
            </w:sdtContent>
          </w:sdt>
        </w:tc>
        <w:tc>
          <w:tcPr>
            <w:tcW w:w="620" w:type="dxa"/>
            <w:tcBorders>
              <w:top w:val="single" w:sz="4" w:space="0" w:color="000000"/>
              <w:left w:val="nil"/>
              <w:bottom w:val="nil"/>
              <w:right w:val="nil"/>
            </w:tcBorders>
            <w:shd w:val="clear" w:color="auto" w:fill="auto"/>
            <w:vAlign w:val="bottom"/>
          </w:tcPr>
          <w:sdt>
            <w:sdtPr>
              <w:tag w:val="goog_rdk_218"/>
              <w:id w:val="-906919385"/>
            </w:sdtPr>
            <w:sdtEndPr/>
            <w:sdtContent>
              <w:p w14:paraId="000000B8" w14:textId="77777777" w:rsidR="00D20EAA" w:rsidRDefault="00324A90">
                <w:pPr>
                  <w:spacing w:line="240" w:lineRule="auto"/>
                  <w:rPr>
                    <w:rFonts w:ascii="Noto Sans Symbols" w:eastAsia="Noto Sans Symbols" w:hAnsi="Noto Sans Symbols" w:cs="Noto Sans Symbols"/>
                    <w:color w:val="000000"/>
                    <w:sz w:val="22"/>
                    <w:szCs w:val="22"/>
                  </w:rPr>
                </w:pPr>
              </w:p>
            </w:sdtContent>
          </w:sdt>
        </w:tc>
        <w:tc>
          <w:tcPr>
            <w:tcW w:w="696" w:type="dxa"/>
            <w:tcBorders>
              <w:top w:val="single" w:sz="4" w:space="0" w:color="000000"/>
              <w:left w:val="nil"/>
              <w:bottom w:val="nil"/>
              <w:right w:val="single" w:sz="4" w:space="0" w:color="000000"/>
            </w:tcBorders>
            <w:shd w:val="clear" w:color="auto" w:fill="auto"/>
            <w:vAlign w:val="bottom"/>
          </w:tcPr>
          <w:sdt>
            <w:sdtPr>
              <w:tag w:val="goog_rdk_219"/>
              <w:id w:val="1616946620"/>
            </w:sdtPr>
            <w:sdtEndPr/>
            <w:sdtContent>
              <w:p w14:paraId="000000B9" w14:textId="77777777" w:rsidR="00D20EAA" w:rsidRDefault="00324A90">
                <w:pPr>
                  <w:spacing w:line="240" w:lineRule="auto"/>
                  <w:rPr>
                    <w:sz w:val="20"/>
                    <w:szCs w:val="20"/>
                  </w:rPr>
                </w:pPr>
              </w:p>
            </w:sdtContent>
          </w:sdt>
        </w:tc>
      </w:tr>
      <w:tr w:rsidR="00D20EAA" w14:paraId="3FE061AA" w14:textId="77777777" w:rsidTr="00FE6452">
        <w:trPr>
          <w:trHeight w:val="280"/>
          <w:jc w:val="center"/>
        </w:trPr>
        <w:tc>
          <w:tcPr>
            <w:tcW w:w="2100" w:type="dxa"/>
            <w:tcBorders>
              <w:top w:val="single" w:sz="4" w:space="0" w:color="000000"/>
              <w:left w:val="single" w:sz="4" w:space="0" w:color="000000"/>
              <w:bottom w:val="nil"/>
              <w:right w:val="nil"/>
            </w:tcBorders>
            <w:shd w:val="clear" w:color="auto" w:fill="auto"/>
            <w:vAlign w:val="bottom"/>
          </w:tcPr>
          <w:sdt>
            <w:sdtPr>
              <w:tag w:val="goog_rdk_220"/>
              <w:id w:val="-870613458"/>
            </w:sdtPr>
            <w:sdtEndPr/>
            <w:sdtContent>
              <w:p w14:paraId="000000BA" w14:textId="77777777" w:rsidR="00D20EAA" w:rsidRDefault="00D20EAA">
                <w:pPr>
                  <w:spacing w:line="240" w:lineRule="auto"/>
                  <w:rPr>
                    <w:rFonts w:ascii="Calibri" w:eastAsia="Calibri" w:hAnsi="Calibri" w:cs="Calibri"/>
                    <w:color w:val="000000"/>
                    <w:sz w:val="22"/>
                    <w:szCs w:val="22"/>
                  </w:rPr>
                </w:pPr>
                <w:r>
                  <w:rPr>
                    <w:rFonts w:ascii="Calibri" w:eastAsia="Calibri" w:hAnsi="Calibri" w:cs="Calibri"/>
                    <w:color w:val="000000"/>
                    <w:sz w:val="22"/>
                    <w:szCs w:val="22"/>
                  </w:rPr>
                  <w:t>Lancaster</w:t>
                </w:r>
              </w:p>
            </w:sdtContent>
          </w:sdt>
        </w:tc>
        <w:tc>
          <w:tcPr>
            <w:tcW w:w="620" w:type="dxa"/>
            <w:tcBorders>
              <w:top w:val="single" w:sz="4" w:space="0" w:color="000000"/>
              <w:left w:val="nil"/>
              <w:bottom w:val="nil"/>
              <w:right w:val="nil"/>
            </w:tcBorders>
            <w:shd w:val="clear" w:color="auto" w:fill="auto"/>
            <w:vAlign w:val="bottom"/>
          </w:tcPr>
          <w:sdt>
            <w:sdtPr>
              <w:tag w:val="goog_rdk_221"/>
              <w:id w:val="158665541"/>
            </w:sdtPr>
            <w:sdtEndPr/>
            <w:sdtContent>
              <w:p w14:paraId="000000BB" w14:textId="0825681E" w:rsidR="00D20EAA" w:rsidRDefault="00D20EAA">
                <w:pPr>
                  <w:spacing w:line="240" w:lineRule="auto"/>
                  <w:rPr>
                    <w:rFonts w:ascii="Noto Sans Symbols" w:eastAsia="Noto Sans Symbols" w:hAnsi="Noto Sans Symbols" w:cs="Noto Sans Symbols"/>
                    <w:color w:val="000000"/>
                    <w:sz w:val="22"/>
                    <w:szCs w:val="22"/>
                  </w:rPr>
                </w:pPr>
                <w:r>
                  <w:rPr>
                    <w:rFonts w:ascii="Noto Sans Symbols" w:eastAsia="Noto Sans Symbols" w:hAnsi="Noto Sans Symbols" w:cs="Noto Sans Symbols"/>
                    <w:color w:val="000000"/>
                    <w:sz w:val="22"/>
                    <w:szCs w:val="22"/>
                  </w:rPr>
                  <w:t>✔</w:t>
                </w:r>
              </w:p>
            </w:sdtContent>
          </w:sdt>
        </w:tc>
        <w:tc>
          <w:tcPr>
            <w:tcW w:w="620" w:type="dxa"/>
            <w:tcBorders>
              <w:top w:val="single" w:sz="4" w:space="0" w:color="000000"/>
              <w:left w:val="nil"/>
              <w:bottom w:val="nil"/>
              <w:right w:val="nil"/>
            </w:tcBorders>
            <w:shd w:val="clear" w:color="auto" w:fill="auto"/>
            <w:vAlign w:val="bottom"/>
          </w:tcPr>
          <w:sdt>
            <w:sdtPr>
              <w:tag w:val="goog_rdk_222"/>
              <w:id w:val="-1686130914"/>
            </w:sdtPr>
            <w:sdtEndPr/>
            <w:sdtContent>
              <w:p w14:paraId="000000BC" w14:textId="777FE587" w:rsidR="00D20EAA" w:rsidRDefault="00D20EAA">
                <w:pPr>
                  <w:spacing w:line="240" w:lineRule="auto"/>
                  <w:rPr>
                    <w:rFonts w:ascii="Noto Sans Symbols" w:eastAsia="Noto Sans Symbols" w:hAnsi="Noto Sans Symbols" w:cs="Noto Sans Symbols"/>
                    <w:color w:val="000000"/>
                    <w:sz w:val="22"/>
                    <w:szCs w:val="22"/>
                  </w:rPr>
                </w:pPr>
                <w:r>
                  <w:rPr>
                    <w:rFonts w:ascii="Noto Sans Symbols" w:eastAsia="Noto Sans Symbols" w:hAnsi="Noto Sans Symbols" w:cs="Noto Sans Symbols"/>
                    <w:color w:val="000000"/>
                    <w:sz w:val="22"/>
                    <w:szCs w:val="22"/>
                  </w:rPr>
                  <w:t>✔</w:t>
                </w:r>
              </w:p>
            </w:sdtContent>
          </w:sdt>
        </w:tc>
        <w:tc>
          <w:tcPr>
            <w:tcW w:w="620" w:type="dxa"/>
            <w:tcBorders>
              <w:top w:val="single" w:sz="4" w:space="0" w:color="000000"/>
              <w:left w:val="nil"/>
              <w:bottom w:val="nil"/>
              <w:right w:val="nil"/>
            </w:tcBorders>
            <w:shd w:val="clear" w:color="auto" w:fill="auto"/>
            <w:vAlign w:val="bottom"/>
          </w:tcPr>
          <w:sdt>
            <w:sdtPr>
              <w:tag w:val="goog_rdk_223"/>
              <w:id w:val="1784460842"/>
            </w:sdtPr>
            <w:sdtEndPr/>
            <w:sdtContent>
              <w:p w14:paraId="000000BD" w14:textId="7D6E417F" w:rsidR="00D20EAA" w:rsidRDefault="00D20EAA">
                <w:pPr>
                  <w:spacing w:line="240" w:lineRule="auto"/>
                  <w:rPr>
                    <w:rFonts w:ascii="Noto Sans Symbols" w:eastAsia="Noto Sans Symbols" w:hAnsi="Noto Sans Symbols" w:cs="Noto Sans Symbols"/>
                    <w:color w:val="000000"/>
                    <w:sz w:val="22"/>
                    <w:szCs w:val="22"/>
                  </w:rPr>
                </w:pPr>
                <w:r>
                  <w:rPr>
                    <w:rFonts w:ascii="Noto Sans Symbols" w:eastAsia="Noto Sans Symbols" w:hAnsi="Noto Sans Symbols" w:cs="Noto Sans Symbols"/>
                    <w:color w:val="000000"/>
                    <w:sz w:val="22"/>
                    <w:szCs w:val="22"/>
                  </w:rPr>
                  <w:t>✔</w:t>
                </w:r>
              </w:p>
            </w:sdtContent>
          </w:sdt>
        </w:tc>
        <w:tc>
          <w:tcPr>
            <w:tcW w:w="620" w:type="dxa"/>
            <w:tcBorders>
              <w:top w:val="single" w:sz="4" w:space="0" w:color="000000"/>
              <w:left w:val="nil"/>
              <w:bottom w:val="nil"/>
              <w:right w:val="nil"/>
            </w:tcBorders>
            <w:shd w:val="clear" w:color="auto" w:fill="auto"/>
            <w:vAlign w:val="bottom"/>
          </w:tcPr>
          <w:sdt>
            <w:sdtPr>
              <w:tag w:val="goog_rdk_224"/>
              <w:id w:val="-654385219"/>
            </w:sdtPr>
            <w:sdtEndPr/>
            <w:sdtContent>
              <w:p w14:paraId="000000BE" w14:textId="77777777" w:rsidR="00D20EAA" w:rsidRDefault="00324A90">
                <w:pPr>
                  <w:spacing w:line="240" w:lineRule="auto"/>
                  <w:rPr>
                    <w:rFonts w:ascii="Noto Sans Symbols" w:eastAsia="Noto Sans Symbols" w:hAnsi="Noto Sans Symbols" w:cs="Noto Sans Symbols"/>
                    <w:color w:val="000000"/>
                    <w:sz w:val="22"/>
                    <w:szCs w:val="22"/>
                  </w:rPr>
                </w:pPr>
              </w:p>
            </w:sdtContent>
          </w:sdt>
        </w:tc>
        <w:tc>
          <w:tcPr>
            <w:tcW w:w="620" w:type="dxa"/>
            <w:tcBorders>
              <w:top w:val="single" w:sz="4" w:space="0" w:color="000000"/>
              <w:left w:val="nil"/>
              <w:bottom w:val="nil"/>
              <w:right w:val="nil"/>
            </w:tcBorders>
            <w:shd w:val="clear" w:color="auto" w:fill="auto"/>
            <w:vAlign w:val="bottom"/>
          </w:tcPr>
          <w:sdt>
            <w:sdtPr>
              <w:tag w:val="goog_rdk_225"/>
              <w:id w:val="-1055845591"/>
            </w:sdtPr>
            <w:sdtEndPr/>
            <w:sdtContent>
              <w:p w14:paraId="000000BF" w14:textId="6B7BB871" w:rsidR="00D20EAA" w:rsidRDefault="00D20EAA">
                <w:pPr>
                  <w:spacing w:line="240" w:lineRule="auto"/>
                  <w:rPr>
                    <w:rFonts w:ascii="Noto Sans Symbols" w:eastAsia="Noto Sans Symbols" w:hAnsi="Noto Sans Symbols" w:cs="Noto Sans Symbols"/>
                    <w:color w:val="000000"/>
                    <w:sz w:val="22"/>
                    <w:szCs w:val="22"/>
                  </w:rPr>
                </w:pPr>
                <w:r>
                  <w:rPr>
                    <w:rFonts w:ascii="Noto Sans Symbols" w:eastAsia="Noto Sans Symbols" w:hAnsi="Noto Sans Symbols" w:cs="Noto Sans Symbols"/>
                    <w:color w:val="000000"/>
                    <w:sz w:val="22"/>
                    <w:szCs w:val="22"/>
                  </w:rPr>
                  <w:t>✔</w:t>
                </w:r>
              </w:p>
            </w:sdtContent>
          </w:sdt>
        </w:tc>
        <w:tc>
          <w:tcPr>
            <w:tcW w:w="620" w:type="dxa"/>
            <w:tcBorders>
              <w:top w:val="single" w:sz="4" w:space="0" w:color="000000"/>
              <w:left w:val="nil"/>
              <w:bottom w:val="nil"/>
              <w:right w:val="nil"/>
            </w:tcBorders>
            <w:shd w:val="clear" w:color="auto" w:fill="auto"/>
            <w:vAlign w:val="bottom"/>
          </w:tcPr>
          <w:sdt>
            <w:sdtPr>
              <w:tag w:val="goog_rdk_226"/>
              <w:id w:val="1725020293"/>
            </w:sdtPr>
            <w:sdtEndPr/>
            <w:sdtContent>
              <w:p w14:paraId="000000C0" w14:textId="77777777" w:rsidR="00D20EAA" w:rsidRDefault="00324A90">
                <w:pPr>
                  <w:spacing w:line="240" w:lineRule="auto"/>
                  <w:rPr>
                    <w:rFonts w:ascii="Noto Sans Symbols" w:eastAsia="Noto Sans Symbols" w:hAnsi="Noto Sans Symbols" w:cs="Noto Sans Symbols"/>
                    <w:color w:val="000000"/>
                    <w:sz w:val="22"/>
                    <w:szCs w:val="22"/>
                  </w:rPr>
                </w:pPr>
              </w:p>
            </w:sdtContent>
          </w:sdt>
        </w:tc>
        <w:tc>
          <w:tcPr>
            <w:tcW w:w="696" w:type="dxa"/>
            <w:tcBorders>
              <w:top w:val="single" w:sz="4" w:space="0" w:color="000000"/>
              <w:left w:val="nil"/>
              <w:bottom w:val="nil"/>
              <w:right w:val="single" w:sz="4" w:space="0" w:color="000000"/>
            </w:tcBorders>
            <w:shd w:val="clear" w:color="auto" w:fill="auto"/>
            <w:vAlign w:val="bottom"/>
          </w:tcPr>
          <w:sdt>
            <w:sdtPr>
              <w:tag w:val="goog_rdk_227"/>
              <w:id w:val="1028829986"/>
            </w:sdtPr>
            <w:sdtEndPr/>
            <w:sdtContent>
              <w:p w14:paraId="000000C1" w14:textId="77777777" w:rsidR="00D20EAA" w:rsidRDefault="00324A90">
                <w:pPr>
                  <w:spacing w:line="240" w:lineRule="auto"/>
                  <w:rPr>
                    <w:sz w:val="20"/>
                    <w:szCs w:val="20"/>
                  </w:rPr>
                </w:pPr>
              </w:p>
            </w:sdtContent>
          </w:sdt>
        </w:tc>
      </w:tr>
      <w:tr w:rsidR="00D20EAA" w14:paraId="58612939" w14:textId="77777777" w:rsidTr="00FE6452">
        <w:trPr>
          <w:trHeight w:val="280"/>
          <w:jc w:val="center"/>
        </w:trPr>
        <w:tc>
          <w:tcPr>
            <w:tcW w:w="2100" w:type="dxa"/>
            <w:tcBorders>
              <w:top w:val="single" w:sz="4" w:space="0" w:color="000000"/>
              <w:left w:val="single" w:sz="4" w:space="0" w:color="000000"/>
              <w:bottom w:val="nil"/>
              <w:right w:val="nil"/>
            </w:tcBorders>
            <w:shd w:val="clear" w:color="auto" w:fill="auto"/>
            <w:vAlign w:val="bottom"/>
          </w:tcPr>
          <w:sdt>
            <w:sdtPr>
              <w:tag w:val="goog_rdk_228"/>
              <w:id w:val="1008642686"/>
            </w:sdtPr>
            <w:sdtEndPr/>
            <w:sdtContent>
              <w:p w14:paraId="000000C2" w14:textId="77777777" w:rsidR="00D20EAA" w:rsidRDefault="00D20EAA">
                <w:pPr>
                  <w:spacing w:line="240" w:lineRule="auto"/>
                  <w:rPr>
                    <w:rFonts w:ascii="Calibri" w:eastAsia="Calibri" w:hAnsi="Calibri" w:cs="Calibri"/>
                    <w:color w:val="000000"/>
                    <w:sz w:val="22"/>
                    <w:szCs w:val="22"/>
                  </w:rPr>
                </w:pPr>
                <w:r>
                  <w:rPr>
                    <w:rFonts w:ascii="Calibri" w:eastAsia="Calibri" w:hAnsi="Calibri" w:cs="Calibri"/>
                    <w:color w:val="000000"/>
                    <w:sz w:val="22"/>
                    <w:szCs w:val="22"/>
                  </w:rPr>
                  <w:t>Medway</w:t>
                </w:r>
              </w:p>
            </w:sdtContent>
          </w:sdt>
        </w:tc>
        <w:tc>
          <w:tcPr>
            <w:tcW w:w="620" w:type="dxa"/>
            <w:tcBorders>
              <w:top w:val="single" w:sz="4" w:space="0" w:color="000000"/>
              <w:left w:val="nil"/>
              <w:bottom w:val="nil"/>
              <w:right w:val="nil"/>
            </w:tcBorders>
            <w:shd w:val="clear" w:color="auto" w:fill="auto"/>
            <w:vAlign w:val="bottom"/>
          </w:tcPr>
          <w:sdt>
            <w:sdtPr>
              <w:tag w:val="goog_rdk_229"/>
              <w:id w:val="-187841993"/>
            </w:sdtPr>
            <w:sdtEndPr/>
            <w:sdtContent>
              <w:p w14:paraId="000000C3" w14:textId="77777777" w:rsidR="00D20EAA" w:rsidRDefault="00324A90">
                <w:pPr>
                  <w:spacing w:line="240" w:lineRule="auto"/>
                  <w:rPr>
                    <w:rFonts w:ascii="Calibri" w:eastAsia="Calibri" w:hAnsi="Calibri" w:cs="Calibri"/>
                    <w:color w:val="000000"/>
                    <w:sz w:val="22"/>
                    <w:szCs w:val="22"/>
                  </w:rPr>
                </w:pPr>
              </w:p>
            </w:sdtContent>
          </w:sdt>
        </w:tc>
        <w:tc>
          <w:tcPr>
            <w:tcW w:w="620" w:type="dxa"/>
            <w:tcBorders>
              <w:top w:val="single" w:sz="4" w:space="0" w:color="000000"/>
              <w:left w:val="nil"/>
              <w:bottom w:val="nil"/>
              <w:right w:val="nil"/>
            </w:tcBorders>
            <w:shd w:val="clear" w:color="auto" w:fill="auto"/>
            <w:vAlign w:val="bottom"/>
          </w:tcPr>
          <w:sdt>
            <w:sdtPr>
              <w:tag w:val="goog_rdk_230"/>
              <w:id w:val="212017262"/>
            </w:sdtPr>
            <w:sdtEndPr/>
            <w:sdtContent>
              <w:p w14:paraId="000000C4" w14:textId="77777777" w:rsidR="00D20EAA" w:rsidRDefault="00324A90">
                <w:pPr>
                  <w:spacing w:line="240" w:lineRule="auto"/>
                  <w:rPr>
                    <w:sz w:val="20"/>
                    <w:szCs w:val="20"/>
                  </w:rPr>
                </w:pPr>
              </w:p>
            </w:sdtContent>
          </w:sdt>
        </w:tc>
        <w:tc>
          <w:tcPr>
            <w:tcW w:w="620" w:type="dxa"/>
            <w:tcBorders>
              <w:top w:val="single" w:sz="4" w:space="0" w:color="000000"/>
              <w:left w:val="nil"/>
              <w:bottom w:val="nil"/>
              <w:right w:val="nil"/>
            </w:tcBorders>
            <w:shd w:val="clear" w:color="auto" w:fill="auto"/>
            <w:vAlign w:val="bottom"/>
          </w:tcPr>
          <w:sdt>
            <w:sdtPr>
              <w:tag w:val="goog_rdk_231"/>
              <w:id w:val="2020724690"/>
            </w:sdtPr>
            <w:sdtEndPr/>
            <w:sdtContent>
              <w:p w14:paraId="000000C5" w14:textId="5BD54344" w:rsidR="00D20EAA" w:rsidRDefault="00D20EAA">
                <w:pPr>
                  <w:spacing w:line="240" w:lineRule="auto"/>
                  <w:rPr>
                    <w:rFonts w:ascii="Noto Sans Symbols" w:eastAsia="Noto Sans Symbols" w:hAnsi="Noto Sans Symbols" w:cs="Noto Sans Symbols"/>
                    <w:color w:val="000000"/>
                    <w:sz w:val="22"/>
                    <w:szCs w:val="22"/>
                  </w:rPr>
                </w:pPr>
                <w:r>
                  <w:rPr>
                    <w:rFonts w:ascii="Noto Sans Symbols" w:eastAsia="Noto Sans Symbols" w:hAnsi="Noto Sans Symbols" w:cs="Noto Sans Symbols"/>
                    <w:color w:val="000000"/>
                    <w:sz w:val="22"/>
                    <w:szCs w:val="22"/>
                  </w:rPr>
                  <w:t>✔</w:t>
                </w:r>
              </w:p>
            </w:sdtContent>
          </w:sdt>
        </w:tc>
        <w:tc>
          <w:tcPr>
            <w:tcW w:w="620" w:type="dxa"/>
            <w:tcBorders>
              <w:top w:val="single" w:sz="4" w:space="0" w:color="000000"/>
              <w:left w:val="nil"/>
              <w:bottom w:val="nil"/>
              <w:right w:val="nil"/>
            </w:tcBorders>
            <w:shd w:val="clear" w:color="auto" w:fill="auto"/>
            <w:vAlign w:val="bottom"/>
          </w:tcPr>
          <w:sdt>
            <w:sdtPr>
              <w:tag w:val="goog_rdk_232"/>
              <w:id w:val="118345876"/>
            </w:sdtPr>
            <w:sdtEndPr/>
            <w:sdtContent>
              <w:p w14:paraId="000000C6" w14:textId="0BB93407" w:rsidR="00D20EAA" w:rsidRDefault="00D20EAA">
                <w:pPr>
                  <w:spacing w:line="240" w:lineRule="auto"/>
                  <w:rPr>
                    <w:rFonts w:ascii="Noto Sans Symbols" w:eastAsia="Noto Sans Symbols" w:hAnsi="Noto Sans Symbols" w:cs="Noto Sans Symbols"/>
                    <w:color w:val="000000"/>
                    <w:sz w:val="22"/>
                    <w:szCs w:val="22"/>
                  </w:rPr>
                </w:pPr>
                <w:r>
                  <w:rPr>
                    <w:rFonts w:ascii="Noto Sans Symbols" w:eastAsia="Noto Sans Symbols" w:hAnsi="Noto Sans Symbols" w:cs="Noto Sans Symbols"/>
                    <w:color w:val="000000"/>
                    <w:sz w:val="22"/>
                    <w:szCs w:val="22"/>
                  </w:rPr>
                  <w:t>✔</w:t>
                </w:r>
              </w:p>
            </w:sdtContent>
          </w:sdt>
        </w:tc>
        <w:tc>
          <w:tcPr>
            <w:tcW w:w="620" w:type="dxa"/>
            <w:tcBorders>
              <w:top w:val="single" w:sz="4" w:space="0" w:color="000000"/>
              <w:left w:val="nil"/>
              <w:bottom w:val="nil"/>
              <w:right w:val="nil"/>
            </w:tcBorders>
            <w:shd w:val="clear" w:color="auto" w:fill="auto"/>
            <w:vAlign w:val="bottom"/>
          </w:tcPr>
          <w:sdt>
            <w:sdtPr>
              <w:tag w:val="goog_rdk_233"/>
              <w:id w:val="833338345"/>
            </w:sdtPr>
            <w:sdtEndPr/>
            <w:sdtContent>
              <w:p w14:paraId="000000C7" w14:textId="77777777" w:rsidR="00D20EAA" w:rsidRDefault="00324A90">
                <w:pPr>
                  <w:spacing w:line="240" w:lineRule="auto"/>
                  <w:rPr>
                    <w:rFonts w:ascii="Noto Sans Symbols" w:eastAsia="Noto Sans Symbols" w:hAnsi="Noto Sans Symbols" w:cs="Noto Sans Symbols"/>
                    <w:color w:val="000000"/>
                    <w:sz w:val="22"/>
                    <w:szCs w:val="22"/>
                  </w:rPr>
                </w:pPr>
              </w:p>
            </w:sdtContent>
          </w:sdt>
        </w:tc>
        <w:tc>
          <w:tcPr>
            <w:tcW w:w="620" w:type="dxa"/>
            <w:tcBorders>
              <w:top w:val="single" w:sz="4" w:space="0" w:color="000000"/>
              <w:left w:val="nil"/>
              <w:bottom w:val="nil"/>
              <w:right w:val="nil"/>
            </w:tcBorders>
            <w:shd w:val="clear" w:color="auto" w:fill="auto"/>
            <w:vAlign w:val="bottom"/>
          </w:tcPr>
          <w:sdt>
            <w:sdtPr>
              <w:tag w:val="goog_rdk_234"/>
              <w:id w:val="1321546308"/>
            </w:sdtPr>
            <w:sdtEndPr/>
            <w:sdtContent>
              <w:p w14:paraId="000000C8" w14:textId="77777777" w:rsidR="00D20EAA" w:rsidRDefault="00324A90">
                <w:pPr>
                  <w:spacing w:line="240" w:lineRule="auto"/>
                  <w:rPr>
                    <w:sz w:val="20"/>
                    <w:szCs w:val="20"/>
                  </w:rPr>
                </w:pPr>
              </w:p>
            </w:sdtContent>
          </w:sdt>
        </w:tc>
        <w:tc>
          <w:tcPr>
            <w:tcW w:w="696" w:type="dxa"/>
            <w:tcBorders>
              <w:top w:val="single" w:sz="4" w:space="0" w:color="000000"/>
              <w:left w:val="nil"/>
              <w:bottom w:val="nil"/>
              <w:right w:val="single" w:sz="4" w:space="0" w:color="000000"/>
            </w:tcBorders>
            <w:shd w:val="clear" w:color="auto" w:fill="auto"/>
            <w:vAlign w:val="bottom"/>
          </w:tcPr>
          <w:sdt>
            <w:sdtPr>
              <w:tag w:val="goog_rdk_235"/>
              <w:id w:val="-1511140050"/>
            </w:sdtPr>
            <w:sdtEndPr/>
            <w:sdtContent>
              <w:p w14:paraId="000000C9" w14:textId="77777777" w:rsidR="00D20EAA" w:rsidRDefault="00324A90">
                <w:pPr>
                  <w:spacing w:line="240" w:lineRule="auto"/>
                  <w:rPr>
                    <w:sz w:val="20"/>
                    <w:szCs w:val="20"/>
                  </w:rPr>
                </w:pPr>
              </w:p>
            </w:sdtContent>
          </w:sdt>
        </w:tc>
      </w:tr>
      <w:tr w:rsidR="00D20EAA" w14:paraId="4FF283B7" w14:textId="77777777" w:rsidTr="00FE6452">
        <w:trPr>
          <w:trHeight w:val="280"/>
          <w:jc w:val="center"/>
        </w:trPr>
        <w:tc>
          <w:tcPr>
            <w:tcW w:w="2100" w:type="dxa"/>
            <w:tcBorders>
              <w:top w:val="single" w:sz="4" w:space="0" w:color="000000"/>
              <w:left w:val="single" w:sz="4" w:space="0" w:color="000000"/>
              <w:bottom w:val="nil"/>
              <w:right w:val="nil"/>
            </w:tcBorders>
            <w:shd w:val="clear" w:color="auto" w:fill="auto"/>
            <w:vAlign w:val="bottom"/>
          </w:tcPr>
          <w:sdt>
            <w:sdtPr>
              <w:tag w:val="goog_rdk_236"/>
              <w:id w:val="1156491487"/>
            </w:sdtPr>
            <w:sdtEndPr/>
            <w:sdtContent>
              <w:p w14:paraId="000000CA" w14:textId="77777777" w:rsidR="00D20EAA" w:rsidRDefault="00D20EAA">
                <w:pPr>
                  <w:spacing w:line="240" w:lineRule="auto"/>
                  <w:rPr>
                    <w:rFonts w:ascii="Calibri" w:eastAsia="Calibri" w:hAnsi="Calibri" w:cs="Calibri"/>
                    <w:color w:val="000000"/>
                    <w:sz w:val="22"/>
                    <w:szCs w:val="22"/>
                  </w:rPr>
                </w:pPr>
                <w:r>
                  <w:rPr>
                    <w:rFonts w:ascii="Calibri" w:eastAsia="Calibri" w:hAnsi="Calibri" w:cs="Calibri"/>
                    <w:color w:val="000000"/>
                    <w:sz w:val="22"/>
                    <w:szCs w:val="22"/>
                  </w:rPr>
                  <w:t>South Somerset</w:t>
                </w:r>
              </w:p>
            </w:sdtContent>
          </w:sdt>
        </w:tc>
        <w:tc>
          <w:tcPr>
            <w:tcW w:w="620" w:type="dxa"/>
            <w:tcBorders>
              <w:top w:val="single" w:sz="4" w:space="0" w:color="000000"/>
              <w:left w:val="nil"/>
              <w:bottom w:val="nil"/>
              <w:right w:val="nil"/>
            </w:tcBorders>
            <w:shd w:val="clear" w:color="auto" w:fill="auto"/>
            <w:vAlign w:val="bottom"/>
          </w:tcPr>
          <w:sdt>
            <w:sdtPr>
              <w:tag w:val="goog_rdk_237"/>
              <w:id w:val="-836843315"/>
            </w:sdtPr>
            <w:sdtEndPr/>
            <w:sdtContent>
              <w:p w14:paraId="000000CB" w14:textId="2223BB33" w:rsidR="00D20EAA" w:rsidRDefault="00D20EAA">
                <w:pPr>
                  <w:spacing w:line="240" w:lineRule="auto"/>
                  <w:rPr>
                    <w:rFonts w:ascii="Noto Sans Symbols" w:eastAsia="Noto Sans Symbols" w:hAnsi="Noto Sans Symbols" w:cs="Noto Sans Symbols"/>
                    <w:color w:val="000000"/>
                    <w:sz w:val="22"/>
                    <w:szCs w:val="22"/>
                  </w:rPr>
                </w:pPr>
                <w:r>
                  <w:rPr>
                    <w:rFonts w:ascii="Noto Sans Symbols" w:eastAsia="Noto Sans Symbols" w:hAnsi="Noto Sans Symbols" w:cs="Noto Sans Symbols"/>
                    <w:color w:val="000000"/>
                    <w:sz w:val="22"/>
                    <w:szCs w:val="22"/>
                  </w:rPr>
                  <w:t>✔</w:t>
                </w:r>
              </w:p>
            </w:sdtContent>
          </w:sdt>
        </w:tc>
        <w:tc>
          <w:tcPr>
            <w:tcW w:w="620" w:type="dxa"/>
            <w:tcBorders>
              <w:top w:val="single" w:sz="4" w:space="0" w:color="000000"/>
              <w:left w:val="nil"/>
              <w:bottom w:val="nil"/>
              <w:right w:val="nil"/>
            </w:tcBorders>
            <w:shd w:val="clear" w:color="auto" w:fill="auto"/>
            <w:vAlign w:val="bottom"/>
          </w:tcPr>
          <w:sdt>
            <w:sdtPr>
              <w:tag w:val="goog_rdk_238"/>
              <w:id w:val="-1227144089"/>
            </w:sdtPr>
            <w:sdtEndPr/>
            <w:sdtContent>
              <w:p w14:paraId="000000CC" w14:textId="0783B694" w:rsidR="00D20EAA" w:rsidRDefault="00D20EAA">
                <w:pPr>
                  <w:spacing w:line="240" w:lineRule="auto"/>
                  <w:rPr>
                    <w:rFonts w:ascii="Noto Sans Symbols" w:eastAsia="Noto Sans Symbols" w:hAnsi="Noto Sans Symbols" w:cs="Noto Sans Symbols"/>
                    <w:color w:val="000000"/>
                    <w:sz w:val="22"/>
                    <w:szCs w:val="22"/>
                  </w:rPr>
                </w:pPr>
                <w:r>
                  <w:rPr>
                    <w:rFonts w:ascii="Noto Sans Symbols" w:eastAsia="Noto Sans Symbols" w:hAnsi="Noto Sans Symbols" w:cs="Noto Sans Symbols"/>
                    <w:color w:val="000000"/>
                    <w:sz w:val="22"/>
                    <w:szCs w:val="22"/>
                  </w:rPr>
                  <w:t>✔</w:t>
                </w:r>
              </w:p>
            </w:sdtContent>
          </w:sdt>
        </w:tc>
        <w:tc>
          <w:tcPr>
            <w:tcW w:w="620" w:type="dxa"/>
            <w:tcBorders>
              <w:top w:val="single" w:sz="4" w:space="0" w:color="000000"/>
              <w:left w:val="nil"/>
              <w:bottom w:val="nil"/>
              <w:right w:val="nil"/>
            </w:tcBorders>
            <w:shd w:val="clear" w:color="auto" w:fill="auto"/>
            <w:vAlign w:val="bottom"/>
          </w:tcPr>
          <w:sdt>
            <w:sdtPr>
              <w:tag w:val="goog_rdk_239"/>
              <w:id w:val="1802581864"/>
            </w:sdtPr>
            <w:sdtEndPr/>
            <w:sdtContent>
              <w:p w14:paraId="000000CD" w14:textId="36725EE6" w:rsidR="00D20EAA" w:rsidRDefault="00D20EAA">
                <w:pPr>
                  <w:spacing w:line="240" w:lineRule="auto"/>
                  <w:rPr>
                    <w:rFonts w:ascii="Noto Sans Symbols" w:eastAsia="Noto Sans Symbols" w:hAnsi="Noto Sans Symbols" w:cs="Noto Sans Symbols"/>
                    <w:color w:val="000000"/>
                    <w:sz w:val="22"/>
                    <w:szCs w:val="22"/>
                  </w:rPr>
                </w:pPr>
                <w:r>
                  <w:rPr>
                    <w:rFonts w:ascii="Noto Sans Symbols" w:eastAsia="Noto Sans Symbols" w:hAnsi="Noto Sans Symbols" w:cs="Noto Sans Symbols"/>
                    <w:color w:val="000000"/>
                    <w:sz w:val="22"/>
                    <w:szCs w:val="22"/>
                  </w:rPr>
                  <w:t>✔</w:t>
                </w:r>
              </w:p>
            </w:sdtContent>
          </w:sdt>
        </w:tc>
        <w:tc>
          <w:tcPr>
            <w:tcW w:w="620" w:type="dxa"/>
            <w:tcBorders>
              <w:top w:val="single" w:sz="4" w:space="0" w:color="000000"/>
              <w:left w:val="nil"/>
              <w:bottom w:val="nil"/>
              <w:right w:val="nil"/>
            </w:tcBorders>
            <w:shd w:val="clear" w:color="auto" w:fill="auto"/>
            <w:vAlign w:val="bottom"/>
          </w:tcPr>
          <w:sdt>
            <w:sdtPr>
              <w:tag w:val="goog_rdk_240"/>
              <w:id w:val="-441379361"/>
            </w:sdtPr>
            <w:sdtEndPr/>
            <w:sdtContent>
              <w:p w14:paraId="000000CE" w14:textId="77777777" w:rsidR="00D20EAA" w:rsidRDefault="00324A90">
                <w:pPr>
                  <w:spacing w:line="240" w:lineRule="auto"/>
                  <w:rPr>
                    <w:rFonts w:ascii="Noto Sans Symbols" w:eastAsia="Noto Sans Symbols" w:hAnsi="Noto Sans Symbols" w:cs="Noto Sans Symbols"/>
                    <w:color w:val="000000"/>
                    <w:sz w:val="22"/>
                    <w:szCs w:val="22"/>
                  </w:rPr>
                </w:pPr>
              </w:p>
            </w:sdtContent>
          </w:sdt>
        </w:tc>
        <w:tc>
          <w:tcPr>
            <w:tcW w:w="620" w:type="dxa"/>
            <w:tcBorders>
              <w:top w:val="single" w:sz="4" w:space="0" w:color="000000"/>
              <w:left w:val="nil"/>
              <w:bottom w:val="nil"/>
              <w:right w:val="nil"/>
            </w:tcBorders>
            <w:shd w:val="clear" w:color="auto" w:fill="auto"/>
            <w:vAlign w:val="bottom"/>
          </w:tcPr>
          <w:sdt>
            <w:sdtPr>
              <w:tag w:val="goog_rdk_241"/>
              <w:id w:val="1578941077"/>
            </w:sdtPr>
            <w:sdtEndPr/>
            <w:sdtContent>
              <w:p w14:paraId="000000CF" w14:textId="07F75991" w:rsidR="00D20EAA" w:rsidRDefault="00D20EAA">
                <w:pPr>
                  <w:spacing w:line="240" w:lineRule="auto"/>
                  <w:rPr>
                    <w:rFonts w:ascii="Noto Sans Symbols" w:eastAsia="Noto Sans Symbols" w:hAnsi="Noto Sans Symbols" w:cs="Noto Sans Symbols"/>
                    <w:color w:val="000000"/>
                    <w:sz w:val="22"/>
                    <w:szCs w:val="22"/>
                  </w:rPr>
                </w:pPr>
                <w:r>
                  <w:rPr>
                    <w:rFonts w:ascii="Noto Sans Symbols" w:eastAsia="Noto Sans Symbols" w:hAnsi="Noto Sans Symbols" w:cs="Noto Sans Symbols"/>
                    <w:color w:val="000000"/>
                    <w:sz w:val="22"/>
                    <w:szCs w:val="22"/>
                  </w:rPr>
                  <w:t>✔</w:t>
                </w:r>
              </w:p>
            </w:sdtContent>
          </w:sdt>
        </w:tc>
        <w:tc>
          <w:tcPr>
            <w:tcW w:w="620" w:type="dxa"/>
            <w:tcBorders>
              <w:top w:val="single" w:sz="4" w:space="0" w:color="000000"/>
              <w:left w:val="nil"/>
              <w:bottom w:val="nil"/>
              <w:right w:val="nil"/>
            </w:tcBorders>
            <w:shd w:val="clear" w:color="auto" w:fill="auto"/>
            <w:vAlign w:val="bottom"/>
          </w:tcPr>
          <w:sdt>
            <w:sdtPr>
              <w:tag w:val="goog_rdk_242"/>
              <w:id w:val="1454282222"/>
            </w:sdtPr>
            <w:sdtEndPr/>
            <w:sdtContent>
              <w:p w14:paraId="000000D0" w14:textId="77777777" w:rsidR="00D20EAA" w:rsidRDefault="00324A90">
                <w:pPr>
                  <w:spacing w:line="240" w:lineRule="auto"/>
                  <w:rPr>
                    <w:rFonts w:ascii="Noto Sans Symbols" w:eastAsia="Noto Sans Symbols" w:hAnsi="Noto Sans Symbols" w:cs="Noto Sans Symbols"/>
                    <w:color w:val="000000"/>
                    <w:sz w:val="22"/>
                    <w:szCs w:val="22"/>
                  </w:rPr>
                </w:pPr>
              </w:p>
            </w:sdtContent>
          </w:sdt>
        </w:tc>
        <w:tc>
          <w:tcPr>
            <w:tcW w:w="696" w:type="dxa"/>
            <w:tcBorders>
              <w:top w:val="single" w:sz="4" w:space="0" w:color="000000"/>
              <w:left w:val="nil"/>
              <w:bottom w:val="nil"/>
              <w:right w:val="single" w:sz="4" w:space="0" w:color="000000"/>
            </w:tcBorders>
            <w:shd w:val="clear" w:color="auto" w:fill="auto"/>
            <w:vAlign w:val="bottom"/>
          </w:tcPr>
          <w:sdt>
            <w:sdtPr>
              <w:tag w:val="goog_rdk_243"/>
              <w:id w:val="991607053"/>
            </w:sdtPr>
            <w:sdtEndPr/>
            <w:sdtContent>
              <w:p w14:paraId="000000D1" w14:textId="77777777" w:rsidR="00D20EAA" w:rsidRDefault="00324A90">
                <w:pPr>
                  <w:spacing w:line="240" w:lineRule="auto"/>
                  <w:rPr>
                    <w:sz w:val="20"/>
                    <w:szCs w:val="20"/>
                  </w:rPr>
                </w:pPr>
              </w:p>
            </w:sdtContent>
          </w:sdt>
        </w:tc>
      </w:tr>
      <w:tr w:rsidR="00D20EAA" w14:paraId="792B57F1" w14:textId="77777777" w:rsidTr="00FE6452">
        <w:trPr>
          <w:trHeight w:val="280"/>
          <w:jc w:val="center"/>
        </w:trPr>
        <w:tc>
          <w:tcPr>
            <w:tcW w:w="2100" w:type="dxa"/>
            <w:tcBorders>
              <w:top w:val="single" w:sz="4" w:space="0" w:color="000000"/>
              <w:left w:val="single" w:sz="4" w:space="0" w:color="000000"/>
              <w:bottom w:val="nil"/>
              <w:right w:val="nil"/>
            </w:tcBorders>
            <w:shd w:val="clear" w:color="auto" w:fill="auto"/>
            <w:vAlign w:val="bottom"/>
          </w:tcPr>
          <w:sdt>
            <w:sdtPr>
              <w:tag w:val="goog_rdk_244"/>
              <w:id w:val="1265106694"/>
            </w:sdtPr>
            <w:sdtEndPr/>
            <w:sdtContent>
              <w:p w14:paraId="000000D2" w14:textId="77777777" w:rsidR="00D20EAA" w:rsidRDefault="00D20EAA">
                <w:pPr>
                  <w:spacing w:line="240" w:lineRule="auto"/>
                  <w:rPr>
                    <w:rFonts w:ascii="Calibri" w:eastAsia="Calibri" w:hAnsi="Calibri" w:cs="Calibri"/>
                    <w:color w:val="000000"/>
                    <w:sz w:val="22"/>
                    <w:szCs w:val="22"/>
                  </w:rPr>
                </w:pPr>
                <w:r>
                  <w:rPr>
                    <w:rFonts w:ascii="Calibri" w:eastAsia="Calibri" w:hAnsi="Calibri" w:cs="Calibri"/>
                    <w:color w:val="000000"/>
                    <w:sz w:val="22"/>
                    <w:szCs w:val="22"/>
                  </w:rPr>
                  <w:t>Blackpool</w:t>
                </w:r>
              </w:p>
            </w:sdtContent>
          </w:sdt>
        </w:tc>
        <w:tc>
          <w:tcPr>
            <w:tcW w:w="620" w:type="dxa"/>
            <w:tcBorders>
              <w:top w:val="single" w:sz="4" w:space="0" w:color="000000"/>
              <w:left w:val="nil"/>
              <w:bottom w:val="nil"/>
              <w:right w:val="nil"/>
            </w:tcBorders>
            <w:shd w:val="clear" w:color="auto" w:fill="auto"/>
            <w:vAlign w:val="bottom"/>
          </w:tcPr>
          <w:sdt>
            <w:sdtPr>
              <w:tag w:val="goog_rdk_245"/>
              <w:id w:val="-377550948"/>
            </w:sdtPr>
            <w:sdtEndPr/>
            <w:sdtContent>
              <w:p w14:paraId="000000D3" w14:textId="77777777" w:rsidR="00D20EAA" w:rsidRDefault="00324A90">
                <w:pPr>
                  <w:spacing w:line="240" w:lineRule="auto"/>
                  <w:rPr>
                    <w:rFonts w:ascii="Calibri" w:eastAsia="Calibri" w:hAnsi="Calibri" w:cs="Calibri"/>
                    <w:color w:val="000000"/>
                    <w:sz w:val="22"/>
                    <w:szCs w:val="22"/>
                  </w:rPr>
                </w:pPr>
              </w:p>
            </w:sdtContent>
          </w:sdt>
        </w:tc>
        <w:tc>
          <w:tcPr>
            <w:tcW w:w="620" w:type="dxa"/>
            <w:tcBorders>
              <w:top w:val="single" w:sz="4" w:space="0" w:color="000000"/>
              <w:left w:val="nil"/>
              <w:bottom w:val="nil"/>
              <w:right w:val="nil"/>
            </w:tcBorders>
            <w:shd w:val="clear" w:color="auto" w:fill="auto"/>
            <w:vAlign w:val="bottom"/>
          </w:tcPr>
          <w:sdt>
            <w:sdtPr>
              <w:tag w:val="goog_rdk_246"/>
              <w:id w:val="893547103"/>
            </w:sdtPr>
            <w:sdtEndPr/>
            <w:sdtContent>
              <w:p w14:paraId="000000D4" w14:textId="77777777" w:rsidR="00D20EAA" w:rsidRDefault="00324A90">
                <w:pPr>
                  <w:spacing w:line="240" w:lineRule="auto"/>
                  <w:rPr>
                    <w:sz w:val="20"/>
                    <w:szCs w:val="20"/>
                  </w:rPr>
                </w:pPr>
              </w:p>
            </w:sdtContent>
          </w:sdt>
        </w:tc>
        <w:tc>
          <w:tcPr>
            <w:tcW w:w="620" w:type="dxa"/>
            <w:tcBorders>
              <w:top w:val="single" w:sz="4" w:space="0" w:color="000000"/>
              <w:left w:val="nil"/>
              <w:bottom w:val="nil"/>
              <w:right w:val="nil"/>
            </w:tcBorders>
            <w:shd w:val="clear" w:color="auto" w:fill="auto"/>
            <w:vAlign w:val="bottom"/>
          </w:tcPr>
          <w:sdt>
            <w:sdtPr>
              <w:tag w:val="goog_rdk_247"/>
              <w:id w:val="-6134627"/>
            </w:sdtPr>
            <w:sdtEndPr/>
            <w:sdtContent>
              <w:p w14:paraId="000000D5" w14:textId="77777777" w:rsidR="00D20EAA" w:rsidRDefault="00324A90">
                <w:pPr>
                  <w:spacing w:line="240" w:lineRule="auto"/>
                  <w:rPr>
                    <w:sz w:val="20"/>
                    <w:szCs w:val="20"/>
                  </w:rPr>
                </w:pPr>
              </w:p>
            </w:sdtContent>
          </w:sdt>
        </w:tc>
        <w:tc>
          <w:tcPr>
            <w:tcW w:w="620" w:type="dxa"/>
            <w:tcBorders>
              <w:top w:val="single" w:sz="4" w:space="0" w:color="000000"/>
              <w:left w:val="nil"/>
              <w:bottom w:val="nil"/>
              <w:right w:val="nil"/>
            </w:tcBorders>
            <w:shd w:val="clear" w:color="auto" w:fill="auto"/>
            <w:vAlign w:val="bottom"/>
          </w:tcPr>
          <w:sdt>
            <w:sdtPr>
              <w:tag w:val="goog_rdk_248"/>
              <w:id w:val="988128238"/>
            </w:sdtPr>
            <w:sdtEndPr/>
            <w:sdtContent>
              <w:p w14:paraId="000000D6" w14:textId="571CFC8C" w:rsidR="00D20EAA" w:rsidRDefault="00D20EAA">
                <w:pPr>
                  <w:spacing w:line="240" w:lineRule="auto"/>
                  <w:rPr>
                    <w:rFonts w:ascii="Noto Sans Symbols" w:eastAsia="Noto Sans Symbols" w:hAnsi="Noto Sans Symbols" w:cs="Noto Sans Symbols"/>
                    <w:color w:val="000000"/>
                    <w:sz w:val="22"/>
                    <w:szCs w:val="22"/>
                  </w:rPr>
                </w:pPr>
                <w:r>
                  <w:rPr>
                    <w:rFonts w:ascii="Noto Sans Symbols" w:eastAsia="Noto Sans Symbols" w:hAnsi="Noto Sans Symbols" w:cs="Noto Sans Symbols"/>
                    <w:color w:val="000000"/>
                    <w:sz w:val="22"/>
                    <w:szCs w:val="22"/>
                  </w:rPr>
                  <w:t>✔</w:t>
                </w:r>
              </w:p>
            </w:sdtContent>
          </w:sdt>
        </w:tc>
        <w:tc>
          <w:tcPr>
            <w:tcW w:w="620" w:type="dxa"/>
            <w:tcBorders>
              <w:top w:val="single" w:sz="4" w:space="0" w:color="000000"/>
              <w:left w:val="nil"/>
              <w:bottom w:val="nil"/>
              <w:right w:val="nil"/>
            </w:tcBorders>
            <w:shd w:val="clear" w:color="auto" w:fill="auto"/>
            <w:vAlign w:val="bottom"/>
          </w:tcPr>
          <w:sdt>
            <w:sdtPr>
              <w:tag w:val="goog_rdk_249"/>
              <w:id w:val="946972614"/>
            </w:sdtPr>
            <w:sdtEndPr/>
            <w:sdtContent>
              <w:p w14:paraId="000000D7" w14:textId="77777777" w:rsidR="00D20EAA" w:rsidRDefault="00324A90">
                <w:pPr>
                  <w:spacing w:line="240" w:lineRule="auto"/>
                  <w:rPr>
                    <w:rFonts w:ascii="Noto Sans Symbols" w:eastAsia="Noto Sans Symbols" w:hAnsi="Noto Sans Symbols" w:cs="Noto Sans Symbols"/>
                    <w:color w:val="000000"/>
                    <w:sz w:val="22"/>
                    <w:szCs w:val="22"/>
                  </w:rPr>
                </w:pPr>
              </w:p>
            </w:sdtContent>
          </w:sdt>
        </w:tc>
        <w:tc>
          <w:tcPr>
            <w:tcW w:w="620" w:type="dxa"/>
            <w:tcBorders>
              <w:top w:val="single" w:sz="4" w:space="0" w:color="000000"/>
              <w:left w:val="nil"/>
              <w:bottom w:val="nil"/>
              <w:right w:val="nil"/>
            </w:tcBorders>
            <w:shd w:val="clear" w:color="auto" w:fill="auto"/>
            <w:vAlign w:val="bottom"/>
          </w:tcPr>
          <w:sdt>
            <w:sdtPr>
              <w:tag w:val="goog_rdk_250"/>
              <w:id w:val="-1217358362"/>
            </w:sdtPr>
            <w:sdtEndPr/>
            <w:sdtContent>
              <w:p w14:paraId="000000D8" w14:textId="77777777" w:rsidR="00D20EAA" w:rsidRDefault="00324A90">
                <w:pPr>
                  <w:spacing w:line="240" w:lineRule="auto"/>
                  <w:rPr>
                    <w:sz w:val="20"/>
                    <w:szCs w:val="20"/>
                  </w:rPr>
                </w:pPr>
              </w:p>
            </w:sdtContent>
          </w:sdt>
        </w:tc>
        <w:tc>
          <w:tcPr>
            <w:tcW w:w="696" w:type="dxa"/>
            <w:tcBorders>
              <w:top w:val="single" w:sz="4" w:space="0" w:color="000000"/>
              <w:left w:val="nil"/>
              <w:bottom w:val="nil"/>
              <w:right w:val="single" w:sz="4" w:space="0" w:color="000000"/>
            </w:tcBorders>
            <w:shd w:val="clear" w:color="auto" w:fill="auto"/>
            <w:vAlign w:val="bottom"/>
          </w:tcPr>
          <w:sdt>
            <w:sdtPr>
              <w:tag w:val="goog_rdk_251"/>
              <w:id w:val="173461404"/>
            </w:sdtPr>
            <w:sdtEndPr/>
            <w:sdtContent>
              <w:p w14:paraId="000000D9" w14:textId="77777777" w:rsidR="00D20EAA" w:rsidRDefault="00324A90">
                <w:pPr>
                  <w:spacing w:line="240" w:lineRule="auto"/>
                  <w:rPr>
                    <w:sz w:val="20"/>
                    <w:szCs w:val="20"/>
                  </w:rPr>
                </w:pPr>
              </w:p>
            </w:sdtContent>
          </w:sdt>
        </w:tc>
      </w:tr>
      <w:tr w:rsidR="00D20EAA" w14:paraId="26CD7334" w14:textId="77777777" w:rsidTr="00FE6452">
        <w:trPr>
          <w:trHeight w:val="280"/>
          <w:jc w:val="center"/>
        </w:trPr>
        <w:tc>
          <w:tcPr>
            <w:tcW w:w="2100" w:type="dxa"/>
            <w:tcBorders>
              <w:top w:val="single" w:sz="4" w:space="0" w:color="000000"/>
              <w:left w:val="single" w:sz="4" w:space="0" w:color="000000"/>
              <w:bottom w:val="nil"/>
              <w:right w:val="nil"/>
            </w:tcBorders>
            <w:shd w:val="clear" w:color="auto" w:fill="auto"/>
            <w:vAlign w:val="bottom"/>
          </w:tcPr>
          <w:sdt>
            <w:sdtPr>
              <w:tag w:val="goog_rdk_252"/>
              <w:id w:val="498310608"/>
            </w:sdtPr>
            <w:sdtEndPr/>
            <w:sdtContent>
              <w:p w14:paraId="000000DA" w14:textId="77777777" w:rsidR="00D20EAA" w:rsidRDefault="00D20EAA">
                <w:pPr>
                  <w:spacing w:line="240" w:lineRule="auto"/>
                  <w:rPr>
                    <w:rFonts w:ascii="Calibri" w:eastAsia="Calibri" w:hAnsi="Calibri" w:cs="Calibri"/>
                    <w:color w:val="000000"/>
                    <w:sz w:val="22"/>
                    <w:szCs w:val="22"/>
                  </w:rPr>
                </w:pPr>
                <w:r>
                  <w:rPr>
                    <w:rFonts w:ascii="Calibri" w:eastAsia="Calibri" w:hAnsi="Calibri" w:cs="Calibri"/>
                    <w:color w:val="000000"/>
                    <w:sz w:val="22"/>
                    <w:szCs w:val="22"/>
                  </w:rPr>
                  <w:t>Elmbridge</w:t>
                </w:r>
              </w:p>
            </w:sdtContent>
          </w:sdt>
        </w:tc>
        <w:tc>
          <w:tcPr>
            <w:tcW w:w="620" w:type="dxa"/>
            <w:tcBorders>
              <w:top w:val="single" w:sz="4" w:space="0" w:color="000000"/>
              <w:left w:val="nil"/>
              <w:bottom w:val="nil"/>
              <w:right w:val="nil"/>
            </w:tcBorders>
            <w:shd w:val="clear" w:color="auto" w:fill="auto"/>
            <w:vAlign w:val="bottom"/>
          </w:tcPr>
          <w:sdt>
            <w:sdtPr>
              <w:tag w:val="goog_rdk_253"/>
              <w:id w:val="-2080131717"/>
            </w:sdtPr>
            <w:sdtEndPr/>
            <w:sdtContent>
              <w:p w14:paraId="000000DB" w14:textId="77777777" w:rsidR="00D20EAA" w:rsidRDefault="00324A90">
                <w:pPr>
                  <w:spacing w:line="240" w:lineRule="auto"/>
                  <w:rPr>
                    <w:rFonts w:ascii="Calibri" w:eastAsia="Calibri" w:hAnsi="Calibri" w:cs="Calibri"/>
                    <w:color w:val="000000"/>
                    <w:sz w:val="22"/>
                    <w:szCs w:val="22"/>
                  </w:rPr>
                </w:pPr>
              </w:p>
            </w:sdtContent>
          </w:sdt>
        </w:tc>
        <w:tc>
          <w:tcPr>
            <w:tcW w:w="620" w:type="dxa"/>
            <w:tcBorders>
              <w:top w:val="single" w:sz="4" w:space="0" w:color="000000"/>
              <w:left w:val="nil"/>
              <w:bottom w:val="nil"/>
              <w:right w:val="nil"/>
            </w:tcBorders>
            <w:shd w:val="clear" w:color="auto" w:fill="auto"/>
            <w:vAlign w:val="bottom"/>
          </w:tcPr>
          <w:sdt>
            <w:sdtPr>
              <w:tag w:val="goog_rdk_254"/>
              <w:id w:val="-1686817094"/>
            </w:sdtPr>
            <w:sdtEndPr/>
            <w:sdtContent>
              <w:p w14:paraId="000000DC" w14:textId="77777777" w:rsidR="00D20EAA" w:rsidRDefault="00324A90">
                <w:pPr>
                  <w:spacing w:line="240" w:lineRule="auto"/>
                  <w:rPr>
                    <w:sz w:val="20"/>
                    <w:szCs w:val="20"/>
                  </w:rPr>
                </w:pPr>
              </w:p>
            </w:sdtContent>
          </w:sdt>
        </w:tc>
        <w:tc>
          <w:tcPr>
            <w:tcW w:w="620" w:type="dxa"/>
            <w:tcBorders>
              <w:top w:val="single" w:sz="4" w:space="0" w:color="000000"/>
              <w:left w:val="nil"/>
              <w:bottom w:val="nil"/>
              <w:right w:val="nil"/>
            </w:tcBorders>
            <w:shd w:val="clear" w:color="auto" w:fill="auto"/>
            <w:vAlign w:val="bottom"/>
          </w:tcPr>
          <w:sdt>
            <w:sdtPr>
              <w:tag w:val="goog_rdk_255"/>
              <w:id w:val="-669251604"/>
            </w:sdtPr>
            <w:sdtEndPr/>
            <w:sdtContent>
              <w:p w14:paraId="000000DD" w14:textId="77777777" w:rsidR="00D20EAA" w:rsidRDefault="00324A90">
                <w:pPr>
                  <w:spacing w:line="240" w:lineRule="auto"/>
                  <w:rPr>
                    <w:sz w:val="20"/>
                    <w:szCs w:val="20"/>
                  </w:rPr>
                </w:pPr>
              </w:p>
            </w:sdtContent>
          </w:sdt>
        </w:tc>
        <w:tc>
          <w:tcPr>
            <w:tcW w:w="620" w:type="dxa"/>
            <w:tcBorders>
              <w:top w:val="single" w:sz="4" w:space="0" w:color="000000"/>
              <w:left w:val="nil"/>
              <w:bottom w:val="nil"/>
              <w:right w:val="nil"/>
            </w:tcBorders>
            <w:shd w:val="clear" w:color="auto" w:fill="auto"/>
            <w:vAlign w:val="bottom"/>
          </w:tcPr>
          <w:sdt>
            <w:sdtPr>
              <w:tag w:val="goog_rdk_256"/>
              <w:id w:val="908351702"/>
            </w:sdtPr>
            <w:sdtEndPr/>
            <w:sdtContent>
              <w:p w14:paraId="000000DE" w14:textId="3D429065" w:rsidR="00D20EAA" w:rsidRDefault="00D20EAA">
                <w:pPr>
                  <w:spacing w:line="240" w:lineRule="auto"/>
                  <w:rPr>
                    <w:rFonts w:ascii="Noto Sans Symbols" w:eastAsia="Noto Sans Symbols" w:hAnsi="Noto Sans Symbols" w:cs="Noto Sans Symbols"/>
                    <w:color w:val="000000"/>
                    <w:sz w:val="22"/>
                    <w:szCs w:val="22"/>
                  </w:rPr>
                </w:pPr>
                <w:r>
                  <w:rPr>
                    <w:rFonts w:ascii="Noto Sans Symbols" w:eastAsia="Noto Sans Symbols" w:hAnsi="Noto Sans Symbols" w:cs="Noto Sans Symbols"/>
                    <w:color w:val="000000"/>
                    <w:sz w:val="22"/>
                    <w:szCs w:val="22"/>
                  </w:rPr>
                  <w:t>✔</w:t>
                </w:r>
              </w:p>
            </w:sdtContent>
          </w:sdt>
        </w:tc>
        <w:tc>
          <w:tcPr>
            <w:tcW w:w="620" w:type="dxa"/>
            <w:tcBorders>
              <w:top w:val="single" w:sz="4" w:space="0" w:color="000000"/>
              <w:left w:val="nil"/>
              <w:bottom w:val="nil"/>
              <w:right w:val="nil"/>
            </w:tcBorders>
            <w:shd w:val="clear" w:color="auto" w:fill="auto"/>
            <w:vAlign w:val="bottom"/>
          </w:tcPr>
          <w:sdt>
            <w:sdtPr>
              <w:tag w:val="goog_rdk_257"/>
              <w:id w:val="1723321795"/>
            </w:sdtPr>
            <w:sdtEndPr/>
            <w:sdtContent>
              <w:p w14:paraId="000000DF" w14:textId="77777777" w:rsidR="00D20EAA" w:rsidRDefault="00324A90">
                <w:pPr>
                  <w:spacing w:line="240" w:lineRule="auto"/>
                  <w:rPr>
                    <w:rFonts w:ascii="Noto Sans Symbols" w:eastAsia="Noto Sans Symbols" w:hAnsi="Noto Sans Symbols" w:cs="Noto Sans Symbols"/>
                    <w:color w:val="000000"/>
                    <w:sz w:val="22"/>
                    <w:szCs w:val="22"/>
                  </w:rPr>
                </w:pPr>
              </w:p>
            </w:sdtContent>
          </w:sdt>
        </w:tc>
        <w:tc>
          <w:tcPr>
            <w:tcW w:w="620" w:type="dxa"/>
            <w:tcBorders>
              <w:top w:val="single" w:sz="4" w:space="0" w:color="000000"/>
              <w:left w:val="nil"/>
              <w:bottom w:val="nil"/>
              <w:right w:val="nil"/>
            </w:tcBorders>
            <w:shd w:val="clear" w:color="auto" w:fill="auto"/>
            <w:vAlign w:val="bottom"/>
          </w:tcPr>
          <w:sdt>
            <w:sdtPr>
              <w:tag w:val="goog_rdk_258"/>
              <w:id w:val="583262631"/>
            </w:sdtPr>
            <w:sdtEndPr/>
            <w:sdtContent>
              <w:p w14:paraId="000000E0" w14:textId="77777777" w:rsidR="00D20EAA" w:rsidRDefault="00324A90">
                <w:pPr>
                  <w:spacing w:line="240" w:lineRule="auto"/>
                  <w:rPr>
                    <w:sz w:val="20"/>
                    <w:szCs w:val="20"/>
                  </w:rPr>
                </w:pPr>
              </w:p>
            </w:sdtContent>
          </w:sdt>
        </w:tc>
        <w:tc>
          <w:tcPr>
            <w:tcW w:w="696" w:type="dxa"/>
            <w:tcBorders>
              <w:top w:val="single" w:sz="4" w:space="0" w:color="000000"/>
              <w:left w:val="nil"/>
              <w:bottom w:val="nil"/>
              <w:right w:val="single" w:sz="4" w:space="0" w:color="000000"/>
            </w:tcBorders>
            <w:shd w:val="clear" w:color="auto" w:fill="auto"/>
            <w:vAlign w:val="bottom"/>
          </w:tcPr>
          <w:sdt>
            <w:sdtPr>
              <w:tag w:val="goog_rdk_259"/>
              <w:id w:val="909971357"/>
            </w:sdtPr>
            <w:sdtEndPr/>
            <w:sdtContent>
              <w:p w14:paraId="000000E1" w14:textId="77777777" w:rsidR="00D20EAA" w:rsidRDefault="00324A90">
                <w:pPr>
                  <w:spacing w:line="240" w:lineRule="auto"/>
                  <w:rPr>
                    <w:sz w:val="20"/>
                    <w:szCs w:val="20"/>
                  </w:rPr>
                </w:pPr>
              </w:p>
            </w:sdtContent>
          </w:sdt>
        </w:tc>
      </w:tr>
      <w:tr w:rsidR="00D20EAA" w14:paraId="747DDA9C" w14:textId="77777777" w:rsidTr="00FE6452">
        <w:trPr>
          <w:trHeight w:val="280"/>
          <w:jc w:val="center"/>
        </w:trPr>
        <w:tc>
          <w:tcPr>
            <w:tcW w:w="2100" w:type="dxa"/>
            <w:tcBorders>
              <w:top w:val="single" w:sz="4" w:space="0" w:color="000000"/>
              <w:left w:val="single" w:sz="4" w:space="0" w:color="000000"/>
              <w:bottom w:val="nil"/>
              <w:right w:val="nil"/>
            </w:tcBorders>
            <w:shd w:val="clear" w:color="auto" w:fill="auto"/>
            <w:vAlign w:val="bottom"/>
          </w:tcPr>
          <w:sdt>
            <w:sdtPr>
              <w:tag w:val="goog_rdk_260"/>
              <w:id w:val="1704125572"/>
            </w:sdtPr>
            <w:sdtEndPr/>
            <w:sdtContent>
              <w:p w14:paraId="000000E2" w14:textId="77777777" w:rsidR="00D20EAA" w:rsidRDefault="00D20EAA">
                <w:pPr>
                  <w:spacing w:line="240" w:lineRule="auto"/>
                  <w:rPr>
                    <w:rFonts w:ascii="Calibri" w:eastAsia="Calibri" w:hAnsi="Calibri" w:cs="Calibri"/>
                    <w:color w:val="000000"/>
                    <w:sz w:val="22"/>
                    <w:szCs w:val="22"/>
                  </w:rPr>
                </w:pPr>
                <w:r>
                  <w:rPr>
                    <w:rFonts w:ascii="Calibri" w:eastAsia="Calibri" w:hAnsi="Calibri" w:cs="Calibri"/>
                    <w:color w:val="000000"/>
                    <w:sz w:val="22"/>
                    <w:szCs w:val="22"/>
                  </w:rPr>
                  <w:t>Enfield</w:t>
                </w:r>
              </w:p>
            </w:sdtContent>
          </w:sdt>
        </w:tc>
        <w:tc>
          <w:tcPr>
            <w:tcW w:w="620" w:type="dxa"/>
            <w:tcBorders>
              <w:top w:val="single" w:sz="4" w:space="0" w:color="000000"/>
              <w:left w:val="nil"/>
              <w:bottom w:val="nil"/>
              <w:right w:val="nil"/>
            </w:tcBorders>
            <w:shd w:val="clear" w:color="auto" w:fill="auto"/>
            <w:vAlign w:val="bottom"/>
          </w:tcPr>
          <w:sdt>
            <w:sdtPr>
              <w:tag w:val="goog_rdk_261"/>
              <w:id w:val="-61406447"/>
            </w:sdtPr>
            <w:sdtEndPr/>
            <w:sdtContent>
              <w:p w14:paraId="000000E3" w14:textId="77777777" w:rsidR="00D20EAA" w:rsidRDefault="00324A90">
                <w:pPr>
                  <w:spacing w:line="240" w:lineRule="auto"/>
                  <w:rPr>
                    <w:rFonts w:ascii="Calibri" w:eastAsia="Calibri" w:hAnsi="Calibri" w:cs="Calibri"/>
                    <w:color w:val="000000"/>
                    <w:sz w:val="22"/>
                    <w:szCs w:val="22"/>
                  </w:rPr>
                </w:pPr>
              </w:p>
            </w:sdtContent>
          </w:sdt>
        </w:tc>
        <w:tc>
          <w:tcPr>
            <w:tcW w:w="620" w:type="dxa"/>
            <w:tcBorders>
              <w:top w:val="single" w:sz="4" w:space="0" w:color="000000"/>
              <w:left w:val="nil"/>
              <w:bottom w:val="nil"/>
              <w:right w:val="nil"/>
            </w:tcBorders>
            <w:shd w:val="clear" w:color="auto" w:fill="auto"/>
            <w:vAlign w:val="bottom"/>
          </w:tcPr>
          <w:sdt>
            <w:sdtPr>
              <w:tag w:val="goog_rdk_262"/>
              <w:id w:val="-111447129"/>
            </w:sdtPr>
            <w:sdtEndPr/>
            <w:sdtContent>
              <w:p w14:paraId="000000E4" w14:textId="77777777" w:rsidR="00D20EAA" w:rsidRDefault="00324A90">
                <w:pPr>
                  <w:spacing w:line="240" w:lineRule="auto"/>
                  <w:rPr>
                    <w:sz w:val="20"/>
                    <w:szCs w:val="20"/>
                  </w:rPr>
                </w:pPr>
              </w:p>
            </w:sdtContent>
          </w:sdt>
        </w:tc>
        <w:tc>
          <w:tcPr>
            <w:tcW w:w="620" w:type="dxa"/>
            <w:tcBorders>
              <w:top w:val="single" w:sz="4" w:space="0" w:color="000000"/>
              <w:left w:val="nil"/>
              <w:bottom w:val="nil"/>
              <w:right w:val="nil"/>
            </w:tcBorders>
            <w:shd w:val="clear" w:color="auto" w:fill="auto"/>
            <w:vAlign w:val="bottom"/>
          </w:tcPr>
          <w:sdt>
            <w:sdtPr>
              <w:tag w:val="goog_rdk_263"/>
              <w:id w:val="491456617"/>
            </w:sdtPr>
            <w:sdtEndPr/>
            <w:sdtContent>
              <w:p w14:paraId="000000E5" w14:textId="77777777" w:rsidR="00D20EAA" w:rsidRDefault="00324A90">
                <w:pPr>
                  <w:spacing w:line="240" w:lineRule="auto"/>
                  <w:rPr>
                    <w:sz w:val="20"/>
                    <w:szCs w:val="20"/>
                  </w:rPr>
                </w:pPr>
              </w:p>
            </w:sdtContent>
          </w:sdt>
        </w:tc>
        <w:tc>
          <w:tcPr>
            <w:tcW w:w="620" w:type="dxa"/>
            <w:tcBorders>
              <w:top w:val="single" w:sz="4" w:space="0" w:color="000000"/>
              <w:left w:val="nil"/>
              <w:bottom w:val="nil"/>
              <w:right w:val="nil"/>
            </w:tcBorders>
            <w:shd w:val="clear" w:color="auto" w:fill="auto"/>
            <w:vAlign w:val="bottom"/>
          </w:tcPr>
          <w:sdt>
            <w:sdtPr>
              <w:tag w:val="goog_rdk_264"/>
              <w:id w:val="29164908"/>
            </w:sdtPr>
            <w:sdtEndPr/>
            <w:sdtContent>
              <w:p w14:paraId="000000E6" w14:textId="4446FED2" w:rsidR="00D20EAA" w:rsidRDefault="00D20EAA">
                <w:pPr>
                  <w:spacing w:line="240" w:lineRule="auto"/>
                  <w:rPr>
                    <w:rFonts w:ascii="Noto Sans Symbols" w:eastAsia="Noto Sans Symbols" w:hAnsi="Noto Sans Symbols" w:cs="Noto Sans Symbols"/>
                    <w:color w:val="000000"/>
                    <w:sz w:val="22"/>
                    <w:szCs w:val="22"/>
                  </w:rPr>
                </w:pPr>
                <w:r>
                  <w:rPr>
                    <w:rFonts w:ascii="Noto Sans Symbols" w:eastAsia="Noto Sans Symbols" w:hAnsi="Noto Sans Symbols" w:cs="Noto Sans Symbols"/>
                    <w:color w:val="000000"/>
                    <w:sz w:val="22"/>
                    <w:szCs w:val="22"/>
                  </w:rPr>
                  <w:t>✔</w:t>
                </w:r>
              </w:p>
            </w:sdtContent>
          </w:sdt>
        </w:tc>
        <w:tc>
          <w:tcPr>
            <w:tcW w:w="620" w:type="dxa"/>
            <w:tcBorders>
              <w:top w:val="single" w:sz="4" w:space="0" w:color="000000"/>
              <w:left w:val="nil"/>
              <w:bottom w:val="nil"/>
              <w:right w:val="nil"/>
            </w:tcBorders>
            <w:shd w:val="clear" w:color="auto" w:fill="auto"/>
            <w:vAlign w:val="bottom"/>
          </w:tcPr>
          <w:sdt>
            <w:sdtPr>
              <w:tag w:val="goog_rdk_265"/>
              <w:id w:val="1226104432"/>
            </w:sdtPr>
            <w:sdtEndPr/>
            <w:sdtContent>
              <w:p w14:paraId="000000E7" w14:textId="77777777" w:rsidR="00D20EAA" w:rsidRDefault="00324A90">
                <w:pPr>
                  <w:spacing w:line="240" w:lineRule="auto"/>
                  <w:rPr>
                    <w:rFonts w:ascii="Noto Sans Symbols" w:eastAsia="Noto Sans Symbols" w:hAnsi="Noto Sans Symbols" w:cs="Noto Sans Symbols"/>
                    <w:color w:val="000000"/>
                    <w:sz w:val="22"/>
                    <w:szCs w:val="22"/>
                  </w:rPr>
                </w:pPr>
              </w:p>
            </w:sdtContent>
          </w:sdt>
        </w:tc>
        <w:tc>
          <w:tcPr>
            <w:tcW w:w="620" w:type="dxa"/>
            <w:tcBorders>
              <w:top w:val="single" w:sz="4" w:space="0" w:color="000000"/>
              <w:left w:val="nil"/>
              <w:bottom w:val="nil"/>
              <w:right w:val="nil"/>
            </w:tcBorders>
            <w:shd w:val="clear" w:color="auto" w:fill="auto"/>
            <w:vAlign w:val="bottom"/>
          </w:tcPr>
          <w:sdt>
            <w:sdtPr>
              <w:tag w:val="goog_rdk_266"/>
              <w:id w:val="-650445266"/>
            </w:sdtPr>
            <w:sdtEndPr/>
            <w:sdtContent>
              <w:p w14:paraId="000000E8" w14:textId="77777777" w:rsidR="00D20EAA" w:rsidRDefault="00324A90">
                <w:pPr>
                  <w:spacing w:line="240" w:lineRule="auto"/>
                  <w:rPr>
                    <w:sz w:val="20"/>
                    <w:szCs w:val="20"/>
                  </w:rPr>
                </w:pPr>
              </w:p>
            </w:sdtContent>
          </w:sdt>
        </w:tc>
        <w:tc>
          <w:tcPr>
            <w:tcW w:w="696" w:type="dxa"/>
            <w:tcBorders>
              <w:top w:val="single" w:sz="4" w:space="0" w:color="000000"/>
              <w:left w:val="nil"/>
              <w:bottom w:val="nil"/>
              <w:right w:val="single" w:sz="4" w:space="0" w:color="000000"/>
            </w:tcBorders>
            <w:shd w:val="clear" w:color="auto" w:fill="auto"/>
            <w:vAlign w:val="bottom"/>
          </w:tcPr>
          <w:sdt>
            <w:sdtPr>
              <w:tag w:val="goog_rdk_267"/>
              <w:id w:val="-1467269645"/>
            </w:sdtPr>
            <w:sdtEndPr/>
            <w:sdtContent>
              <w:p w14:paraId="000000E9" w14:textId="77777777" w:rsidR="00D20EAA" w:rsidRDefault="00324A90">
                <w:pPr>
                  <w:spacing w:line="240" w:lineRule="auto"/>
                  <w:rPr>
                    <w:sz w:val="20"/>
                    <w:szCs w:val="20"/>
                  </w:rPr>
                </w:pPr>
              </w:p>
            </w:sdtContent>
          </w:sdt>
        </w:tc>
      </w:tr>
      <w:tr w:rsidR="00D20EAA" w14:paraId="21B0334C" w14:textId="77777777" w:rsidTr="00FE6452">
        <w:trPr>
          <w:trHeight w:val="280"/>
          <w:jc w:val="center"/>
        </w:trPr>
        <w:tc>
          <w:tcPr>
            <w:tcW w:w="2100" w:type="dxa"/>
            <w:tcBorders>
              <w:top w:val="single" w:sz="4" w:space="0" w:color="000000"/>
              <w:left w:val="single" w:sz="4" w:space="0" w:color="000000"/>
              <w:bottom w:val="nil"/>
              <w:right w:val="nil"/>
            </w:tcBorders>
            <w:shd w:val="clear" w:color="auto" w:fill="auto"/>
            <w:vAlign w:val="bottom"/>
          </w:tcPr>
          <w:sdt>
            <w:sdtPr>
              <w:tag w:val="goog_rdk_268"/>
              <w:id w:val="913359181"/>
            </w:sdtPr>
            <w:sdtEndPr/>
            <w:sdtContent>
              <w:p w14:paraId="000000EA" w14:textId="77777777" w:rsidR="00D20EAA" w:rsidRDefault="00D20EAA">
                <w:pPr>
                  <w:spacing w:line="240" w:lineRule="auto"/>
                  <w:rPr>
                    <w:rFonts w:ascii="Calibri" w:eastAsia="Calibri" w:hAnsi="Calibri" w:cs="Calibri"/>
                    <w:color w:val="000000"/>
                    <w:sz w:val="22"/>
                    <w:szCs w:val="22"/>
                  </w:rPr>
                </w:pPr>
                <w:r>
                  <w:rPr>
                    <w:rFonts w:ascii="Calibri" w:eastAsia="Calibri" w:hAnsi="Calibri" w:cs="Calibri"/>
                    <w:color w:val="000000"/>
                    <w:sz w:val="22"/>
                    <w:szCs w:val="22"/>
                  </w:rPr>
                  <w:t>Isles of Scilly</w:t>
                </w:r>
              </w:p>
            </w:sdtContent>
          </w:sdt>
        </w:tc>
        <w:tc>
          <w:tcPr>
            <w:tcW w:w="620" w:type="dxa"/>
            <w:tcBorders>
              <w:top w:val="single" w:sz="4" w:space="0" w:color="000000"/>
              <w:left w:val="nil"/>
              <w:bottom w:val="nil"/>
              <w:right w:val="nil"/>
            </w:tcBorders>
            <w:shd w:val="clear" w:color="auto" w:fill="auto"/>
            <w:vAlign w:val="bottom"/>
          </w:tcPr>
          <w:sdt>
            <w:sdtPr>
              <w:tag w:val="goog_rdk_269"/>
              <w:id w:val="501711033"/>
            </w:sdtPr>
            <w:sdtEndPr/>
            <w:sdtContent>
              <w:p w14:paraId="000000EB" w14:textId="77777777" w:rsidR="00D20EAA" w:rsidRDefault="00324A90">
                <w:pPr>
                  <w:spacing w:line="240" w:lineRule="auto"/>
                  <w:rPr>
                    <w:rFonts w:ascii="Calibri" w:eastAsia="Calibri" w:hAnsi="Calibri" w:cs="Calibri"/>
                    <w:color w:val="000000"/>
                    <w:sz w:val="22"/>
                    <w:szCs w:val="22"/>
                  </w:rPr>
                </w:pPr>
              </w:p>
            </w:sdtContent>
          </w:sdt>
        </w:tc>
        <w:tc>
          <w:tcPr>
            <w:tcW w:w="620" w:type="dxa"/>
            <w:tcBorders>
              <w:top w:val="single" w:sz="4" w:space="0" w:color="000000"/>
              <w:left w:val="nil"/>
              <w:bottom w:val="nil"/>
              <w:right w:val="nil"/>
            </w:tcBorders>
            <w:shd w:val="clear" w:color="auto" w:fill="auto"/>
            <w:vAlign w:val="bottom"/>
          </w:tcPr>
          <w:sdt>
            <w:sdtPr>
              <w:tag w:val="goog_rdk_270"/>
              <w:id w:val="-1944140773"/>
            </w:sdtPr>
            <w:sdtEndPr/>
            <w:sdtContent>
              <w:p w14:paraId="000000EC" w14:textId="77777777" w:rsidR="00D20EAA" w:rsidRDefault="00324A90">
                <w:pPr>
                  <w:spacing w:line="240" w:lineRule="auto"/>
                  <w:rPr>
                    <w:sz w:val="20"/>
                    <w:szCs w:val="20"/>
                  </w:rPr>
                </w:pPr>
              </w:p>
            </w:sdtContent>
          </w:sdt>
        </w:tc>
        <w:tc>
          <w:tcPr>
            <w:tcW w:w="620" w:type="dxa"/>
            <w:tcBorders>
              <w:top w:val="single" w:sz="4" w:space="0" w:color="000000"/>
              <w:left w:val="nil"/>
              <w:bottom w:val="nil"/>
              <w:right w:val="nil"/>
            </w:tcBorders>
            <w:shd w:val="clear" w:color="auto" w:fill="auto"/>
            <w:vAlign w:val="bottom"/>
          </w:tcPr>
          <w:sdt>
            <w:sdtPr>
              <w:tag w:val="goog_rdk_271"/>
              <w:id w:val="-1698312432"/>
            </w:sdtPr>
            <w:sdtEndPr/>
            <w:sdtContent>
              <w:p w14:paraId="000000ED" w14:textId="77777777" w:rsidR="00D20EAA" w:rsidRDefault="00324A90">
                <w:pPr>
                  <w:spacing w:line="240" w:lineRule="auto"/>
                  <w:rPr>
                    <w:sz w:val="20"/>
                    <w:szCs w:val="20"/>
                  </w:rPr>
                </w:pPr>
              </w:p>
            </w:sdtContent>
          </w:sdt>
        </w:tc>
        <w:tc>
          <w:tcPr>
            <w:tcW w:w="620" w:type="dxa"/>
            <w:tcBorders>
              <w:top w:val="single" w:sz="4" w:space="0" w:color="000000"/>
              <w:left w:val="nil"/>
              <w:bottom w:val="nil"/>
              <w:right w:val="nil"/>
            </w:tcBorders>
            <w:shd w:val="clear" w:color="auto" w:fill="auto"/>
            <w:vAlign w:val="bottom"/>
          </w:tcPr>
          <w:sdt>
            <w:sdtPr>
              <w:tag w:val="goog_rdk_272"/>
              <w:id w:val="-191926699"/>
            </w:sdtPr>
            <w:sdtEndPr/>
            <w:sdtContent>
              <w:p w14:paraId="000000EE" w14:textId="23781DDC" w:rsidR="00D20EAA" w:rsidRDefault="00D20EAA">
                <w:pPr>
                  <w:spacing w:line="240" w:lineRule="auto"/>
                  <w:rPr>
                    <w:rFonts w:ascii="Noto Sans Symbols" w:eastAsia="Noto Sans Symbols" w:hAnsi="Noto Sans Symbols" w:cs="Noto Sans Symbols"/>
                    <w:color w:val="000000"/>
                    <w:sz w:val="22"/>
                    <w:szCs w:val="22"/>
                  </w:rPr>
                </w:pPr>
                <w:r>
                  <w:rPr>
                    <w:rFonts w:ascii="Noto Sans Symbols" w:eastAsia="Noto Sans Symbols" w:hAnsi="Noto Sans Symbols" w:cs="Noto Sans Symbols"/>
                    <w:color w:val="000000"/>
                    <w:sz w:val="22"/>
                    <w:szCs w:val="22"/>
                  </w:rPr>
                  <w:t>✔</w:t>
                </w:r>
              </w:p>
            </w:sdtContent>
          </w:sdt>
        </w:tc>
        <w:tc>
          <w:tcPr>
            <w:tcW w:w="620" w:type="dxa"/>
            <w:tcBorders>
              <w:top w:val="single" w:sz="4" w:space="0" w:color="000000"/>
              <w:left w:val="nil"/>
              <w:bottom w:val="nil"/>
              <w:right w:val="nil"/>
            </w:tcBorders>
            <w:shd w:val="clear" w:color="auto" w:fill="auto"/>
            <w:vAlign w:val="bottom"/>
          </w:tcPr>
          <w:sdt>
            <w:sdtPr>
              <w:tag w:val="goog_rdk_273"/>
              <w:id w:val="473951365"/>
            </w:sdtPr>
            <w:sdtEndPr/>
            <w:sdtContent>
              <w:p w14:paraId="000000EF" w14:textId="77777777" w:rsidR="00D20EAA" w:rsidRDefault="00324A90">
                <w:pPr>
                  <w:spacing w:line="240" w:lineRule="auto"/>
                  <w:rPr>
                    <w:rFonts w:ascii="Noto Sans Symbols" w:eastAsia="Noto Sans Symbols" w:hAnsi="Noto Sans Symbols" w:cs="Noto Sans Symbols"/>
                    <w:color w:val="000000"/>
                    <w:sz w:val="22"/>
                    <w:szCs w:val="22"/>
                  </w:rPr>
                </w:pPr>
              </w:p>
            </w:sdtContent>
          </w:sdt>
        </w:tc>
        <w:tc>
          <w:tcPr>
            <w:tcW w:w="620" w:type="dxa"/>
            <w:tcBorders>
              <w:top w:val="single" w:sz="4" w:space="0" w:color="000000"/>
              <w:left w:val="nil"/>
              <w:bottom w:val="nil"/>
              <w:right w:val="nil"/>
            </w:tcBorders>
            <w:shd w:val="clear" w:color="auto" w:fill="auto"/>
            <w:vAlign w:val="bottom"/>
          </w:tcPr>
          <w:sdt>
            <w:sdtPr>
              <w:tag w:val="goog_rdk_274"/>
              <w:id w:val="509113768"/>
            </w:sdtPr>
            <w:sdtEndPr/>
            <w:sdtContent>
              <w:p w14:paraId="000000F0" w14:textId="77777777" w:rsidR="00D20EAA" w:rsidRDefault="00324A90">
                <w:pPr>
                  <w:spacing w:line="240" w:lineRule="auto"/>
                  <w:rPr>
                    <w:sz w:val="20"/>
                    <w:szCs w:val="20"/>
                  </w:rPr>
                </w:pPr>
              </w:p>
            </w:sdtContent>
          </w:sdt>
        </w:tc>
        <w:tc>
          <w:tcPr>
            <w:tcW w:w="696" w:type="dxa"/>
            <w:tcBorders>
              <w:top w:val="single" w:sz="4" w:space="0" w:color="000000"/>
              <w:left w:val="nil"/>
              <w:bottom w:val="nil"/>
              <w:right w:val="single" w:sz="4" w:space="0" w:color="000000"/>
            </w:tcBorders>
            <w:shd w:val="clear" w:color="auto" w:fill="auto"/>
            <w:vAlign w:val="bottom"/>
          </w:tcPr>
          <w:sdt>
            <w:sdtPr>
              <w:tag w:val="goog_rdk_275"/>
              <w:id w:val="273596837"/>
            </w:sdtPr>
            <w:sdtEndPr/>
            <w:sdtContent>
              <w:p w14:paraId="000000F1" w14:textId="77777777" w:rsidR="00D20EAA" w:rsidRDefault="00324A90">
                <w:pPr>
                  <w:spacing w:line="240" w:lineRule="auto"/>
                  <w:rPr>
                    <w:sz w:val="20"/>
                    <w:szCs w:val="20"/>
                  </w:rPr>
                </w:pPr>
              </w:p>
            </w:sdtContent>
          </w:sdt>
        </w:tc>
      </w:tr>
      <w:tr w:rsidR="00D20EAA" w14:paraId="40258B7D" w14:textId="77777777" w:rsidTr="00FE6452">
        <w:trPr>
          <w:trHeight w:val="280"/>
          <w:jc w:val="center"/>
        </w:trPr>
        <w:tc>
          <w:tcPr>
            <w:tcW w:w="2100" w:type="dxa"/>
            <w:tcBorders>
              <w:top w:val="single" w:sz="4" w:space="0" w:color="000000"/>
              <w:left w:val="single" w:sz="4" w:space="0" w:color="000000"/>
              <w:bottom w:val="nil"/>
              <w:right w:val="nil"/>
            </w:tcBorders>
            <w:shd w:val="clear" w:color="auto" w:fill="auto"/>
            <w:vAlign w:val="bottom"/>
          </w:tcPr>
          <w:sdt>
            <w:sdtPr>
              <w:tag w:val="goog_rdk_276"/>
              <w:id w:val="-10993827"/>
            </w:sdtPr>
            <w:sdtEndPr/>
            <w:sdtContent>
              <w:p w14:paraId="000000F2" w14:textId="77777777" w:rsidR="00D20EAA" w:rsidRDefault="00D20EAA">
                <w:pPr>
                  <w:spacing w:line="240" w:lineRule="auto"/>
                  <w:rPr>
                    <w:rFonts w:ascii="Calibri" w:eastAsia="Calibri" w:hAnsi="Calibri" w:cs="Calibri"/>
                    <w:color w:val="000000"/>
                    <w:sz w:val="22"/>
                    <w:szCs w:val="22"/>
                  </w:rPr>
                </w:pPr>
                <w:r>
                  <w:rPr>
                    <w:rFonts w:ascii="Calibri" w:eastAsia="Calibri" w:hAnsi="Calibri" w:cs="Calibri"/>
                    <w:color w:val="000000"/>
                    <w:sz w:val="22"/>
                    <w:szCs w:val="22"/>
                  </w:rPr>
                  <w:t>Merton</w:t>
                </w:r>
              </w:p>
            </w:sdtContent>
          </w:sdt>
        </w:tc>
        <w:tc>
          <w:tcPr>
            <w:tcW w:w="620" w:type="dxa"/>
            <w:tcBorders>
              <w:top w:val="single" w:sz="4" w:space="0" w:color="000000"/>
              <w:left w:val="nil"/>
              <w:bottom w:val="nil"/>
              <w:right w:val="nil"/>
            </w:tcBorders>
            <w:shd w:val="clear" w:color="auto" w:fill="auto"/>
            <w:vAlign w:val="bottom"/>
          </w:tcPr>
          <w:sdt>
            <w:sdtPr>
              <w:tag w:val="goog_rdk_277"/>
              <w:id w:val="610859018"/>
            </w:sdtPr>
            <w:sdtEndPr/>
            <w:sdtContent>
              <w:p w14:paraId="000000F3" w14:textId="77777777" w:rsidR="00D20EAA" w:rsidRDefault="00324A90">
                <w:pPr>
                  <w:spacing w:line="240" w:lineRule="auto"/>
                  <w:rPr>
                    <w:rFonts w:ascii="Calibri" w:eastAsia="Calibri" w:hAnsi="Calibri" w:cs="Calibri"/>
                    <w:color w:val="000000"/>
                    <w:sz w:val="22"/>
                    <w:szCs w:val="22"/>
                  </w:rPr>
                </w:pPr>
              </w:p>
            </w:sdtContent>
          </w:sdt>
        </w:tc>
        <w:tc>
          <w:tcPr>
            <w:tcW w:w="620" w:type="dxa"/>
            <w:tcBorders>
              <w:top w:val="single" w:sz="4" w:space="0" w:color="000000"/>
              <w:left w:val="nil"/>
              <w:bottom w:val="nil"/>
              <w:right w:val="nil"/>
            </w:tcBorders>
            <w:shd w:val="clear" w:color="auto" w:fill="auto"/>
            <w:vAlign w:val="bottom"/>
          </w:tcPr>
          <w:sdt>
            <w:sdtPr>
              <w:tag w:val="goog_rdk_278"/>
              <w:id w:val="123272622"/>
            </w:sdtPr>
            <w:sdtEndPr/>
            <w:sdtContent>
              <w:p w14:paraId="000000F4" w14:textId="77777777" w:rsidR="00D20EAA" w:rsidRDefault="00324A90">
                <w:pPr>
                  <w:spacing w:line="240" w:lineRule="auto"/>
                  <w:rPr>
                    <w:sz w:val="20"/>
                    <w:szCs w:val="20"/>
                  </w:rPr>
                </w:pPr>
              </w:p>
            </w:sdtContent>
          </w:sdt>
        </w:tc>
        <w:tc>
          <w:tcPr>
            <w:tcW w:w="620" w:type="dxa"/>
            <w:tcBorders>
              <w:top w:val="single" w:sz="4" w:space="0" w:color="000000"/>
              <w:left w:val="nil"/>
              <w:bottom w:val="nil"/>
              <w:right w:val="nil"/>
            </w:tcBorders>
            <w:shd w:val="clear" w:color="auto" w:fill="auto"/>
            <w:vAlign w:val="bottom"/>
          </w:tcPr>
          <w:sdt>
            <w:sdtPr>
              <w:tag w:val="goog_rdk_279"/>
              <w:id w:val="1603530144"/>
            </w:sdtPr>
            <w:sdtEndPr/>
            <w:sdtContent>
              <w:p w14:paraId="000000F5" w14:textId="77777777" w:rsidR="00D20EAA" w:rsidRDefault="00324A90">
                <w:pPr>
                  <w:spacing w:line="240" w:lineRule="auto"/>
                  <w:rPr>
                    <w:sz w:val="20"/>
                    <w:szCs w:val="20"/>
                  </w:rPr>
                </w:pPr>
              </w:p>
            </w:sdtContent>
          </w:sdt>
        </w:tc>
        <w:tc>
          <w:tcPr>
            <w:tcW w:w="620" w:type="dxa"/>
            <w:tcBorders>
              <w:top w:val="single" w:sz="4" w:space="0" w:color="000000"/>
              <w:left w:val="nil"/>
              <w:bottom w:val="nil"/>
              <w:right w:val="nil"/>
            </w:tcBorders>
            <w:shd w:val="clear" w:color="auto" w:fill="auto"/>
            <w:vAlign w:val="bottom"/>
          </w:tcPr>
          <w:sdt>
            <w:sdtPr>
              <w:tag w:val="goog_rdk_280"/>
              <w:id w:val="-1883698223"/>
            </w:sdtPr>
            <w:sdtEndPr/>
            <w:sdtContent>
              <w:p w14:paraId="000000F6" w14:textId="77777777" w:rsidR="00D20EAA" w:rsidRDefault="00324A90">
                <w:pPr>
                  <w:spacing w:line="240" w:lineRule="auto"/>
                  <w:rPr>
                    <w:sz w:val="20"/>
                    <w:szCs w:val="20"/>
                  </w:rPr>
                </w:pPr>
              </w:p>
            </w:sdtContent>
          </w:sdt>
        </w:tc>
        <w:tc>
          <w:tcPr>
            <w:tcW w:w="620" w:type="dxa"/>
            <w:tcBorders>
              <w:top w:val="single" w:sz="4" w:space="0" w:color="000000"/>
              <w:left w:val="nil"/>
              <w:bottom w:val="nil"/>
              <w:right w:val="nil"/>
            </w:tcBorders>
            <w:shd w:val="clear" w:color="auto" w:fill="auto"/>
            <w:vAlign w:val="bottom"/>
          </w:tcPr>
          <w:sdt>
            <w:sdtPr>
              <w:tag w:val="goog_rdk_281"/>
              <w:id w:val="-1661532929"/>
            </w:sdtPr>
            <w:sdtEndPr/>
            <w:sdtContent>
              <w:p w14:paraId="000000F7" w14:textId="39A25090" w:rsidR="00D20EAA" w:rsidRDefault="00D20EAA">
                <w:pPr>
                  <w:spacing w:line="240" w:lineRule="auto"/>
                  <w:rPr>
                    <w:rFonts w:ascii="Noto Sans Symbols" w:eastAsia="Noto Sans Symbols" w:hAnsi="Noto Sans Symbols" w:cs="Noto Sans Symbols"/>
                    <w:color w:val="000000"/>
                    <w:sz w:val="22"/>
                    <w:szCs w:val="22"/>
                  </w:rPr>
                </w:pPr>
                <w:r>
                  <w:rPr>
                    <w:rFonts w:ascii="Noto Sans Symbols" w:eastAsia="Noto Sans Symbols" w:hAnsi="Noto Sans Symbols" w:cs="Noto Sans Symbols"/>
                    <w:color w:val="000000"/>
                    <w:sz w:val="22"/>
                    <w:szCs w:val="22"/>
                  </w:rPr>
                  <w:t>✔</w:t>
                </w:r>
              </w:p>
            </w:sdtContent>
          </w:sdt>
        </w:tc>
        <w:tc>
          <w:tcPr>
            <w:tcW w:w="620" w:type="dxa"/>
            <w:tcBorders>
              <w:top w:val="single" w:sz="4" w:space="0" w:color="000000"/>
              <w:left w:val="nil"/>
              <w:bottom w:val="nil"/>
              <w:right w:val="nil"/>
            </w:tcBorders>
            <w:shd w:val="clear" w:color="auto" w:fill="auto"/>
            <w:vAlign w:val="bottom"/>
          </w:tcPr>
          <w:sdt>
            <w:sdtPr>
              <w:tag w:val="goog_rdk_282"/>
              <w:id w:val="44413461"/>
            </w:sdtPr>
            <w:sdtEndPr/>
            <w:sdtContent>
              <w:p w14:paraId="000000F8" w14:textId="77777777" w:rsidR="00D20EAA" w:rsidRDefault="00324A90">
                <w:pPr>
                  <w:spacing w:line="240" w:lineRule="auto"/>
                  <w:rPr>
                    <w:rFonts w:ascii="Noto Sans Symbols" w:eastAsia="Noto Sans Symbols" w:hAnsi="Noto Sans Symbols" w:cs="Noto Sans Symbols"/>
                    <w:color w:val="000000"/>
                    <w:sz w:val="22"/>
                    <w:szCs w:val="22"/>
                  </w:rPr>
                </w:pPr>
              </w:p>
            </w:sdtContent>
          </w:sdt>
        </w:tc>
        <w:tc>
          <w:tcPr>
            <w:tcW w:w="696" w:type="dxa"/>
            <w:tcBorders>
              <w:top w:val="single" w:sz="4" w:space="0" w:color="000000"/>
              <w:left w:val="nil"/>
              <w:bottom w:val="nil"/>
              <w:right w:val="single" w:sz="4" w:space="0" w:color="000000"/>
            </w:tcBorders>
            <w:shd w:val="clear" w:color="auto" w:fill="auto"/>
            <w:vAlign w:val="bottom"/>
          </w:tcPr>
          <w:sdt>
            <w:sdtPr>
              <w:tag w:val="goog_rdk_283"/>
              <w:id w:val="723414009"/>
            </w:sdtPr>
            <w:sdtEndPr/>
            <w:sdtContent>
              <w:p w14:paraId="000000F9" w14:textId="77777777" w:rsidR="00D20EAA" w:rsidRDefault="00324A90">
                <w:pPr>
                  <w:spacing w:line="240" w:lineRule="auto"/>
                  <w:rPr>
                    <w:sz w:val="20"/>
                    <w:szCs w:val="20"/>
                  </w:rPr>
                </w:pPr>
              </w:p>
            </w:sdtContent>
          </w:sdt>
        </w:tc>
      </w:tr>
      <w:tr w:rsidR="00D20EAA" w14:paraId="6C3BB20C" w14:textId="77777777" w:rsidTr="00FE6452">
        <w:trPr>
          <w:trHeight w:val="280"/>
          <w:jc w:val="center"/>
        </w:trPr>
        <w:tc>
          <w:tcPr>
            <w:tcW w:w="2100" w:type="dxa"/>
            <w:tcBorders>
              <w:top w:val="single" w:sz="4" w:space="0" w:color="000000"/>
              <w:left w:val="single" w:sz="4" w:space="0" w:color="000000"/>
              <w:bottom w:val="nil"/>
              <w:right w:val="nil"/>
            </w:tcBorders>
            <w:shd w:val="clear" w:color="auto" w:fill="auto"/>
            <w:vAlign w:val="bottom"/>
          </w:tcPr>
          <w:sdt>
            <w:sdtPr>
              <w:tag w:val="goog_rdk_284"/>
              <w:id w:val="-154542679"/>
            </w:sdtPr>
            <w:sdtEndPr/>
            <w:sdtContent>
              <w:p w14:paraId="000000FA" w14:textId="77777777" w:rsidR="00D20EAA" w:rsidRDefault="00D20EAA">
                <w:pPr>
                  <w:spacing w:line="240" w:lineRule="auto"/>
                  <w:rPr>
                    <w:rFonts w:ascii="Calibri" w:eastAsia="Calibri" w:hAnsi="Calibri" w:cs="Calibri"/>
                    <w:color w:val="000000"/>
                    <w:sz w:val="22"/>
                    <w:szCs w:val="22"/>
                  </w:rPr>
                </w:pPr>
                <w:r>
                  <w:rPr>
                    <w:rFonts w:ascii="Calibri" w:eastAsia="Calibri" w:hAnsi="Calibri" w:cs="Calibri"/>
                    <w:color w:val="000000"/>
                    <w:sz w:val="22"/>
                    <w:szCs w:val="22"/>
                  </w:rPr>
                  <w:t>North Tyneside</w:t>
                </w:r>
              </w:p>
            </w:sdtContent>
          </w:sdt>
        </w:tc>
        <w:tc>
          <w:tcPr>
            <w:tcW w:w="620" w:type="dxa"/>
            <w:tcBorders>
              <w:top w:val="single" w:sz="4" w:space="0" w:color="000000"/>
              <w:left w:val="nil"/>
              <w:bottom w:val="nil"/>
              <w:right w:val="nil"/>
            </w:tcBorders>
            <w:shd w:val="clear" w:color="auto" w:fill="auto"/>
            <w:vAlign w:val="bottom"/>
          </w:tcPr>
          <w:sdt>
            <w:sdtPr>
              <w:tag w:val="goog_rdk_285"/>
              <w:id w:val="160671079"/>
            </w:sdtPr>
            <w:sdtEndPr/>
            <w:sdtContent>
              <w:p w14:paraId="000000FB" w14:textId="77777777" w:rsidR="00D20EAA" w:rsidRDefault="00324A90">
                <w:pPr>
                  <w:spacing w:line="240" w:lineRule="auto"/>
                  <w:rPr>
                    <w:rFonts w:ascii="Calibri" w:eastAsia="Calibri" w:hAnsi="Calibri" w:cs="Calibri"/>
                    <w:color w:val="000000"/>
                    <w:sz w:val="22"/>
                    <w:szCs w:val="22"/>
                  </w:rPr>
                </w:pPr>
              </w:p>
            </w:sdtContent>
          </w:sdt>
        </w:tc>
        <w:tc>
          <w:tcPr>
            <w:tcW w:w="620" w:type="dxa"/>
            <w:tcBorders>
              <w:top w:val="single" w:sz="4" w:space="0" w:color="000000"/>
              <w:left w:val="nil"/>
              <w:bottom w:val="nil"/>
              <w:right w:val="nil"/>
            </w:tcBorders>
            <w:shd w:val="clear" w:color="auto" w:fill="auto"/>
            <w:vAlign w:val="bottom"/>
          </w:tcPr>
          <w:sdt>
            <w:sdtPr>
              <w:tag w:val="goog_rdk_286"/>
              <w:id w:val="-1047521473"/>
            </w:sdtPr>
            <w:sdtEndPr/>
            <w:sdtContent>
              <w:p w14:paraId="000000FC" w14:textId="77777777" w:rsidR="00D20EAA" w:rsidRDefault="00324A90">
                <w:pPr>
                  <w:spacing w:line="240" w:lineRule="auto"/>
                  <w:rPr>
                    <w:sz w:val="20"/>
                    <w:szCs w:val="20"/>
                  </w:rPr>
                </w:pPr>
              </w:p>
            </w:sdtContent>
          </w:sdt>
        </w:tc>
        <w:tc>
          <w:tcPr>
            <w:tcW w:w="620" w:type="dxa"/>
            <w:tcBorders>
              <w:top w:val="single" w:sz="4" w:space="0" w:color="000000"/>
              <w:left w:val="nil"/>
              <w:bottom w:val="nil"/>
              <w:right w:val="nil"/>
            </w:tcBorders>
            <w:shd w:val="clear" w:color="auto" w:fill="auto"/>
            <w:vAlign w:val="bottom"/>
          </w:tcPr>
          <w:sdt>
            <w:sdtPr>
              <w:tag w:val="goog_rdk_287"/>
              <w:id w:val="407437702"/>
            </w:sdtPr>
            <w:sdtEndPr/>
            <w:sdtContent>
              <w:p w14:paraId="000000FD" w14:textId="77777777" w:rsidR="00D20EAA" w:rsidRDefault="00324A90">
                <w:pPr>
                  <w:spacing w:line="240" w:lineRule="auto"/>
                  <w:rPr>
                    <w:sz w:val="20"/>
                    <w:szCs w:val="20"/>
                  </w:rPr>
                </w:pPr>
              </w:p>
            </w:sdtContent>
          </w:sdt>
        </w:tc>
        <w:tc>
          <w:tcPr>
            <w:tcW w:w="620" w:type="dxa"/>
            <w:tcBorders>
              <w:top w:val="single" w:sz="4" w:space="0" w:color="000000"/>
              <w:left w:val="nil"/>
              <w:bottom w:val="nil"/>
              <w:right w:val="nil"/>
            </w:tcBorders>
            <w:shd w:val="clear" w:color="auto" w:fill="auto"/>
            <w:vAlign w:val="bottom"/>
          </w:tcPr>
          <w:sdt>
            <w:sdtPr>
              <w:tag w:val="goog_rdk_288"/>
              <w:id w:val="-1207100248"/>
            </w:sdtPr>
            <w:sdtEndPr/>
            <w:sdtContent>
              <w:p w14:paraId="000000FE" w14:textId="77777777" w:rsidR="00D20EAA" w:rsidRDefault="00324A90">
                <w:pPr>
                  <w:spacing w:line="240" w:lineRule="auto"/>
                  <w:rPr>
                    <w:sz w:val="20"/>
                    <w:szCs w:val="20"/>
                  </w:rPr>
                </w:pPr>
              </w:p>
            </w:sdtContent>
          </w:sdt>
        </w:tc>
        <w:tc>
          <w:tcPr>
            <w:tcW w:w="620" w:type="dxa"/>
            <w:tcBorders>
              <w:top w:val="single" w:sz="4" w:space="0" w:color="000000"/>
              <w:left w:val="nil"/>
              <w:bottom w:val="nil"/>
              <w:right w:val="nil"/>
            </w:tcBorders>
            <w:shd w:val="clear" w:color="auto" w:fill="auto"/>
            <w:vAlign w:val="bottom"/>
          </w:tcPr>
          <w:sdt>
            <w:sdtPr>
              <w:tag w:val="goog_rdk_289"/>
              <w:id w:val="-1602092072"/>
            </w:sdtPr>
            <w:sdtEndPr/>
            <w:sdtContent>
              <w:p w14:paraId="000000FF" w14:textId="6E912B07" w:rsidR="00D20EAA" w:rsidRDefault="00D20EAA">
                <w:pPr>
                  <w:spacing w:line="240" w:lineRule="auto"/>
                  <w:rPr>
                    <w:rFonts w:ascii="Noto Sans Symbols" w:eastAsia="Noto Sans Symbols" w:hAnsi="Noto Sans Symbols" w:cs="Noto Sans Symbols"/>
                    <w:color w:val="000000"/>
                    <w:sz w:val="22"/>
                    <w:szCs w:val="22"/>
                  </w:rPr>
                </w:pPr>
                <w:r>
                  <w:rPr>
                    <w:rFonts w:ascii="Noto Sans Symbols" w:eastAsia="Noto Sans Symbols" w:hAnsi="Noto Sans Symbols" w:cs="Noto Sans Symbols"/>
                    <w:color w:val="000000"/>
                    <w:sz w:val="22"/>
                    <w:szCs w:val="22"/>
                  </w:rPr>
                  <w:t>✔</w:t>
                </w:r>
              </w:p>
            </w:sdtContent>
          </w:sdt>
        </w:tc>
        <w:tc>
          <w:tcPr>
            <w:tcW w:w="620" w:type="dxa"/>
            <w:tcBorders>
              <w:top w:val="single" w:sz="4" w:space="0" w:color="000000"/>
              <w:left w:val="nil"/>
              <w:bottom w:val="nil"/>
              <w:right w:val="nil"/>
            </w:tcBorders>
            <w:shd w:val="clear" w:color="auto" w:fill="auto"/>
            <w:vAlign w:val="bottom"/>
          </w:tcPr>
          <w:sdt>
            <w:sdtPr>
              <w:tag w:val="goog_rdk_290"/>
              <w:id w:val="-1271162764"/>
            </w:sdtPr>
            <w:sdtEndPr/>
            <w:sdtContent>
              <w:p w14:paraId="00000100" w14:textId="77777777" w:rsidR="00D20EAA" w:rsidRDefault="00324A90">
                <w:pPr>
                  <w:spacing w:line="240" w:lineRule="auto"/>
                  <w:rPr>
                    <w:rFonts w:ascii="Noto Sans Symbols" w:eastAsia="Noto Sans Symbols" w:hAnsi="Noto Sans Symbols" w:cs="Noto Sans Symbols"/>
                    <w:color w:val="000000"/>
                    <w:sz w:val="22"/>
                    <w:szCs w:val="22"/>
                  </w:rPr>
                </w:pPr>
              </w:p>
            </w:sdtContent>
          </w:sdt>
        </w:tc>
        <w:tc>
          <w:tcPr>
            <w:tcW w:w="696" w:type="dxa"/>
            <w:tcBorders>
              <w:top w:val="single" w:sz="4" w:space="0" w:color="000000"/>
              <w:left w:val="nil"/>
              <w:bottom w:val="nil"/>
              <w:right w:val="single" w:sz="4" w:space="0" w:color="000000"/>
            </w:tcBorders>
            <w:shd w:val="clear" w:color="auto" w:fill="auto"/>
            <w:vAlign w:val="bottom"/>
          </w:tcPr>
          <w:sdt>
            <w:sdtPr>
              <w:tag w:val="goog_rdk_291"/>
              <w:id w:val="-194378011"/>
            </w:sdtPr>
            <w:sdtEndPr/>
            <w:sdtContent>
              <w:p w14:paraId="00000101" w14:textId="77777777" w:rsidR="00D20EAA" w:rsidRDefault="00324A90">
                <w:pPr>
                  <w:spacing w:line="240" w:lineRule="auto"/>
                  <w:rPr>
                    <w:sz w:val="20"/>
                    <w:szCs w:val="20"/>
                  </w:rPr>
                </w:pPr>
              </w:p>
            </w:sdtContent>
          </w:sdt>
        </w:tc>
      </w:tr>
      <w:tr w:rsidR="00D20EAA" w14:paraId="61278DE8" w14:textId="77777777" w:rsidTr="00FE6452">
        <w:trPr>
          <w:trHeight w:val="280"/>
          <w:jc w:val="center"/>
        </w:trPr>
        <w:tc>
          <w:tcPr>
            <w:tcW w:w="2100" w:type="dxa"/>
            <w:tcBorders>
              <w:top w:val="single" w:sz="4" w:space="0" w:color="000000"/>
              <w:left w:val="single" w:sz="4" w:space="0" w:color="000000"/>
              <w:bottom w:val="nil"/>
              <w:right w:val="nil"/>
            </w:tcBorders>
            <w:shd w:val="clear" w:color="auto" w:fill="auto"/>
            <w:vAlign w:val="bottom"/>
          </w:tcPr>
          <w:sdt>
            <w:sdtPr>
              <w:tag w:val="goog_rdk_292"/>
              <w:id w:val="-1839927027"/>
            </w:sdtPr>
            <w:sdtEndPr/>
            <w:sdtContent>
              <w:p w14:paraId="00000102" w14:textId="77777777" w:rsidR="00D20EAA" w:rsidRDefault="00D20EAA">
                <w:pPr>
                  <w:spacing w:line="240" w:lineRule="auto"/>
                  <w:rPr>
                    <w:rFonts w:ascii="Calibri" w:eastAsia="Calibri" w:hAnsi="Calibri" w:cs="Calibri"/>
                    <w:color w:val="000000"/>
                    <w:sz w:val="22"/>
                    <w:szCs w:val="22"/>
                  </w:rPr>
                </w:pPr>
                <w:r>
                  <w:rPr>
                    <w:rFonts w:ascii="Calibri" w:eastAsia="Calibri" w:hAnsi="Calibri" w:cs="Calibri"/>
                    <w:color w:val="000000"/>
                    <w:sz w:val="22"/>
                    <w:szCs w:val="22"/>
                  </w:rPr>
                  <w:t>Reigate and Banstead</w:t>
                </w:r>
              </w:p>
            </w:sdtContent>
          </w:sdt>
        </w:tc>
        <w:tc>
          <w:tcPr>
            <w:tcW w:w="620" w:type="dxa"/>
            <w:tcBorders>
              <w:top w:val="single" w:sz="4" w:space="0" w:color="000000"/>
              <w:left w:val="nil"/>
              <w:bottom w:val="nil"/>
              <w:right w:val="nil"/>
            </w:tcBorders>
            <w:shd w:val="clear" w:color="auto" w:fill="auto"/>
            <w:vAlign w:val="bottom"/>
          </w:tcPr>
          <w:sdt>
            <w:sdtPr>
              <w:tag w:val="goog_rdk_293"/>
              <w:id w:val="-477684665"/>
            </w:sdtPr>
            <w:sdtEndPr/>
            <w:sdtContent>
              <w:p w14:paraId="00000103" w14:textId="77777777" w:rsidR="00D20EAA" w:rsidRDefault="00324A90">
                <w:pPr>
                  <w:spacing w:line="240" w:lineRule="auto"/>
                  <w:rPr>
                    <w:rFonts w:ascii="Calibri" w:eastAsia="Calibri" w:hAnsi="Calibri" w:cs="Calibri"/>
                    <w:color w:val="000000"/>
                    <w:sz w:val="22"/>
                    <w:szCs w:val="22"/>
                  </w:rPr>
                </w:pPr>
              </w:p>
            </w:sdtContent>
          </w:sdt>
        </w:tc>
        <w:tc>
          <w:tcPr>
            <w:tcW w:w="620" w:type="dxa"/>
            <w:tcBorders>
              <w:top w:val="single" w:sz="4" w:space="0" w:color="000000"/>
              <w:left w:val="nil"/>
              <w:bottom w:val="nil"/>
              <w:right w:val="nil"/>
            </w:tcBorders>
            <w:shd w:val="clear" w:color="auto" w:fill="auto"/>
            <w:vAlign w:val="bottom"/>
          </w:tcPr>
          <w:sdt>
            <w:sdtPr>
              <w:tag w:val="goog_rdk_294"/>
              <w:id w:val="733584717"/>
            </w:sdtPr>
            <w:sdtEndPr/>
            <w:sdtContent>
              <w:p w14:paraId="00000104" w14:textId="77777777" w:rsidR="00D20EAA" w:rsidRDefault="00324A90">
                <w:pPr>
                  <w:spacing w:line="240" w:lineRule="auto"/>
                  <w:rPr>
                    <w:sz w:val="20"/>
                    <w:szCs w:val="20"/>
                  </w:rPr>
                </w:pPr>
              </w:p>
            </w:sdtContent>
          </w:sdt>
        </w:tc>
        <w:tc>
          <w:tcPr>
            <w:tcW w:w="620" w:type="dxa"/>
            <w:tcBorders>
              <w:top w:val="single" w:sz="4" w:space="0" w:color="000000"/>
              <w:left w:val="nil"/>
              <w:bottom w:val="nil"/>
              <w:right w:val="nil"/>
            </w:tcBorders>
            <w:shd w:val="clear" w:color="auto" w:fill="auto"/>
            <w:vAlign w:val="bottom"/>
          </w:tcPr>
          <w:sdt>
            <w:sdtPr>
              <w:tag w:val="goog_rdk_295"/>
              <w:id w:val="-269932582"/>
            </w:sdtPr>
            <w:sdtEndPr/>
            <w:sdtContent>
              <w:p w14:paraId="00000105" w14:textId="77777777" w:rsidR="00D20EAA" w:rsidRDefault="00324A90">
                <w:pPr>
                  <w:spacing w:line="240" w:lineRule="auto"/>
                  <w:rPr>
                    <w:sz w:val="20"/>
                    <w:szCs w:val="20"/>
                  </w:rPr>
                </w:pPr>
              </w:p>
            </w:sdtContent>
          </w:sdt>
        </w:tc>
        <w:tc>
          <w:tcPr>
            <w:tcW w:w="620" w:type="dxa"/>
            <w:tcBorders>
              <w:top w:val="single" w:sz="4" w:space="0" w:color="000000"/>
              <w:left w:val="nil"/>
              <w:bottom w:val="nil"/>
              <w:right w:val="nil"/>
            </w:tcBorders>
            <w:shd w:val="clear" w:color="auto" w:fill="auto"/>
            <w:vAlign w:val="bottom"/>
          </w:tcPr>
          <w:sdt>
            <w:sdtPr>
              <w:tag w:val="goog_rdk_296"/>
              <w:id w:val="551276028"/>
            </w:sdtPr>
            <w:sdtEndPr/>
            <w:sdtContent>
              <w:p w14:paraId="00000106" w14:textId="20B035ED" w:rsidR="00D20EAA" w:rsidRDefault="00D20EAA">
                <w:pPr>
                  <w:spacing w:line="240" w:lineRule="auto"/>
                  <w:rPr>
                    <w:rFonts w:ascii="Noto Sans Symbols" w:eastAsia="Noto Sans Symbols" w:hAnsi="Noto Sans Symbols" w:cs="Noto Sans Symbols"/>
                    <w:color w:val="000000"/>
                    <w:sz w:val="22"/>
                    <w:szCs w:val="22"/>
                  </w:rPr>
                </w:pPr>
                <w:r>
                  <w:rPr>
                    <w:rFonts w:ascii="Noto Sans Symbols" w:eastAsia="Noto Sans Symbols" w:hAnsi="Noto Sans Symbols" w:cs="Noto Sans Symbols"/>
                    <w:color w:val="000000"/>
                    <w:sz w:val="22"/>
                    <w:szCs w:val="22"/>
                  </w:rPr>
                  <w:t>✔</w:t>
                </w:r>
              </w:p>
            </w:sdtContent>
          </w:sdt>
        </w:tc>
        <w:tc>
          <w:tcPr>
            <w:tcW w:w="620" w:type="dxa"/>
            <w:tcBorders>
              <w:top w:val="single" w:sz="4" w:space="0" w:color="000000"/>
              <w:left w:val="nil"/>
              <w:bottom w:val="nil"/>
              <w:right w:val="nil"/>
            </w:tcBorders>
            <w:shd w:val="clear" w:color="auto" w:fill="auto"/>
            <w:vAlign w:val="bottom"/>
          </w:tcPr>
          <w:sdt>
            <w:sdtPr>
              <w:tag w:val="goog_rdk_297"/>
              <w:id w:val="-1349483627"/>
            </w:sdtPr>
            <w:sdtEndPr/>
            <w:sdtContent>
              <w:p w14:paraId="00000107" w14:textId="7EC99F5B" w:rsidR="00D20EAA" w:rsidRDefault="00D20EAA">
                <w:pPr>
                  <w:spacing w:line="240" w:lineRule="auto"/>
                  <w:rPr>
                    <w:rFonts w:ascii="Noto Sans Symbols" w:eastAsia="Noto Sans Symbols" w:hAnsi="Noto Sans Symbols" w:cs="Noto Sans Symbols"/>
                    <w:color w:val="000000"/>
                    <w:sz w:val="22"/>
                    <w:szCs w:val="22"/>
                  </w:rPr>
                </w:pPr>
                <w:r>
                  <w:rPr>
                    <w:rFonts w:ascii="Noto Sans Symbols" w:eastAsia="Noto Sans Symbols" w:hAnsi="Noto Sans Symbols" w:cs="Noto Sans Symbols"/>
                    <w:color w:val="000000"/>
                    <w:sz w:val="22"/>
                    <w:szCs w:val="22"/>
                  </w:rPr>
                  <w:t>✔</w:t>
                </w:r>
              </w:p>
            </w:sdtContent>
          </w:sdt>
        </w:tc>
        <w:tc>
          <w:tcPr>
            <w:tcW w:w="620" w:type="dxa"/>
            <w:tcBorders>
              <w:top w:val="single" w:sz="4" w:space="0" w:color="000000"/>
              <w:left w:val="nil"/>
              <w:bottom w:val="nil"/>
              <w:right w:val="nil"/>
            </w:tcBorders>
            <w:shd w:val="clear" w:color="auto" w:fill="auto"/>
            <w:vAlign w:val="bottom"/>
          </w:tcPr>
          <w:sdt>
            <w:sdtPr>
              <w:tag w:val="goog_rdk_298"/>
              <w:id w:val="1096521216"/>
            </w:sdtPr>
            <w:sdtEndPr/>
            <w:sdtContent>
              <w:p w14:paraId="00000108" w14:textId="77777777" w:rsidR="00D20EAA" w:rsidRDefault="00324A90">
                <w:pPr>
                  <w:spacing w:line="240" w:lineRule="auto"/>
                  <w:rPr>
                    <w:rFonts w:ascii="Noto Sans Symbols" w:eastAsia="Noto Sans Symbols" w:hAnsi="Noto Sans Symbols" w:cs="Noto Sans Symbols"/>
                    <w:color w:val="000000"/>
                    <w:sz w:val="22"/>
                    <w:szCs w:val="22"/>
                  </w:rPr>
                </w:pPr>
              </w:p>
            </w:sdtContent>
          </w:sdt>
        </w:tc>
        <w:tc>
          <w:tcPr>
            <w:tcW w:w="696" w:type="dxa"/>
            <w:tcBorders>
              <w:top w:val="single" w:sz="4" w:space="0" w:color="000000"/>
              <w:left w:val="nil"/>
              <w:bottom w:val="nil"/>
              <w:right w:val="single" w:sz="4" w:space="0" w:color="000000"/>
            </w:tcBorders>
            <w:shd w:val="clear" w:color="auto" w:fill="auto"/>
            <w:vAlign w:val="bottom"/>
          </w:tcPr>
          <w:sdt>
            <w:sdtPr>
              <w:tag w:val="goog_rdk_299"/>
              <w:id w:val="-496188282"/>
            </w:sdtPr>
            <w:sdtEndPr/>
            <w:sdtContent>
              <w:p w14:paraId="00000109" w14:textId="77777777" w:rsidR="00D20EAA" w:rsidRDefault="00324A90">
                <w:pPr>
                  <w:spacing w:line="240" w:lineRule="auto"/>
                  <w:rPr>
                    <w:sz w:val="20"/>
                    <w:szCs w:val="20"/>
                  </w:rPr>
                </w:pPr>
              </w:p>
            </w:sdtContent>
          </w:sdt>
        </w:tc>
      </w:tr>
      <w:tr w:rsidR="00D20EAA" w14:paraId="2ED245FF" w14:textId="77777777" w:rsidTr="00FE6452">
        <w:trPr>
          <w:trHeight w:val="280"/>
          <w:jc w:val="center"/>
        </w:trPr>
        <w:tc>
          <w:tcPr>
            <w:tcW w:w="2100" w:type="dxa"/>
            <w:tcBorders>
              <w:top w:val="single" w:sz="4" w:space="0" w:color="000000"/>
              <w:left w:val="single" w:sz="4" w:space="0" w:color="000000"/>
              <w:bottom w:val="nil"/>
              <w:right w:val="nil"/>
            </w:tcBorders>
            <w:shd w:val="clear" w:color="auto" w:fill="auto"/>
            <w:vAlign w:val="bottom"/>
          </w:tcPr>
          <w:sdt>
            <w:sdtPr>
              <w:tag w:val="goog_rdk_300"/>
              <w:id w:val="-1963493151"/>
            </w:sdtPr>
            <w:sdtEndPr/>
            <w:sdtContent>
              <w:p w14:paraId="0000010A" w14:textId="77777777" w:rsidR="00D20EAA" w:rsidRDefault="00D20EAA">
                <w:pPr>
                  <w:spacing w:line="240" w:lineRule="auto"/>
                  <w:rPr>
                    <w:rFonts w:ascii="Calibri" w:eastAsia="Calibri" w:hAnsi="Calibri" w:cs="Calibri"/>
                    <w:color w:val="000000"/>
                    <w:sz w:val="22"/>
                    <w:szCs w:val="22"/>
                  </w:rPr>
                </w:pPr>
                <w:r>
                  <w:rPr>
                    <w:rFonts w:ascii="Calibri" w:eastAsia="Calibri" w:hAnsi="Calibri" w:cs="Calibri"/>
                    <w:color w:val="000000"/>
                    <w:sz w:val="22"/>
                    <w:szCs w:val="22"/>
                  </w:rPr>
                  <w:t>Stroud</w:t>
                </w:r>
              </w:p>
            </w:sdtContent>
          </w:sdt>
        </w:tc>
        <w:tc>
          <w:tcPr>
            <w:tcW w:w="620" w:type="dxa"/>
            <w:tcBorders>
              <w:top w:val="single" w:sz="4" w:space="0" w:color="000000"/>
              <w:left w:val="nil"/>
              <w:bottom w:val="nil"/>
              <w:right w:val="nil"/>
            </w:tcBorders>
            <w:shd w:val="clear" w:color="auto" w:fill="auto"/>
            <w:vAlign w:val="bottom"/>
          </w:tcPr>
          <w:sdt>
            <w:sdtPr>
              <w:tag w:val="goog_rdk_301"/>
              <w:id w:val="-1240020860"/>
            </w:sdtPr>
            <w:sdtEndPr/>
            <w:sdtContent>
              <w:p w14:paraId="0000010B" w14:textId="77777777" w:rsidR="00D20EAA" w:rsidRDefault="00324A90">
                <w:pPr>
                  <w:spacing w:line="240" w:lineRule="auto"/>
                  <w:rPr>
                    <w:rFonts w:ascii="Calibri" w:eastAsia="Calibri" w:hAnsi="Calibri" w:cs="Calibri"/>
                    <w:color w:val="000000"/>
                    <w:sz w:val="22"/>
                    <w:szCs w:val="22"/>
                  </w:rPr>
                </w:pPr>
              </w:p>
            </w:sdtContent>
          </w:sdt>
        </w:tc>
        <w:tc>
          <w:tcPr>
            <w:tcW w:w="620" w:type="dxa"/>
            <w:tcBorders>
              <w:top w:val="single" w:sz="4" w:space="0" w:color="000000"/>
              <w:left w:val="nil"/>
              <w:bottom w:val="nil"/>
              <w:right w:val="nil"/>
            </w:tcBorders>
            <w:shd w:val="clear" w:color="auto" w:fill="auto"/>
            <w:vAlign w:val="bottom"/>
          </w:tcPr>
          <w:sdt>
            <w:sdtPr>
              <w:tag w:val="goog_rdk_302"/>
              <w:id w:val="-1576507029"/>
            </w:sdtPr>
            <w:sdtEndPr/>
            <w:sdtContent>
              <w:p w14:paraId="0000010C" w14:textId="77777777" w:rsidR="00D20EAA" w:rsidRDefault="00324A90">
                <w:pPr>
                  <w:spacing w:line="240" w:lineRule="auto"/>
                  <w:rPr>
                    <w:sz w:val="20"/>
                    <w:szCs w:val="20"/>
                  </w:rPr>
                </w:pPr>
              </w:p>
            </w:sdtContent>
          </w:sdt>
        </w:tc>
        <w:tc>
          <w:tcPr>
            <w:tcW w:w="620" w:type="dxa"/>
            <w:tcBorders>
              <w:top w:val="single" w:sz="4" w:space="0" w:color="000000"/>
              <w:left w:val="nil"/>
              <w:bottom w:val="nil"/>
              <w:right w:val="nil"/>
            </w:tcBorders>
            <w:shd w:val="clear" w:color="auto" w:fill="auto"/>
            <w:vAlign w:val="bottom"/>
          </w:tcPr>
          <w:sdt>
            <w:sdtPr>
              <w:tag w:val="goog_rdk_303"/>
              <w:id w:val="-1795661822"/>
            </w:sdtPr>
            <w:sdtEndPr/>
            <w:sdtContent>
              <w:p w14:paraId="0000010D" w14:textId="77777777" w:rsidR="00D20EAA" w:rsidRDefault="00324A90">
                <w:pPr>
                  <w:spacing w:line="240" w:lineRule="auto"/>
                  <w:rPr>
                    <w:sz w:val="20"/>
                    <w:szCs w:val="20"/>
                  </w:rPr>
                </w:pPr>
              </w:p>
            </w:sdtContent>
          </w:sdt>
        </w:tc>
        <w:tc>
          <w:tcPr>
            <w:tcW w:w="620" w:type="dxa"/>
            <w:tcBorders>
              <w:top w:val="single" w:sz="4" w:space="0" w:color="000000"/>
              <w:left w:val="nil"/>
              <w:bottom w:val="nil"/>
              <w:right w:val="nil"/>
            </w:tcBorders>
            <w:shd w:val="clear" w:color="auto" w:fill="auto"/>
            <w:vAlign w:val="bottom"/>
          </w:tcPr>
          <w:sdt>
            <w:sdtPr>
              <w:tag w:val="goog_rdk_304"/>
              <w:id w:val="-2073499857"/>
            </w:sdtPr>
            <w:sdtEndPr/>
            <w:sdtContent>
              <w:p w14:paraId="0000010E" w14:textId="11C2BE89" w:rsidR="00D20EAA" w:rsidRDefault="00D20EAA">
                <w:pPr>
                  <w:spacing w:line="240" w:lineRule="auto"/>
                  <w:rPr>
                    <w:rFonts w:ascii="Noto Sans Symbols" w:eastAsia="Noto Sans Symbols" w:hAnsi="Noto Sans Symbols" w:cs="Noto Sans Symbols"/>
                    <w:color w:val="000000"/>
                    <w:sz w:val="22"/>
                    <w:szCs w:val="22"/>
                  </w:rPr>
                </w:pPr>
                <w:r>
                  <w:rPr>
                    <w:rFonts w:ascii="Noto Sans Symbols" w:eastAsia="Noto Sans Symbols" w:hAnsi="Noto Sans Symbols" w:cs="Noto Sans Symbols"/>
                    <w:color w:val="000000"/>
                    <w:sz w:val="22"/>
                    <w:szCs w:val="22"/>
                  </w:rPr>
                  <w:t>✔</w:t>
                </w:r>
              </w:p>
            </w:sdtContent>
          </w:sdt>
        </w:tc>
        <w:tc>
          <w:tcPr>
            <w:tcW w:w="620" w:type="dxa"/>
            <w:tcBorders>
              <w:top w:val="single" w:sz="4" w:space="0" w:color="000000"/>
              <w:left w:val="nil"/>
              <w:bottom w:val="nil"/>
              <w:right w:val="nil"/>
            </w:tcBorders>
            <w:shd w:val="clear" w:color="auto" w:fill="auto"/>
            <w:vAlign w:val="bottom"/>
          </w:tcPr>
          <w:sdt>
            <w:sdtPr>
              <w:tag w:val="goog_rdk_305"/>
              <w:id w:val="1900633823"/>
            </w:sdtPr>
            <w:sdtEndPr/>
            <w:sdtContent>
              <w:p w14:paraId="0000010F" w14:textId="47272FDF" w:rsidR="00D20EAA" w:rsidRDefault="00D20EAA">
                <w:pPr>
                  <w:spacing w:line="240" w:lineRule="auto"/>
                  <w:rPr>
                    <w:rFonts w:ascii="Noto Sans Symbols" w:eastAsia="Noto Sans Symbols" w:hAnsi="Noto Sans Symbols" w:cs="Noto Sans Symbols"/>
                    <w:color w:val="000000"/>
                    <w:sz w:val="22"/>
                    <w:szCs w:val="22"/>
                  </w:rPr>
                </w:pPr>
                <w:r>
                  <w:rPr>
                    <w:rFonts w:ascii="Noto Sans Symbols" w:eastAsia="Noto Sans Symbols" w:hAnsi="Noto Sans Symbols" w:cs="Noto Sans Symbols"/>
                    <w:color w:val="000000"/>
                    <w:sz w:val="22"/>
                    <w:szCs w:val="22"/>
                  </w:rPr>
                  <w:t>✔</w:t>
                </w:r>
              </w:p>
            </w:sdtContent>
          </w:sdt>
        </w:tc>
        <w:tc>
          <w:tcPr>
            <w:tcW w:w="620" w:type="dxa"/>
            <w:tcBorders>
              <w:top w:val="single" w:sz="4" w:space="0" w:color="000000"/>
              <w:left w:val="nil"/>
              <w:bottom w:val="nil"/>
              <w:right w:val="nil"/>
            </w:tcBorders>
            <w:shd w:val="clear" w:color="auto" w:fill="auto"/>
            <w:vAlign w:val="bottom"/>
          </w:tcPr>
          <w:sdt>
            <w:sdtPr>
              <w:tag w:val="goog_rdk_306"/>
              <w:id w:val="-651133580"/>
            </w:sdtPr>
            <w:sdtEndPr/>
            <w:sdtContent>
              <w:p w14:paraId="00000110" w14:textId="77777777" w:rsidR="00D20EAA" w:rsidRDefault="00324A90">
                <w:pPr>
                  <w:spacing w:line="240" w:lineRule="auto"/>
                  <w:rPr>
                    <w:rFonts w:ascii="Noto Sans Symbols" w:eastAsia="Noto Sans Symbols" w:hAnsi="Noto Sans Symbols" w:cs="Noto Sans Symbols"/>
                    <w:color w:val="000000"/>
                    <w:sz w:val="22"/>
                    <w:szCs w:val="22"/>
                  </w:rPr>
                </w:pPr>
              </w:p>
            </w:sdtContent>
          </w:sdt>
        </w:tc>
        <w:tc>
          <w:tcPr>
            <w:tcW w:w="696" w:type="dxa"/>
            <w:tcBorders>
              <w:top w:val="single" w:sz="4" w:space="0" w:color="000000"/>
              <w:left w:val="nil"/>
              <w:bottom w:val="nil"/>
              <w:right w:val="single" w:sz="4" w:space="0" w:color="000000"/>
            </w:tcBorders>
            <w:shd w:val="clear" w:color="auto" w:fill="auto"/>
            <w:vAlign w:val="bottom"/>
          </w:tcPr>
          <w:sdt>
            <w:sdtPr>
              <w:tag w:val="goog_rdk_307"/>
              <w:id w:val="583814507"/>
            </w:sdtPr>
            <w:sdtEndPr/>
            <w:sdtContent>
              <w:p w14:paraId="00000111" w14:textId="77777777" w:rsidR="00D20EAA" w:rsidRDefault="00324A90">
                <w:pPr>
                  <w:spacing w:line="240" w:lineRule="auto"/>
                  <w:rPr>
                    <w:sz w:val="20"/>
                    <w:szCs w:val="20"/>
                  </w:rPr>
                </w:pPr>
              </w:p>
            </w:sdtContent>
          </w:sdt>
        </w:tc>
      </w:tr>
      <w:tr w:rsidR="00D20EAA" w14:paraId="50ACC427" w14:textId="77777777" w:rsidTr="00FE6452">
        <w:trPr>
          <w:trHeight w:val="280"/>
          <w:jc w:val="center"/>
        </w:trPr>
        <w:tc>
          <w:tcPr>
            <w:tcW w:w="2100" w:type="dxa"/>
            <w:tcBorders>
              <w:top w:val="single" w:sz="4" w:space="0" w:color="000000"/>
              <w:left w:val="single" w:sz="4" w:space="0" w:color="000000"/>
              <w:bottom w:val="nil"/>
              <w:right w:val="nil"/>
            </w:tcBorders>
            <w:shd w:val="clear" w:color="auto" w:fill="auto"/>
            <w:vAlign w:val="bottom"/>
          </w:tcPr>
          <w:sdt>
            <w:sdtPr>
              <w:tag w:val="goog_rdk_308"/>
              <w:id w:val="-1482224004"/>
            </w:sdtPr>
            <w:sdtEndPr/>
            <w:sdtContent>
              <w:p w14:paraId="00000112" w14:textId="77777777" w:rsidR="00D20EAA" w:rsidRDefault="00D20EAA">
                <w:pPr>
                  <w:spacing w:line="240" w:lineRule="auto"/>
                  <w:rPr>
                    <w:rFonts w:ascii="Calibri" w:eastAsia="Calibri" w:hAnsi="Calibri" w:cs="Calibri"/>
                    <w:color w:val="000000"/>
                    <w:sz w:val="22"/>
                    <w:szCs w:val="22"/>
                  </w:rPr>
                </w:pPr>
                <w:r>
                  <w:rPr>
                    <w:rFonts w:ascii="Calibri" w:eastAsia="Calibri" w:hAnsi="Calibri" w:cs="Calibri"/>
                    <w:color w:val="000000"/>
                    <w:sz w:val="22"/>
                    <w:szCs w:val="22"/>
                  </w:rPr>
                  <w:t>Tower Hamlets</w:t>
                </w:r>
              </w:p>
            </w:sdtContent>
          </w:sdt>
        </w:tc>
        <w:tc>
          <w:tcPr>
            <w:tcW w:w="620" w:type="dxa"/>
            <w:tcBorders>
              <w:top w:val="single" w:sz="4" w:space="0" w:color="000000"/>
              <w:left w:val="nil"/>
              <w:bottom w:val="nil"/>
              <w:right w:val="nil"/>
            </w:tcBorders>
            <w:shd w:val="clear" w:color="auto" w:fill="auto"/>
            <w:vAlign w:val="bottom"/>
          </w:tcPr>
          <w:sdt>
            <w:sdtPr>
              <w:tag w:val="goog_rdk_309"/>
              <w:id w:val="-282662121"/>
            </w:sdtPr>
            <w:sdtEndPr/>
            <w:sdtContent>
              <w:p w14:paraId="00000113" w14:textId="77777777" w:rsidR="00D20EAA" w:rsidRDefault="00324A90">
                <w:pPr>
                  <w:spacing w:line="240" w:lineRule="auto"/>
                  <w:rPr>
                    <w:rFonts w:ascii="Calibri" w:eastAsia="Calibri" w:hAnsi="Calibri" w:cs="Calibri"/>
                    <w:color w:val="000000"/>
                    <w:sz w:val="22"/>
                    <w:szCs w:val="22"/>
                  </w:rPr>
                </w:pPr>
              </w:p>
            </w:sdtContent>
          </w:sdt>
        </w:tc>
        <w:tc>
          <w:tcPr>
            <w:tcW w:w="620" w:type="dxa"/>
            <w:tcBorders>
              <w:top w:val="single" w:sz="4" w:space="0" w:color="000000"/>
              <w:left w:val="nil"/>
              <w:bottom w:val="nil"/>
              <w:right w:val="nil"/>
            </w:tcBorders>
            <w:shd w:val="clear" w:color="auto" w:fill="auto"/>
            <w:vAlign w:val="bottom"/>
          </w:tcPr>
          <w:sdt>
            <w:sdtPr>
              <w:tag w:val="goog_rdk_310"/>
              <w:id w:val="987902001"/>
            </w:sdtPr>
            <w:sdtEndPr/>
            <w:sdtContent>
              <w:p w14:paraId="00000114" w14:textId="77777777" w:rsidR="00D20EAA" w:rsidRDefault="00324A90">
                <w:pPr>
                  <w:spacing w:line="240" w:lineRule="auto"/>
                  <w:rPr>
                    <w:sz w:val="20"/>
                    <w:szCs w:val="20"/>
                  </w:rPr>
                </w:pPr>
              </w:p>
            </w:sdtContent>
          </w:sdt>
        </w:tc>
        <w:tc>
          <w:tcPr>
            <w:tcW w:w="620" w:type="dxa"/>
            <w:tcBorders>
              <w:top w:val="single" w:sz="4" w:space="0" w:color="000000"/>
              <w:left w:val="nil"/>
              <w:bottom w:val="nil"/>
              <w:right w:val="nil"/>
            </w:tcBorders>
            <w:shd w:val="clear" w:color="auto" w:fill="auto"/>
            <w:vAlign w:val="bottom"/>
          </w:tcPr>
          <w:sdt>
            <w:sdtPr>
              <w:tag w:val="goog_rdk_311"/>
              <w:id w:val="317854644"/>
            </w:sdtPr>
            <w:sdtEndPr/>
            <w:sdtContent>
              <w:p w14:paraId="00000115" w14:textId="77777777" w:rsidR="00D20EAA" w:rsidRDefault="00324A90">
                <w:pPr>
                  <w:spacing w:line="240" w:lineRule="auto"/>
                  <w:rPr>
                    <w:sz w:val="20"/>
                    <w:szCs w:val="20"/>
                  </w:rPr>
                </w:pPr>
              </w:p>
            </w:sdtContent>
          </w:sdt>
        </w:tc>
        <w:tc>
          <w:tcPr>
            <w:tcW w:w="620" w:type="dxa"/>
            <w:tcBorders>
              <w:top w:val="single" w:sz="4" w:space="0" w:color="000000"/>
              <w:left w:val="nil"/>
              <w:bottom w:val="nil"/>
              <w:right w:val="nil"/>
            </w:tcBorders>
            <w:shd w:val="clear" w:color="auto" w:fill="auto"/>
            <w:vAlign w:val="bottom"/>
          </w:tcPr>
          <w:sdt>
            <w:sdtPr>
              <w:tag w:val="goog_rdk_312"/>
              <w:id w:val="591752341"/>
            </w:sdtPr>
            <w:sdtEndPr/>
            <w:sdtContent>
              <w:p w14:paraId="00000116" w14:textId="77777777" w:rsidR="00D20EAA" w:rsidRDefault="00324A90">
                <w:pPr>
                  <w:spacing w:line="240" w:lineRule="auto"/>
                  <w:rPr>
                    <w:sz w:val="20"/>
                    <w:szCs w:val="20"/>
                  </w:rPr>
                </w:pPr>
              </w:p>
            </w:sdtContent>
          </w:sdt>
        </w:tc>
        <w:tc>
          <w:tcPr>
            <w:tcW w:w="620" w:type="dxa"/>
            <w:tcBorders>
              <w:top w:val="single" w:sz="4" w:space="0" w:color="000000"/>
              <w:left w:val="nil"/>
              <w:bottom w:val="nil"/>
              <w:right w:val="nil"/>
            </w:tcBorders>
            <w:shd w:val="clear" w:color="auto" w:fill="auto"/>
            <w:vAlign w:val="bottom"/>
          </w:tcPr>
          <w:sdt>
            <w:sdtPr>
              <w:tag w:val="goog_rdk_313"/>
              <w:id w:val="-372780304"/>
            </w:sdtPr>
            <w:sdtEndPr/>
            <w:sdtContent>
              <w:p w14:paraId="00000117" w14:textId="197331F8" w:rsidR="00D20EAA" w:rsidRDefault="00D20EAA">
                <w:pPr>
                  <w:spacing w:line="240" w:lineRule="auto"/>
                  <w:rPr>
                    <w:rFonts w:ascii="Noto Sans Symbols" w:eastAsia="Noto Sans Symbols" w:hAnsi="Noto Sans Symbols" w:cs="Noto Sans Symbols"/>
                    <w:color w:val="000000"/>
                    <w:sz w:val="22"/>
                    <w:szCs w:val="22"/>
                  </w:rPr>
                </w:pPr>
                <w:r>
                  <w:rPr>
                    <w:rFonts w:ascii="Noto Sans Symbols" w:eastAsia="Noto Sans Symbols" w:hAnsi="Noto Sans Symbols" w:cs="Noto Sans Symbols"/>
                    <w:color w:val="000000"/>
                    <w:sz w:val="22"/>
                    <w:szCs w:val="22"/>
                  </w:rPr>
                  <w:t>✔</w:t>
                </w:r>
              </w:p>
            </w:sdtContent>
          </w:sdt>
        </w:tc>
        <w:tc>
          <w:tcPr>
            <w:tcW w:w="620" w:type="dxa"/>
            <w:tcBorders>
              <w:top w:val="single" w:sz="4" w:space="0" w:color="000000"/>
              <w:left w:val="nil"/>
              <w:bottom w:val="nil"/>
              <w:right w:val="nil"/>
            </w:tcBorders>
            <w:shd w:val="clear" w:color="auto" w:fill="auto"/>
            <w:vAlign w:val="bottom"/>
          </w:tcPr>
          <w:sdt>
            <w:sdtPr>
              <w:tag w:val="goog_rdk_314"/>
              <w:id w:val="-1180880027"/>
            </w:sdtPr>
            <w:sdtEndPr/>
            <w:sdtContent>
              <w:p w14:paraId="00000118" w14:textId="77777777" w:rsidR="00D20EAA" w:rsidRDefault="00324A90">
                <w:pPr>
                  <w:spacing w:line="240" w:lineRule="auto"/>
                  <w:rPr>
                    <w:rFonts w:ascii="Noto Sans Symbols" w:eastAsia="Noto Sans Symbols" w:hAnsi="Noto Sans Symbols" w:cs="Noto Sans Symbols"/>
                    <w:color w:val="000000"/>
                    <w:sz w:val="22"/>
                    <w:szCs w:val="22"/>
                  </w:rPr>
                </w:pPr>
              </w:p>
            </w:sdtContent>
          </w:sdt>
        </w:tc>
        <w:tc>
          <w:tcPr>
            <w:tcW w:w="696" w:type="dxa"/>
            <w:tcBorders>
              <w:top w:val="single" w:sz="4" w:space="0" w:color="000000"/>
              <w:left w:val="nil"/>
              <w:bottom w:val="nil"/>
              <w:right w:val="single" w:sz="4" w:space="0" w:color="000000"/>
            </w:tcBorders>
            <w:shd w:val="clear" w:color="auto" w:fill="auto"/>
            <w:vAlign w:val="bottom"/>
          </w:tcPr>
          <w:sdt>
            <w:sdtPr>
              <w:tag w:val="goog_rdk_315"/>
              <w:id w:val="-144502440"/>
            </w:sdtPr>
            <w:sdtEndPr/>
            <w:sdtContent>
              <w:p w14:paraId="00000119" w14:textId="77777777" w:rsidR="00D20EAA" w:rsidRDefault="00324A90">
                <w:pPr>
                  <w:spacing w:line="240" w:lineRule="auto"/>
                  <w:rPr>
                    <w:sz w:val="20"/>
                    <w:szCs w:val="20"/>
                  </w:rPr>
                </w:pPr>
              </w:p>
            </w:sdtContent>
          </w:sdt>
        </w:tc>
      </w:tr>
      <w:tr w:rsidR="00D20EAA" w14:paraId="6E62FCE6" w14:textId="77777777" w:rsidTr="00FE6452">
        <w:trPr>
          <w:trHeight w:val="280"/>
          <w:jc w:val="center"/>
        </w:trPr>
        <w:tc>
          <w:tcPr>
            <w:tcW w:w="2100" w:type="dxa"/>
            <w:tcBorders>
              <w:top w:val="single" w:sz="4" w:space="0" w:color="000000"/>
              <w:left w:val="single" w:sz="4" w:space="0" w:color="000000"/>
              <w:bottom w:val="nil"/>
              <w:right w:val="nil"/>
            </w:tcBorders>
            <w:shd w:val="clear" w:color="auto" w:fill="auto"/>
            <w:vAlign w:val="bottom"/>
          </w:tcPr>
          <w:sdt>
            <w:sdtPr>
              <w:tag w:val="goog_rdk_316"/>
              <w:id w:val="500936477"/>
            </w:sdtPr>
            <w:sdtEndPr/>
            <w:sdtContent>
              <w:p w14:paraId="0000011A" w14:textId="77777777" w:rsidR="00D20EAA" w:rsidRDefault="00D20EAA">
                <w:pPr>
                  <w:spacing w:line="240" w:lineRule="auto"/>
                  <w:rPr>
                    <w:rFonts w:ascii="Calibri" w:eastAsia="Calibri" w:hAnsi="Calibri" w:cs="Calibri"/>
                    <w:color w:val="000000"/>
                    <w:sz w:val="22"/>
                    <w:szCs w:val="22"/>
                  </w:rPr>
                </w:pPr>
                <w:r>
                  <w:rPr>
                    <w:rFonts w:ascii="Calibri" w:eastAsia="Calibri" w:hAnsi="Calibri" w:cs="Calibri"/>
                    <w:color w:val="000000"/>
                    <w:sz w:val="22"/>
                    <w:szCs w:val="22"/>
                  </w:rPr>
                  <w:t>West Berkshire</w:t>
                </w:r>
              </w:p>
            </w:sdtContent>
          </w:sdt>
        </w:tc>
        <w:tc>
          <w:tcPr>
            <w:tcW w:w="620" w:type="dxa"/>
            <w:tcBorders>
              <w:top w:val="single" w:sz="4" w:space="0" w:color="000000"/>
              <w:left w:val="nil"/>
              <w:bottom w:val="nil"/>
              <w:right w:val="nil"/>
            </w:tcBorders>
            <w:shd w:val="clear" w:color="auto" w:fill="auto"/>
            <w:vAlign w:val="bottom"/>
          </w:tcPr>
          <w:sdt>
            <w:sdtPr>
              <w:tag w:val="goog_rdk_317"/>
              <w:id w:val="1595289433"/>
            </w:sdtPr>
            <w:sdtEndPr/>
            <w:sdtContent>
              <w:p w14:paraId="0000011B" w14:textId="77777777" w:rsidR="00D20EAA" w:rsidRDefault="00324A90">
                <w:pPr>
                  <w:spacing w:line="240" w:lineRule="auto"/>
                  <w:rPr>
                    <w:rFonts w:ascii="Calibri" w:eastAsia="Calibri" w:hAnsi="Calibri" w:cs="Calibri"/>
                    <w:color w:val="000000"/>
                    <w:sz w:val="22"/>
                    <w:szCs w:val="22"/>
                  </w:rPr>
                </w:pPr>
              </w:p>
            </w:sdtContent>
          </w:sdt>
        </w:tc>
        <w:tc>
          <w:tcPr>
            <w:tcW w:w="620" w:type="dxa"/>
            <w:tcBorders>
              <w:top w:val="single" w:sz="4" w:space="0" w:color="000000"/>
              <w:left w:val="nil"/>
              <w:bottom w:val="nil"/>
              <w:right w:val="nil"/>
            </w:tcBorders>
            <w:shd w:val="clear" w:color="auto" w:fill="auto"/>
            <w:vAlign w:val="bottom"/>
          </w:tcPr>
          <w:sdt>
            <w:sdtPr>
              <w:tag w:val="goog_rdk_318"/>
              <w:id w:val="-1335450689"/>
            </w:sdtPr>
            <w:sdtEndPr/>
            <w:sdtContent>
              <w:p w14:paraId="0000011C" w14:textId="77777777" w:rsidR="00D20EAA" w:rsidRDefault="00324A90">
                <w:pPr>
                  <w:spacing w:line="240" w:lineRule="auto"/>
                  <w:rPr>
                    <w:sz w:val="20"/>
                    <w:szCs w:val="20"/>
                  </w:rPr>
                </w:pPr>
              </w:p>
            </w:sdtContent>
          </w:sdt>
        </w:tc>
        <w:tc>
          <w:tcPr>
            <w:tcW w:w="620" w:type="dxa"/>
            <w:tcBorders>
              <w:top w:val="single" w:sz="4" w:space="0" w:color="000000"/>
              <w:left w:val="nil"/>
              <w:bottom w:val="nil"/>
              <w:right w:val="nil"/>
            </w:tcBorders>
            <w:shd w:val="clear" w:color="auto" w:fill="auto"/>
            <w:vAlign w:val="bottom"/>
          </w:tcPr>
          <w:sdt>
            <w:sdtPr>
              <w:tag w:val="goog_rdk_319"/>
              <w:id w:val="925151807"/>
            </w:sdtPr>
            <w:sdtEndPr/>
            <w:sdtContent>
              <w:p w14:paraId="0000011D" w14:textId="77777777" w:rsidR="00D20EAA" w:rsidRDefault="00324A90">
                <w:pPr>
                  <w:spacing w:line="240" w:lineRule="auto"/>
                  <w:rPr>
                    <w:sz w:val="20"/>
                    <w:szCs w:val="20"/>
                  </w:rPr>
                </w:pPr>
              </w:p>
            </w:sdtContent>
          </w:sdt>
        </w:tc>
        <w:tc>
          <w:tcPr>
            <w:tcW w:w="620" w:type="dxa"/>
            <w:tcBorders>
              <w:top w:val="single" w:sz="4" w:space="0" w:color="000000"/>
              <w:left w:val="nil"/>
              <w:bottom w:val="nil"/>
              <w:right w:val="nil"/>
            </w:tcBorders>
            <w:shd w:val="clear" w:color="auto" w:fill="auto"/>
            <w:vAlign w:val="bottom"/>
          </w:tcPr>
          <w:sdt>
            <w:sdtPr>
              <w:tag w:val="goog_rdk_320"/>
              <w:id w:val="-1925794234"/>
            </w:sdtPr>
            <w:sdtEndPr/>
            <w:sdtContent>
              <w:p w14:paraId="0000011E" w14:textId="1C2A123E" w:rsidR="00D20EAA" w:rsidRDefault="00D20EAA">
                <w:pPr>
                  <w:spacing w:line="240" w:lineRule="auto"/>
                  <w:rPr>
                    <w:rFonts w:ascii="Noto Sans Symbols" w:eastAsia="Noto Sans Symbols" w:hAnsi="Noto Sans Symbols" w:cs="Noto Sans Symbols"/>
                    <w:color w:val="000000"/>
                    <w:sz w:val="22"/>
                    <w:szCs w:val="22"/>
                  </w:rPr>
                </w:pPr>
                <w:r>
                  <w:rPr>
                    <w:rFonts w:ascii="Noto Sans Symbols" w:eastAsia="Noto Sans Symbols" w:hAnsi="Noto Sans Symbols" w:cs="Noto Sans Symbols"/>
                    <w:color w:val="000000"/>
                    <w:sz w:val="22"/>
                    <w:szCs w:val="22"/>
                  </w:rPr>
                  <w:t>✔</w:t>
                </w:r>
              </w:p>
            </w:sdtContent>
          </w:sdt>
        </w:tc>
        <w:tc>
          <w:tcPr>
            <w:tcW w:w="620" w:type="dxa"/>
            <w:tcBorders>
              <w:top w:val="single" w:sz="4" w:space="0" w:color="000000"/>
              <w:left w:val="nil"/>
              <w:bottom w:val="nil"/>
              <w:right w:val="nil"/>
            </w:tcBorders>
            <w:shd w:val="clear" w:color="auto" w:fill="auto"/>
            <w:vAlign w:val="bottom"/>
          </w:tcPr>
          <w:sdt>
            <w:sdtPr>
              <w:tag w:val="goog_rdk_321"/>
              <w:id w:val="292795709"/>
            </w:sdtPr>
            <w:sdtEndPr/>
            <w:sdtContent>
              <w:p w14:paraId="0000011F" w14:textId="77777777" w:rsidR="00D20EAA" w:rsidRDefault="00324A90">
                <w:pPr>
                  <w:spacing w:line="240" w:lineRule="auto"/>
                  <w:rPr>
                    <w:rFonts w:ascii="Noto Sans Symbols" w:eastAsia="Noto Sans Symbols" w:hAnsi="Noto Sans Symbols" w:cs="Noto Sans Symbols"/>
                    <w:color w:val="000000"/>
                    <w:sz w:val="22"/>
                    <w:szCs w:val="22"/>
                  </w:rPr>
                </w:pPr>
              </w:p>
            </w:sdtContent>
          </w:sdt>
        </w:tc>
        <w:tc>
          <w:tcPr>
            <w:tcW w:w="620" w:type="dxa"/>
            <w:tcBorders>
              <w:top w:val="single" w:sz="4" w:space="0" w:color="000000"/>
              <w:left w:val="nil"/>
              <w:bottom w:val="nil"/>
              <w:right w:val="nil"/>
            </w:tcBorders>
            <w:shd w:val="clear" w:color="auto" w:fill="auto"/>
            <w:vAlign w:val="bottom"/>
          </w:tcPr>
          <w:sdt>
            <w:sdtPr>
              <w:tag w:val="goog_rdk_322"/>
              <w:id w:val="1428077910"/>
            </w:sdtPr>
            <w:sdtEndPr/>
            <w:sdtContent>
              <w:p w14:paraId="00000120" w14:textId="77777777" w:rsidR="00D20EAA" w:rsidRDefault="00324A90">
                <w:pPr>
                  <w:spacing w:line="240" w:lineRule="auto"/>
                  <w:rPr>
                    <w:sz w:val="20"/>
                    <w:szCs w:val="20"/>
                  </w:rPr>
                </w:pPr>
              </w:p>
            </w:sdtContent>
          </w:sdt>
        </w:tc>
        <w:tc>
          <w:tcPr>
            <w:tcW w:w="696" w:type="dxa"/>
            <w:tcBorders>
              <w:top w:val="single" w:sz="4" w:space="0" w:color="000000"/>
              <w:left w:val="nil"/>
              <w:bottom w:val="nil"/>
              <w:right w:val="single" w:sz="4" w:space="0" w:color="000000"/>
            </w:tcBorders>
            <w:shd w:val="clear" w:color="auto" w:fill="auto"/>
            <w:vAlign w:val="bottom"/>
          </w:tcPr>
          <w:sdt>
            <w:sdtPr>
              <w:tag w:val="goog_rdk_323"/>
              <w:id w:val="-397753149"/>
            </w:sdtPr>
            <w:sdtEndPr/>
            <w:sdtContent>
              <w:p w14:paraId="00000121" w14:textId="77777777" w:rsidR="00D20EAA" w:rsidRDefault="00324A90">
                <w:pPr>
                  <w:spacing w:line="240" w:lineRule="auto"/>
                  <w:rPr>
                    <w:sz w:val="20"/>
                    <w:szCs w:val="20"/>
                  </w:rPr>
                </w:pPr>
              </w:p>
            </w:sdtContent>
          </w:sdt>
        </w:tc>
      </w:tr>
      <w:tr w:rsidR="00D20EAA" w14:paraId="4AEFE854" w14:textId="77777777" w:rsidTr="00FE6452">
        <w:trPr>
          <w:trHeight w:val="280"/>
          <w:jc w:val="center"/>
        </w:trPr>
        <w:tc>
          <w:tcPr>
            <w:tcW w:w="2100" w:type="dxa"/>
            <w:tcBorders>
              <w:top w:val="single" w:sz="4" w:space="0" w:color="000000"/>
              <w:left w:val="single" w:sz="4" w:space="0" w:color="000000"/>
              <w:bottom w:val="single" w:sz="4" w:space="0" w:color="000000"/>
              <w:right w:val="nil"/>
            </w:tcBorders>
            <w:shd w:val="clear" w:color="auto" w:fill="auto"/>
            <w:vAlign w:val="bottom"/>
          </w:tcPr>
          <w:sdt>
            <w:sdtPr>
              <w:tag w:val="goog_rdk_324"/>
              <w:id w:val="-853962503"/>
            </w:sdtPr>
            <w:sdtEndPr/>
            <w:sdtContent>
              <w:p w14:paraId="00000122" w14:textId="77777777" w:rsidR="00D20EAA" w:rsidRDefault="00D20EAA">
                <w:pPr>
                  <w:spacing w:line="240" w:lineRule="auto"/>
                  <w:rPr>
                    <w:rFonts w:ascii="Calibri" w:eastAsia="Calibri" w:hAnsi="Calibri" w:cs="Calibri"/>
                    <w:color w:val="000000"/>
                    <w:sz w:val="22"/>
                    <w:szCs w:val="22"/>
                  </w:rPr>
                </w:pPr>
                <w:proofErr w:type="spellStart"/>
                <w:r>
                  <w:rPr>
                    <w:rFonts w:ascii="Calibri" w:eastAsia="Calibri" w:hAnsi="Calibri" w:cs="Calibri"/>
                    <w:color w:val="000000"/>
                    <w:sz w:val="22"/>
                    <w:szCs w:val="22"/>
                  </w:rPr>
                  <w:t>Allerdale</w:t>
                </w:r>
                <w:proofErr w:type="spellEnd"/>
              </w:p>
            </w:sdtContent>
          </w:sdt>
        </w:tc>
        <w:tc>
          <w:tcPr>
            <w:tcW w:w="620" w:type="dxa"/>
            <w:tcBorders>
              <w:top w:val="single" w:sz="4" w:space="0" w:color="000000"/>
              <w:left w:val="nil"/>
              <w:bottom w:val="single" w:sz="4" w:space="0" w:color="000000"/>
              <w:right w:val="nil"/>
            </w:tcBorders>
            <w:shd w:val="clear" w:color="auto" w:fill="auto"/>
            <w:vAlign w:val="bottom"/>
          </w:tcPr>
          <w:sdt>
            <w:sdtPr>
              <w:tag w:val="goog_rdk_325"/>
              <w:id w:val="221559813"/>
            </w:sdtPr>
            <w:sdtEndPr/>
            <w:sdtContent>
              <w:p w14:paraId="00000123" w14:textId="77777777" w:rsidR="00D20EAA" w:rsidRDefault="00324A90">
                <w:pPr>
                  <w:spacing w:line="240" w:lineRule="auto"/>
                  <w:rPr>
                    <w:rFonts w:ascii="Calibri" w:eastAsia="Calibri" w:hAnsi="Calibri" w:cs="Calibri"/>
                    <w:color w:val="000000"/>
                    <w:sz w:val="22"/>
                    <w:szCs w:val="22"/>
                  </w:rPr>
                </w:pPr>
              </w:p>
            </w:sdtContent>
          </w:sdt>
        </w:tc>
        <w:tc>
          <w:tcPr>
            <w:tcW w:w="620" w:type="dxa"/>
            <w:tcBorders>
              <w:top w:val="single" w:sz="4" w:space="0" w:color="000000"/>
              <w:left w:val="nil"/>
              <w:bottom w:val="single" w:sz="4" w:space="0" w:color="000000"/>
              <w:right w:val="nil"/>
            </w:tcBorders>
            <w:shd w:val="clear" w:color="auto" w:fill="auto"/>
            <w:vAlign w:val="bottom"/>
          </w:tcPr>
          <w:sdt>
            <w:sdtPr>
              <w:tag w:val="goog_rdk_326"/>
              <w:id w:val="2029993111"/>
            </w:sdtPr>
            <w:sdtEndPr/>
            <w:sdtContent>
              <w:p w14:paraId="00000124" w14:textId="77777777" w:rsidR="00D20EAA" w:rsidRDefault="00324A90">
                <w:pPr>
                  <w:spacing w:line="240" w:lineRule="auto"/>
                  <w:rPr>
                    <w:sz w:val="20"/>
                    <w:szCs w:val="20"/>
                  </w:rPr>
                </w:pPr>
              </w:p>
            </w:sdtContent>
          </w:sdt>
        </w:tc>
        <w:tc>
          <w:tcPr>
            <w:tcW w:w="620" w:type="dxa"/>
            <w:tcBorders>
              <w:top w:val="single" w:sz="4" w:space="0" w:color="000000"/>
              <w:left w:val="nil"/>
              <w:bottom w:val="single" w:sz="4" w:space="0" w:color="000000"/>
              <w:right w:val="nil"/>
            </w:tcBorders>
            <w:shd w:val="clear" w:color="auto" w:fill="auto"/>
            <w:vAlign w:val="bottom"/>
          </w:tcPr>
          <w:sdt>
            <w:sdtPr>
              <w:tag w:val="goog_rdk_327"/>
              <w:id w:val="-963194354"/>
            </w:sdtPr>
            <w:sdtEndPr/>
            <w:sdtContent>
              <w:p w14:paraId="00000125" w14:textId="77777777" w:rsidR="00D20EAA" w:rsidRDefault="00324A90">
                <w:pPr>
                  <w:spacing w:line="240" w:lineRule="auto"/>
                  <w:rPr>
                    <w:sz w:val="20"/>
                    <w:szCs w:val="20"/>
                  </w:rPr>
                </w:pPr>
              </w:p>
            </w:sdtContent>
          </w:sdt>
        </w:tc>
        <w:tc>
          <w:tcPr>
            <w:tcW w:w="620" w:type="dxa"/>
            <w:tcBorders>
              <w:top w:val="single" w:sz="4" w:space="0" w:color="000000"/>
              <w:left w:val="nil"/>
              <w:bottom w:val="single" w:sz="4" w:space="0" w:color="000000"/>
              <w:right w:val="nil"/>
            </w:tcBorders>
            <w:shd w:val="clear" w:color="auto" w:fill="auto"/>
            <w:vAlign w:val="bottom"/>
          </w:tcPr>
          <w:sdt>
            <w:sdtPr>
              <w:tag w:val="goog_rdk_328"/>
              <w:id w:val="-851565404"/>
            </w:sdtPr>
            <w:sdtEndPr/>
            <w:sdtContent>
              <w:p w14:paraId="00000126" w14:textId="77777777" w:rsidR="00D20EAA" w:rsidRDefault="00324A90">
                <w:pPr>
                  <w:spacing w:line="240" w:lineRule="auto"/>
                  <w:rPr>
                    <w:sz w:val="20"/>
                    <w:szCs w:val="20"/>
                  </w:rPr>
                </w:pPr>
              </w:p>
            </w:sdtContent>
          </w:sdt>
        </w:tc>
        <w:tc>
          <w:tcPr>
            <w:tcW w:w="620" w:type="dxa"/>
            <w:tcBorders>
              <w:top w:val="single" w:sz="4" w:space="0" w:color="000000"/>
              <w:left w:val="nil"/>
              <w:bottom w:val="single" w:sz="4" w:space="0" w:color="000000"/>
              <w:right w:val="nil"/>
            </w:tcBorders>
            <w:shd w:val="clear" w:color="auto" w:fill="auto"/>
            <w:vAlign w:val="bottom"/>
          </w:tcPr>
          <w:sdt>
            <w:sdtPr>
              <w:tag w:val="goog_rdk_329"/>
              <w:id w:val="-301154660"/>
            </w:sdtPr>
            <w:sdtEndPr/>
            <w:sdtContent>
              <w:p w14:paraId="00000127" w14:textId="77777777" w:rsidR="00D20EAA" w:rsidRDefault="00324A90">
                <w:pPr>
                  <w:spacing w:line="240" w:lineRule="auto"/>
                  <w:rPr>
                    <w:sz w:val="20"/>
                    <w:szCs w:val="20"/>
                  </w:rPr>
                </w:pPr>
              </w:p>
            </w:sdtContent>
          </w:sdt>
        </w:tc>
        <w:tc>
          <w:tcPr>
            <w:tcW w:w="620" w:type="dxa"/>
            <w:tcBorders>
              <w:top w:val="single" w:sz="4" w:space="0" w:color="000000"/>
              <w:left w:val="nil"/>
              <w:bottom w:val="single" w:sz="4" w:space="0" w:color="000000"/>
              <w:right w:val="nil"/>
            </w:tcBorders>
            <w:shd w:val="clear" w:color="auto" w:fill="auto"/>
            <w:vAlign w:val="bottom"/>
          </w:tcPr>
          <w:sdt>
            <w:sdtPr>
              <w:tag w:val="goog_rdk_330"/>
              <w:id w:val="-764233840"/>
            </w:sdtPr>
            <w:sdtEndPr/>
            <w:sdtContent>
              <w:p w14:paraId="00000128" w14:textId="77777777" w:rsidR="00D20EAA" w:rsidRDefault="00324A90">
                <w:pPr>
                  <w:spacing w:line="240" w:lineRule="auto"/>
                  <w:rPr>
                    <w:sz w:val="20"/>
                    <w:szCs w:val="20"/>
                  </w:rPr>
                </w:pPr>
              </w:p>
            </w:sdtContent>
          </w:sdt>
        </w:tc>
        <w:tc>
          <w:tcPr>
            <w:tcW w:w="696" w:type="dxa"/>
            <w:tcBorders>
              <w:top w:val="single" w:sz="4" w:space="0" w:color="000000"/>
              <w:left w:val="nil"/>
              <w:bottom w:val="single" w:sz="4" w:space="0" w:color="000000"/>
              <w:right w:val="single" w:sz="4" w:space="0" w:color="000000"/>
            </w:tcBorders>
            <w:shd w:val="clear" w:color="auto" w:fill="auto"/>
            <w:vAlign w:val="bottom"/>
          </w:tcPr>
          <w:sdt>
            <w:sdtPr>
              <w:tag w:val="goog_rdk_331"/>
              <w:id w:val="1819911439"/>
            </w:sdtPr>
            <w:sdtEndPr/>
            <w:sdtContent>
              <w:p w14:paraId="00000129" w14:textId="77777777" w:rsidR="00D20EAA" w:rsidRDefault="00D20EAA">
                <w:pPr>
                  <w:spacing w:line="240" w:lineRule="auto"/>
                  <w:rPr>
                    <w:rFonts w:ascii="Noto Sans Symbols" w:eastAsia="Noto Sans Symbols" w:hAnsi="Noto Sans Symbols" w:cs="Noto Sans Symbols"/>
                    <w:color w:val="000000"/>
                    <w:sz w:val="22"/>
                    <w:szCs w:val="22"/>
                  </w:rPr>
                </w:pPr>
                <w:r>
                  <w:rPr>
                    <w:rFonts w:ascii="Noto Sans Symbols" w:eastAsia="Noto Sans Symbols" w:hAnsi="Noto Sans Symbols" w:cs="Noto Sans Symbols"/>
                    <w:color w:val="000000"/>
                    <w:sz w:val="22"/>
                    <w:szCs w:val="22"/>
                  </w:rPr>
                  <w:t>✔</w:t>
                </w:r>
              </w:p>
            </w:sdtContent>
          </w:sdt>
        </w:tc>
      </w:tr>
    </w:tbl>
    <w:sdt>
      <w:sdtPr>
        <w:tag w:val="goog_rdk_332"/>
        <w:id w:val="-513764402"/>
      </w:sdtPr>
      <w:sdtEndPr/>
      <w:sdtContent>
        <w:p w14:paraId="0000012A" w14:textId="77777777" w:rsidR="00D20EAA" w:rsidRDefault="00D20EAA">
          <w:pPr>
            <w:pBdr>
              <w:top w:val="nil"/>
              <w:left w:val="nil"/>
              <w:bottom w:val="nil"/>
              <w:right w:val="nil"/>
              <w:between w:val="nil"/>
            </w:pBdr>
            <w:spacing w:before="240" w:line="360" w:lineRule="auto"/>
            <w:rPr>
              <w:color w:val="000000"/>
            </w:rPr>
          </w:pPr>
          <w:r>
            <w:rPr>
              <w:color w:val="000000"/>
            </w:rPr>
            <w:t>Table 2 Local planning authorities’ chosen terms.</w:t>
          </w:r>
        </w:p>
      </w:sdtContent>
    </w:sdt>
    <w:sdt>
      <w:sdtPr>
        <w:tag w:val="goog_rdk_333"/>
        <w:id w:val="-1537724921"/>
      </w:sdtPr>
      <w:sdtEndPr/>
      <w:sdtContent>
        <w:p w14:paraId="0000012B" w14:textId="77777777" w:rsidR="00D20EAA" w:rsidRDefault="00D20EAA">
          <w:pPr>
            <w:pStyle w:val="Heading1"/>
          </w:pPr>
          <w:r>
            <w:t>Participation: a wider agenda</w:t>
          </w:r>
        </w:p>
      </w:sdtContent>
    </w:sdt>
    <w:sdt>
      <w:sdtPr>
        <w:tag w:val="goog_rdk_334"/>
        <w:id w:val="-911001830"/>
      </w:sdtPr>
      <w:sdtEndPr/>
      <w:sdtContent>
        <w:p w14:paraId="0000012C" w14:textId="151683A7" w:rsidR="00D20EAA" w:rsidRDefault="00D20EAA">
          <w:pPr>
            <w:pBdr>
              <w:top w:val="nil"/>
              <w:left w:val="nil"/>
              <w:bottom w:val="nil"/>
              <w:right w:val="nil"/>
              <w:between w:val="nil"/>
            </w:pBdr>
            <w:ind w:firstLine="720"/>
            <w:rPr>
              <w:color w:val="000000"/>
            </w:rPr>
          </w:pPr>
          <w:r>
            <w:rPr>
              <w:color w:val="000000"/>
            </w:rPr>
            <w:t xml:space="preserve">The final principle considered was ‘Everyone should be able to participate in sustaining the historic environment’. The words ‘participate’ or ‘participation’ alone were not considered to correlate meaningfully to </w:t>
          </w:r>
          <w:r>
            <w:rPr>
              <w:i/>
              <w:color w:val="000000"/>
            </w:rPr>
            <w:t>Conservation Principles</w:t>
          </w:r>
          <w:r>
            <w:rPr>
              <w:color w:val="000000"/>
            </w:rPr>
            <w:t xml:space="preserve"> as participation in heritage has been a theme in many earlier international heritage conservation texts, from the 1975 onwards</w:t>
          </w:r>
          <w:r>
            <w:rPr>
              <w:color w:val="000000"/>
              <w:vertAlign w:val="superscript"/>
            </w:rPr>
            <w:endnoteReference w:id="53"/>
          </w:r>
          <w:r>
            <w:rPr>
              <w:color w:val="000000"/>
            </w:rPr>
            <w:t xml:space="preserve">, through to the production of </w:t>
          </w:r>
          <w:r>
            <w:rPr>
              <w:i/>
              <w:color w:val="000000"/>
            </w:rPr>
            <w:t>Power of Place</w:t>
          </w:r>
          <w:r>
            <w:rPr>
              <w:color w:val="000000"/>
            </w:rPr>
            <w:t xml:space="preserve"> in England in 2000 which emphasised that debate about the historic environment, </w:t>
          </w:r>
          <w:r>
            <w:rPr>
              <w:color w:val="000000"/>
            </w:rPr>
            <w:lastRenderedPageBreak/>
            <w:t>‘must not be exclusive; everyone should be able to participate easily’;</w:t>
          </w:r>
          <w:r>
            <w:rPr>
              <w:color w:val="000000"/>
              <w:vertAlign w:val="superscript"/>
            </w:rPr>
            <w:endnoteReference w:id="54"/>
          </w:r>
          <w:r>
            <w:rPr>
              <w:color w:val="000000"/>
            </w:rPr>
            <w:t xml:space="preserve"> and continuing with a series of government policies documents where a cross-over with social inclusion and community agendas make participation a recurring theme.</w:t>
          </w:r>
          <w:r>
            <w:rPr>
              <w:color w:val="000000"/>
              <w:vertAlign w:val="superscript"/>
            </w:rPr>
            <w:endnoteReference w:id="55"/>
          </w:r>
          <w:r>
            <w:rPr>
              <w:color w:val="000000"/>
            </w:rPr>
            <w:t xml:space="preserve"> At the same time, outside public policy, the Heritage Lottery Fund (now the National Lottery Heritage Fund) and National Trust have enacted successful policies promoting inclusive voluntary participation in the historic environment through grant</w:t>
          </w:r>
          <w:r w:rsidR="002A60AA">
            <w:rPr>
              <w:color w:val="000000"/>
            </w:rPr>
            <w:t>-</w:t>
          </w:r>
          <w:r>
            <w:rPr>
              <w:color w:val="000000"/>
            </w:rPr>
            <w:t xml:space="preserve">giving programmes and volunteering. Recent decades have therefore seen a prevalence of participatory discussion which makes a distinctive discourse from </w:t>
          </w:r>
          <w:r>
            <w:rPr>
              <w:i/>
              <w:color w:val="000000"/>
            </w:rPr>
            <w:t>Conservation Principles</w:t>
          </w:r>
          <w:r>
            <w:rPr>
              <w:color w:val="000000"/>
            </w:rPr>
            <w:t xml:space="preserve"> difficult to discern. For example, an objective from Merton’s heritage strategy is; ‘Enabling everyone, alone or collectively, to benefit from Merton’s cultural heritage, contribute towards its enrichment, and participate in decisions about its future.’</w:t>
          </w:r>
          <w:r>
            <w:rPr>
              <w:color w:val="000000"/>
              <w:vertAlign w:val="superscript"/>
            </w:rPr>
            <w:endnoteReference w:id="56"/>
          </w:r>
          <w:r>
            <w:rPr>
              <w:color w:val="000000"/>
            </w:rPr>
            <w:t xml:space="preserve"> While this is close to the </w:t>
          </w:r>
          <w:r>
            <w:rPr>
              <w:i/>
              <w:color w:val="000000"/>
            </w:rPr>
            <w:t>Conservation Principles</w:t>
          </w:r>
          <w:r>
            <w:rPr>
              <w:color w:val="000000"/>
            </w:rPr>
            <w:t xml:space="preserve"> line, it is not undoubtedly derived from the document.</w:t>
          </w:r>
        </w:p>
      </w:sdtContent>
    </w:sdt>
    <w:sdt>
      <w:sdtPr>
        <w:tag w:val="goog_rdk_335"/>
        <w:id w:val="996544223"/>
      </w:sdtPr>
      <w:sdtEndPr/>
      <w:sdtContent>
        <w:p w14:paraId="0000012D" w14:textId="77777777" w:rsidR="00D20EAA" w:rsidRDefault="00D20EAA">
          <w:pPr>
            <w:pStyle w:val="Heading1"/>
          </w:pPr>
          <w:r>
            <w:t>Conclusion</w:t>
          </w:r>
        </w:p>
      </w:sdtContent>
    </w:sdt>
    <w:sdt>
      <w:sdtPr>
        <w:tag w:val="goog_rdk_337"/>
        <w:id w:val="-1517692697"/>
      </w:sdtPr>
      <w:sdtEndPr/>
      <w:sdtContent>
        <w:p w14:paraId="0000012E" w14:textId="3FF9E747" w:rsidR="00D20EAA" w:rsidRDefault="00D20EAA">
          <w:pPr>
            <w:pBdr>
              <w:top w:val="nil"/>
              <w:left w:val="nil"/>
              <w:bottom w:val="nil"/>
              <w:right w:val="nil"/>
              <w:between w:val="nil"/>
            </w:pBdr>
            <w:ind w:firstLine="720"/>
            <w:rPr>
              <w:color w:val="000000"/>
            </w:rPr>
          </w:pPr>
          <w:r>
            <w:rPr>
              <w:color w:val="000000"/>
            </w:rPr>
            <w:t xml:space="preserve">This research aims to provide insights into the usage of </w:t>
          </w:r>
          <w:r>
            <w:rPr>
              <w:i/>
              <w:color w:val="000000"/>
            </w:rPr>
            <w:t>Conservation Principles</w:t>
          </w:r>
          <w:r>
            <w:rPr>
              <w:color w:val="000000"/>
            </w:rPr>
            <w:t xml:space="preserve">, as a point of reference and an actively used instrument in local planning policy, in order to understand better what makes impactful and lasting change in heritage practice. It is not about the proportion of local planning authorities in England who have included a reference to </w:t>
          </w:r>
          <w:r>
            <w:rPr>
              <w:i/>
              <w:color w:val="000000"/>
            </w:rPr>
            <w:t>Conservation Principles</w:t>
          </w:r>
          <w:r>
            <w:rPr>
              <w:color w:val="000000"/>
            </w:rPr>
            <w:t xml:space="preserve"> within a local heritage strategy, but about the effective use of the document within local planning policy. What is striking about the findings is that </w:t>
          </w:r>
          <w:r>
            <w:rPr>
              <w:i/>
              <w:color w:val="000000"/>
            </w:rPr>
            <w:t>Conservation Principles</w:t>
          </w:r>
          <w:r>
            <w:rPr>
              <w:color w:val="000000"/>
            </w:rPr>
            <w:t xml:space="preserve"> </w:t>
          </w:r>
          <w:r w:rsidR="00F72A3B">
            <w:rPr>
              <w:color w:val="000000"/>
            </w:rPr>
            <w:t>can, and does, have</w:t>
          </w:r>
          <w:r>
            <w:rPr>
              <w:color w:val="000000"/>
            </w:rPr>
            <w:t xml:space="preserve"> a quantifiable presence in local policy</w:t>
          </w:r>
          <w:r w:rsidR="00F72A3B">
            <w:rPr>
              <w:color w:val="000000"/>
            </w:rPr>
            <w:t xml:space="preserve"> strategies at all</w:t>
          </w:r>
          <w:r>
            <w:rPr>
              <w:color w:val="000000"/>
            </w:rPr>
            <w:t>, r</w:t>
          </w:r>
          <w:r w:rsidR="00F72A3B">
            <w:rPr>
              <w:color w:val="000000"/>
            </w:rPr>
            <w:t xml:space="preserve">egardless of the </w:t>
          </w:r>
          <w:r>
            <w:rPr>
              <w:color w:val="000000"/>
            </w:rPr>
            <w:t xml:space="preserve">number of instances in which it appears. Given that there is no onus on local planning authorities to draw on </w:t>
          </w:r>
          <w:r>
            <w:rPr>
              <w:i/>
              <w:color w:val="000000"/>
            </w:rPr>
            <w:t>Conservation Principles</w:t>
          </w:r>
          <w:r w:rsidR="00F72A3B">
            <w:rPr>
              <w:color w:val="000000"/>
            </w:rPr>
            <w:t>, its existential effect</w:t>
          </w:r>
          <w:r>
            <w:rPr>
              <w:color w:val="000000"/>
            </w:rPr>
            <w:t xml:space="preserve"> within local planning policy is a remarkable statement of its influence and the weight given to it in heritage conservation practice. While its </w:t>
          </w:r>
          <w:r>
            <w:rPr>
              <w:color w:val="000000"/>
            </w:rPr>
            <w:lastRenderedPageBreak/>
            <w:t xml:space="preserve">presence is evident from this analysis of heritage strategy texts, the influence of </w:t>
          </w:r>
          <w:r>
            <w:rPr>
              <w:i/>
              <w:color w:val="000000"/>
            </w:rPr>
            <w:t>Conservation Principles</w:t>
          </w:r>
          <w:r>
            <w:rPr>
              <w:color w:val="000000"/>
            </w:rPr>
            <w:t>’ methodology could be expected to extend further into the daily practice of development planning and management. Further research, for example, examining conservation officer correspondence and interviews with heritage professionals, might illuminate the extent of its influence in development management practice.</w:t>
          </w:r>
        </w:p>
      </w:sdtContent>
    </w:sdt>
    <w:sdt>
      <w:sdtPr>
        <w:tag w:val="goog_rdk_341"/>
        <w:id w:val="-1771762608"/>
      </w:sdtPr>
      <w:sdtEndPr/>
      <w:sdtContent>
        <w:p w14:paraId="0000012F" w14:textId="7AFA2EA6" w:rsidR="00D20EAA" w:rsidRDefault="00D20EAA">
          <w:pPr>
            <w:pBdr>
              <w:top w:val="nil"/>
              <w:left w:val="nil"/>
              <w:bottom w:val="nil"/>
              <w:right w:val="nil"/>
              <w:between w:val="nil"/>
            </w:pBdr>
            <w:ind w:firstLine="720"/>
            <w:rPr>
              <w:color w:val="000000"/>
            </w:rPr>
          </w:pPr>
          <w:r>
            <w:rPr>
              <w:color w:val="000000"/>
            </w:rPr>
            <w:t xml:space="preserve">Why is </w:t>
          </w:r>
          <w:r>
            <w:rPr>
              <w:i/>
              <w:color w:val="000000"/>
            </w:rPr>
            <w:t>Conservation Principles</w:t>
          </w:r>
          <w:r>
            <w:rPr>
              <w:color w:val="000000"/>
            </w:rPr>
            <w:t xml:space="preserve"> found as underpinning in heritage strategies at all? When asked to identify the key changes in heritage protection over the past ten years, </w:t>
          </w:r>
          <w:sdt>
            <w:sdtPr>
              <w:tag w:val="goog_rdk_339"/>
              <w:id w:val="-489491765"/>
            </w:sdtPr>
            <w:sdtEndPr/>
            <w:sdtContent/>
          </w:sdt>
          <w:r>
            <w:rPr>
              <w:color w:val="000000"/>
            </w:rPr>
            <w:t>one conservation officer’s comment sums it up as: ‘</w:t>
          </w:r>
          <w:r>
            <w:rPr>
              <w:i/>
              <w:color w:val="000000"/>
            </w:rPr>
            <w:t>Conservation Principles</w:t>
          </w:r>
          <w:r>
            <w:rPr>
              <w:color w:val="000000"/>
            </w:rPr>
            <w:t>. I find that useful.’</w:t>
          </w:r>
          <w:r>
            <w:rPr>
              <w:color w:val="000000"/>
              <w:vertAlign w:val="superscript"/>
            </w:rPr>
            <w:endnoteReference w:id="57"/>
          </w:r>
          <w:r>
            <w:rPr>
              <w:color w:val="000000"/>
            </w:rPr>
            <w:t xml:space="preserve"> </w:t>
          </w:r>
          <w:r>
            <w:rPr>
              <w:i/>
              <w:color w:val="000000"/>
            </w:rPr>
            <w:t>Conservation Principles</w:t>
          </w:r>
          <w:r>
            <w:rPr>
              <w:color w:val="000000"/>
            </w:rPr>
            <w:t xml:space="preserve"> gives heritage practitioners good overarching principles and backs them up with a practical method for assessing significance and a structure for how to manage change. It provides a process that works in practice to guide from a first encounter with a site of unknown heritage significance</w:t>
          </w:r>
          <w:sdt>
            <w:sdtPr>
              <w:tag w:val="goog_rdk_340"/>
              <w:id w:val="1389378838"/>
            </w:sdtPr>
            <w:sdtEndPr/>
            <w:sdtContent>
              <w:r>
                <w:rPr>
                  <w:color w:val="000000"/>
                </w:rPr>
                <w:t>,</w:t>
              </w:r>
            </w:sdtContent>
          </w:sdt>
          <w:r>
            <w:rPr>
              <w:color w:val="000000"/>
            </w:rPr>
            <w:t xml:space="preserve"> to an understanding of how to manage change at that site in an informed and transparent way. That process is arguably the most vital part of its influence</w:t>
          </w:r>
          <w:r>
            <w:rPr>
              <w:i/>
              <w:color w:val="000000"/>
            </w:rPr>
            <w:t xml:space="preserve">, </w:t>
          </w:r>
          <w:r>
            <w:rPr>
              <w:color w:val="000000"/>
            </w:rPr>
            <w:t xml:space="preserve">although </w:t>
          </w:r>
          <w:r>
            <w:rPr>
              <w:i/>
              <w:color w:val="000000"/>
            </w:rPr>
            <w:t>Conservation Principles</w:t>
          </w:r>
          <w:r>
            <w:rPr>
              <w:color w:val="000000"/>
            </w:rPr>
            <w:t xml:space="preserve"> is not the sole proponent of those ideas.</w:t>
          </w:r>
          <w:r>
            <w:rPr>
              <w:color w:val="000000"/>
              <w:vertAlign w:val="superscript"/>
            </w:rPr>
            <w:endnoteReference w:id="58"/>
          </w:r>
        </w:p>
      </w:sdtContent>
    </w:sdt>
    <w:sdt>
      <w:sdtPr>
        <w:tag w:val="goog_rdk_342"/>
        <w:id w:val="-1450395261"/>
      </w:sdtPr>
      <w:sdtEndPr/>
      <w:sdtContent>
        <w:p w14:paraId="00000130" w14:textId="77777777" w:rsidR="00D20EAA" w:rsidRDefault="00D20EAA">
          <w:pPr>
            <w:pBdr>
              <w:top w:val="nil"/>
              <w:left w:val="nil"/>
              <w:bottom w:val="nil"/>
              <w:right w:val="nil"/>
              <w:between w:val="nil"/>
            </w:pBdr>
            <w:ind w:firstLine="720"/>
            <w:rPr>
              <w:color w:val="000000"/>
            </w:rPr>
          </w:pPr>
          <w:r>
            <w:rPr>
              <w:color w:val="000000"/>
            </w:rPr>
            <w:t xml:space="preserve">The research also investigated the values terms used by </w:t>
          </w:r>
          <w:r>
            <w:rPr>
              <w:i/>
              <w:color w:val="000000"/>
            </w:rPr>
            <w:t>Conservation Principles</w:t>
          </w:r>
          <w:r>
            <w:rPr>
              <w:color w:val="000000"/>
            </w:rPr>
            <w:t xml:space="preserve"> and provided a comparison with the terms to describe ‘interests’ in the NPPF. Findings indicate both are used in roughly equal measure in local policy, and it is questionable why the current national planning policy terms have not overridden the guidance from 2008 and in fact are used with reasonably equivalent frequency. It appears that </w:t>
          </w:r>
          <w:r>
            <w:rPr>
              <w:i/>
              <w:color w:val="000000"/>
            </w:rPr>
            <w:t>Conservation Principles</w:t>
          </w:r>
          <w:r>
            <w:rPr>
              <w:color w:val="000000"/>
            </w:rPr>
            <w:t xml:space="preserve"> endures in use while national policy has changed around it, which potentially points to the need to better understand how it is used in practice and its potential as a model to build on to underpin future public policy.</w:t>
          </w:r>
        </w:p>
      </w:sdtContent>
    </w:sdt>
    <w:sdt>
      <w:sdtPr>
        <w:tag w:val="goog_rdk_343"/>
        <w:id w:val="2022422611"/>
      </w:sdtPr>
      <w:sdtEndPr/>
      <w:sdtContent>
        <w:p w14:paraId="00000131" w14:textId="1ECA56B9" w:rsidR="00D20EAA" w:rsidRDefault="00D20EAA">
          <w:pPr>
            <w:pBdr>
              <w:top w:val="nil"/>
              <w:left w:val="nil"/>
              <w:bottom w:val="nil"/>
              <w:right w:val="nil"/>
              <w:between w:val="nil"/>
            </w:pBdr>
            <w:ind w:firstLine="720"/>
            <w:rPr>
              <w:color w:val="000000"/>
            </w:rPr>
          </w:pPr>
          <w:r>
            <w:rPr>
              <w:color w:val="000000"/>
            </w:rPr>
            <w:t xml:space="preserve">How and why has </w:t>
          </w:r>
          <w:r>
            <w:rPr>
              <w:i/>
              <w:color w:val="000000"/>
            </w:rPr>
            <w:t>Conservation Principles</w:t>
          </w:r>
          <w:r>
            <w:rPr>
              <w:color w:val="000000"/>
            </w:rPr>
            <w:t xml:space="preserve"> remained resiliently relevant alongside the changing the national policy surrounding it? Part of the answer evidently lies in its usefulness for local practice in heritage management. The other part of the answer appears to be that it is supported by ideologies and an ethos that have developed, been endorsed and sustained over the last three decades, while the</w:t>
          </w:r>
          <w:r>
            <w:rPr>
              <w:color w:val="222222"/>
              <w:highlight w:val="white"/>
            </w:rPr>
            <w:t xml:space="preserve"> English statutory planning and heritage protection system has remained</w:t>
          </w:r>
          <w:r w:rsidR="00F72A3B">
            <w:rPr>
              <w:color w:val="222222"/>
              <w:highlight w:val="white"/>
            </w:rPr>
            <w:t xml:space="preserve"> largely</w:t>
          </w:r>
          <w:r>
            <w:rPr>
              <w:color w:val="222222"/>
              <w:highlight w:val="white"/>
            </w:rPr>
            <w:t xml:space="preserve"> unchanged. It attests to the agency of innovative international conservation principles despite the inertia of national heritage reform.</w:t>
          </w:r>
          <w:r>
            <w:rPr>
              <w:i/>
              <w:color w:val="000000"/>
            </w:rPr>
            <w:t xml:space="preserve"> Conservation Principles</w:t>
          </w:r>
          <w:r>
            <w:rPr>
              <w:color w:val="000000"/>
            </w:rPr>
            <w:t xml:space="preserve"> shares, ‘text semantics and thematic continuity’</w:t>
          </w:r>
          <w:r>
            <w:rPr>
              <w:color w:val="000000"/>
              <w:vertAlign w:val="superscript"/>
            </w:rPr>
            <w:endnoteReference w:id="59"/>
          </w:r>
          <w:r>
            <w:rPr>
              <w:color w:val="000000"/>
            </w:rPr>
            <w:t xml:space="preserve"> not only with locally produced policy documents but with the international forebears from which is derives its inspiration, as </w:t>
          </w:r>
          <w:proofErr w:type="spellStart"/>
          <w:r>
            <w:rPr>
              <w:color w:val="000000"/>
            </w:rPr>
            <w:t>Waterton</w:t>
          </w:r>
          <w:proofErr w:type="spellEnd"/>
          <w:r>
            <w:rPr>
              <w:color w:val="000000"/>
            </w:rPr>
            <w:t xml:space="preserve">, Smith and Campbell discuss in relation to the </w:t>
          </w:r>
          <w:r>
            <w:rPr>
              <w:i/>
              <w:color w:val="000000"/>
            </w:rPr>
            <w:t>Burra, Athens</w:t>
          </w:r>
          <w:r>
            <w:rPr>
              <w:color w:val="000000"/>
            </w:rPr>
            <w:t xml:space="preserve"> and </w:t>
          </w:r>
          <w:r>
            <w:rPr>
              <w:i/>
              <w:color w:val="000000"/>
            </w:rPr>
            <w:t>Venice</w:t>
          </w:r>
          <w:r>
            <w:rPr>
              <w:color w:val="000000"/>
            </w:rPr>
            <w:t xml:space="preserve"> charters. In doing so, </w:t>
          </w:r>
          <w:r>
            <w:rPr>
              <w:i/>
              <w:color w:val="000000"/>
            </w:rPr>
            <w:t>Conservation Principles</w:t>
          </w:r>
          <w:r>
            <w:rPr>
              <w:color w:val="000000"/>
            </w:rPr>
            <w:t xml:space="preserve"> not only connects international thinking directly with English conservation guidance, but allows local authority policy makers to ‘leap the gap’ - to draw upon stable, internationally supported canons and principles in heritage decision-making which are lacking in English national planning policy. The fact that local heritage strategies are still strongly engaged with </w:t>
          </w:r>
          <w:r>
            <w:rPr>
              <w:i/>
              <w:color w:val="000000"/>
            </w:rPr>
            <w:t>Conservation Principles</w:t>
          </w:r>
          <w:r>
            <w:rPr>
              <w:color w:val="000000"/>
            </w:rPr>
            <w:t xml:space="preserve"> for this role, and that it has yet to be superseded by effective further guidance, shows the success of the document: the ‘perceived gap’ in intellectual underpinning for conservation practice that the </w:t>
          </w:r>
          <w:r>
            <w:rPr>
              <w:i/>
              <w:color w:val="000000"/>
            </w:rPr>
            <w:t>Burra Charter</w:t>
          </w:r>
          <w:r>
            <w:rPr>
              <w:color w:val="000000"/>
            </w:rPr>
            <w:t xml:space="preserve"> was filling before 2008 might still exist if </w:t>
          </w:r>
          <w:r>
            <w:rPr>
              <w:i/>
              <w:color w:val="000000"/>
            </w:rPr>
            <w:t>Conservation Principles</w:t>
          </w:r>
          <w:r>
            <w:rPr>
              <w:color w:val="000000"/>
            </w:rPr>
            <w:t xml:space="preserve"> were not fulfilling it.</w:t>
          </w:r>
          <w:r>
            <w:rPr>
              <w:color w:val="000000"/>
              <w:vertAlign w:val="superscript"/>
            </w:rPr>
            <w:endnoteReference w:id="60"/>
          </w:r>
          <w:r>
            <w:rPr>
              <w:color w:val="000000"/>
            </w:rPr>
            <w:t xml:space="preserve">  </w:t>
          </w:r>
        </w:p>
      </w:sdtContent>
    </w:sdt>
    <w:p w14:paraId="00000132" w14:textId="2B0411B8" w:rsidR="004B58BF" w:rsidRDefault="004B58BF">
      <w:pPr>
        <w:widowControl w:val="0"/>
        <w:pBdr>
          <w:top w:val="nil"/>
          <w:left w:val="nil"/>
          <w:bottom w:val="nil"/>
          <w:right w:val="nil"/>
          <w:between w:val="nil"/>
        </w:pBdr>
        <w:spacing w:before="240"/>
        <w:rPr>
          <w:color w:val="000000"/>
        </w:rPr>
      </w:pPr>
    </w:p>
    <w:sdt>
      <w:sdtPr>
        <w:tag w:val="goog_rdk_345"/>
        <w:id w:val="-2095009211"/>
      </w:sdtPr>
      <w:sdtEndPr/>
      <w:sdtContent>
        <w:p w14:paraId="00000133" w14:textId="77777777" w:rsidR="004B58BF" w:rsidRDefault="00324A90">
          <w:pPr>
            <w:pBdr>
              <w:top w:val="nil"/>
              <w:left w:val="nil"/>
              <w:bottom w:val="nil"/>
              <w:right w:val="nil"/>
              <w:between w:val="nil"/>
            </w:pBdr>
            <w:tabs>
              <w:tab w:val="center" w:pos="4253"/>
              <w:tab w:val="right" w:pos="8222"/>
            </w:tabs>
            <w:spacing w:before="240" w:after="240"/>
            <w:jc w:val="center"/>
            <w:rPr>
              <w:color w:val="000000"/>
            </w:rPr>
          </w:pPr>
        </w:p>
      </w:sdtContent>
    </w:sdt>
    <w:sdt>
      <w:sdtPr>
        <w:tag w:val="goog_rdk_346"/>
        <w:id w:val="1732884744"/>
      </w:sdtPr>
      <w:sdtEndPr/>
      <w:sdtContent>
        <w:p w14:paraId="00000134" w14:textId="77777777" w:rsidR="004B58BF" w:rsidRDefault="00F86A3B">
          <w:pPr>
            <w:pBdr>
              <w:top w:val="nil"/>
              <w:left w:val="nil"/>
              <w:bottom w:val="nil"/>
              <w:right w:val="nil"/>
              <w:between w:val="nil"/>
            </w:pBdr>
            <w:spacing w:before="120" w:line="360" w:lineRule="auto"/>
            <w:ind w:left="720" w:hanging="720"/>
            <w:rPr>
              <w:color w:val="000000"/>
            </w:rPr>
          </w:pPr>
          <w:r>
            <w:rPr>
              <w:color w:val="000000"/>
            </w:rPr>
            <w:t>Bibliography</w:t>
          </w:r>
        </w:p>
      </w:sdtContent>
    </w:sdt>
    <w:sdt>
      <w:sdtPr>
        <w:tag w:val="goog_rdk_347"/>
        <w:id w:val="-908924278"/>
      </w:sdtPr>
      <w:sdtEndPr/>
      <w:sdtContent>
        <w:p w14:paraId="00000135" w14:textId="77777777" w:rsidR="004B58BF" w:rsidRDefault="00F86A3B">
          <w:pPr>
            <w:pBdr>
              <w:top w:val="nil"/>
              <w:left w:val="nil"/>
              <w:bottom w:val="nil"/>
              <w:right w:val="nil"/>
              <w:between w:val="nil"/>
            </w:pBdr>
            <w:spacing w:line="360" w:lineRule="auto"/>
            <w:ind w:left="720" w:hanging="720"/>
            <w:rPr>
              <w:color w:val="000000"/>
            </w:rPr>
          </w:pPr>
          <w:r>
            <w:rPr>
              <w:color w:val="000000"/>
            </w:rPr>
            <w:t xml:space="preserve">Australia ICOMOS. </w:t>
          </w:r>
          <w:r>
            <w:rPr>
              <w:i/>
              <w:color w:val="000000"/>
            </w:rPr>
            <w:t>The Burra Charter: The Australia ICOMOS Charter for Places of Cultural Significance</w:t>
          </w:r>
          <w:r>
            <w:rPr>
              <w:color w:val="000000"/>
            </w:rPr>
            <w:t>, 2013. Burwood: Australia ICOMOS, 2013.</w:t>
          </w:r>
        </w:p>
      </w:sdtContent>
    </w:sdt>
    <w:sdt>
      <w:sdtPr>
        <w:tag w:val="goog_rdk_348"/>
        <w:id w:val="199131310"/>
        <w:showingPlcHdr/>
      </w:sdtPr>
      <w:sdtEndPr/>
      <w:sdtContent>
        <w:p w14:paraId="00000136" w14:textId="0186F2CF" w:rsidR="004B58BF" w:rsidRDefault="0082792A">
          <w:pPr>
            <w:pBdr>
              <w:top w:val="nil"/>
              <w:left w:val="nil"/>
              <w:bottom w:val="nil"/>
              <w:right w:val="nil"/>
              <w:between w:val="nil"/>
            </w:pBdr>
            <w:spacing w:line="360" w:lineRule="auto"/>
            <w:ind w:left="720" w:hanging="720"/>
            <w:rPr>
              <w:color w:val="000000"/>
            </w:rPr>
          </w:pPr>
          <w:r>
            <w:t xml:space="preserve">     </w:t>
          </w:r>
        </w:p>
      </w:sdtContent>
    </w:sdt>
    <w:sdt>
      <w:sdtPr>
        <w:tag w:val="goog_rdk_349"/>
        <w:id w:val="-161003559"/>
      </w:sdtPr>
      <w:sdtEndPr/>
      <w:sdtContent>
        <w:p w14:paraId="00000137" w14:textId="77777777" w:rsidR="004B58BF" w:rsidRDefault="00F86A3B">
          <w:pPr>
            <w:pBdr>
              <w:top w:val="nil"/>
              <w:left w:val="nil"/>
              <w:bottom w:val="nil"/>
              <w:right w:val="nil"/>
              <w:between w:val="nil"/>
            </w:pBdr>
            <w:spacing w:line="360" w:lineRule="auto"/>
            <w:ind w:left="720" w:hanging="720"/>
            <w:rPr>
              <w:color w:val="000000"/>
            </w:rPr>
          </w:pPr>
          <w:proofErr w:type="spellStart"/>
          <w:r>
            <w:rPr>
              <w:color w:val="000000"/>
            </w:rPr>
            <w:t>Avrami</w:t>
          </w:r>
          <w:proofErr w:type="spellEnd"/>
          <w:r>
            <w:rPr>
              <w:color w:val="000000"/>
            </w:rPr>
            <w:t xml:space="preserve">, E., R. Mason, and M. de la Torre. </w:t>
          </w:r>
          <w:r>
            <w:rPr>
              <w:i/>
              <w:color w:val="000000"/>
            </w:rPr>
            <w:t>Values and Heritage Conservation</w:t>
          </w:r>
          <w:r>
            <w:rPr>
              <w:color w:val="000000"/>
            </w:rPr>
            <w:t>. Los Angeles: The Getty Conservation Institute, 2000.</w:t>
          </w:r>
        </w:p>
      </w:sdtContent>
    </w:sdt>
    <w:sdt>
      <w:sdtPr>
        <w:tag w:val="goog_rdk_350"/>
        <w:id w:val="-1573199484"/>
      </w:sdtPr>
      <w:sdtEndPr/>
      <w:sdtContent>
        <w:p w14:paraId="00000138" w14:textId="77777777" w:rsidR="004B58BF" w:rsidRDefault="00324A90">
          <w:pPr>
            <w:pBdr>
              <w:top w:val="nil"/>
              <w:left w:val="nil"/>
              <w:bottom w:val="nil"/>
              <w:right w:val="nil"/>
              <w:between w:val="nil"/>
            </w:pBdr>
            <w:spacing w:line="360" w:lineRule="auto"/>
            <w:ind w:left="720" w:hanging="720"/>
            <w:rPr>
              <w:color w:val="000000"/>
            </w:rPr>
          </w:pPr>
        </w:p>
      </w:sdtContent>
    </w:sdt>
    <w:sdt>
      <w:sdtPr>
        <w:tag w:val="goog_rdk_351"/>
        <w:id w:val="-264534991"/>
      </w:sdtPr>
      <w:sdtEndPr/>
      <w:sdtContent>
        <w:p w14:paraId="00000139" w14:textId="141C4343" w:rsidR="004B58BF" w:rsidRDefault="00F86A3B">
          <w:pPr>
            <w:pBdr>
              <w:top w:val="nil"/>
              <w:left w:val="nil"/>
              <w:bottom w:val="nil"/>
              <w:right w:val="nil"/>
              <w:between w:val="nil"/>
            </w:pBdr>
            <w:spacing w:line="360" w:lineRule="auto"/>
            <w:ind w:left="720" w:hanging="720"/>
            <w:rPr>
              <w:color w:val="0000FF"/>
              <w:u w:val="single"/>
            </w:rPr>
          </w:pPr>
          <w:r>
            <w:rPr>
              <w:color w:val="000000"/>
            </w:rPr>
            <w:t>Blackpool Council. “Built heritage strategy 2016 – 2020: a future for the past” Blackpool Council</w:t>
          </w:r>
          <w:r w:rsidR="009D16BE">
            <w:rPr>
              <w:color w:val="000000"/>
            </w:rPr>
            <w:t>, 2013.</w:t>
          </w:r>
          <w:r>
            <w:rPr>
              <w:color w:val="000000"/>
            </w:rPr>
            <w:t xml:space="preserve"> </w:t>
          </w:r>
          <w:r>
            <w:rPr>
              <w:color w:val="0000FF"/>
              <w:u w:val="single"/>
            </w:rPr>
            <w:t>https://www.blackpool.gov.uk/Your-Council/The-Council/Documents/Built-Heritage-Strategy-October-2016.pdf</w:t>
          </w:r>
          <w:r>
            <w:rPr>
              <w:color w:val="000000"/>
            </w:rPr>
            <w:t xml:space="preserve"> </w:t>
          </w:r>
        </w:p>
      </w:sdtContent>
    </w:sdt>
    <w:sdt>
      <w:sdtPr>
        <w:tag w:val="goog_rdk_352"/>
        <w:id w:val="-1746716317"/>
      </w:sdtPr>
      <w:sdtEndPr/>
      <w:sdtContent>
        <w:p w14:paraId="0000013A" w14:textId="77777777" w:rsidR="004B58BF" w:rsidRDefault="00324A90">
          <w:pPr>
            <w:pBdr>
              <w:top w:val="nil"/>
              <w:left w:val="nil"/>
              <w:bottom w:val="nil"/>
              <w:right w:val="nil"/>
              <w:between w:val="nil"/>
            </w:pBdr>
            <w:spacing w:line="360" w:lineRule="auto"/>
            <w:ind w:left="720" w:hanging="720"/>
            <w:rPr>
              <w:color w:val="000000"/>
            </w:rPr>
          </w:pPr>
        </w:p>
      </w:sdtContent>
    </w:sdt>
    <w:sdt>
      <w:sdtPr>
        <w:tag w:val="goog_rdk_354"/>
        <w:id w:val="1974176897"/>
      </w:sdtPr>
      <w:sdtEndPr/>
      <w:sdtContent>
        <w:p w14:paraId="0000013B" w14:textId="5212F76C" w:rsidR="004B58BF" w:rsidRDefault="00F86A3B">
          <w:pPr>
            <w:pBdr>
              <w:top w:val="nil"/>
              <w:left w:val="nil"/>
              <w:bottom w:val="nil"/>
              <w:right w:val="nil"/>
              <w:between w:val="nil"/>
            </w:pBdr>
            <w:spacing w:line="360" w:lineRule="auto"/>
            <w:ind w:left="720" w:hanging="720"/>
            <w:rPr>
              <w:color w:val="000000"/>
            </w:rPr>
          </w:pPr>
          <w:r>
            <w:rPr>
              <w:color w:val="000000"/>
            </w:rPr>
            <w:t xml:space="preserve">Boston Borough </w:t>
          </w:r>
          <w:sdt>
            <w:sdtPr>
              <w:tag w:val="goog_rdk_353"/>
              <w:id w:val="-275635220"/>
            </w:sdtPr>
            <w:sdtEndPr/>
            <w:sdtContent/>
          </w:sdt>
          <w:r>
            <w:rPr>
              <w:color w:val="000000"/>
            </w:rPr>
            <w:t>Council. “Heritage Strategy for the Borough of Boston.”</w:t>
          </w:r>
          <w:r w:rsidR="009D16BE">
            <w:rPr>
              <w:color w:val="000000"/>
            </w:rPr>
            <w:t xml:space="preserve"> Boston Borough Council, 2017. </w:t>
          </w:r>
          <w:hyperlink r:id="rId19">
            <w:r>
              <w:rPr>
                <w:color w:val="0000FF"/>
                <w:u w:val="single"/>
              </w:rPr>
              <w:t>https://moderngov.boston.gov.uk/documents/s5489/Appendix%20A%20-%20Heritage%20Strategy%20for%20the%20Borough%20of%20Boston.pdf</w:t>
            </w:r>
          </w:hyperlink>
        </w:p>
      </w:sdtContent>
    </w:sdt>
    <w:sdt>
      <w:sdtPr>
        <w:tag w:val="goog_rdk_355"/>
        <w:id w:val="-2094931728"/>
      </w:sdtPr>
      <w:sdtEndPr/>
      <w:sdtContent>
        <w:p w14:paraId="0000013C" w14:textId="77777777" w:rsidR="004B58BF" w:rsidRDefault="00324A90">
          <w:pPr>
            <w:pBdr>
              <w:top w:val="nil"/>
              <w:left w:val="nil"/>
              <w:bottom w:val="nil"/>
              <w:right w:val="nil"/>
              <w:between w:val="nil"/>
            </w:pBdr>
            <w:spacing w:line="360" w:lineRule="auto"/>
            <w:ind w:left="720" w:hanging="720"/>
            <w:rPr>
              <w:color w:val="000000"/>
            </w:rPr>
          </w:pPr>
        </w:p>
      </w:sdtContent>
    </w:sdt>
    <w:sdt>
      <w:sdtPr>
        <w:tag w:val="goog_rdk_357"/>
        <w:id w:val="-508139202"/>
      </w:sdtPr>
      <w:sdtEndPr/>
      <w:sdtContent>
        <w:p w14:paraId="0000013D" w14:textId="51599F8A" w:rsidR="004B58BF" w:rsidRDefault="00F86A3B">
          <w:pPr>
            <w:pBdr>
              <w:top w:val="nil"/>
              <w:left w:val="nil"/>
              <w:bottom w:val="nil"/>
              <w:right w:val="nil"/>
              <w:between w:val="nil"/>
            </w:pBdr>
            <w:spacing w:line="360" w:lineRule="auto"/>
            <w:ind w:left="720" w:hanging="720"/>
            <w:rPr>
              <w:color w:val="0000FF"/>
              <w:u w:val="single"/>
            </w:rPr>
          </w:pPr>
          <w:r>
            <w:rPr>
              <w:color w:val="000000"/>
            </w:rPr>
            <w:t xml:space="preserve">Bristol City </w:t>
          </w:r>
          <w:sdt>
            <w:sdtPr>
              <w:tag w:val="goog_rdk_356"/>
              <w:id w:val="-1263905472"/>
            </w:sdtPr>
            <w:sdtEndPr/>
            <w:sdtContent/>
          </w:sdt>
          <w:r>
            <w:rPr>
              <w:color w:val="000000"/>
            </w:rPr>
            <w:t xml:space="preserve">Council. “Our inherited city: Bristol heritage framework 2015 – 2018”. </w:t>
          </w:r>
          <w:r w:rsidR="009D16BE">
            <w:rPr>
              <w:color w:val="000000"/>
            </w:rPr>
            <w:t xml:space="preserve">Bristol City Council, 2015. </w:t>
          </w:r>
          <w:r>
            <w:rPr>
              <w:color w:val="000000"/>
            </w:rPr>
            <w:t>https://www.bristol.gov.uk/documents/20182/0/Our+Inherited+City+-+Bristol+Heritage+Framework/d429a15b-ce0f-4048-92a0-da30a9ba9536</w:t>
          </w:r>
        </w:p>
      </w:sdtContent>
    </w:sdt>
    <w:sdt>
      <w:sdtPr>
        <w:tag w:val="goog_rdk_358"/>
        <w:id w:val="-962659359"/>
      </w:sdtPr>
      <w:sdtEndPr/>
      <w:sdtContent>
        <w:p w14:paraId="0000013E" w14:textId="77777777" w:rsidR="004B58BF" w:rsidRDefault="00324A90">
          <w:pPr>
            <w:pBdr>
              <w:top w:val="nil"/>
              <w:left w:val="nil"/>
              <w:bottom w:val="nil"/>
              <w:right w:val="nil"/>
              <w:between w:val="nil"/>
            </w:pBdr>
            <w:spacing w:line="360" w:lineRule="auto"/>
            <w:ind w:left="720" w:hanging="720"/>
            <w:rPr>
              <w:color w:val="000000"/>
            </w:rPr>
          </w:pPr>
        </w:p>
      </w:sdtContent>
    </w:sdt>
    <w:sdt>
      <w:sdtPr>
        <w:tag w:val="goog_rdk_360"/>
        <w:id w:val="592671233"/>
      </w:sdtPr>
      <w:sdtEndPr/>
      <w:sdtContent>
        <w:p w14:paraId="0000013F" w14:textId="77777777" w:rsidR="004B58BF" w:rsidRDefault="00F86A3B">
          <w:pPr>
            <w:pBdr>
              <w:top w:val="nil"/>
              <w:left w:val="nil"/>
              <w:bottom w:val="nil"/>
              <w:right w:val="nil"/>
              <w:between w:val="nil"/>
            </w:pBdr>
            <w:spacing w:line="360" w:lineRule="auto"/>
            <w:ind w:left="720" w:hanging="720"/>
            <w:rPr>
              <w:color w:val="000000"/>
            </w:rPr>
          </w:pPr>
          <w:r>
            <w:rPr>
              <w:color w:val="000000"/>
            </w:rPr>
            <w:t xml:space="preserve">Chichester District </w:t>
          </w:r>
          <w:sdt>
            <w:sdtPr>
              <w:tag w:val="goog_rdk_359"/>
              <w:id w:val="1489441250"/>
            </w:sdtPr>
            <w:sdtEndPr/>
            <w:sdtContent/>
          </w:sdt>
          <w:r>
            <w:rPr>
              <w:color w:val="000000"/>
            </w:rPr>
            <w:t xml:space="preserve">Council. “Historic Environment Strategy and Action Plan.” Accessed June 7, 2019. </w:t>
          </w:r>
          <w:hyperlink r:id="rId20">
            <w:r>
              <w:rPr>
                <w:color w:val="0000FF"/>
                <w:u w:val="single"/>
              </w:rPr>
              <w:t>http://www.chichester.gov.uk/CHttpHandler.ashx?id=27915&amp;p=0</w:t>
            </w:r>
          </w:hyperlink>
        </w:p>
      </w:sdtContent>
    </w:sdt>
    <w:sdt>
      <w:sdtPr>
        <w:tag w:val="goog_rdk_361"/>
        <w:id w:val="-269397579"/>
      </w:sdtPr>
      <w:sdtEndPr/>
      <w:sdtContent>
        <w:p w14:paraId="00000140" w14:textId="77777777" w:rsidR="004B58BF" w:rsidRDefault="00324A90">
          <w:pPr>
            <w:pBdr>
              <w:top w:val="nil"/>
              <w:left w:val="nil"/>
              <w:bottom w:val="nil"/>
              <w:right w:val="nil"/>
              <w:between w:val="nil"/>
            </w:pBdr>
            <w:spacing w:line="360" w:lineRule="auto"/>
            <w:ind w:left="720" w:hanging="720"/>
            <w:rPr>
              <w:color w:val="000000"/>
            </w:rPr>
          </w:pPr>
        </w:p>
      </w:sdtContent>
    </w:sdt>
    <w:sdt>
      <w:sdtPr>
        <w:tag w:val="goog_rdk_362"/>
        <w:id w:val="-272641994"/>
      </w:sdtPr>
      <w:sdtEndPr/>
      <w:sdtContent>
        <w:p w14:paraId="00000141" w14:textId="77777777" w:rsidR="004B58BF" w:rsidRDefault="00F86A3B">
          <w:pPr>
            <w:pBdr>
              <w:top w:val="nil"/>
              <w:left w:val="nil"/>
              <w:bottom w:val="nil"/>
              <w:right w:val="nil"/>
              <w:between w:val="nil"/>
            </w:pBdr>
            <w:spacing w:line="360" w:lineRule="auto"/>
            <w:ind w:left="720" w:hanging="720"/>
            <w:rPr>
              <w:color w:val="000000"/>
            </w:rPr>
          </w:pPr>
          <w:r>
            <w:rPr>
              <w:color w:val="000000"/>
            </w:rPr>
            <w:t xml:space="preserve">Clark, K. </w:t>
          </w:r>
          <w:r>
            <w:rPr>
              <w:i/>
              <w:color w:val="000000"/>
            </w:rPr>
            <w:t>Informed Conservation: understanding historic buildings and their landscapes for conservation</w:t>
          </w:r>
          <w:r>
            <w:rPr>
              <w:color w:val="000000"/>
            </w:rPr>
            <w:t>. London: English Heritage, 2001.</w:t>
          </w:r>
        </w:p>
      </w:sdtContent>
    </w:sdt>
    <w:sdt>
      <w:sdtPr>
        <w:tag w:val="goog_rdk_363"/>
        <w:id w:val="261729581"/>
      </w:sdtPr>
      <w:sdtEndPr/>
      <w:sdtContent>
        <w:p w14:paraId="00000142" w14:textId="77777777" w:rsidR="004B58BF" w:rsidRDefault="00324A90">
          <w:pPr>
            <w:pBdr>
              <w:top w:val="nil"/>
              <w:left w:val="nil"/>
              <w:bottom w:val="nil"/>
              <w:right w:val="nil"/>
              <w:between w:val="nil"/>
            </w:pBdr>
            <w:spacing w:line="360" w:lineRule="auto"/>
            <w:ind w:left="720" w:hanging="720"/>
            <w:rPr>
              <w:color w:val="000000"/>
            </w:rPr>
          </w:pPr>
        </w:p>
      </w:sdtContent>
    </w:sdt>
    <w:sdt>
      <w:sdtPr>
        <w:tag w:val="goog_rdk_364"/>
        <w:id w:val="-217745761"/>
      </w:sdtPr>
      <w:sdtEndPr/>
      <w:sdtContent>
        <w:p w14:paraId="00000143" w14:textId="41101D45" w:rsidR="004B58BF" w:rsidRDefault="00F86A3B">
          <w:pPr>
            <w:pBdr>
              <w:top w:val="nil"/>
              <w:left w:val="nil"/>
              <w:bottom w:val="nil"/>
              <w:right w:val="nil"/>
              <w:between w:val="nil"/>
            </w:pBdr>
            <w:spacing w:line="360" w:lineRule="auto"/>
            <w:ind w:left="720" w:hanging="720"/>
            <w:rPr>
              <w:color w:val="000000"/>
            </w:rPr>
          </w:pPr>
          <w:r>
            <w:rPr>
              <w:color w:val="000000"/>
            </w:rPr>
            <w:t xml:space="preserve">Clark, K. “Values-Based Heritage Management and the Heritage Lottery Fund in the UK”, </w:t>
          </w:r>
          <w:r>
            <w:rPr>
              <w:i/>
              <w:color w:val="000000"/>
            </w:rPr>
            <w:t>APT Bulletin: The Journal of Preservation Technology</w:t>
          </w:r>
          <w:r>
            <w:rPr>
              <w:color w:val="000000"/>
            </w:rPr>
            <w:t>, 45:2/3 (2014), 65-71</w:t>
          </w:r>
        </w:p>
      </w:sdtContent>
    </w:sdt>
    <w:sdt>
      <w:sdtPr>
        <w:tag w:val="goog_rdk_365"/>
        <w:id w:val="-78912639"/>
      </w:sdtPr>
      <w:sdtEndPr/>
      <w:sdtContent>
        <w:p w14:paraId="00000144" w14:textId="77777777" w:rsidR="004B58BF" w:rsidRDefault="00324A90">
          <w:pPr>
            <w:pBdr>
              <w:top w:val="nil"/>
              <w:left w:val="nil"/>
              <w:bottom w:val="nil"/>
              <w:right w:val="nil"/>
              <w:between w:val="nil"/>
            </w:pBdr>
            <w:spacing w:line="360" w:lineRule="auto"/>
            <w:ind w:left="720" w:hanging="720"/>
            <w:rPr>
              <w:color w:val="000000"/>
            </w:rPr>
          </w:pPr>
        </w:p>
      </w:sdtContent>
    </w:sdt>
    <w:sdt>
      <w:sdtPr>
        <w:tag w:val="goog_rdk_366"/>
        <w:id w:val="801048515"/>
      </w:sdtPr>
      <w:sdtEndPr/>
      <w:sdtContent>
        <w:p w14:paraId="00000145" w14:textId="77777777" w:rsidR="004B58BF" w:rsidRDefault="00F86A3B">
          <w:pPr>
            <w:pBdr>
              <w:top w:val="nil"/>
              <w:left w:val="nil"/>
              <w:bottom w:val="nil"/>
              <w:right w:val="nil"/>
              <w:between w:val="nil"/>
            </w:pBdr>
            <w:spacing w:line="360" w:lineRule="auto"/>
            <w:ind w:left="720" w:hanging="720"/>
            <w:rPr>
              <w:color w:val="000000"/>
            </w:rPr>
          </w:pPr>
          <w:r>
            <w:rPr>
              <w:color w:val="000000"/>
            </w:rPr>
            <w:t xml:space="preserve">Council of Europe. 1975. </w:t>
          </w:r>
          <w:r>
            <w:rPr>
              <w:i/>
              <w:color w:val="000000"/>
            </w:rPr>
            <w:t>European Charter of the Architectural Heritage</w:t>
          </w:r>
          <w:r>
            <w:rPr>
              <w:color w:val="000000"/>
            </w:rPr>
            <w:t xml:space="preserve">. Accessed 10 June 2019. </w:t>
          </w:r>
          <w:hyperlink r:id="rId21">
            <w:r>
              <w:rPr>
                <w:color w:val="0000FF"/>
                <w:u w:val="single"/>
              </w:rPr>
              <w:t>https://www.icomos.org/en/charters-and-texts/179-articles-en-francais/ressources/charters-and-standards/170-european-charter-of-the-architectural-heritage</w:t>
            </w:r>
          </w:hyperlink>
        </w:p>
      </w:sdtContent>
    </w:sdt>
    <w:sdt>
      <w:sdtPr>
        <w:tag w:val="goog_rdk_367"/>
        <w:id w:val="-2440384"/>
      </w:sdtPr>
      <w:sdtEndPr/>
      <w:sdtContent>
        <w:p w14:paraId="00000146" w14:textId="77777777" w:rsidR="004B58BF" w:rsidRDefault="00324A90">
          <w:pPr>
            <w:pBdr>
              <w:top w:val="nil"/>
              <w:left w:val="nil"/>
              <w:bottom w:val="nil"/>
              <w:right w:val="nil"/>
              <w:between w:val="nil"/>
            </w:pBdr>
            <w:spacing w:line="360" w:lineRule="auto"/>
            <w:ind w:left="720" w:hanging="720"/>
            <w:rPr>
              <w:color w:val="000000"/>
            </w:rPr>
          </w:pPr>
        </w:p>
      </w:sdtContent>
    </w:sdt>
    <w:sdt>
      <w:sdtPr>
        <w:tag w:val="goog_rdk_368"/>
        <w:id w:val="-757363982"/>
      </w:sdtPr>
      <w:sdtEndPr/>
      <w:sdtContent>
        <w:p w14:paraId="00000147" w14:textId="77777777" w:rsidR="004B58BF" w:rsidRDefault="00F86A3B">
          <w:pPr>
            <w:pBdr>
              <w:top w:val="nil"/>
              <w:left w:val="nil"/>
              <w:bottom w:val="nil"/>
              <w:right w:val="nil"/>
              <w:between w:val="nil"/>
            </w:pBdr>
            <w:spacing w:line="360" w:lineRule="auto"/>
            <w:ind w:left="720" w:hanging="720"/>
            <w:rPr>
              <w:i/>
              <w:color w:val="000000"/>
            </w:rPr>
          </w:pPr>
          <w:r>
            <w:rPr>
              <w:color w:val="000000"/>
            </w:rPr>
            <w:t xml:space="preserve">Council of Europe. 2005. </w:t>
          </w:r>
          <w:r>
            <w:rPr>
              <w:i/>
              <w:color w:val="000000"/>
            </w:rPr>
            <w:t>Convention on the Value of Cultural Heritage for Society (Faro Convention)</w:t>
          </w:r>
          <w:r>
            <w:rPr>
              <w:color w:val="000000"/>
            </w:rPr>
            <w:t>. Accessed 10</w:t>
          </w:r>
          <w:r>
            <w:rPr>
              <w:color w:val="000000"/>
              <w:vertAlign w:val="superscript"/>
            </w:rPr>
            <w:t>th</w:t>
          </w:r>
          <w:r>
            <w:rPr>
              <w:color w:val="000000"/>
            </w:rPr>
            <w:t xml:space="preserve"> June 2019. </w:t>
          </w:r>
          <w:hyperlink r:id="rId22">
            <w:r>
              <w:rPr>
                <w:color w:val="0000FF"/>
                <w:u w:val="single"/>
              </w:rPr>
              <w:t>https://www.coe.int/en/web/culture-and-heritage/faro-convention</w:t>
            </w:r>
          </w:hyperlink>
        </w:p>
      </w:sdtContent>
    </w:sdt>
    <w:sdt>
      <w:sdtPr>
        <w:tag w:val="goog_rdk_369"/>
        <w:id w:val="-921871121"/>
      </w:sdtPr>
      <w:sdtEndPr/>
      <w:sdtContent>
        <w:p w14:paraId="00000148" w14:textId="77777777" w:rsidR="004B58BF" w:rsidRDefault="00324A90">
          <w:pPr>
            <w:pBdr>
              <w:top w:val="nil"/>
              <w:left w:val="nil"/>
              <w:bottom w:val="nil"/>
              <w:right w:val="nil"/>
              <w:between w:val="nil"/>
            </w:pBdr>
            <w:spacing w:line="360" w:lineRule="auto"/>
            <w:ind w:left="720" w:hanging="720"/>
            <w:rPr>
              <w:rFonts w:ascii="Calibri" w:eastAsia="Calibri" w:hAnsi="Calibri" w:cs="Calibri"/>
              <w:b/>
              <w:color w:val="000000"/>
              <w:sz w:val="22"/>
              <w:szCs w:val="22"/>
            </w:rPr>
          </w:pPr>
        </w:p>
      </w:sdtContent>
    </w:sdt>
    <w:sdt>
      <w:sdtPr>
        <w:tag w:val="goog_rdk_370"/>
        <w:id w:val="-1654977806"/>
      </w:sdtPr>
      <w:sdtEndPr/>
      <w:sdtContent>
        <w:p w14:paraId="00000149" w14:textId="77777777" w:rsidR="004B58BF" w:rsidRDefault="00F86A3B">
          <w:pPr>
            <w:pBdr>
              <w:top w:val="nil"/>
              <w:left w:val="nil"/>
              <w:bottom w:val="nil"/>
              <w:right w:val="nil"/>
              <w:between w:val="nil"/>
            </w:pBdr>
            <w:spacing w:line="360" w:lineRule="auto"/>
            <w:ind w:left="720" w:hanging="720"/>
            <w:rPr>
              <w:color w:val="000000"/>
            </w:rPr>
          </w:pPr>
          <w:r>
            <w:rPr>
              <w:color w:val="000000"/>
            </w:rPr>
            <w:t xml:space="preserve">DCLG. </w:t>
          </w:r>
          <w:r>
            <w:rPr>
              <w:i/>
              <w:color w:val="000000"/>
            </w:rPr>
            <w:t>National Planning Policy Framework</w:t>
          </w:r>
          <w:r>
            <w:rPr>
              <w:color w:val="000000"/>
            </w:rPr>
            <w:t>. London: HMS, 2012; 2018.</w:t>
          </w:r>
        </w:p>
      </w:sdtContent>
    </w:sdt>
    <w:sdt>
      <w:sdtPr>
        <w:tag w:val="goog_rdk_371"/>
        <w:id w:val="553506909"/>
      </w:sdtPr>
      <w:sdtEndPr/>
      <w:sdtContent>
        <w:p w14:paraId="0000014A" w14:textId="77777777" w:rsidR="004B58BF" w:rsidRDefault="00324A90">
          <w:pPr>
            <w:pBdr>
              <w:top w:val="nil"/>
              <w:left w:val="nil"/>
              <w:bottom w:val="nil"/>
              <w:right w:val="nil"/>
              <w:between w:val="nil"/>
            </w:pBdr>
            <w:spacing w:line="360" w:lineRule="auto"/>
            <w:ind w:left="720" w:hanging="720"/>
            <w:rPr>
              <w:color w:val="000000"/>
            </w:rPr>
          </w:pPr>
        </w:p>
      </w:sdtContent>
    </w:sdt>
    <w:sdt>
      <w:sdtPr>
        <w:tag w:val="goog_rdk_372"/>
        <w:id w:val="-1042366928"/>
      </w:sdtPr>
      <w:sdtEndPr/>
      <w:sdtContent>
        <w:p w14:paraId="0000014B" w14:textId="77777777" w:rsidR="004B58BF" w:rsidRDefault="00F86A3B">
          <w:pPr>
            <w:pBdr>
              <w:top w:val="nil"/>
              <w:left w:val="nil"/>
              <w:bottom w:val="nil"/>
              <w:right w:val="nil"/>
              <w:between w:val="nil"/>
            </w:pBdr>
            <w:spacing w:line="360" w:lineRule="auto"/>
            <w:ind w:left="720" w:hanging="720"/>
            <w:rPr>
              <w:color w:val="000000"/>
            </w:rPr>
          </w:pPr>
          <w:r>
            <w:rPr>
              <w:color w:val="000000"/>
            </w:rPr>
            <w:t xml:space="preserve">De la Torre, M. “Values in Heritage Conservation: A Project of the Getty Conservation Institute”, </w:t>
          </w:r>
          <w:r>
            <w:rPr>
              <w:i/>
              <w:color w:val="000000"/>
            </w:rPr>
            <w:t>APT Bulletin: The Journal of Preservation Technology</w:t>
          </w:r>
          <w:r>
            <w:rPr>
              <w:color w:val="000000"/>
            </w:rPr>
            <w:t>, 45:2/3 (2014), 19-24</w:t>
          </w:r>
        </w:p>
      </w:sdtContent>
    </w:sdt>
    <w:sdt>
      <w:sdtPr>
        <w:tag w:val="goog_rdk_373"/>
        <w:id w:val="-1907595358"/>
      </w:sdtPr>
      <w:sdtEndPr/>
      <w:sdtContent>
        <w:p w14:paraId="0000014C" w14:textId="77777777" w:rsidR="004B58BF" w:rsidRDefault="00324A90">
          <w:pPr>
            <w:pBdr>
              <w:top w:val="nil"/>
              <w:left w:val="nil"/>
              <w:bottom w:val="nil"/>
              <w:right w:val="nil"/>
              <w:between w:val="nil"/>
            </w:pBdr>
            <w:spacing w:line="360" w:lineRule="auto"/>
            <w:ind w:left="720" w:hanging="720"/>
            <w:rPr>
              <w:rFonts w:ascii="Calibri" w:eastAsia="Calibri" w:hAnsi="Calibri" w:cs="Calibri"/>
              <w:b/>
              <w:color w:val="000000"/>
              <w:sz w:val="22"/>
              <w:szCs w:val="22"/>
            </w:rPr>
          </w:pPr>
        </w:p>
      </w:sdtContent>
    </w:sdt>
    <w:sdt>
      <w:sdtPr>
        <w:tag w:val="goog_rdk_374"/>
        <w:id w:val="409358822"/>
      </w:sdtPr>
      <w:sdtEndPr/>
      <w:sdtContent>
        <w:p w14:paraId="0000014D" w14:textId="77777777" w:rsidR="004B58BF" w:rsidRDefault="00F86A3B">
          <w:pPr>
            <w:pBdr>
              <w:top w:val="nil"/>
              <w:left w:val="nil"/>
              <w:bottom w:val="nil"/>
              <w:right w:val="nil"/>
              <w:between w:val="nil"/>
            </w:pBdr>
            <w:spacing w:line="360" w:lineRule="auto"/>
            <w:ind w:left="720" w:hanging="720"/>
            <w:rPr>
              <w:color w:val="000000"/>
            </w:rPr>
          </w:pPr>
          <w:r>
            <w:rPr>
              <w:color w:val="000000"/>
            </w:rPr>
            <w:t xml:space="preserve">DEFRA. 2014. “2011 Rural-Urban Classification of Local Authorities and other geographies” Accessed 3rd June 2019. </w:t>
          </w:r>
          <w:hyperlink r:id="rId23">
            <w:r>
              <w:rPr>
                <w:color w:val="0000FF"/>
                <w:u w:val="single"/>
              </w:rPr>
              <w:t>https://www.gov.uk/government/statistics/2011-rural-urban-classification-of-local-authority-and-other-higher-level-geographies-for-statistical-purposes</w:t>
            </w:r>
          </w:hyperlink>
        </w:p>
      </w:sdtContent>
    </w:sdt>
    <w:sdt>
      <w:sdtPr>
        <w:tag w:val="goog_rdk_375"/>
        <w:id w:val="755254471"/>
      </w:sdtPr>
      <w:sdtEndPr/>
      <w:sdtContent>
        <w:p w14:paraId="0000014E" w14:textId="77777777" w:rsidR="004B58BF" w:rsidRDefault="00F86A3B">
          <w:pPr>
            <w:pBdr>
              <w:top w:val="nil"/>
              <w:left w:val="nil"/>
              <w:bottom w:val="nil"/>
              <w:right w:val="nil"/>
              <w:between w:val="nil"/>
            </w:pBdr>
            <w:spacing w:line="360" w:lineRule="auto"/>
            <w:ind w:left="720" w:hanging="720"/>
            <w:rPr>
              <w:color w:val="000000"/>
            </w:rPr>
          </w:pPr>
          <w:r>
            <w:rPr>
              <w:color w:val="000000"/>
            </w:rPr>
            <w:t xml:space="preserve"> </w:t>
          </w:r>
        </w:p>
      </w:sdtContent>
    </w:sdt>
    <w:sdt>
      <w:sdtPr>
        <w:tag w:val="goog_rdk_376"/>
        <w:id w:val="-794450345"/>
      </w:sdtPr>
      <w:sdtEndPr/>
      <w:sdtContent>
        <w:p w14:paraId="0000014F" w14:textId="6B00749C" w:rsidR="004B58BF" w:rsidRDefault="00F86A3B">
          <w:pPr>
            <w:pBdr>
              <w:top w:val="nil"/>
              <w:left w:val="nil"/>
              <w:bottom w:val="nil"/>
              <w:right w:val="nil"/>
              <w:between w:val="nil"/>
            </w:pBdr>
            <w:spacing w:line="360" w:lineRule="auto"/>
            <w:ind w:left="720" w:hanging="720"/>
            <w:rPr>
              <w:color w:val="000000"/>
            </w:rPr>
          </w:pPr>
          <w:r>
            <w:rPr>
              <w:color w:val="000000"/>
            </w:rPr>
            <w:t xml:space="preserve">Drury, P. “A sense of value.” </w:t>
          </w:r>
          <w:r>
            <w:rPr>
              <w:i/>
              <w:color w:val="000000"/>
            </w:rPr>
            <w:t>Conservation Bulletin</w:t>
          </w:r>
          <w:r w:rsidR="004A604B">
            <w:rPr>
              <w:color w:val="000000"/>
            </w:rPr>
            <w:t xml:space="preserve"> 60, S</w:t>
          </w:r>
          <w:r>
            <w:rPr>
              <w:color w:val="000000"/>
            </w:rPr>
            <w:t>pring (2009): 7-10</w:t>
          </w:r>
        </w:p>
      </w:sdtContent>
    </w:sdt>
    <w:sdt>
      <w:sdtPr>
        <w:tag w:val="goog_rdk_377"/>
        <w:id w:val="-1149820664"/>
      </w:sdtPr>
      <w:sdtEndPr/>
      <w:sdtContent>
        <w:p w14:paraId="00000150" w14:textId="77777777" w:rsidR="004B58BF" w:rsidRDefault="00324A90">
          <w:pPr>
            <w:pBdr>
              <w:top w:val="nil"/>
              <w:left w:val="nil"/>
              <w:bottom w:val="nil"/>
              <w:right w:val="nil"/>
              <w:between w:val="nil"/>
            </w:pBdr>
            <w:spacing w:line="360" w:lineRule="auto"/>
            <w:ind w:left="720" w:hanging="720"/>
            <w:rPr>
              <w:color w:val="000000"/>
            </w:rPr>
          </w:pPr>
        </w:p>
      </w:sdtContent>
    </w:sdt>
    <w:sdt>
      <w:sdtPr>
        <w:tag w:val="goog_rdk_378"/>
        <w:id w:val="-1988002374"/>
      </w:sdtPr>
      <w:sdtEndPr/>
      <w:sdtContent>
        <w:p w14:paraId="00000151" w14:textId="77777777" w:rsidR="004B58BF" w:rsidRDefault="00F86A3B">
          <w:pPr>
            <w:pBdr>
              <w:top w:val="nil"/>
              <w:left w:val="nil"/>
              <w:bottom w:val="nil"/>
              <w:right w:val="nil"/>
              <w:between w:val="nil"/>
            </w:pBdr>
            <w:spacing w:line="360" w:lineRule="auto"/>
            <w:ind w:left="720" w:hanging="720"/>
            <w:rPr>
              <w:color w:val="000000"/>
              <w:u w:val="single"/>
            </w:rPr>
          </w:pPr>
          <w:r>
            <w:rPr>
              <w:color w:val="000000"/>
            </w:rPr>
            <w:t>East Devon District Council. 2019. East Devon Heritage Strategy 2019-2031. Accessed 4</w:t>
          </w:r>
          <w:r>
            <w:rPr>
              <w:color w:val="000000"/>
              <w:vertAlign w:val="superscript"/>
            </w:rPr>
            <w:t>th</w:t>
          </w:r>
          <w:r>
            <w:rPr>
              <w:color w:val="000000"/>
            </w:rPr>
            <w:t xml:space="preserve"> June 2019. </w:t>
          </w:r>
          <w:hyperlink r:id="rId24">
            <w:r>
              <w:rPr>
                <w:color w:val="0000FF"/>
                <w:u w:val="single"/>
              </w:rPr>
              <w:t>http://eastdevon.gov.uk/planning/planning-policy/heritage-strategy-and-draft-local-list-guide/</w:t>
            </w:r>
          </w:hyperlink>
          <w:r>
            <w:rPr>
              <w:color w:val="000000"/>
            </w:rPr>
            <w:t xml:space="preserve"> </w:t>
          </w:r>
        </w:p>
      </w:sdtContent>
    </w:sdt>
    <w:sdt>
      <w:sdtPr>
        <w:tag w:val="goog_rdk_379"/>
        <w:id w:val="-1334902755"/>
      </w:sdtPr>
      <w:sdtEndPr/>
      <w:sdtContent>
        <w:p w14:paraId="00000152" w14:textId="77777777" w:rsidR="004B58BF" w:rsidRDefault="00324A90">
          <w:pPr>
            <w:pBdr>
              <w:top w:val="nil"/>
              <w:left w:val="nil"/>
              <w:bottom w:val="nil"/>
              <w:right w:val="nil"/>
              <w:between w:val="nil"/>
            </w:pBdr>
            <w:spacing w:line="360" w:lineRule="auto"/>
            <w:ind w:left="720" w:hanging="720"/>
            <w:rPr>
              <w:color w:val="000000"/>
            </w:rPr>
          </w:pPr>
        </w:p>
      </w:sdtContent>
    </w:sdt>
    <w:sdt>
      <w:sdtPr>
        <w:tag w:val="goog_rdk_380"/>
        <w:id w:val="-1891643384"/>
      </w:sdtPr>
      <w:sdtEndPr/>
      <w:sdtContent>
        <w:p w14:paraId="00000153" w14:textId="730C311E" w:rsidR="004B58BF" w:rsidRDefault="00F86A3B">
          <w:pPr>
            <w:pBdr>
              <w:top w:val="nil"/>
              <w:left w:val="nil"/>
              <w:bottom w:val="nil"/>
              <w:right w:val="nil"/>
              <w:between w:val="nil"/>
            </w:pBdr>
            <w:spacing w:line="360" w:lineRule="auto"/>
            <w:ind w:left="720" w:hanging="720"/>
            <w:rPr>
              <w:color w:val="000000"/>
            </w:rPr>
          </w:pPr>
          <w:r>
            <w:rPr>
              <w:color w:val="000000"/>
            </w:rPr>
            <w:t xml:space="preserve">Emerick, K. </w:t>
          </w:r>
          <w:r>
            <w:rPr>
              <w:i/>
              <w:color w:val="000000"/>
            </w:rPr>
            <w:t>Conserving and Managing Ancient Monuments: Heritage, Democracy, and Inclusion</w:t>
          </w:r>
          <w:r>
            <w:rPr>
              <w:color w:val="000000"/>
            </w:rPr>
            <w:t xml:space="preserve">. </w:t>
          </w:r>
          <w:r w:rsidR="004A604B">
            <w:rPr>
              <w:color w:val="000000"/>
            </w:rPr>
            <w:t xml:space="preserve">Newcastle: </w:t>
          </w:r>
          <w:r>
            <w:rPr>
              <w:color w:val="000000"/>
            </w:rPr>
            <w:t>Boydell &amp; Brewer, 2014.</w:t>
          </w:r>
        </w:p>
      </w:sdtContent>
    </w:sdt>
    <w:sdt>
      <w:sdtPr>
        <w:tag w:val="goog_rdk_381"/>
        <w:id w:val="1034000024"/>
      </w:sdtPr>
      <w:sdtEndPr/>
      <w:sdtContent>
        <w:p w14:paraId="00000154" w14:textId="77777777" w:rsidR="004B58BF" w:rsidRDefault="00324A90">
          <w:pPr>
            <w:pBdr>
              <w:top w:val="nil"/>
              <w:left w:val="nil"/>
              <w:bottom w:val="nil"/>
              <w:right w:val="nil"/>
              <w:between w:val="nil"/>
            </w:pBdr>
            <w:spacing w:line="360" w:lineRule="auto"/>
            <w:ind w:left="720" w:hanging="720"/>
            <w:rPr>
              <w:color w:val="000000"/>
            </w:rPr>
          </w:pPr>
        </w:p>
      </w:sdtContent>
    </w:sdt>
    <w:sdt>
      <w:sdtPr>
        <w:tag w:val="goog_rdk_382"/>
        <w:id w:val="-1658996980"/>
      </w:sdtPr>
      <w:sdtEndPr/>
      <w:sdtContent>
        <w:p w14:paraId="00000155" w14:textId="77777777" w:rsidR="004B58BF" w:rsidRDefault="00F86A3B">
          <w:pPr>
            <w:pBdr>
              <w:top w:val="nil"/>
              <w:left w:val="nil"/>
              <w:bottom w:val="nil"/>
              <w:right w:val="nil"/>
              <w:between w:val="nil"/>
            </w:pBdr>
            <w:spacing w:line="360" w:lineRule="auto"/>
            <w:ind w:left="720" w:hanging="720"/>
            <w:rPr>
              <w:color w:val="000000"/>
            </w:rPr>
          </w:pPr>
          <w:r>
            <w:rPr>
              <w:color w:val="000000"/>
            </w:rPr>
            <w:t xml:space="preserve">English Heritage. </w:t>
          </w:r>
          <w:r>
            <w:rPr>
              <w:i/>
              <w:color w:val="000000"/>
            </w:rPr>
            <w:t>Conservation Principles - Policies and Guidance for the Sustainable Management of the Historic Environment</w:t>
          </w:r>
          <w:r>
            <w:rPr>
              <w:color w:val="000000"/>
            </w:rPr>
            <w:t>. London: English Heritage, 2008.</w:t>
          </w:r>
        </w:p>
      </w:sdtContent>
    </w:sdt>
    <w:sdt>
      <w:sdtPr>
        <w:tag w:val="goog_rdk_383"/>
        <w:id w:val="-1561319832"/>
      </w:sdtPr>
      <w:sdtEndPr/>
      <w:sdtContent>
        <w:p w14:paraId="00000156" w14:textId="77777777" w:rsidR="004B58BF" w:rsidRDefault="00324A90">
          <w:pPr>
            <w:pBdr>
              <w:top w:val="nil"/>
              <w:left w:val="nil"/>
              <w:bottom w:val="nil"/>
              <w:right w:val="nil"/>
              <w:between w:val="nil"/>
            </w:pBdr>
            <w:spacing w:line="360" w:lineRule="auto"/>
            <w:ind w:left="720" w:hanging="720"/>
            <w:rPr>
              <w:color w:val="000000"/>
            </w:rPr>
          </w:pPr>
        </w:p>
      </w:sdtContent>
    </w:sdt>
    <w:sdt>
      <w:sdtPr>
        <w:tag w:val="goog_rdk_384"/>
        <w:id w:val="-1149058007"/>
      </w:sdtPr>
      <w:sdtEndPr/>
      <w:sdtContent>
        <w:p w14:paraId="00000157" w14:textId="77777777" w:rsidR="004B58BF" w:rsidRDefault="00F86A3B">
          <w:pPr>
            <w:pBdr>
              <w:top w:val="nil"/>
              <w:left w:val="nil"/>
              <w:bottom w:val="nil"/>
              <w:right w:val="nil"/>
              <w:between w:val="nil"/>
            </w:pBdr>
            <w:spacing w:line="360" w:lineRule="auto"/>
            <w:ind w:left="720" w:hanging="720"/>
            <w:rPr>
              <w:color w:val="000000"/>
            </w:rPr>
          </w:pPr>
          <w:r>
            <w:rPr>
              <w:color w:val="000000"/>
            </w:rPr>
            <w:t>English Heritage</w:t>
          </w:r>
          <w:r>
            <w:rPr>
              <w:i/>
              <w:color w:val="000000"/>
            </w:rPr>
            <w:t>. Power of Place</w:t>
          </w:r>
          <w:r>
            <w:rPr>
              <w:color w:val="000000"/>
            </w:rPr>
            <w:t>. London: English Heritage, 2000.</w:t>
          </w:r>
        </w:p>
      </w:sdtContent>
    </w:sdt>
    <w:sdt>
      <w:sdtPr>
        <w:tag w:val="goog_rdk_385"/>
        <w:id w:val="-1254975032"/>
      </w:sdtPr>
      <w:sdtEndPr/>
      <w:sdtContent>
        <w:p w14:paraId="00000158" w14:textId="77777777" w:rsidR="004B58BF" w:rsidRDefault="00324A90">
          <w:pPr>
            <w:pBdr>
              <w:top w:val="nil"/>
              <w:left w:val="nil"/>
              <w:bottom w:val="nil"/>
              <w:right w:val="nil"/>
              <w:between w:val="nil"/>
            </w:pBdr>
            <w:spacing w:line="360" w:lineRule="auto"/>
            <w:ind w:left="720" w:hanging="720"/>
            <w:rPr>
              <w:color w:val="000000"/>
            </w:rPr>
          </w:pPr>
        </w:p>
      </w:sdtContent>
    </w:sdt>
    <w:sdt>
      <w:sdtPr>
        <w:tag w:val="goog_rdk_386"/>
        <w:id w:val="-158306604"/>
      </w:sdtPr>
      <w:sdtEndPr/>
      <w:sdtContent>
        <w:p w14:paraId="00000159" w14:textId="77777777" w:rsidR="004B58BF" w:rsidRDefault="00F86A3B">
          <w:pPr>
            <w:pBdr>
              <w:top w:val="nil"/>
              <w:left w:val="nil"/>
              <w:bottom w:val="nil"/>
              <w:right w:val="nil"/>
              <w:between w:val="nil"/>
            </w:pBdr>
            <w:spacing w:line="360" w:lineRule="auto"/>
            <w:ind w:left="720" w:hanging="720"/>
            <w:rPr>
              <w:color w:val="000000"/>
            </w:rPr>
          </w:pPr>
          <w:r>
            <w:rPr>
              <w:color w:val="000000"/>
            </w:rPr>
            <w:t xml:space="preserve">Fairclough, G. “The Roots of England’s culture”, </w:t>
          </w:r>
          <w:r>
            <w:rPr>
              <w:i/>
              <w:color w:val="000000"/>
            </w:rPr>
            <w:t>Conservation Bulletin</w:t>
          </w:r>
          <w:r>
            <w:rPr>
              <w:color w:val="000000"/>
            </w:rPr>
            <w:t xml:space="preserve"> 37 March (2000): 24-25</w:t>
          </w:r>
        </w:p>
      </w:sdtContent>
    </w:sdt>
    <w:sdt>
      <w:sdtPr>
        <w:tag w:val="goog_rdk_387"/>
        <w:id w:val="80263130"/>
      </w:sdtPr>
      <w:sdtEndPr/>
      <w:sdtContent>
        <w:p w14:paraId="0000015A" w14:textId="77777777" w:rsidR="004B58BF" w:rsidRDefault="00324A90">
          <w:pPr>
            <w:pBdr>
              <w:top w:val="nil"/>
              <w:left w:val="nil"/>
              <w:bottom w:val="nil"/>
              <w:right w:val="nil"/>
              <w:between w:val="nil"/>
            </w:pBdr>
            <w:spacing w:line="360" w:lineRule="auto"/>
            <w:ind w:left="720" w:hanging="720"/>
            <w:rPr>
              <w:color w:val="000000"/>
            </w:rPr>
          </w:pPr>
        </w:p>
      </w:sdtContent>
    </w:sdt>
    <w:sdt>
      <w:sdtPr>
        <w:tag w:val="goog_rdk_389"/>
        <w:id w:val="-478622610"/>
      </w:sdtPr>
      <w:sdtEndPr/>
      <w:sdtContent>
        <w:p w14:paraId="0000015B" w14:textId="07255434" w:rsidR="004B58BF" w:rsidRDefault="00F86A3B">
          <w:pPr>
            <w:pBdr>
              <w:top w:val="nil"/>
              <w:left w:val="nil"/>
              <w:bottom w:val="nil"/>
              <w:right w:val="nil"/>
              <w:between w:val="nil"/>
            </w:pBdr>
            <w:spacing w:line="360" w:lineRule="auto"/>
            <w:ind w:left="720" w:hanging="720"/>
            <w:rPr>
              <w:color w:val="000000"/>
            </w:rPr>
          </w:pPr>
          <w:r>
            <w:rPr>
              <w:color w:val="000000"/>
            </w:rPr>
            <w:t xml:space="preserve">Fylde </w:t>
          </w:r>
          <w:sdt>
            <w:sdtPr>
              <w:tag w:val="goog_rdk_388"/>
              <w:id w:val="-1706397362"/>
            </w:sdtPr>
            <w:sdtEndPr/>
            <w:sdtContent/>
          </w:sdt>
          <w:r>
            <w:rPr>
              <w:color w:val="000000"/>
            </w:rPr>
            <w:t xml:space="preserve">Council. “Built heritage strategy for Fylde: 2015 to 2032.” </w:t>
          </w:r>
          <w:r w:rsidR="00244BD8">
            <w:rPr>
              <w:color w:val="000000"/>
            </w:rPr>
            <w:t xml:space="preserve">Fylde Council, 2015. </w:t>
          </w:r>
          <w:hyperlink r:id="rId25">
            <w:r>
              <w:rPr>
                <w:color w:val="0000FF"/>
                <w:u w:val="single"/>
              </w:rPr>
              <w:t>http://www4.fylde.gov.uk/heritage-strategy.pdf</w:t>
            </w:r>
          </w:hyperlink>
        </w:p>
      </w:sdtContent>
    </w:sdt>
    <w:sdt>
      <w:sdtPr>
        <w:tag w:val="goog_rdk_390"/>
        <w:id w:val="-79215662"/>
      </w:sdtPr>
      <w:sdtEndPr/>
      <w:sdtContent>
        <w:p w14:paraId="0000015C" w14:textId="77777777" w:rsidR="004B58BF" w:rsidRDefault="00324A90">
          <w:pPr>
            <w:pBdr>
              <w:top w:val="nil"/>
              <w:left w:val="nil"/>
              <w:bottom w:val="nil"/>
              <w:right w:val="nil"/>
              <w:between w:val="nil"/>
            </w:pBdr>
            <w:spacing w:line="360" w:lineRule="auto"/>
            <w:ind w:left="720" w:hanging="720"/>
            <w:rPr>
              <w:color w:val="000000"/>
            </w:rPr>
          </w:pPr>
        </w:p>
      </w:sdtContent>
    </w:sdt>
    <w:sdt>
      <w:sdtPr>
        <w:tag w:val="goog_rdk_392"/>
        <w:id w:val="727805971"/>
      </w:sdtPr>
      <w:sdtEndPr/>
      <w:sdtContent>
        <w:p w14:paraId="0000015D" w14:textId="2E4A38FB" w:rsidR="004B58BF" w:rsidRDefault="00F86A3B">
          <w:pPr>
            <w:pBdr>
              <w:top w:val="nil"/>
              <w:left w:val="nil"/>
              <w:bottom w:val="nil"/>
              <w:right w:val="nil"/>
              <w:between w:val="nil"/>
            </w:pBdr>
            <w:spacing w:line="360" w:lineRule="auto"/>
            <w:ind w:left="720" w:hanging="720"/>
            <w:rPr>
              <w:color w:val="000000"/>
            </w:rPr>
          </w:pPr>
          <w:r>
            <w:rPr>
              <w:color w:val="000000"/>
            </w:rPr>
            <w:t xml:space="preserve">Hartlepool Borough </w:t>
          </w:r>
          <w:sdt>
            <w:sdtPr>
              <w:tag w:val="goog_rdk_391"/>
              <w:id w:val="849066296"/>
            </w:sdtPr>
            <w:sdtEndPr/>
            <w:sdtContent/>
          </w:sdt>
          <w:r>
            <w:rPr>
              <w:color w:val="000000"/>
            </w:rPr>
            <w:t xml:space="preserve">Council. “Strategy for the Historic Environment.” </w:t>
          </w:r>
          <w:r w:rsidR="00244BD8">
            <w:rPr>
              <w:color w:val="000000"/>
            </w:rPr>
            <w:t xml:space="preserve">Hartlepool Borough Council, 2016. </w:t>
          </w:r>
          <w:hyperlink r:id="rId26" w:history="1">
            <w:r w:rsidR="00244BD8" w:rsidRPr="001B4F9F">
              <w:rPr>
                <w:rStyle w:val="Hyperlink"/>
              </w:rPr>
              <w:t>https://www.hartlepool.gov.uk/download/downloads/id/2939/hlp03_21_strategy_for_the_historic_environment_dec_2016pdf.pdf</w:t>
            </w:r>
          </w:hyperlink>
        </w:p>
      </w:sdtContent>
    </w:sdt>
    <w:sdt>
      <w:sdtPr>
        <w:tag w:val="goog_rdk_393"/>
        <w:id w:val="-558622260"/>
      </w:sdtPr>
      <w:sdtEndPr/>
      <w:sdtContent>
        <w:p w14:paraId="0000015E" w14:textId="77777777" w:rsidR="004B58BF" w:rsidRDefault="00324A90">
          <w:pPr>
            <w:pBdr>
              <w:top w:val="nil"/>
              <w:left w:val="nil"/>
              <w:bottom w:val="nil"/>
              <w:right w:val="nil"/>
              <w:between w:val="nil"/>
            </w:pBdr>
            <w:spacing w:line="360" w:lineRule="auto"/>
            <w:ind w:left="720" w:hanging="720"/>
            <w:rPr>
              <w:color w:val="000000"/>
            </w:rPr>
          </w:pPr>
        </w:p>
      </w:sdtContent>
    </w:sdt>
    <w:sdt>
      <w:sdtPr>
        <w:tag w:val="goog_rdk_394"/>
        <w:id w:val="28150955"/>
      </w:sdtPr>
      <w:sdtEndPr/>
      <w:sdtContent>
        <w:p w14:paraId="0000015F" w14:textId="77777777" w:rsidR="004B58BF" w:rsidRDefault="00F86A3B">
          <w:pPr>
            <w:pBdr>
              <w:top w:val="nil"/>
              <w:left w:val="nil"/>
              <w:bottom w:val="nil"/>
              <w:right w:val="nil"/>
              <w:between w:val="nil"/>
            </w:pBdr>
            <w:spacing w:line="360" w:lineRule="auto"/>
            <w:ind w:left="720" w:hanging="720"/>
            <w:rPr>
              <w:color w:val="000000"/>
            </w:rPr>
          </w:pPr>
          <w:r>
            <w:rPr>
              <w:color w:val="000000"/>
            </w:rPr>
            <w:t xml:space="preserve">Historic England. </w:t>
          </w:r>
          <w:r>
            <w:rPr>
              <w:i/>
              <w:color w:val="000000"/>
            </w:rPr>
            <w:t>Good Practice Advice Note 2: Managing significance in decision-making in the historic environment</w:t>
          </w:r>
          <w:r>
            <w:rPr>
              <w:color w:val="000000"/>
            </w:rPr>
            <w:t>. London: Historic England, 2015.</w:t>
          </w:r>
        </w:p>
      </w:sdtContent>
    </w:sdt>
    <w:sdt>
      <w:sdtPr>
        <w:tag w:val="goog_rdk_395"/>
        <w:id w:val="-669634304"/>
      </w:sdtPr>
      <w:sdtEndPr/>
      <w:sdtContent>
        <w:p w14:paraId="00000160" w14:textId="77777777" w:rsidR="004B58BF" w:rsidRDefault="00324A90">
          <w:pPr>
            <w:pBdr>
              <w:top w:val="nil"/>
              <w:left w:val="nil"/>
              <w:bottom w:val="nil"/>
              <w:right w:val="nil"/>
              <w:between w:val="nil"/>
            </w:pBdr>
            <w:spacing w:line="360" w:lineRule="auto"/>
            <w:ind w:left="720" w:hanging="720"/>
            <w:rPr>
              <w:color w:val="000000"/>
            </w:rPr>
          </w:pPr>
        </w:p>
      </w:sdtContent>
    </w:sdt>
    <w:sdt>
      <w:sdtPr>
        <w:tag w:val="goog_rdk_396"/>
        <w:id w:val="549185449"/>
      </w:sdtPr>
      <w:sdtEndPr/>
      <w:sdtContent>
        <w:p w14:paraId="00000161" w14:textId="77777777" w:rsidR="004B58BF" w:rsidRDefault="00F86A3B">
          <w:pPr>
            <w:pBdr>
              <w:top w:val="nil"/>
              <w:left w:val="nil"/>
              <w:bottom w:val="nil"/>
              <w:right w:val="nil"/>
              <w:between w:val="nil"/>
            </w:pBdr>
            <w:spacing w:line="360" w:lineRule="auto"/>
            <w:ind w:left="720" w:hanging="720"/>
            <w:rPr>
              <w:color w:val="000000"/>
            </w:rPr>
          </w:pPr>
          <w:r>
            <w:rPr>
              <w:color w:val="000000"/>
            </w:rPr>
            <w:t>Historic England. 2018. “Heritage Counts” Accessed 30</w:t>
          </w:r>
          <w:r>
            <w:rPr>
              <w:color w:val="000000"/>
              <w:vertAlign w:val="superscript"/>
            </w:rPr>
            <w:t>th</w:t>
          </w:r>
          <w:r>
            <w:rPr>
              <w:color w:val="000000"/>
            </w:rPr>
            <w:t xml:space="preserve"> May 2019 https://historicengland.org.uk/research/heritage-counts/indicator-data/</w:t>
          </w:r>
        </w:p>
      </w:sdtContent>
    </w:sdt>
    <w:sdt>
      <w:sdtPr>
        <w:tag w:val="goog_rdk_397"/>
        <w:id w:val="-1678802528"/>
      </w:sdtPr>
      <w:sdtEndPr/>
      <w:sdtContent>
        <w:p w14:paraId="00000162" w14:textId="77777777" w:rsidR="004B58BF" w:rsidRDefault="00324A90">
          <w:pPr>
            <w:pBdr>
              <w:top w:val="nil"/>
              <w:left w:val="nil"/>
              <w:bottom w:val="nil"/>
              <w:right w:val="nil"/>
              <w:between w:val="nil"/>
            </w:pBdr>
            <w:spacing w:line="360" w:lineRule="auto"/>
            <w:ind w:left="720" w:hanging="720"/>
            <w:rPr>
              <w:color w:val="0000FF"/>
              <w:u w:val="single"/>
            </w:rPr>
          </w:pPr>
        </w:p>
      </w:sdtContent>
    </w:sdt>
    <w:sdt>
      <w:sdtPr>
        <w:tag w:val="goog_rdk_398"/>
        <w:id w:val="937186084"/>
      </w:sdtPr>
      <w:sdtEndPr/>
      <w:sdtContent>
        <w:p w14:paraId="00000163" w14:textId="77777777" w:rsidR="004B58BF" w:rsidRDefault="00F86A3B">
          <w:pPr>
            <w:pBdr>
              <w:top w:val="nil"/>
              <w:left w:val="nil"/>
              <w:bottom w:val="nil"/>
              <w:right w:val="nil"/>
              <w:between w:val="nil"/>
            </w:pBdr>
            <w:spacing w:line="360" w:lineRule="auto"/>
            <w:ind w:left="720" w:hanging="720"/>
            <w:rPr>
              <w:color w:val="0000FF"/>
              <w:u w:val="single"/>
            </w:rPr>
          </w:pPr>
          <w:r>
            <w:rPr>
              <w:color w:val="000000"/>
            </w:rPr>
            <w:t>Historic England. 2018. “Most popular advice and guidance documents” Historic England. Accessed 18</w:t>
          </w:r>
          <w:r>
            <w:rPr>
              <w:color w:val="000000"/>
              <w:vertAlign w:val="superscript"/>
            </w:rPr>
            <w:t>th</w:t>
          </w:r>
          <w:r>
            <w:rPr>
              <w:color w:val="000000"/>
            </w:rPr>
            <w:t xml:space="preserve"> May 2019.  https://historicengland.org.uk/advice/find/most-popular/</w:t>
          </w:r>
        </w:p>
      </w:sdtContent>
    </w:sdt>
    <w:sdt>
      <w:sdtPr>
        <w:tag w:val="goog_rdk_399"/>
        <w:id w:val="-671716744"/>
      </w:sdtPr>
      <w:sdtEndPr/>
      <w:sdtContent>
        <w:p w14:paraId="00000164" w14:textId="77777777" w:rsidR="004B58BF" w:rsidRDefault="00324A90">
          <w:pPr>
            <w:pBdr>
              <w:top w:val="nil"/>
              <w:left w:val="nil"/>
              <w:bottom w:val="nil"/>
              <w:right w:val="nil"/>
              <w:between w:val="nil"/>
            </w:pBdr>
            <w:spacing w:line="360" w:lineRule="auto"/>
            <w:ind w:left="720" w:hanging="720"/>
            <w:rPr>
              <w:color w:val="0000FF"/>
              <w:u w:val="single"/>
            </w:rPr>
          </w:pPr>
        </w:p>
      </w:sdtContent>
    </w:sdt>
    <w:sdt>
      <w:sdtPr>
        <w:tag w:val="goog_rdk_400"/>
        <w:id w:val="-877085694"/>
      </w:sdtPr>
      <w:sdtEndPr/>
      <w:sdtContent>
        <w:p w14:paraId="00000165" w14:textId="77777777" w:rsidR="004B58BF" w:rsidRDefault="00F86A3B">
          <w:pPr>
            <w:pBdr>
              <w:top w:val="nil"/>
              <w:left w:val="nil"/>
              <w:bottom w:val="nil"/>
              <w:right w:val="nil"/>
              <w:between w:val="nil"/>
            </w:pBdr>
            <w:spacing w:line="360" w:lineRule="auto"/>
            <w:ind w:left="720" w:hanging="720"/>
            <w:rPr>
              <w:color w:val="000000"/>
            </w:rPr>
          </w:pPr>
          <w:r>
            <w:rPr>
              <w:color w:val="000000"/>
            </w:rPr>
            <w:t xml:space="preserve">HM Government. </w:t>
          </w:r>
          <w:r>
            <w:rPr>
              <w:i/>
              <w:color w:val="000000"/>
            </w:rPr>
            <w:t>Planning (Listed Buildings and Conservation Areas) Act</w:t>
          </w:r>
          <w:r>
            <w:rPr>
              <w:color w:val="000000"/>
            </w:rPr>
            <w:t>. London: HMSO 1990.</w:t>
          </w:r>
        </w:p>
      </w:sdtContent>
    </w:sdt>
    <w:sdt>
      <w:sdtPr>
        <w:tag w:val="goog_rdk_401"/>
        <w:id w:val="148182274"/>
      </w:sdtPr>
      <w:sdtEndPr/>
      <w:sdtContent>
        <w:p w14:paraId="00000166" w14:textId="77777777" w:rsidR="004B58BF" w:rsidRDefault="00324A90">
          <w:pPr>
            <w:pBdr>
              <w:top w:val="nil"/>
              <w:left w:val="nil"/>
              <w:bottom w:val="nil"/>
              <w:right w:val="nil"/>
              <w:between w:val="nil"/>
            </w:pBdr>
            <w:spacing w:line="360" w:lineRule="auto"/>
            <w:ind w:left="720" w:hanging="720"/>
            <w:rPr>
              <w:color w:val="000000"/>
            </w:rPr>
          </w:pPr>
        </w:p>
      </w:sdtContent>
    </w:sdt>
    <w:sdt>
      <w:sdtPr>
        <w:tag w:val="goog_rdk_402"/>
        <w:id w:val="2120879325"/>
      </w:sdtPr>
      <w:sdtEndPr/>
      <w:sdtContent>
        <w:p w14:paraId="00000167" w14:textId="77777777" w:rsidR="004B58BF" w:rsidRDefault="00F86A3B">
          <w:pPr>
            <w:pBdr>
              <w:top w:val="nil"/>
              <w:left w:val="nil"/>
              <w:bottom w:val="nil"/>
              <w:right w:val="nil"/>
              <w:between w:val="nil"/>
            </w:pBdr>
            <w:spacing w:line="360" w:lineRule="auto"/>
            <w:ind w:left="720" w:hanging="720"/>
            <w:rPr>
              <w:i/>
              <w:color w:val="000000"/>
            </w:rPr>
          </w:pPr>
          <w:r>
            <w:rPr>
              <w:color w:val="000000"/>
            </w:rPr>
            <w:t>ICOMOS</w:t>
          </w:r>
          <w:r>
            <w:rPr>
              <w:i/>
              <w:color w:val="000000"/>
            </w:rPr>
            <w:t>. International Charter for the Conservation and Restoration of Monuments and Sites (The Venice Charter)</w:t>
          </w:r>
          <w:r>
            <w:rPr>
              <w:color w:val="000000"/>
            </w:rPr>
            <w:t>. Paris: ICOMOS 1964</w:t>
          </w:r>
          <w:r>
            <w:rPr>
              <w:i/>
              <w:color w:val="000000"/>
            </w:rPr>
            <w:t>.</w:t>
          </w:r>
        </w:p>
      </w:sdtContent>
    </w:sdt>
    <w:sdt>
      <w:sdtPr>
        <w:tag w:val="goog_rdk_403"/>
        <w:id w:val="-849250293"/>
      </w:sdtPr>
      <w:sdtEndPr/>
      <w:sdtContent>
        <w:p w14:paraId="00000168" w14:textId="77777777" w:rsidR="004B58BF" w:rsidRDefault="00324A90">
          <w:pPr>
            <w:pBdr>
              <w:top w:val="nil"/>
              <w:left w:val="nil"/>
              <w:bottom w:val="nil"/>
              <w:right w:val="nil"/>
              <w:between w:val="nil"/>
            </w:pBdr>
            <w:spacing w:line="360" w:lineRule="auto"/>
            <w:ind w:left="720" w:hanging="720"/>
            <w:rPr>
              <w:color w:val="000000"/>
            </w:rPr>
          </w:pPr>
        </w:p>
      </w:sdtContent>
    </w:sdt>
    <w:sdt>
      <w:sdtPr>
        <w:tag w:val="goog_rdk_404"/>
        <w:id w:val="-2010910305"/>
      </w:sdtPr>
      <w:sdtEndPr/>
      <w:sdtContent>
        <w:p w14:paraId="00000169" w14:textId="77777777" w:rsidR="004B58BF" w:rsidRDefault="00F86A3B">
          <w:pPr>
            <w:pBdr>
              <w:top w:val="nil"/>
              <w:left w:val="nil"/>
              <w:bottom w:val="nil"/>
              <w:right w:val="nil"/>
              <w:between w:val="nil"/>
            </w:pBdr>
            <w:spacing w:line="360" w:lineRule="auto"/>
            <w:ind w:left="720" w:hanging="720"/>
            <w:rPr>
              <w:color w:val="000000"/>
            </w:rPr>
          </w:pPr>
          <w:r>
            <w:rPr>
              <w:color w:val="000000"/>
            </w:rPr>
            <w:t xml:space="preserve">Jones, S. “Wrestling with the Social Value of Heritage: Problems, Dilemmas and Opportunities.” </w:t>
          </w:r>
          <w:r>
            <w:rPr>
              <w:i/>
              <w:color w:val="000000"/>
            </w:rPr>
            <w:t>Journal of Community Archaeology &amp; Heritage</w:t>
          </w:r>
          <w:r>
            <w:rPr>
              <w:color w:val="000000"/>
            </w:rPr>
            <w:t xml:space="preserve"> 4 (1): 21–37 (2017).</w:t>
          </w:r>
        </w:p>
      </w:sdtContent>
    </w:sdt>
    <w:sdt>
      <w:sdtPr>
        <w:tag w:val="goog_rdk_405"/>
        <w:id w:val="-519545069"/>
      </w:sdtPr>
      <w:sdtEndPr/>
      <w:sdtContent>
        <w:p w14:paraId="0000016A" w14:textId="77777777" w:rsidR="004B58BF" w:rsidRDefault="00324A90">
          <w:pPr>
            <w:pBdr>
              <w:top w:val="nil"/>
              <w:left w:val="nil"/>
              <w:bottom w:val="nil"/>
              <w:right w:val="nil"/>
              <w:between w:val="nil"/>
            </w:pBdr>
            <w:spacing w:line="360" w:lineRule="auto"/>
            <w:ind w:left="720" w:hanging="720"/>
            <w:rPr>
              <w:color w:val="000000"/>
            </w:rPr>
          </w:pPr>
        </w:p>
      </w:sdtContent>
    </w:sdt>
    <w:sdt>
      <w:sdtPr>
        <w:tag w:val="goog_rdk_407"/>
        <w:id w:val="792021495"/>
      </w:sdtPr>
      <w:sdtEndPr/>
      <w:sdtContent>
        <w:p w14:paraId="0000016B" w14:textId="3B32FC9F" w:rsidR="004B58BF" w:rsidRDefault="00F86A3B">
          <w:pPr>
            <w:pBdr>
              <w:top w:val="nil"/>
              <w:left w:val="nil"/>
              <w:bottom w:val="nil"/>
              <w:right w:val="nil"/>
              <w:between w:val="nil"/>
            </w:pBdr>
            <w:spacing w:line="360" w:lineRule="auto"/>
            <w:ind w:left="720" w:hanging="720"/>
            <w:rPr>
              <w:color w:val="000000"/>
            </w:rPr>
          </w:pPr>
          <w:r>
            <w:rPr>
              <w:color w:val="000000"/>
            </w:rPr>
            <w:t xml:space="preserve">Merton </w:t>
          </w:r>
          <w:sdt>
            <w:sdtPr>
              <w:tag w:val="goog_rdk_406"/>
              <w:id w:val="-1404134629"/>
            </w:sdtPr>
            <w:sdtEndPr/>
            <w:sdtContent/>
          </w:sdt>
          <w:r>
            <w:rPr>
              <w:color w:val="000000"/>
            </w:rPr>
            <w:t>Council. “Merton Heritage Strategy 2015 – 2020.”</w:t>
          </w:r>
          <w:r w:rsidR="00244BD8">
            <w:rPr>
              <w:color w:val="000000"/>
            </w:rPr>
            <w:t xml:space="preserve"> Merton Council, 2015. </w:t>
          </w:r>
          <w:r>
            <w:rPr>
              <w:color w:val="000000"/>
            </w:rPr>
            <w:t>https://www2.merton.gov.uk/merton_heritage_strategy_2015_-_2020.pdf</w:t>
          </w:r>
        </w:p>
      </w:sdtContent>
    </w:sdt>
    <w:sdt>
      <w:sdtPr>
        <w:tag w:val="goog_rdk_408"/>
        <w:id w:val="-671019364"/>
      </w:sdtPr>
      <w:sdtEndPr/>
      <w:sdtContent>
        <w:p w14:paraId="0000016C" w14:textId="77777777" w:rsidR="004B58BF" w:rsidRDefault="00324A90">
          <w:pPr>
            <w:pBdr>
              <w:top w:val="nil"/>
              <w:left w:val="nil"/>
              <w:bottom w:val="nil"/>
              <w:right w:val="nil"/>
              <w:between w:val="nil"/>
            </w:pBdr>
            <w:spacing w:line="360" w:lineRule="auto"/>
            <w:ind w:left="720" w:hanging="720"/>
            <w:rPr>
              <w:color w:val="000000"/>
            </w:rPr>
          </w:pPr>
        </w:p>
      </w:sdtContent>
    </w:sdt>
    <w:sdt>
      <w:sdtPr>
        <w:tag w:val="goog_rdk_409"/>
        <w:id w:val="-723219824"/>
      </w:sdtPr>
      <w:sdtEndPr/>
      <w:sdtContent>
        <w:p w14:paraId="0000016D" w14:textId="77777777" w:rsidR="004B58BF" w:rsidRDefault="00F86A3B">
          <w:pPr>
            <w:pBdr>
              <w:top w:val="nil"/>
              <w:left w:val="nil"/>
              <w:bottom w:val="nil"/>
              <w:right w:val="nil"/>
              <w:between w:val="nil"/>
            </w:pBdr>
            <w:spacing w:line="360" w:lineRule="auto"/>
            <w:ind w:left="720" w:hanging="720"/>
            <w:rPr>
              <w:color w:val="000000"/>
            </w:rPr>
          </w:pPr>
          <w:r>
            <w:rPr>
              <w:color w:val="000000"/>
            </w:rPr>
            <w:t xml:space="preserve">MHCLG. 2015. “English indices of deprivation 2015” Accessed 3rd June 2019. </w:t>
          </w:r>
          <w:hyperlink r:id="rId27">
            <w:r>
              <w:rPr>
                <w:color w:val="000000"/>
              </w:rPr>
              <w:t>https://www.gov.uk/government/statistics/english-indices-of-deprivation-2015</w:t>
            </w:r>
          </w:hyperlink>
          <w:r>
            <w:rPr>
              <w:color w:val="000000"/>
            </w:rPr>
            <w:t xml:space="preserve"> </w:t>
          </w:r>
        </w:p>
      </w:sdtContent>
    </w:sdt>
    <w:sdt>
      <w:sdtPr>
        <w:tag w:val="goog_rdk_410"/>
        <w:id w:val="32308008"/>
        <w:showingPlcHdr/>
      </w:sdtPr>
      <w:sdtEndPr/>
      <w:sdtContent>
        <w:p w14:paraId="0000016E" w14:textId="2E1245AA" w:rsidR="004B58BF" w:rsidRDefault="00244BD8">
          <w:pPr>
            <w:pBdr>
              <w:top w:val="nil"/>
              <w:left w:val="nil"/>
              <w:bottom w:val="nil"/>
              <w:right w:val="nil"/>
              <w:between w:val="nil"/>
            </w:pBdr>
            <w:spacing w:line="360" w:lineRule="auto"/>
            <w:ind w:left="720" w:hanging="720"/>
            <w:rPr>
              <w:color w:val="000000"/>
            </w:rPr>
          </w:pPr>
          <w:r>
            <w:t xml:space="preserve">     </w:t>
          </w:r>
        </w:p>
      </w:sdtContent>
    </w:sdt>
    <w:sdt>
      <w:sdtPr>
        <w:tag w:val="goog_rdk_412"/>
        <w:id w:val="448753132"/>
      </w:sdtPr>
      <w:sdtEndPr/>
      <w:sdtContent>
        <w:p w14:paraId="0000016F" w14:textId="36B751BC" w:rsidR="004B58BF" w:rsidRDefault="00F86A3B">
          <w:pPr>
            <w:pBdr>
              <w:top w:val="nil"/>
              <w:left w:val="nil"/>
              <w:bottom w:val="nil"/>
              <w:right w:val="nil"/>
              <w:between w:val="nil"/>
            </w:pBdr>
            <w:spacing w:line="360" w:lineRule="auto"/>
            <w:ind w:left="720" w:hanging="720"/>
            <w:rPr>
              <w:color w:val="0000FF"/>
              <w:u w:val="single"/>
            </w:rPr>
          </w:pPr>
          <w:r>
            <w:rPr>
              <w:color w:val="000000"/>
            </w:rPr>
            <w:t xml:space="preserve">Nottingham City </w:t>
          </w:r>
          <w:sdt>
            <w:sdtPr>
              <w:tag w:val="goog_rdk_411"/>
              <w:id w:val="-1380694920"/>
            </w:sdtPr>
            <w:sdtEndPr/>
            <w:sdtContent/>
          </w:sdt>
          <w:r>
            <w:rPr>
              <w:color w:val="000000"/>
            </w:rPr>
            <w:t xml:space="preserve">Council. “Nottingham Heritage Strategy: a future heritage for the city.” </w:t>
          </w:r>
          <w:r w:rsidR="00244BD8">
            <w:rPr>
              <w:color w:val="000000"/>
            </w:rPr>
            <w:t>Nottingham City Council, 2015.</w:t>
          </w:r>
          <w:r>
            <w:rPr>
              <w:color w:val="000000"/>
            </w:rPr>
            <w:t xml:space="preserve"> </w:t>
          </w:r>
          <w:r>
            <w:rPr>
              <w:color w:val="0000FF"/>
              <w:u w:val="single"/>
            </w:rPr>
            <w:t>http://locusconsulting.co.uk/wp-content/uploads/2015/06/Nottingham-Heritage-Strategy.pdf</w:t>
          </w:r>
        </w:p>
      </w:sdtContent>
    </w:sdt>
    <w:sdt>
      <w:sdtPr>
        <w:tag w:val="goog_rdk_413"/>
        <w:id w:val="1614709001"/>
      </w:sdtPr>
      <w:sdtEndPr/>
      <w:sdtContent>
        <w:p w14:paraId="00000170" w14:textId="77777777" w:rsidR="004B58BF" w:rsidRDefault="00324A90">
          <w:pPr>
            <w:pBdr>
              <w:top w:val="nil"/>
              <w:left w:val="nil"/>
              <w:bottom w:val="nil"/>
              <w:right w:val="nil"/>
              <w:between w:val="nil"/>
            </w:pBdr>
            <w:spacing w:line="360" w:lineRule="auto"/>
            <w:ind w:left="720" w:hanging="720"/>
            <w:rPr>
              <w:color w:val="0000FF"/>
              <w:u w:val="single"/>
            </w:rPr>
          </w:pPr>
        </w:p>
      </w:sdtContent>
    </w:sdt>
    <w:sdt>
      <w:sdtPr>
        <w:tag w:val="goog_rdk_414"/>
        <w:id w:val="-1885315347"/>
      </w:sdtPr>
      <w:sdtEndPr/>
      <w:sdtContent>
        <w:p w14:paraId="00000171" w14:textId="77777777" w:rsidR="004B58BF" w:rsidRDefault="00F86A3B">
          <w:pPr>
            <w:pBdr>
              <w:top w:val="nil"/>
              <w:left w:val="nil"/>
              <w:bottom w:val="nil"/>
              <w:right w:val="nil"/>
              <w:between w:val="nil"/>
            </w:pBdr>
            <w:spacing w:line="360" w:lineRule="auto"/>
            <w:ind w:left="720" w:hanging="720"/>
            <w:rPr>
              <w:color w:val="000000"/>
            </w:rPr>
          </w:pPr>
          <w:proofErr w:type="spellStart"/>
          <w:r>
            <w:rPr>
              <w:color w:val="000000"/>
            </w:rPr>
            <w:t>Orbaşli</w:t>
          </w:r>
          <w:proofErr w:type="spellEnd"/>
          <w:r>
            <w:rPr>
              <w:color w:val="000000"/>
            </w:rPr>
            <w:t xml:space="preserve">, A. 2017. “Conservation Theory in the Twenty-First Century: Slow Evolution or a Paradigm Shift?” </w:t>
          </w:r>
          <w:r>
            <w:rPr>
              <w:i/>
              <w:color w:val="000000"/>
            </w:rPr>
            <w:t>Journal of Architectural Conservation</w:t>
          </w:r>
          <w:r>
            <w:rPr>
              <w:color w:val="000000"/>
            </w:rPr>
            <w:t xml:space="preserve"> 23 (3): 157–70.</w:t>
          </w:r>
        </w:p>
      </w:sdtContent>
    </w:sdt>
    <w:sdt>
      <w:sdtPr>
        <w:tag w:val="goog_rdk_415"/>
        <w:id w:val="227195877"/>
      </w:sdtPr>
      <w:sdtEndPr/>
      <w:sdtContent>
        <w:p w14:paraId="00000172" w14:textId="77777777" w:rsidR="004B58BF" w:rsidRDefault="00324A90">
          <w:pPr>
            <w:pBdr>
              <w:top w:val="nil"/>
              <w:left w:val="nil"/>
              <w:bottom w:val="nil"/>
              <w:right w:val="nil"/>
              <w:between w:val="nil"/>
            </w:pBdr>
            <w:spacing w:line="360" w:lineRule="auto"/>
            <w:ind w:left="720" w:hanging="720"/>
            <w:rPr>
              <w:color w:val="000000"/>
            </w:rPr>
          </w:pPr>
        </w:p>
      </w:sdtContent>
    </w:sdt>
    <w:sdt>
      <w:sdtPr>
        <w:tag w:val="goog_rdk_416"/>
        <w:id w:val="-1365211396"/>
      </w:sdtPr>
      <w:sdtEndPr/>
      <w:sdtContent>
        <w:p w14:paraId="00000173" w14:textId="77777777" w:rsidR="004B58BF" w:rsidRDefault="00F86A3B">
          <w:pPr>
            <w:pBdr>
              <w:top w:val="nil"/>
              <w:left w:val="nil"/>
              <w:bottom w:val="nil"/>
              <w:right w:val="nil"/>
              <w:between w:val="nil"/>
            </w:pBdr>
            <w:spacing w:line="360" w:lineRule="auto"/>
            <w:ind w:left="720" w:hanging="720"/>
            <w:rPr>
              <w:color w:val="000000"/>
            </w:rPr>
          </w:pPr>
          <w:r>
            <w:rPr>
              <w:color w:val="000000"/>
            </w:rPr>
            <w:t xml:space="preserve">Patton, M. 2015. </w:t>
          </w:r>
          <w:r>
            <w:rPr>
              <w:i/>
              <w:color w:val="000000"/>
            </w:rPr>
            <w:t>Qualitative research and evaluation methods</w:t>
          </w:r>
          <w:r>
            <w:rPr>
              <w:color w:val="000000"/>
            </w:rPr>
            <w:t xml:space="preserve">. 4 </w:t>
          </w:r>
          <w:proofErr w:type="spellStart"/>
          <w:r>
            <w:rPr>
              <w:color w:val="000000"/>
            </w:rPr>
            <w:t>edn</w:t>
          </w:r>
          <w:proofErr w:type="spellEnd"/>
          <w:r>
            <w:rPr>
              <w:color w:val="000000"/>
            </w:rPr>
            <w:t xml:space="preserve"> London: Sage. Accessed 29</w:t>
          </w:r>
          <w:r>
            <w:rPr>
              <w:color w:val="000000"/>
              <w:vertAlign w:val="superscript"/>
            </w:rPr>
            <w:t>th</w:t>
          </w:r>
          <w:r>
            <w:rPr>
              <w:color w:val="000000"/>
            </w:rPr>
            <w:t xml:space="preserve"> August 2018.  </w:t>
          </w:r>
          <w:hyperlink r:id="rId28">
            <w:r>
              <w:rPr>
                <w:color w:val="0000FF"/>
                <w:u w:val="single"/>
              </w:rPr>
              <w:t>https://www.vlebooks.com/vleweb/Product/Index/952318</w:t>
            </w:r>
          </w:hyperlink>
          <w:r>
            <w:rPr>
              <w:color w:val="000000"/>
            </w:rPr>
            <w:t>.</w:t>
          </w:r>
        </w:p>
      </w:sdtContent>
    </w:sdt>
    <w:sdt>
      <w:sdtPr>
        <w:tag w:val="goog_rdk_417"/>
        <w:id w:val="-888031146"/>
      </w:sdtPr>
      <w:sdtEndPr/>
      <w:sdtContent>
        <w:p w14:paraId="00000174" w14:textId="77777777" w:rsidR="004B58BF" w:rsidRDefault="00324A90">
          <w:pPr>
            <w:pBdr>
              <w:top w:val="nil"/>
              <w:left w:val="nil"/>
              <w:bottom w:val="nil"/>
              <w:right w:val="nil"/>
              <w:between w:val="nil"/>
            </w:pBdr>
            <w:spacing w:line="360" w:lineRule="auto"/>
            <w:ind w:left="720" w:hanging="720"/>
            <w:rPr>
              <w:color w:val="000000"/>
            </w:rPr>
          </w:pPr>
        </w:p>
      </w:sdtContent>
    </w:sdt>
    <w:sdt>
      <w:sdtPr>
        <w:tag w:val="goog_rdk_418"/>
        <w:id w:val="654490995"/>
      </w:sdtPr>
      <w:sdtEndPr/>
      <w:sdtContent>
        <w:p w14:paraId="00000175" w14:textId="77777777" w:rsidR="004B58BF" w:rsidRDefault="00F86A3B">
          <w:pPr>
            <w:pBdr>
              <w:top w:val="nil"/>
              <w:left w:val="nil"/>
              <w:bottom w:val="nil"/>
              <w:right w:val="nil"/>
              <w:between w:val="nil"/>
            </w:pBdr>
            <w:spacing w:line="360" w:lineRule="auto"/>
            <w:ind w:left="720" w:hanging="720"/>
            <w:rPr>
              <w:color w:val="000000"/>
            </w:rPr>
          </w:pPr>
          <w:r>
            <w:rPr>
              <w:color w:val="000000"/>
            </w:rPr>
            <w:t xml:space="preserve">Pendlebury, J. 2013. “Conservation Values, the Authorised Heritage Discourse and the Conservation-Planning Assemblage.” </w:t>
          </w:r>
          <w:r>
            <w:rPr>
              <w:i/>
              <w:color w:val="000000"/>
            </w:rPr>
            <w:t>International Journal of Heritage Studies</w:t>
          </w:r>
          <w:r>
            <w:rPr>
              <w:color w:val="000000"/>
            </w:rPr>
            <w:t xml:space="preserve"> 19 (7): 709–27.</w:t>
          </w:r>
        </w:p>
      </w:sdtContent>
    </w:sdt>
    <w:sdt>
      <w:sdtPr>
        <w:tag w:val="goog_rdk_419"/>
        <w:id w:val="1447899091"/>
      </w:sdtPr>
      <w:sdtEndPr/>
      <w:sdtContent>
        <w:p w14:paraId="00000176" w14:textId="77777777" w:rsidR="004B58BF" w:rsidRDefault="00324A90">
          <w:pPr>
            <w:pBdr>
              <w:top w:val="nil"/>
              <w:left w:val="nil"/>
              <w:bottom w:val="nil"/>
              <w:right w:val="nil"/>
              <w:between w:val="nil"/>
            </w:pBdr>
            <w:spacing w:line="360" w:lineRule="auto"/>
            <w:ind w:left="720" w:hanging="720"/>
            <w:rPr>
              <w:color w:val="000000"/>
            </w:rPr>
          </w:pPr>
        </w:p>
      </w:sdtContent>
    </w:sdt>
    <w:sdt>
      <w:sdtPr>
        <w:tag w:val="goog_rdk_421"/>
        <w:id w:val="-42535082"/>
      </w:sdtPr>
      <w:sdtEndPr/>
      <w:sdtContent>
        <w:p w14:paraId="00000177" w14:textId="53526F39" w:rsidR="004B58BF" w:rsidRDefault="00F86A3B">
          <w:pPr>
            <w:pBdr>
              <w:top w:val="nil"/>
              <w:left w:val="nil"/>
              <w:bottom w:val="nil"/>
              <w:right w:val="nil"/>
              <w:between w:val="nil"/>
            </w:pBdr>
            <w:spacing w:line="360" w:lineRule="auto"/>
            <w:ind w:left="720" w:hanging="720"/>
            <w:rPr>
              <w:color w:val="000000"/>
            </w:rPr>
          </w:pPr>
          <w:r>
            <w:rPr>
              <w:color w:val="000000"/>
            </w:rPr>
            <w:t xml:space="preserve">Stroud District </w:t>
          </w:r>
          <w:sdt>
            <w:sdtPr>
              <w:tag w:val="goog_rdk_420"/>
              <w:id w:val="-151528568"/>
            </w:sdtPr>
            <w:sdtEndPr/>
            <w:sdtContent/>
          </w:sdt>
          <w:r>
            <w:rPr>
              <w:color w:val="000000"/>
            </w:rPr>
            <w:t xml:space="preserve">Council. “A Heritage Strategy for Stroud District: valuing our historic environment and assets.” </w:t>
          </w:r>
          <w:r w:rsidR="00244BD8">
            <w:rPr>
              <w:color w:val="000000"/>
            </w:rPr>
            <w:t xml:space="preserve">Stroud District Council, 2018. </w:t>
          </w:r>
          <w:hyperlink r:id="rId29">
            <w:r>
              <w:rPr>
                <w:color w:val="0000FF"/>
                <w:u w:val="single"/>
              </w:rPr>
              <w:t>https://www.stroud.gov.uk/environment/planning-and-building-control/conservation-listed-buildings-trees-and-hedgerows/a-heritage-strategy-for-stroud-district</w:t>
            </w:r>
          </w:hyperlink>
        </w:p>
      </w:sdtContent>
    </w:sdt>
    <w:sdt>
      <w:sdtPr>
        <w:tag w:val="goog_rdk_422"/>
        <w:id w:val="138165395"/>
        <w:showingPlcHdr/>
      </w:sdtPr>
      <w:sdtEndPr/>
      <w:sdtContent>
        <w:p w14:paraId="00000178" w14:textId="1C81BA19" w:rsidR="004B58BF" w:rsidRDefault="00244BD8">
          <w:pPr>
            <w:pBdr>
              <w:top w:val="nil"/>
              <w:left w:val="nil"/>
              <w:bottom w:val="nil"/>
              <w:right w:val="nil"/>
              <w:between w:val="nil"/>
            </w:pBdr>
            <w:spacing w:line="360" w:lineRule="auto"/>
            <w:ind w:left="720" w:hanging="720"/>
            <w:rPr>
              <w:color w:val="000000"/>
            </w:rPr>
          </w:pPr>
          <w:r>
            <w:t xml:space="preserve">     </w:t>
          </w:r>
        </w:p>
      </w:sdtContent>
    </w:sdt>
    <w:sdt>
      <w:sdtPr>
        <w:tag w:val="goog_rdk_423"/>
        <w:id w:val="567767580"/>
      </w:sdtPr>
      <w:sdtEndPr/>
      <w:sdtContent>
        <w:p w14:paraId="00000179" w14:textId="77777777" w:rsidR="004B58BF" w:rsidRDefault="00F86A3B">
          <w:pPr>
            <w:pBdr>
              <w:top w:val="nil"/>
              <w:left w:val="nil"/>
              <w:bottom w:val="nil"/>
              <w:right w:val="nil"/>
              <w:between w:val="nil"/>
            </w:pBdr>
            <w:spacing w:line="360" w:lineRule="auto"/>
            <w:ind w:left="720" w:hanging="720"/>
            <w:rPr>
              <w:color w:val="000000"/>
            </w:rPr>
          </w:pPr>
          <w:proofErr w:type="spellStart"/>
          <w:r>
            <w:rPr>
              <w:color w:val="000000"/>
            </w:rPr>
            <w:t>Waterton</w:t>
          </w:r>
          <w:proofErr w:type="spellEnd"/>
          <w:r>
            <w:rPr>
              <w:color w:val="000000"/>
            </w:rPr>
            <w:t xml:space="preserve">, E. 2010. </w:t>
          </w:r>
          <w:r>
            <w:rPr>
              <w:i/>
              <w:color w:val="000000"/>
            </w:rPr>
            <w:t>Politics, Policy and the Discourses of Heritage in Britain</w:t>
          </w:r>
          <w:r>
            <w:rPr>
              <w:color w:val="000000"/>
            </w:rPr>
            <w:t>. Springer.</w:t>
          </w:r>
        </w:p>
      </w:sdtContent>
    </w:sdt>
    <w:sdt>
      <w:sdtPr>
        <w:tag w:val="goog_rdk_424"/>
        <w:id w:val="14352343"/>
      </w:sdtPr>
      <w:sdtEndPr/>
      <w:sdtContent>
        <w:p w14:paraId="0000017A" w14:textId="77777777" w:rsidR="004B58BF" w:rsidRDefault="00324A90">
          <w:pPr>
            <w:pBdr>
              <w:top w:val="nil"/>
              <w:left w:val="nil"/>
              <w:bottom w:val="nil"/>
              <w:right w:val="nil"/>
              <w:between w:val="nil"/>
            </w:pBdr>
            <w:spacing w:line="360" w:lineRule="auto"/>
            <w:ind w:left="720" w:hanging="720"/>
            <w:rPr>
              <w:color w:val="000000"/>
            </w:rPr>
          </w:pPr>
        </w:p>
      </w:sdtContent>
    </w:sdt>
    <w:sdt>
      <w:sdtPr>
        <w:tag w:val="goog_rdk_425"/>
        <w:id w:val="1468548571"/>
      </w:sdtPr>
      <w:sdtEndPr/>
      <w:sdtContent>
        <w:p w14:paraId="0000017B" w14:textId="77777777" w:rsidR="004B58BF" w:rsidRDefault="00F86A3B">
          <w:pPr>
            <w:pBdr>
              <w:top w:val="nil"/>
              <w:left w:val="nil"/>
              <w:bottom w:val="nil"/>
              <w:right w:val="nil"/>
              <w:between w:val="nil"/>
            </w:pBdr>
            <w:spacing w:line="360" w:lineRule="auto"/>
            <w:ind w:left="720" w:hanging="720"/>
            <w:rPr>
              <w:color w:val="000000"/>
            </w:rPr>
          </w:pPr>
          <w:proofErr w:type="spellStart"/>
          <w:r>
            <w:rPr>
              <w:color w:val="000000"/>
            </w:rPr>
            <w:t>Waterton</w:t>
          </w:r>
          <w:proofErr w:type="spellEnd"/>
          <w:r>
            <w:rPr>
              <w:color w:val="000000"/>
            </w:rPr>
            <w:t xml:space="preserve"> Emma, </w:t>
          </w:r>
          <w:proofErr w:type="spellStart"/>
          <w:r>
            <w:rPr>
              <w:color w:val="000000"/>
            </w:rPr>
            <w:t>Laurajane</w:t>
          </w:r>
          <w:proofErr w:type="spellEnd"/>
          <w:r>
            <w:rPr>
              <w:color w:val="000000"/>
            </w:rPr>
            <w:t xml:space="preserve"> Smith and Gary Campbell. “The Utility of Discourse Analysis to Heritage Studies: The Burra Charter and Social Inclusion”, </w:t>
          </w:r>
          <w:r>
            <w:rPr>
              <w:i/>
              <w:color w:val="000000"/>
            </w:rPr>
            <w:t>International Journal of Heritage Studies</w:t>
          </w:r>
          <w:r>
            <w:rPr>
              <w:color w:val="000000"/>
            </w:rPr>
            <w:t xml:space="preserve">, 12:4 (2006): 339-355. </w:t>
          </w:r>
          <w:proofErr w:type="spellStart"/>
          <w:r>
            <w:rPr>
              <w:color w:val="000000"/>
            </w:rPr>
            <w:t>doi</w:t>
          </w:r>
          <w:proofErr w:type="spellEnd"/>
          <w:r>
            <w:rPr>
              <w:color w:val="000000"/>
            </w:rPr>
            <w:t>: 10.1080/13527250600727000</w:t>
          </w:r>
        </w:p>
      </w:sdtContent>
    </w:sdt>
    <w:sdt>
      <w:sdtPr>
        <w:tag w:val="goog_rdk_426"/>
        <w:id w:val="801033952"/>
        <w:showingPlcHdr/>
      </w:sdtPr>
      <w:sdtEndPr/>
      <w:sdtContent>
        <w:p w14:paraId="0000017C" w14:textId="7CB14A14" w:rsidR="004B58BF" w:rsidRDefault="00D20EAA">
          <w:pPr>
            <w:pBdr>
              <w:top w:val="nil"/>
              <w:left w:val="nil"/>
              <w:bottom w:val="nil"/>
              <w:right w:val="nil"/>
              <w:between w:val="nil"/>
            </w:pBdr>
            <w:spacing w:line="360" w:lineRule="auto"/>
            <w:ind w:left="720" w:hanging="720"/>
            <w:rPr>
              <w:color w:val="000000"/>
            </w:rPr>
          </w:pPr>
          <w:r>
            <w:t xml:space="preserve">     </w:t>
          </w:r>
        </w:p>
      </w:sdtContent>
    </w:sdt>
    <w:sdt>
      <w:sdtPr>
        <w:tag w:val="goog_rdk_427"/>
        <w:id w:val="-1012145834"/>
      </w:sdtPr>
      <w:sdtEndPr/>
      <w:sdtContent>
        <w:p w14:paraId="0000017D" w14:textId="77777777" w:rsidR="004B58BF" w:rsidRDefault="00324A90">
          <w:pPr>
            <w:pBdr>
              <w:top w:val="nil"/>
              <w:left w:val="nil"/>
              <w:bottom w:val="nil"/>
              <w:right w:val="nil"/>
              <w:between w:val="nil"/>
            </w:pBdr>
            <w:spacing w:line="360" w:lineRule="auto"/>
            <w:ind w:left="720" w:hanging="720"/>
            <w:rPr>
              <w:color w:val="000000"/>
            </w:rPr>
          </w:pPr>
        </w:p>
      </w:sdtContent>
    </w:sdt>
    <w:sdt>
      <w:sdtPr>
        <w:tag w:val="goog_rdk_428"/>
        <w:id w:val="314616929"/>
      </w:sdtPr>
      <w:sdtEndPr/>
      <w:sdtContent>
        <w:p w14:paraId="0000017E" w14:textId="77777777" w:rsidR="004B58BF" w:rsidRDefault="00F86A3B">
          <w:pPr>
            <w:pBdr>
              <w:top w:val="nil"/>
              <w:left w:val="nil"/>
              <w:bottom w:val="nil"/>
              <w:right w:val="nil"/>
              <w:between w:val="nil"/>
            </w:pBdr>
            <w:spacing w:line="360" w:lineRule="auto"/>
            <w:rPr>
              <w:color w:val="000000"/>
            </w:rPr>
          </w:pPr>
          <w:r>
            <w:br w:type="page"/>
          </w:r>
        </w:p>
      </w:sdtContent>
    </w:sdt>
    <w:sectPr w:rsidR="004B58BF">
      <w:endnotePr>
        <w:numFmt w:val="decimal"/>
      </w:endnotePr>
      <w:pgSz w:w="11901" w:h="16840"/>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5FA36" w14:textId="77777777" w:rsidR="00AA49F3" w:rsidRDefault="00AA49F3">
      <w:pPr>
        <w:spacing w:line="240" w:lineRule="auto"/>
      </w:pPr>
      <w:r>
        <w:separator/>
      </w:r>
    </w:p>
  </w:endnote>
  <w:endnote w:type="continuationSeparator" w:id="0">
    <w:p w14:paraId="74A26E54" w14:textId="77777777" w:rsidR="00AA49F3" w:rsidRDefault="00AA49F3">
      <w:pPr>
        <w:spacing w:line="240" w:lineRule="auto"/>
      </w:pPr>
      <w:r>
        <w:continuationSeparator/>
      </w:r>
    </w:p>
  </w:endnote>
  <w:endnote w:id="1">
    <w:sdt>
      <w:sdtPr>
        <w:tag w:val="goog_rdk_431"/>
        <w:id w:val="1374039065"/>
      </w:sdtPr>
      <w:sdtEndPr/>
      <w:sdtContent>
        <w:p w14:paraId="0000017F" w14:textId="77777777" w:rsidR="007C6614" w:rsidRDefault="007C6614">
          <w:pPr>
            <w:pBdr>
              <w:top w:val="nil"/>
              <w:left w:val="nil"/>
              <w:bottom w:val="nil"/>
              <w:right w:val="nil"/>
              <w:between w:val="nil"/>
            </w:pBdr>
            <w:spacing w:line="360" w:lineRule="auto"/>
            <w:ind w:left="284" w:hanging="284"/>
            <w:rPr>
              <w:color w:val="000000"/>
              <w:sz w:val="22"/>
              <w:szCs w:val="22"/>
            </w:rPr>
          </w:pPr>
          <w:r>
            <w:rPr>
              <w:rStyle w:val="EndnoteReference"/>
            </w:rPr>
            <w:endnoteRef/>
          </w:r>
          <w:sdt>
            <w:sdtPr>
              <w:tag w:val="goog_rdk_430"/>
              <w:id w:val="83435914"/>
            </w:sdtPr>
            <w:sdtEndPr/>
            <w:sdtContent>
              <w:r>
                <w:rPr>
                  <w:color w:val="000000"/>
                  <w:sz w:val="22"/>
                  <w:szCs w:val="22"/>
                </w:rPr>
                <w:t>.</w:t>
              </w:r>
            </w:sdtContent>
          </w:sdt>
          <w:r>
            <w:rPr>
              <w:color w:val="000000"/>
              <w:sz w:val="22"/>
              <w:szCs w:val="22"/>
            </w:rPr>
            <w:t xml:space="preserve"> ICOMOS, The Venice Charter </w:t>
          </w:r>
        </w:p>
      </w:sdtContent>
    </w:sdt>
  </w:endnote>
  <w:endnote w:id="2">
    <w:sdt>
      <w:sdtPr>
        <w:tag w:val="goog_rdk_434"/>
        <w:id w:val="178702322"/>
      </w:sdtPr>
      <w:sdtEndPr/>
      <w:sdtContent>
        <w:p w14:paraId="00000180" w14:textId="77777777" w:rsidR="007C6614" w:rsidRDefault="007C6614">
          <w:pPr>
            <w:pBdr>
              <w:top w:val="nil"/>
              <w:left w:val="nil"/>
              <w:bottom w:val="nil"/>
              <w:right w:val="nil"/>
              <w:between w:val="nil"/>
            </w:pBdr>
            <w:spacing w:line="360" w:lineRule="auto"/>
            <w:ind w:left="284" w:hanging="284"/>
            <w:rPr>
              <w:color w:val="000000"/>
              <w:sz w:val="22"/>
              <w:szCs w:val="22"/>
            </w:rPr>
          </w:pPr>
          <w:r>
            <w:rPr>
              <w:rStyle w:val="EndnoteReference"/>
            </w:rPr>
            <w:endnoteRef/>
          </w:r>
          <w:sdt>
            <w:sdtPr>
              <w:tag w:val="goog_rdk_433"/>
              <w:id w:val="107013307"/>
            </w:sdtPr>
            <w:sdtEndPr/>
            <w:sdtContent>
              <w:r>
                <w:rPr>
                  <w:color w:val="000000"/>
                  <w:sz w:val="22"/>
                  <w:szCs w:val="22"/>
                </w:rPr>
                <w:t>.</w:t>
              </w:r>
            </w:sdtContent>
          </w:sdt>
          <w:r>
            <w:rPr>
              <w:color w:val="000000"/>
              <w:sz w:val="22"/>
              <w:szCs w:val="22"/>
            </w:rPr>
            <w:t xml:space="preserve"> Delafons, </w:t>
          </w:r>
          <w:r>
            <w:rPr>
              <w:i/>
              <w:color w:val="000000"/>
              <w:sz w:val="22"/>
              <w:szCs w:val="22"/>
            </w:rPr>
            <w:t xml:space="preserve">Politics and </w:t>
          </w:r>
          <w:r>
            <w:rPr>
              <w:color w:val="000000"/>
              <w:sz w:val="22"/>
              <w:szCs w:val="22"/>
            </w:rPr>
            <w:t>Preservation, 100, quoting Ministry of Housing and Local Government Circular 53/67</w:t>
          </w:r>
        </w:p>
      </w:sdtContent>
    </w:sdt>
  </w:endnote>
  <w:endnote w:id="3">
    <w:sdt>
      <w:sdtPr>
        <w:tag w:val="goog_rdk_437"/>
        <w:id w:val="1094911952"/>
      </w:sdtPr>
      <w:sdtEndPr/>
      <w:sdtContent>
        <w:p w14:paraId="00000181" w14:textId="77777777" w:rsidR="007C6614" w:rsidRDefault="007C6614">
          <w:pPr>
            <w:pBdr>
              <w:top w:val="nil"/>
              <w:left w:val="nil"/>
              <w:bottom w:val="nil"/>
              <w:right w:val="nil"/>
              <w:between w:val="nil"/>
            </w:pBdr>
            <w:spacing w:line="360" w:lineRule="auto"/>
            <w:ind w:left="284" w:hanging="284"/>
            <w:rPr>
              <w:color w:val="000000"/>
              <w:sz w:val="22"/>
              <w:szCs w:val="22"/>
            </w:rPr>
          </w:pPr>
          <w:r>
            <w:rPr>
              <w:rStyle w:val="EndnoteReference"/>
            </w:rPr>
            <w:endnoteRef/>
          </w:r>
          <w:sdt>
            <w:sdtPr>
              <w:tag w:val="goog_rdk_436"/>
              <w:id w:val="162600562"/>
            </w:sdtPr>
            <w:sdtEndPr/>
            <w:sdtContent>
              <w:r>
                <w:rPr>
                  <w:color w:val="000000"/>
                  <w:sz w:val="22"/>
                  <w:szCs w:val="22"/>
                </w:rPr>
                <w:t>.</w:t>
              </w:r>
            </w:sdtContent>
          </w:sdt>
          <w:r>
            <w:rPr>
              <w:color w:val="000000"/>
              <w:sz w:val="22"/>
              <w:szCs w:val="22"/>
            </w:rPr>
            <w:t xml:space="preserve"> Delafons, </w:t>
          </w:r>
          <w:r>
            <w:rPr>
              <w:i/>
              <w:color w:val="000000"/>
              <w:sz w:val="22"/>
              <w:szCs w:val="22"/>
            </w:rPr>
            <w:t>op cit</w:t>
          </w:r>
          <w:r>
            <w:rPr>
              <w:color w:val="000000"/>
              <w:sz w:val="22"/>
              <w:szCs w:val="22"/>
            </w:rPr>
            <w:t>, 95-96.</w:t>
          </w:r>
        </w:p>
      </w:sdtContent>
    </w:sdt>
  </w:endnote>
  <w:endnote w:id="4">
    <w:sdt>
      <w:sdtPr>
        <w:tag w:val="goog_rdk_440"/>
        <w:id w:val="1334954694"/>
      </w:sdtPr>
      <w:sdtEndPr/>
      <w:sdtContent>
        <w:p w14:paraId="00000182" w14:textId="77777777" w:rsidR="007C6614" w:rsidRDefault="007C6614">
          <w:pPr>
            <w:pBdr>
              <w:top w:val="nil"/>
              <w:left w:val="nil"/>
              <w:bottom w:val="nil"/>
              <w:right w:val="nil"/>
              <w:between w:val="nil"/>
            </w:pBdr>
            <w:spacing w:line="360" w:lineRule="auto"/>
            <w:ind w:left="284" w:hanging="284"/>
            <w:rPr>
              <w:color w:val="000000"/>
              <w:sz w:val="22"/>
              <w:szCs w:val="22"/>
            </w:rPr>
          </w:pPr>
          <w:r>
            <w:rPr>
              <w:rStyle w:val="EndnoteReference"/>
            </w:rPr>
            <w:endnoteRef/>
          </w:r>
          <w:sdt>
            <w:sdtPr>
              <w:tag w:val="goog_rdk_439"/>
              <w:id w:val="1884294710"/>
            </w:sdtPr>
            <w:sdtEndPr/>
            <w:sdtContent>
              <w:r>
                <w:rPr>
                  <w:color w:val="000000"/>
                  <w:sz w:val="22"/>
                  <w:szCs w:val="22"/>
                </w:rPr>
                <w:t>.</w:t>
              </w:r>
            </w:sdtContent>
          </w:sdt>
          <w:r>
            <w:rPr>
              <w:color w:val="000000"/>
              <w:sz w:val="22"/>
              <w:szCs w:val="22"/>
            </w:rPr>
            <w:t xml:space="preserve"> Delafons, </w:t>
          </w:r>
          <w:r>
            <w:rPr>
              <w:i/>
              <w:color w:val="000000"/>
              <w:sz w:val="22"/>
              <w:szCs w:val="22"/>
            </w:rPr>
            <w:t xml:space="preserve">op cit, </w:t>
          </w:r>
          <w:r>
            <w:rPr>
              <w:color w:val="000000"/>
              <w:sz w:val="22"/>
              <w:szCs w:val="22"/>
            </w:rPr>
            <w:t>111</w:t>
          </w:r>
        </w:p>
      </w:sdtContent>
    </w:sdt>
  </w:endnote>
  <w:endnote w:id="5">
    <w:p w14:paraId="00000183" w14:textId="55A29D98" w:rsidR="007C6614" w:rsidRDefault="007C6614">
      <w:pPr>
        <w:pBdr>
          <w:top w:val="nil"/>
          <w:left w:val="nil"/>
          <w:bottom w:val="nil"/>
          <w:right w:val="nil"/>
          <w:between w:val="nil"/>
        </w:pBdr>
        <w:spacing w:line="360" w:lineRule="auto"/>
        <w:ind w:left="284" w:hanging="284"/>
        <w:rPr>
          <w:color w:val="000000"/>
          <w:sz w:val="22"/>
          <w:szCs w:val="22"/>
        </w:rPr>
      </w:pPr>
      <w:r>
        <w:rPr>
          <w:rStyle w:val="EndnoteReference"/>
        </w:rPr>
        <w:endnoteRef/>
      </w:r>
      <w:r>
        <w:rPr>
          <w:color w:val="000000"/>
          <w:sz w:val="22"/>
          <w:szCs w:val="22"/>
        </w:rPr>
        <w:t>. Council of Europe, European Charter of the Architectural Heritage</w:t>
      </w:r>
    </w:p>
  </w:endnote>
  <w:endnote w:id="6">
    <w:sdt>
      <w:sdtPr>
        <w:tag w:val="goog_rdk_446"/>
        <w:id w:val="-1852628609"/>
      </w:sdtPr>
      <w:sdtEndPr/>
      <w:sdtContent>
        <w:p w14:paraId="00000184" w14:textId="77777777" w:rsidR="007C6614" w:rsidRDefault="007C6614">
          <w:pPr>
            <w:pBdr>
              <w:top w:val="nil"/>
              <w:left w:val="nil"/>
              <w:bottom w:val="nil"/>
              <w:right w:val="nil"/>
              <w:between w:val="nil"/>
            </w:pBdr>
            <w:spacing w:line="360" w:lineRule="auto"/>
            <w:ind w:left="284" w:hanging="284"/>
            <w:rPr>
              <w:color w:val="000000"/>
              <w:sz w:val="22"/>
              <w:szCs w:val="22"/>
            </w:rPr>
          </w:pPr>
          <w:r>
            <w:rPr>
              <w:rStyle w:val="EndnoteReference"/>
            </w:rPr>
            <w:endnoteRef/>
          </w:r>
          <w:sdt>
            <w:sdtPr>
              <w:tag w:val="goog_rdk_445"/>
              <w:id w:val="1341509463"/>
            </w:sdtPr>
            <w:sdtEndPr/>
            <w:sdtContent>
              <w:r>
                <w:rPr>
                  <w:color w:val="000000"/>
                  <w:sz w:val="22"/>
                  <w:szCs w:val="22"/>
                </w:rPr>
                <w:t>.</w:t>
              </w:r>
            </w:sdtContent>
          </w:sdt>
          <w:r>
            <w:rPr>
              <w:color w:val="000000"/>
              <w:sz w:val="22"/>
              <w:szCs w:val="22"/>
            </w:rPr>
            <w:t xml:space="preserve"> Council of Europe, Convention on the Value of Cultural Heritage for Society (Faro Convention)</w:t>
          </w:r>
        </w:p>
      </w:sdtContent>
    </w:sdt>
  </w:endnote>
  <w:endnote w:id="7">
    <w:sdt>
      <w:sdtPr>
        <w:tag w:val="goog_rdk_449"/>
        <w:id w:val="-1616666968"/>
      </w:sdtPr>
      <w:sdtEndPr/>
      <w:sdtContent>
        <w:p w14:paraId="00000185" w14:textId="77777777" w:rsidR="007C6614" w:rsidRDefault="007C6614">
          <w:pPr>
            <w:pBdr>
              <w:top w:val="nil"/>
              <w:left w:val="nil"/>
              <w:bottom w:val="nil"/>
              <w:right w:val="nil"/>
              <w:between w:val="nil"/>
            </w:pBdr>
            <w:spacing w:line="360" w:lineRule="auto"/>
            <w:ind w:left="284" w:hanging="284"/>
            <w:rPr>
              <w:color w:val="000000"/>
              <w:sz w:val="22"/>
              <w:szCs w:val="22"/>
            </w:rPr>
          </w:pPr>
          <w:r>
            <w:rPr>
              <w:rStyle w:val="EndnoteReference"/>
            </w:rPr>
            <w:endnoteRef/>
          </w:r>
          <w:sdt>
            <w:sdtPr>
              <w:tag w:val="goog_rdk_448"/>
              <w:id w:val="72394859"/>
            </w:sdtPr>
            <w:sdtEndPr/>
            <w:sdtContent>
              <w:r>
                <w:rPr>
                  <w:color w:val="000000"/>
                  <w:sz w:val="22"/>
                  <w:szCs w:val="22"/>
                </w:rPr>
                <w:t>.</w:t>
              </w:r>
            </w:sdtContent>
          </w:sdt>
          <w:r>
            <w:rPr>
              <w:color w:val="000000"/>
              <w:sz w:val="22"/>
              <w:szCs w:val="22"/>
            </w:rPr>
            <w:t xml:space="preserve"> Australia ICOMOS, Burra Charter; Kerr, The Conservation Plan; Avrami, Mason, and De la Torre, Values and Heritage Conservation; De la Torre, Values in Heritage Conservation: A project of the Getty Conservation Institute</w:t>
          </w:r>
        </w:p>
      </w:sdtContent>
    </w:sdt>
  </w:endnote>
  <w:endnote w:id="8">
    <w:sdt>
      <w:sdtPr>
        <w:tag w:val="goog_rdk_452"/>
        <w:id w:val="1892310360"/>
      </w:sdtPr>
      <w:sdtEndPr/>
      <w:sdtContent>
        <w:p w14:paraId="00000186" w14:textId="77777777" w:rsidR="007C6614" w:rsidRDefault="007C6614">
          <w:pPr>
            <w:pBdr>
              <w:top w:val="nil"/>
              <w:left w:val="nil"/>
              <w:bottom w:val="nil"/>
              <w:right w:val="nil"/>
              <w:between w:val="nil"/>
            </w:pBdr>
            <w:spacing w:line="360" w:lineRule="auto"/>
            <w:ind w:left="284" w:hanging="284"/>
            <w:rPr>
              <w:color w:val="000000"/>
              <w:sz w:val="22"/>
              <w:szCs w:val="22"/>
            </w:rPr>
          </w:pPr>
          <w:r>
            <w:rPr>
              <w:rStyle w:val="EndnoteReference"/>
            </w:rPr>
            <w:endnoteRef/>
          </w:r>
          <w:sdt>
            <w:sdtPr>
              <w:tag w:val="goog_rdk_451"/>
              <w:id w:val="1196728924"/>
            </w:sdtPr>
            <w:sdtEndPr/>
            <w:sdtContent>
              <w:r>
                <w:rPr>
                  <w:color w:val="000000"/>
                  <w:sz w:val="22"/>
                  <w:szCs w:val="22"/>
                </w:rPr>
                <w:t>.</w:t>
              </w:r>
            </w:sdtContent>
          </w:sdt>
          <w:r>
            <w:rPr>
              <w:color w:val="000000"/>
              <w:sz w:val="22"/>
              <w:szCs w:val="22"/>
            </w:rPr>
            <w:t xml:space="preserve"> Pendlebury, “Conservation values, the authorised heritage discourse and the conservation-planning assemblage”; Orbasli, “Conservation theory in the twenty-first century: slow evolution or a paradigm shift?”, Waterton, </w:t>
          </w:r>
          <w:r>
            <w:rPr>
              <w:i/>
              <w:color w:val="000000"/>
              <w:sz w:val="22"/>
              <w:szCs w:val="22"/>
            </w:rPr>
            <w:t>Politics, Policy and the Discourses of Heritage in Britain</w:t>
          </w:r>
          <w:r>
            <w:rPr>
              <w:color w:val="000000"/>
              <w:sz w:val="22"/>
              <w:szCs w:val="22"/>
            </w:rPr>
            <w:t>; Waterton, Smith and Campbell, “Utility of Discourse Analysis”, 155.</w:t>
          </w:r>
        </w:p>
      </w:sdtContent>
    </w:sdt>
  </w:endnote>
  <w:endnote w:id="9">
    <w:sdt>
      <w:sdtPr>
        <w:tag w:val="goog_rdk_455"/>
        <w:id w:val="198448625"/>
      </w:sdtPr>
      <w:sdtEndPr/>
      <w:sdtContent>
        <w:p w14:paraId="00000187" w14:textId="77777777" w:rsidR="007C6614" w:rsidRDefault="007C6614">
          <w:pPr>
            <w:pBdr>
              <w:top w:val="nil"/>
              <w:left w:val="nil"/>
              <w:bottom w:val="nil"/>
              <w:right w:val="nil"/>
              <w:between w:val="nil"/>
            </w:pBdr>
            <w:spacing w:line="360" w:lineRule="auto"/>
            <w:ind w:left="284" w:hanging="284"/>
            <w:rPr>
              <w:color w:val="000000"/>
              <w:sz w:val="22"/>
              <w:szCs w:val="22"/>
            </w:rPr>
          </w:pPr>
          <w:r>
            <w:rPr>
              <w:rStyle w:val="EndnoteReference"/>
            </w:rPr>
            <w:endnoteRef/>
          </w:r>
          <w:sdt>
            <w:sdtPr>
              <w:tag w:val="goog_rdk_454"/>
              <w:id w:val="-122076694"/>
            </w:sdtPr>
            <w:sdtEndPr/>
            <w:sdtContent>
              <w:r>
                <w:rPr>
                  <w:color w:val="000000"/>
                  <w:sz w:val="22"/>
                  <w:szCs w:val="22"/>
                </w:rPr>
                <w:t>.</w:t>
              </w:r>
            </w:sdtContent>
          </w:sdt>
          <w:r>
            <w:rPr>
              <w:color w:val="000000"/>
              <w:sz w:val="22"/>
              <w:szCs w:val="22"/>
            </w:rPr>
            <w:t xml:space="preserve"> Fairclough, Graham, “Roots of England’s culture”</w:t>
          </w:r>
        </w:p>
      </w:sdtContent>
    </w:sdt>
  </w:endnote>
  <w:endnote w:id="10">
    <w:sdt>
      <w:sdtPr>
        <w:tag w:val="goog_rdk_458"/>
        <w:id w:val="241221865"/>
      </w:sdtPr>
      <w:sdtEndPr/>
      <w:sdtContent>
        <w:p w14:paraId="00000188" w14:textId="77777777" w:rsidR="007C6614" w:rsidRDefault="007C6614">
          <w:pPr>
            <w:pBdr>
              <w:top w:val="nil"/>
              <w:left w:val="nil"/>
              <w:bottom w:val="nil"/>
              <w:right w:val="nil"/>
              <w:between w:val="nil"/>
            </w:pBdr>
            <w:spacing w:line="360" w:lineRule="auto"/>
            <w:ind w:left="284" w:hanging="284"/>
            <w:rPr>
              <w:color w:val="000000"/>
              <w:sz w:val="22"/>
              <w:szCs w:val="22"/>
            </w:rPr>
          </w:pPr>
          <w:r>
            <w:rPr>
              <w:rStyle w:val="EndnoteReference"/>
            </w:rPr>
            <w:endnoteRef/>
          </w:r>
          <w:sdt>
            <w:sdtPr>
              <w:tag w:val="goog_rdk_457"/>
              <w:id w:val="215472990"/>
            </w:sdtPr>
            <w:sdtEndPr/>
            <w:sdtContent>
              <w:r>
                <w:rPr>
                  <w:color w:val="000000"/>
                  <w:sz w:val="22"/>
                  <w:szCs w:val="22"/>
                </w:rPr>
                <w:t>.</w:t>
              </w:r>
            </w:sdtContent>
          </w:sdt>
          <w:r>
            <w:rPr>
              <w:color w:val="000000"/>
              <w:sz w:val="22"/>
              <w:szCs w:val="22"/>
            </w:rPr>
            <w:t xml:space="preserve"> English Heritage, Power of Place; DCMS, A Force for our Future</w:t>
          </w:r>
        </w:p>
      </w:sdtContent>
    </w:sdt>
  </w:endnote>
  <w:endnote w:id="11">
    <w:sdt>
      <w:sdtPr>
        <w:tag w:val="goog_rdk_461"/>
        <w:id w:val="-25488200"/>
      </w:sdtPr>
      <w:sdtEndPr/>
      <w:sdtContent>
        <w:p w14:paraId="00000189" w14:textId="77777777" w:rsidR="007C6614" w:rsidRDefault="007C6614">
          <w:pPr>
            <w:pBdr>
              <w:top w:val="nil"/>
              <w:left w:val="nil"/>
              <w:bottom w:val="nil"/>
              <w:right w:val="nil"/>
              <w:between w:val="nil"/>
            </w:pBdr>
            <w:spacing w:line="360" w:lineRule="auto"/>
            <w:ind w:left="284" w:hanging="284"/>
            <w:rPr>
              <w:color w:val="000000"/>
              <w:sz w:val="22"/>
              <w:szCs w:val="22"/>
            </w:rPr>
          </w:pPr>
          <w:r>
            <w:rPr>
              <w:rStyle w:val="EndnoteReference"/>
            </w:rPr>
            <w:endnoteRef/>
          </w:r>
          <w:sdt>
            <w:sdtPr>
              <w:tag w:val="goog_rdk_460"/>
              <w:id w:val="595529279"/>
            </w:sdtPr>
            <w:sdtEndPr/>
            <w:sdtContent>
              <w:r>
                <w:rPr>
                  <w:color w:val="000000"/>
                  <w:sz w:val="22"/>
                  <w:szCs w:val="22"/>
                </w:rPr>
                <w:t>.</w:t>
              </w:r>
            </w:sdtContent>
          </w:sdt>
          <w:r>
            <w:rPr>
              <w:color w:val="000000"/>
              <w:sz w:val="22"/>
              <w:szCs w:val="22"/>
            </w:rPr>
            <w:t xml:space="preserve"> Clark, “Value-based Heritage Management and the Heritage Lottery Fund in the UK”</w:t>
          </w:r>
        </w:p>
      </w:sdtContent>
    </w:sdt>
  </w:endnote>
  <w:endnote w:id="12">
    <w:sdt>
      <w:sdtPr>
        <w:tag w:val="goog_rdk_464"/>
        <w:id w:val="-526026676"/>
      </w:sdtPr>
      <w:sdtEndPr/>
      <w:sdtContent>
        <w:p w14:paraId="0000018A" w14:textId="77777777" w:rsidR="007C6614" w:rsidRDefault="007C6614">
          <w:pPr>
            <w:pBdr>
              <w:top w:val="nil"/>
              <w:left w:val="nil"/>
              <w:bottom w:val="nil"/>
              <w:right w:val="nil"/>
              <w:between w:val="nil"/>
            </w:pBdr>
            <w:spacing w:line="360" w:lineRule="auto"/>
            <w:ind w:left="284" w:hanging="284"/>
            <w:rPr>
              <w:color w:val="000000"/>
              <w:sz w:val="22"/>
              <w:szCs w:val="22"/>
            </w:rPr>
          </w:pPr>
          <w:r>
            <w:rPr>
              <w:rStyle w:val="EndnoteReference"/>
            </w:rPr>
            <w:endnoteRef/>
          </w:r>
          <w:sdt>
            <w:sdtPr>
              <w:tag w:val="goog_rdk_463"/>
              <w:id w:val="1496459424"/>
            </w:sdtPr>
            <w:sdtEndPr/>
            <w:sdtContent>
              <w:r>
                <w:rPr>
                  <w:color w:val="000000"/>
                  <w:sz w:val="22"/>
                  <w:szCs w:val="22"/>
                </w:rPr>
                <w:t>.</w:t>
              </w:r>
            </w:sdtContent>
          </w:sdt>
          <w:r>
            <w:rPr>
              <w:color w:val="000000"/>
              <w:sz w:val="22"/>
              <w:szCs w:val="22"/>
            </w:rPr>
            <w:t xml:space="preserve"> Drury, “A Sense of Value”, 8.</w:t>
          </w:r>
        </w:p>
      </w:sdtContent>
    </w:sdt>
  </w:endnote>
  <w:endnote w:id="13">
    <w:sdt>
      <w:sdtPr>
        <w:tag w:val="goog_rdk_467"/>
        <w:id w:val="-911922482"/>
      </w:sdtPr>
      <w:sdtEndPr/>
      <w:sdtContent>
        <w:p w14:paraId="0000018B" w14:textId="77777777" w:rsidR="007C6614" w:rsidRDefault="007C6614">
          <w:pPr>
            <w:pBdr>
              <w:top w:val="nil"/>
              <w:left w:val="nil"/>
              <w:bottom w:val="nil"/>
              <w:right w:val="nil"/>
              <w:between w:val="nil"/>
            </w:pBdr>
            <w:spacing w:line="360" w:lineRule="auto"/>
            <w:ind w:left="284" w:hanging="284"/>
            <w:rPr>
              <w:color w:val="000000"/>
              <w:sz w:val="22"/>
              <w:szCs w:val="22"/>
            </w:rPr>
          </w:pPr>
          <w:r>
            <w:rPr>
              <w:rStyle w:val="EndnoteReference"/>
            </w:rPr>
            <w:endnoteRef/>
          </w:r>
          <w:sdt>
            <w:sdtPr>
              <w:tag w:val="goog_rdk_466"/>
              <w:id w:val="-2132537467"/>
            </w:sdtPr>
            <w:sdtEndPr/>
            <w:sdtContent>
              <w:r>
                <w:rPr>
                  <w:color w:val="000000"/>
                  <w:sz w:val="22"/>
                  <w:szCs w:val="22"/>
                </w:rPr>
                <w:t>.</w:t>
              </w:r>
            </w:sdtContent>
          </w:sdt>
          <w:r>
            <w:rPr>
              <w:color w:val="000000"/>
              <w:sz w:val="22"/>
              <w:szCs w:val="22"/>
            </w:rPr>
            <w:t xml:space="preserve"> Emerick, Conserving and Managing Ancient Monuments, 186.</w:t>
          </w:r>
        </w:p>
      </w:sdtContent>
    </w:sdt>
  </w:endnote>
  <w:endnote w:id="14">
    <w:sdt>
      <w:sdtPr>
        <w:tag w:val="goog_rdk_468"/>
        <w:id w:val="-1149746302"/>
      </w:sdtPr>
      <w:sdtEndPr/>
      <w:sdtContent>
        <w:p w14:paraId="0000018C" w14:textId="77777777" w:rsidR="007C6614" w:rsidRDefault="007C6614">
          <w:pPr>
            <w:pBdr>
              <w:top w:val="nil"/>
              <w:left w:val="nil"/>
              <w:bottom w:val="nil"/>
              <w:right w:val="nil"/>
              <w:between w:val="nil"/>
            </w:pBdr>
            <w:spacing w:before="120" w:line="360" w:lineRule="auto"/>
            <w:ind w:left="482" w:hanging="482"/>
            <w:rPr>
              <w:smallCaps/>
              <w:color w:val="000000"/>
              <w:sz w:val="22"/>
              <w:szCs w:val="22"/>
            </w:rPr>
          </w:pPr>
          <w:r>
            <w:rPr>
              <w:rStyle w:val="EndnoteReference"/>
            </w:rPr>
            <w:endnoteRef/>
          </w:r>
          <w:r>
            <w:rPr>
              <w:color w:val="000000"/>
              <w:sz w:val="22"/>
              <w:szCs w:val="22"/>
            </w:rPr>
            <w:t xml:space="preserve">. Historic England, </w:t>
          </w:r>
          <w:r>
            <w:rPr>
              <w:i/>
              <w:color w:val="000000"/>
              <w:sz w:val="22"/>
              <w:szCs w:val="22"/>
            </w:rPr>
            <w:t>Conservation Principles</w:t>
          </w:r>
          <w:r>
            <w:rPr>
              <w:color w:val="000000"/>
              <w:sz w:val="22"/>
              <w:szCs w:val="22"/>
            </w:rPr>
            <w:t>, 13.</w:t>
          </w:r>
        </w:p>
      </w:sdtContent>
    </w:sdt>
  </w:endnote>
  <w:endnote w:id="15">
    <w:sdt>
      <w:sdtPr>
        <w:tag w:val="goog_rdk_469"/>
        <w:id w:val="750309179"/>
      </w:sdtPr>
      <w:sdtEndPr/>
      <w:sdtContent>
        <w:p w14:paraId="0000018D" w14:textId="77777777" w:rsidR="007C6614" w:rsidRDefault="007C6614">
          <w:pPr>
            <w:pBdr>
              <w:top w:val="nil"/>
              <w:left w:val="nil"/>
              <w:bottom w:val="nil"/>
              <w:right w:val="nil"/>
              <w:between w:val="nil"/>
            </w:pBdr>
            <w:spacing w:before="120" w:line="360" w:lineRule="auto"/>
            <w:ind w:left="482" w:hanging="482"/>
            <w:rPr>
              <w:smallCaps/>
              <w:color w:val="000000"/>
              <w:sz w:val="22"/>
              <w:szCs w:val="22"/>
            </w:rPr>
          </w:pPr>
          <w:r>
            <w:rPr>
              <w:rStyle w:val="EndnoteReference"/>
            </w:rPr>
            <w:endnoteRef/>
          </w:r>
          <w:r>
            <w:rPr>
              <w:color w:val="000000"/>
              <w:sz w:val="22"/>
              <w:szCs w:val="22"/>
            </w:rPr>
            <w:t xml:space="preserve">. Historic England, </w:t>
          </w:r>
          <w:r>
            <w:rPr>
              <w:i/>
              <w:color w:val="000000"/>
              <w:sz w:val="22"/>
              <w:szCs w:val="22"/>
            </w:rPr>
            <w:t>Conservation Principles</w:t>
          </w:r>
          <w:r>
            <w:rPr>
              <w:color w:val="000000"/>
              <w:sz w:val="22"/>
              <w:szCs w:val="22"/>
            </w:rPr>
            <w:t>, foreword.</w:t>
          </w:r>
        </w:p>
      </w:sdtContent>
    </w:sdt>
  </w:endnote>
  <w:endnote w:id="16">
    <w:sdt>
      <w:sdtPr>
        <w:tag w:val="goog_rdk_472"/>
        <w:id w:val="1977638096"/>
      </w:sdtPr>
      <w:sdtEndPr/>
      <w:sdtContent>
        <w:p w14:paraId="0000018E" w14:textId="77777777" w:rsidR="007C6614" w:rsidRDefault="007C6614">
          <w:pPr>
            <w:pBdr>
              <w:top w:val="nil"/>
              <w:left w:val="nil"/>
              <w:bottom w:val="nil"/>
              <w:right w:val="nil"/>
              <w:between w:val="nil"/>
            </w:pBdr>
            <w:spacing w:line="360" w:lineRule="auto"/>
            <w:ind w:left="284" w:hanging="284"/>
            <w:rPr>
              <w:color w:val="000000"/>
              <w:sz w:val="22"/>
              <w:szCs w:val="22"/>
            </w:rPr>
          </w:pPr>
          <w:r>
            <w:rPr>
              <w:rStyle w:val="EndnoteReference"/>
            </w:rPr>
            <w:endnoteRef/>
          </w:r>
          <w:sdt>
            <w:sdtPr>
              <w:tag w:val="goog_rdk_471"/>
              <w:id w:val="20908217"/>
            </w:sdtPr>
            <w:sdtEndPr/>
            <w:sdtContent>
              <w:r>
                <w:rPr>
                  <w:color w:val="000000"/>
                  <w:sz w:val="22"/>
                  <w:szCs w:val="22"/>
                </w:rPr>
                <w:t>.</w:t>
              </w:r>
            </w:sdtContent>
          </w:sdt>
          <w:r>
            <w:rPr>
              <w:color w:val="000000"/>
              <w:sz w:val="22"/>
              <w:szCs w:val="22"/>
            </w:rPr>
            <w:t xml:space="preserve"> See for example Pendlebury, “Conservation values, the authorised heritage discourse and the conservation-planning assemblage”; Waterton, </w:t>
          </w:r>
          <w:r>
            <w:rPr>
              <w:i/>
              <w:color w:val="000000"/>
              <w:sz w:val="22"/>
              <w:szCs w:val="22"/>
            </w:rPr>
            <w:t>Politics, Policy and the Discourses of Heritage in Britain</w:t>
          </w:r>
          <w:r>
            <w:rPr>
              <w:color w:val="000000"/>
              <w:sz w:val="22"/>
              <w:szCs w:val="22"/>
            </w:rPr>
            <w:t>.</w:t>
          </w:r>
        </w:p>
      </w:sdtContent>
    </w:sdt>
  </w:endnote>
  <w:endnote w:id="17">
    <w:sdt>
      <w:sdtPr>
        <w:tag w:val="goog_rdk_473"/>
        <w:id w:val="-525327859"/>
      </w:sdtPr>
      <w:sdtEndPr/>
      <w:sdtContent>
        <w:p w14:paraId="0000018F" w14:textId="77777777" w:rsidR="007C6614" w:rsidRDefault="007C6614">
          <w:pPr>
            <w:pBdr>
              <w:top w:val="nil"/>
              <w:left w:val="nil"/>
              <w:bottom w:val="nil"/>
              <w:right w:val="nil"/>
              <w:between w:val="nil"/>
            </w:pBdr>
            <w:spacing w:before="120" w:line="360" w:lineRule="auto"/>
            <w:ind w:left="482" w:hanging="482"/>
            <w:rPr>
              <w:smallCaps/>
              <w:color w:val="000000"/>
              <w:sz w:val="22"/>
              <w:szCs w:val="22"/>
            </w:rPr>
          </w:pPr>
          <w:r>
            <w:rPr>
              <w:rStyle w:val="EndnoteReference"/>
            </w:rPr>
            <w:endnoteRef/>
          </w:r>
          <w:r>
            <w:rPr>
              <w:color w:val="000000"/>
              <w:sz w:val="22"/>
              <w:szCs w:val="22"/>
            </w:rPr>
            <w:t xml:space="preserve">. Historic England, </w:t>
          </w:r>
          <w:r>
            <w:rPr>
              <w:i/>
              <w:color w:val="000000"/>
              <w:sz w:val="22"/>
              <w:szCs w:val="22"/>
            </w:rPr>
            <w:t>Conservation Principles</w:t>
          </w:r>
          <w:r>
            <w:rPr>
              <w:color w:val="000000"/>
              <w:sz w:val="22"/>
              <w:szCs w:val="22"/>
            </w:rPr>
            <w:t>, 7.</w:t>
          </w:r>
        </w:p>
      </w:sdtContent>
    </w:sdt>
  </w:endnote>
  <w:endnote w:id="18">
    <w:sdt>
      <w:sdtPr>
        <w:tag w:val="goog_rdk_474"/>
        <w:id w:val="-1636327503"/>
      </w:sdtPr>
      <w:sdtEndPr/>
      <w:sdtContent>
        <w:p w14:paraId="00000190" w14:textId="77777777" w:rsidR="007C6614" w:rsidRDefault="007C6614">
          <w:pPr>
            <w:pBdr>
              <w:top w:val="nil"/>
              <w:left w:val="nil"/>
              <w:bottom w:val="nil"/>
              <w:right w:val="nil"/>
              <w:between w:val="nil"/>
            </w:pBdr>
            <w:spacing w:before="120" w:line="360" w:lineRule="auto"/>
            <w:ind w:left="482" w:hanging="482"/>
            <w:rPr>
              <w:smallCaps/>
              <w:color w:val="FF0000"/>
              <w:sz w:val="22"/>
              <w:szCs w:val="22"/>
            </w:rPr>
          </w:pPr>
          <w:r>
            <w:rPr>
              <w:rStyle w:val="EndnoteReference"/>
            </w:rPr>
            <w:endnoteRef/>
          </w:r>
          <w:r>
            <w:rPr>
              <w:color w:val="000000"/>
              <w:sz w:val="22"/>
              <w:szCs w:val="22"/>
            </w:rPr>
            <w:t>. See, for example, Heritage Lottery Fund policies.</w:t>
          </w:r>
        </w:p>
      </w:sdtContent>
    </w:sdt>
  </w:endnote>
  <w:endnote w:id="19">
    <w:sdt>
      <w:sdtPr>
        <w:tag w:val="goog_rdk_475"/>
        <w:id w:val="-1194074664"/>
      </w:sdtPr>
      <w:sdtEndPr/>
      <w:sdtContent>
        <w:p w14:paraId="00000191" w14:textId="77777777" w:rsidR="007C6614" w:rsidRDefault="007C6614">
          <w:pPr>
            <w:pBdr>
              <w:top w:val="nil"/>
              <w:left w:val="nil"/>
              <w:bottom w:val="nil"/>
              <w:right w:val="nil"/>
              <w:between w:val="nil"/>
            </w:pBdr>
            <w:spacing w:before="120" w:line="360" w:lineRule="auto"/>
            <w:ind w:left="482" w:hanging="482"/>
            <w:rPr>
              <w:smallCaps/>
              <w:color w:val="000000"/>
              <w:sz w:val="22"/>
              <w:szCs w:val="22"/>
            </w:rPr>
          </w:pPr>
          <w:r>
            <w:rPr>
              <w:rStyle w:val="EndnoteReference"/>
            </w:rPr>
            <w:endnoteRef/>
          </w:r>
          <w:r>
            <w:rPr>
              <w:color w:val="000000"/>
              <w:sz w:val="22"/>
              <w:szCs w:val="22"/>
            </w:rPr>
            <w:t xml:space="preserve">. DCLG, </w:t>
          </w:r>
          <w:r>
            <w:rPr>
              <w:i/>
              <w:color w:val="000000"/>
              <w:sz w:val="22"/>
              <w:szCs w:val="22"/>
            </w:rPr>
            <w:t>National Planning Policy Framework</w:t>
          </w:r>
          <w:r>
            <w:rPr>
              <w:color w:val="000000"/>
              <w:sz w:val="22"/>
              <w:szCs w:val="22"/>
            </w:rPr>
            <w:t>, 30.</w:t>
          </w:r>
        </w:p>
      </w:sdtContent>
    </w:sdt>
  </w:endnote>
  <w:endnote w:id="20">
    <w:sdt>
      <w:sdtPr>
        <w:tag w:val="goog_rdk_476"/>
        <w:id w:val="-7524702"/>
      </w:sdtPr>
      <w:sdtEndPr/>
      <w:sdtContent>
        <w:p w14:paraId="00000192" w14:textId="77777777" w:rsidR="007C6614" w:rsidRDefault="007C6614">
          <w:pPr>
            <w:pBdr>
              <w:top w:val="nil"/>
              <w:left w:val="nil"/>
              <w:bottom w:val="nil"/>
              <w:right w:val="nil"/>
              <w:between w:val="nil"/>
            </w:pBdr>
            <w:spacing w:line="360" w:lineRule="auto"/>
            <w:ind w:left="284" w:hanging="284"/>
            <w:rPr>
              <w:color w:val="000000"/>
              <w:sz w:val="22"/>
              <w:szCs w:val="22"/>
            </w:rPr>
          </w:pPr>
          <w:r>
            <w:rPr>
              <w:rStyle w:val="EndnoteReference"/>
            </w:rPr>
            <w:endnoteRef/>
          </w:r>
          <w:r>
            <w:rPr>
              <w:color w:val="000000"/>
              <w:sz w:val="22"/>
              <w:szCs w:val="22"/>
            </w:rPr>
            <w:t>.  Only heritage strategies available online are included and, given standard local government practice to put documents online for consultation and accessibility, it is expected that the sample captures most current strategies.</w:t>
          </w:r>
        </w:p>
      </w:sdtContent>
    </w:sdt>
  </w:endnote>
  <w:endnote w:id="21">
    <w:sdt>
      <w:sdtPr>
        <w:tag w:val="goog_rdk_479"/>
        <w:id w:val="1459533388"/>
      </w:sdtPr>
      <w:sdtEndPr/>
      <w:sdtContent>
        <w:p w14:paraId="00000193" w14:textId="77777777" w:rsidR="007C6614" w:rsidRDefault="007C6614">
          <w:pPr>
            <w:pBdr>
              <w:top w:val="nil"/>
              <w:left w:val="nil"/>
              <w:bottom w:val="nil"/>
              <w:right w:val="nil"/>
              <w:between w:val="nil"/>
            </w:pBdr>
            <w:spacing w:line="360" w:lineRule="auto"/>
            <w:ind w:left="284" w:hanging="284"/>
            <w:rPr>
              <w:color w:val="000000"/>
              <w:sz w:val="22"/>
              <w:szCs w:val="22"/>
            </w:rPr>
          </w:pPr>
          <w:r>
            <w:rPr>
              <w:rStyle w:val="EndnoteReference"/>
            </w:rPr>
            <w:endnoteRef/>
          </w:r>
          <w:sdt>
            <w:sdtPr>
              <w:tag w:val="goog_rdk_478"/>
              <w:id w:val="-281728349"/>
            </w:sdtPr>
            <w:sdtEndPr/>
            <w:sdtContent>
              <w:r>
                <w:rPr>
                  <w:color w:val="000000"/>
                  <w:sz w:val="22"/>
                  <w:szCs w:val="22"/>
                </w:rPr>
                <w:t>.</w:t>
              </w:r>
            </w:sdtContent>
          </w:sdt>
          <w:r>
            <w:rPr>
              <w:color w:val="000000"/>
              <w:sz w:val="22"/>
              <w:szCs w:val="22"/>
            </w:rPr>
            <w:t xml:space="preserve"> This excludes the City of London heritage strategy and others which act as umbrella strategies for several local planning authorities</w:t>
          </w:r>
        </w:p>
      </w:sdtContent>
    </w:sdt>
  </w:endnote>
  <w:endnote w:id="22">
    <w:sdt>
      <w:sdtPr>
        <w:tag w:val="goog_rdk_480"/>
        <w:id w:val="91673065"/>
      </w:sdtPr>
      <w:sdtEndPr/>
      <w:sdtContent>
        <w:p w14:paraId="00000194" w14:textId="77777777" w:rsidR="007C6614" w:rsidRDefault="007C6614">
          <w:pPr>
            <w:pBdr>
              <w:top w:val="nil"/>
              <w:left w:val="nil"/>
              <w:bottom w:val="nil"/>
              <w:right w:val="nil"/>
              <w:between w:val="nil"/>
            </w:pBdr>
            <w:spacing w:line="360" w:lineRule="auto"/>
            <w:ind w:left="284" w:hanging="284"/>
            <w:rPr>
              <w:color w:val="000000"/>
              <w:sz w:val="22"/>
              <w:szCs w:val="22"/>
            </w:rPr>
          </w:pPr>
          <w:r>
            <w:rPr>
              <w:rStyle w:val="EndnoteReference"/>
            </w:rPr>
            <w:endnoteRef/>
          </w:r>
          <w:r>
            <w:rPr>
              <w:color w:val="000000"/>
              <w:sz w:val="22"/>
              <w:szCs w:val="22"/>
            </w:rPr>
            <w:t xml:space="preserve">. Patton, </w:t>
          </w:r>
          <w:r>
            <w:rPr>
              <w:i/>
              <w:color w:val="000000"/>
              <w:sz w:val="22"/>
              <w:szCs w:val="22"/>
            </w:rPr>
            <w:t>Qualitative research,</w:t>
          </w:r>
          <w:r>
            <w:rPr>
              <w:color w:val="000000"/>
              <w:sz w:val="22"/>
              <w:szCs w:val="22"/>
            </w:rPr>
            <w:t xml:space="preserve"> 266.</w:t>
          </w:r>
        </w:p>
      </w:sdtContent>
    </w:sdt>
  </w:endnote>
  <w:endnote w:id="23">
    <w:sdt>
      <w:sdtPr>
        <w:tag w:val="goog_rdk_481"/>
        <w:id w:val="1358849520"/>
      </w:sdtPr>
      <w:sdtEndPr/>
      <w:sdtContent>
        <w:p w14:paraId="00000195" w14:textId="77777777" w:rsidR="007C6614" w:rsidRDefault="007C6614">
          <w:pPr>
            <w:pBdr>
              <w:top w:val="nil"/>
              <w:left w:val="nil"/>
              <w:bottom w:val="nil"/>
              <w:right w:val="nil"/>
              <w:between w:val="nil"/>
            </w:pBdr>
            <w:spacing w:before="120" w:line="360" w:lineRule="auto"/>
            <w:ind w:left="482" w:hanging="482"/>
            <w:rPr>
              <w:smallCaps/>
              <w:color w:val="000000"/>
              <w:sz w:val="22"/>
              <w:szCs w:val="22"/>
            </w:rPr>
          </w:pPr>
          <w:r>
            <w:rPr>
              <w:rStyle w:val="EndnoteReference"/>
            </w:rPr>
            <w:endnoteRef/>
          </w:r>
          <w:r>
            <w:rPr>
              <w:color w:val="000000"/>
              <w:sz w:val="22"/>
              <w:szCs w:val="22"/>
            </w:rPr>
            <w:t>. DEFRA, 2011 Urban-rural classification.</w:t>
          </w:r>
        </w:p>
      </w:sdtContent>
    </w:sdt>
  </w:endnote>
  <w:endnote w:id="24">
    <w:sdt>
      <w:sdtPr>
        <w:tag w:val="goog_rdk_482"/>
        <w:id w:val="204068236"/>
      </w:sdtPr>
      <w:sdtEndPr/>
      <w:sdtContent>
        <w:p w14:paraId="00000196" w14:textId="77777777" w:rsidR="007C6614" w:rsidRDefault="007C6614">
          <w:pPr>
            <w:pBdr>
              <w:top w:val="nil"/>
              <w:left w:val="nil"/>
              <w:bottom w:val="nil"/>
              <w:right w:val="nil"/>
              <w:between w:val="nil"/>
            </w:pBdr>
            <w:spacing w:before="120" w:line="360" w:lineRule="auto"/>
            <w:ind w:left="482" w:hanging="482"/>
            <w:rPr>
              <w:smallCaps/>
              <w:color w:val="000000"/>
              <w:sz w:val="22"/>
              <w:szCs w:val="22"/>
            </w:rPr>
          </w:pPr>
          <w:r>
            <w:rPr>
              <w:rStyle w:val="EndnoteReference"/>
            </w:rPr>
            <w:endnoteRef/>
          </w:r>
          <w:r>
            <w:rPr>
              <w:color w:val="000000"/>
              <w:sz w:val="22"/>
              <w:szCs w:val="22"/>
            </w:rPr>
            <w:t>. MHCLG, English indices of deprivation.</w:t>
          </w:r>
        </w:p>
      </w:sdtContent>
    </w:sdt>
  </w:endnote>
  <w:endnote w:id="25">
    <w:sdt>
      <w:sdtPr>
        <w:tag w:val="goog_rdk_483"/>
        <w:id w:val="-727606159"/>
      </w:sdtPr>
      <w:sdtEndPr/>
      <w:sdtContent>
        <w:p w14:paraId="00000197" w14:textId="77777777" w:rsidR="007C6614" w:rsidRDefault="007C6614">
          <w:pPr>
            <w:pBdr>
              <w:top w:val="nil"/>
              <w:left w:val="nil"/>
              <w:bottom w:val="nil"/>
              <w:right w:val="nil"/>
              <w:between w:val="nil"/>
            </w:pBdr>
            <w:spacing w:before="120" w:line="360" w:lineRule="auto"/>
            <w:ind w:left="482" w:hanging="482"/>
            <w:rPr>
              <w:smallCaps/>
              <w:color w:val="000000"/>
              <w:sz w:val="22"/>
              <w:szCs w:val="22"/>
            </w:rPr>
          </w:pPr>
          <w:r>
            <w:rPr>
              <w:rStyle w:val="EndnoteReference"/>
            </w:rPr>
            <w:endnoteRef/>
          </w:r>
          <w:r>
            <w:rPr>
              <w:color w:val="000000"/>
              <w:sz w:val="22"/>
              <w:szCs w:val="22"/>
            </w:rPr>
            <w:t xml:space="preserve">. Historic England, </w:t>
          </w:r>
          <w:r>
            <w:rPr>
              <w:i/>
              <w:color w:val="000000"/>
              <w:sz w:val="22"/>
              <w:szCs w:val="22"/>
            </w:rPr>
            <w:t>Heritage Counts.</w:t>
          </w:r>
        </w:p>
      </w:sdtContent>
    </w:sdt>
  </w:endnote>
  <w:endnote w:id="26">
    <w:sdt>
      <w:sdtPr>
        <w:tag w:val="goog_rdk_484"/>
        <w:id w:val="147726127"/>
      </w:sdtPr>
      <w:sdtEndPr/>
      <w:sdtContent>
        <w:p w14:paraId="00000198" w14:textId="77777777" w:rsidR="007C6614" w:rsidRDefault="007C6614">
          <w:pPr>
            <w:pBdr>
              <w:top w:val="nil"/>
              <w:left w:val="nil"/>
              <w:bottom w:val="nil"/>
              <w:right w:val="nil"/>
              <w:between w:val="nil"/>
            </w:pBdr>
            <w:spacing w:before="120" w:line="360" w:lineRule="auto"/>
            <w:ind w:left="482" w:hanging="482"/>
            <w:rPr>
              <w:smallCaps/>
              <w:color w:val="000000"/>
              <w:sz w:val="22"/>
              <w:szCs w:val="22"/>
            </w:rPr>
          </w:pPr>
          <w:r>
            <w:rPr>
              <w:rStyle w:val="EndnoteReference"/>
            </w:rPr>
            <w:endnoteRef/>
          </w:r>
          <w:r>
            <w:rPr>
              <w:color w:val="000000"/>
              <w:sz w:val="22"/>
              <w:szCs w:val="22"/>
            </w:rPr>
            <w:t xml:space="preserve">. Historic England, </w:t>
          </w:r>
          <w:r>
            <w:rPr>
              <w:i/>
              <w:color w:val="000000"/>
              <w:sz w:val="22"/>
              <w:szCs w:val="22"/>
            </w:rPr>
            <w:t>Conservation Principles</w:t>
          </w:r>
          <w:r>
            <w:rPr>
              <w:color w:val="000000"/>
              <w:sz w:val="22"/>
              <w:szCs w:val="22"/>
            </w:rPr>
            <w:t>, 7</w:t>
          </w:r>
        </w:p>
      </w:sdtContent>
    </w:sdt>
  </w:endnote>
  <w:endnote w:id="27">
    <w:sdt>
      <w:sdtPr>
        <w:tag w:val="goog_rdk_485"/>
        <w:id w:val="-1640027692"/>
      </w:sdtPr>
      <w:sdtEndPr/>
      <w:sdtContent>
        <w:p w14:paraId="00000199" w14:textId="77777777" w:rsidR="007C6614" w:rsidRDefault="007C6614">
          <w:pPr>
            <w:pBdr>
              <w:top w:val="nil"/>
              <w:left w:val="nil"/>
              <w:bottom w:val="nil"/>
              <w:right w:val="nil"/>
              <w:between w:val="nil"/>
            </w:pBdr>
            <w:spacing w:before="120" w:line="360" w:lineRule="auto"/>
            <w:ind w:left="482" w:hanging="482"/>
            <w:rPr>
              <w:color w:val="000000"/>
              <w:sz w:val="22"/>
              <w:szCs w:val="22"/>
            </w:rPr>
          </w:pPr>
          <w:r>
            <w:rPr>
              <w:rStyle w:val="EndnoteReference"/>
            </w:rPr>
            <w:endnoteRef/>
          </w:r>
          <w:r>
            <w:rPr>
              <w:color w:val="000000"/>
              <w:sz w:val="22"/>
              <w:szCs w:val="22"/>
            </w:rPr>
            <w:t xml:space="preserve">. Historic England, </w:t>
          </w:r>
          <w:r>
            <w:rPr>
              <w:i/>
              <w:color w:val="000000"/>
              <w:sz w:val="22"/>
              <w:szCs w:val="22"/>
            </w:rPr>
            <w:t>Heritage Counts.</w:t>
          </w:r>
        </w:p>
      </w:sdtContent>
    </w:sdt>
  </w:endnote>
  <w:endnote w:id="28">
    <w:p w14:paraId="03A87464" w14:textId="6640425C" w:rsidR="007C6614" w:rsidRDefault="007C6614" w:rsidP="00563C86">
      <w:pPr>
        <w:pStyle w:val="Footnotes"/>
      </w:pPr>
      <w:r>
        <w:rPr>
          <w:rStyle w:val="EndnoteReference"/>
        </w:rPr>
        <w:endnoteRef/>
      </w:r>
      <w:r>
        <w:t xml:space="preserve"> Additionally, the average number of listed buildings for the 326 local planning authorities in England in 2018 was 1161 while the average for those with heritage strategies was 943.</w:t>
      </w:r>
    </w:p>
  </w:endnote>
  <w:endnote w:id="29">
    <w:sdt>
      <w:sdtPr>
        <w:tag w:val="goog_rdk_486"/>
        <w:id w:val="-286892385"/>
      </w:sdtPr>
      <w:sdtEndPr/>
      <w:sdtContent>
        <w:p w14:paraId="0000019A" w14:textId="77777777" w:rsidR="007C6614" w:rsidRDefault="007C6614">
          <w:pPr>
            <w:pBdr>
              <w:top w:val="nil"/>
              <w:left w:val="nil"/>
              <w:bottom w:val="nil"/>
              <w:right w:val="nil"/>
              <w:between w:val="nil"/>
            </w:pBdr>
            <w:spacing w:before="120" w:line="360" w:lineRule="auto"/>
            <w:ind w:left="482" w:hanging="482"/>
            <w:rPr>
              <w:smallCaps/>
              <w:color w:val="000000"/>
              <w:sz w:val="22"/>
              <w:szCs w:val="22"/>
            </w:rPr>
          </w:pPr>
          <w:r>
            <w:rPr>
              <w:rStyle w:val="EndnoteReference"/>
            </w:rPr>
            <w:endnoteRef/>
          </w:r>
          <w:r>
            <w:rPr>
              <w:color w:val="000000"/>
              <w:sz w:val="22"/>
              <w:szCs w:val="22"/>
            </w:rPr>
            <w:t xml:space="preserve">. Historic England, </w:t>
          </w:r>
          <w:r>
            <w:rPr>
              <w:i/>
              <w:color w:val="000000"/>
              <w:sz w:val="22"/>
              <w:szCs w:val="22"/>
            </w:rPr>
            <w:t>Heritage Counts</w:t>
          </w:r>
        </w:p>
      </w:sdtContent>
    </w:sdt>
  </w:endnote>
  <w:endnote w:id="30">
    <w:sdt>
      <w:sdtPr>
        <w:tag w:val="goog_rdk_487"/>
        <w:id w:val="1225564692"/>
      </w:sdtPr>
      <w:sdtEndPr/>
      <w:sdtContent>
        <w:p w14:paraId="0000019B" w14:textId="77777777" w:rsidR="007C6614" w:rsidRDefault="007C6614">
          <w:pPr>
            <w:pBdr>
              <w:top w:val="nil"/>
              <w:left w:val="nil"/>
              <w:bottom w:val="nil"/>
              <w:right w:val="nil"/>
              <w:between w:val="nil"/>
            </w:pBdr>
            <w:spacing w:before="120" w:line="360" w:lineRule="auto"/>
            <w:ind w:left="482" w:hanging="482"/>
            <w:rPr>
              <w:smallCaps/>
              <w:color w:val="000000"/>
              <w:sz w:val="22"/>
              <w:szCs w:val="22"/>
            </w:rPr>
          </w:pPr>
          <w:r>
            <w:rPr>
              <w:rStyle w:val="EndnoteReference"/>
            </w:rPr>
            <w:endnoteRef/>
          </w:r>
          <w:r>
            <w:rPr>
              <w:color w:val="000000"/>
              <w:sz w:val="22"/>
              <w:szCs w:val="22"/>
            </w:rPr>
            <w:t xml:space="preserve">. Blackpool Council, </w:t>
          </w:r>
          <w:r>
            <w:rPr>
              <w:i/>
              <w:color w:val="000000"/>
              <w:sz w:val="22"/>
              <w:szCs w:val="22"/>
            </w:rPr>
            <w:t>Built Heritage Strategy,</w:t>
          </w:r>
          <w:r>
            <w:rPr>
              <w:color w:val="000000"/>
              <w:sz w:val="22"/>
              <w:szCs w:val="22"/>
            </w:rPr>
            <w:t xml:space="preserve"> 3</w:t>
          </w:r>
        </w:p>
      </w:sdtContent>
    </w:sdt>
  </w:endnote>
  <w:endnote w:id="31">
    <w:sdt>
      <w:sdtPr>
        <w:tag w:val="goog_rdk_488"/>
        <w:id w:val="924835877"/>
      </w:sdtPr>
      <w:sdtEndPr/>
      <w:sdtContent>
        <w:p w14:paraId="0000019C" w14:textId="77777777" w:rsidR="007C6614" w:rsidRDefault="007C6614">
          <w:pPr>
            <w:pBdr>
              <w:top w:val="nil"/>
              <w:left w:val="nil"/>
              <w:bottom w:val="nil"/>
              <w:right w:val="nil"/>
              <w:between w:val="nil"/>
            </w:pBdr>
            <w:spacing w:before="120" w:line="360" w:lineRule="auto"/>
            <w:ind w:left="482" w:hanging="482"/>
            <w:rPr>
              <w:smallCaps/>
              <w:color w:val="000000"/>
              <w:sz w:val="22"/>
              <w:szCs w:val="22"/>
            </w:rPr>
          </w:pPr>
          <w:r>
            <w:rPr>
              <w:rStyle w:val="EndnoteReference"/>
            </w:rPr>
            <w:endnoteRef/>
          </w:r>
          <w:r>
            <w:rPr>
              <w:color w:val="000000"/>
              <w:sz w:val="22"/>
              <w:szCs w:val="22"/>
            </w:rPr>
            <w:t xml:space="preserve">. Nottingham City Council, </w:t>
          </w:r>
          <w:r>
            <w:rPr>
              <w:i/>
              <w:color w:val="000000"/>
              <w:sz w:val="22"/>
              <w:szCs w:val="22"/>
            </w:rPr>
            <w:t>Nottingham Heritage Strategy</w:t>
          </w:r>
          <w:r>
            <w:rPr>
              <w:color w:val="000000"/>
              <w:sz w:val="22"/>
              <w:szCs w:val="22"/>
            </w:rPr>
            <w:t>, 2.</w:t>
          </w:r>
        </w:p>
      </w:sdtContent>
    </w:sdt>
  </w:endnote>
  <w:endnote w:id="32">
    <w:sdt>
      <w:sdtPr>
        <w:tag w:val="goog_rdk_489"/>
        <w:id w:val="1419453886"/>
      </w:sdtPr>
      <w:sdtEndPr/>
      <w:sdtContent>
        <w:p w14:paraId="0000019D" w14:textId="77777777" w:rsidR="007C6614" w:rsidRDefault="007C6614">
          <w:pPr>
            <w:pBdr>
              <w:top w:val="nil"/>
              <w:left w:val="nil"/>
              <w:bottom w:val="nil"/>
              <w:right w:val="nil"/>
              <w:between w:val="nil"/>
            </w:pBdr>
            <w:spacing w:before="120" w:line="360" w:lineRule="auto"/>
            <w:ind w:left="482" w:hanging="482"/>
            <w:rPr>
              <w:smallCaps/>
              <w:color w:val="000000"/>
              <w:sz w:val="22"/>
              <w:szCs w:val="22"/>
            </w:rPr>
          </w:pPr>
          <w:r>
            <w:rPr>
              <w:rStyle w:val="EndnoteReference"/>
            </w:rPr>
            <w:endnoteRef/>
          </w:r>
          <w:r>
            <w:rPr>
              <w:color w:val="000000"/>
              <w:sz w:val="22"/>
              <w:szCs w:val="22"/>
            </w:rPr>
            <w:t>. ibid., 9.</w:t>
          </w:r>
        </w:p>
      </w:sdtContent>
    </w:sdt>
  </w:endnote>
  <w:endnote w:id="33">
    <w:sdt>
      <w:sdtPr>
        <w:tag w:val="goog_rdk_490"/>
        <w:id w:val="729504657"/>
      </w:sdtPr>
      <w:sdtEndPr/>
      <w:sdtContent>
        <w:p w14:paraId="0000019E" w14:textId="77777777" w:rsidR="007C6614" w:rsidRDefault="007C6614">
          <w:pPr>
            <w:pBdr>
              <w:top w:val="nil"/>
              <w:left w:val="nil"/>
              <w:bottom w:val="nil"/>
              <w:right w:val="nil"/>
              <w:between w:val="nil"/>
            </w:pBdr>
            <w:spacing w:before="120" w:line="360" w:lineRule="auto"/>
            <w:ind w:left="482" w:hanging="482"/>
            <w:rPr>
              <w:smallCaps/>
              <w:color w:val="000000"/>
              <w:sz w:val="22"/>
              <w:szCs w:val="22"/>
            </w:rPr>
          </w:pPr>
          <w:r>
            <w:rPr>
              <w:rStyle w:val="EndnoteReference"/>
            </w:rPr>
            <w:endnoteRef/>
          </w:r>
          <w:r>
            <w:rPr>
              <w:color w:val="000000"/>
              <w:sz w:val="22"/>
              <w:szCs w:val="22"/>
            </w:rPr>
            <w:t xml:space="preserve">. Stroud District Council, </w:t>
          </w:r>
          <w:r>
            <w:rPr>
              <w:i/>
              <w:color w:val="000000"/>
              <w:sz w:val="22"/>
              <w:szCs w:val="22"/>
            </w:rPr>
            <w:t>Stroud’s Heritage Strategy</w:t>
          </w:r>
          <w:r>
            <w:rPr>
              <w:color w:val="000000"/>
              <w:sz w:val="22"/>
              <w:szCs w:val="22"/>
            </w:rPr>
            <w:t>, 1.</w:t>
          </w:r>
        </w:p>
      </w:sdtContent>
    </w:sdt>
  </w:endnote>
  <w:endnote w:id="34">
    <w:sdt>
      <w:sdtPr>
        <w:tag w:val="goog_rdk_491"/>
        <w:id w:val="277767459"/>
      </w:sdtPr>
      <w:sdtEndPr/>
      <w:sdtContent>
        <w:p w14:paraId="0000019F" w14:textId="77777777" w:rsidR="007C6614" w:rsidRDefault="007C6614">
          <w:pPr>
            <w:pBdr>
              <w:top w:val="nil"/>
              <w:left w:val="nil"/>
              <w:bottom w:val="nil"/>
              <w:right w:val="nil"/>
              <w:between w:val="nil"/>
            </w:pBdr>
            <w:spacing w:line="360" w:lineRule="auto"/>
            <w:ind w:left="284" w:hanging="284"/>
            <w:rPr>
              <w:color w:val="000000"/>
              <w:sz w:val="22"/>
              <w:szCs w:val="22"/>
            </w:rPr>
          </w:pPr>
          <w:r>
            <w:rPr>
              <w:rStyle w:val="EndnoteReference"/>
            </w:rPr>
            <w:endnoteRef/>
          </w:r>
          <w:r>
            <w:rPr>
              <w:color w:val="000000"/>
              <w:sz w:val="22"/>
              <w:szCs w:val="22"/>
            </w:rPr>
            <w:t xml:space="preserve">. Fylde Council, </w:t>
          </w:r>
          <w:r>
            <w:rPr>
              <w:i/>
              <w:color w:val="000000"/>
              <w:sz w:val="22"/>
              <w:szCs w:val="22"/>
            </w:rPr>
            <w:t>Built Heritage Strategy,</w:t>
          </w:r>
          <w:r>
            <w:rPr>
              <w:color w:val="000000"/>
              <w:sz w:val="22"/>
              <w:szCs w:val="22"/>
            </w:rPr>
            <w:t xml:space="preserve"> 7.</w:t>
          </w:r>
        </w:p>
      </w:sdtContent>
    </w:sdt>
  </w:endnote>
  <w:endnote w:id="35">
    <w:sdt>
      <w:sdtPr>
        <w:tag w:val="goog_rdk_492"/>
        <w:id w:val="1452283672"/>
      </w:sdtPr>
      <w:sdtEndPr/>
      <w:sdtContent>
        <w:p w14:paraId="000001A0" w14:textId="77777777" w:rsidR="007C6614" w:rsidRDefault="007C6614">
          <w:pPr>
            <w:pBdr>
              <w:top w:val="nil"/>
              <w:left w:val="nil"/>
              <w:bottom w:val="nil"/>
              <w:right w:val="nil"/>
              <w:between w:val="nil"/>
            </w:pBdr>
            <w:spacing w:before="120" w:line="360" w:lineRule="auto"/>
            <w:ind w:left="482" w:hanging="482"/>
            <w:rPr>
              <w:smallCaps/>
              <w:color w:val="000000"/>
              <w:sz w:val="22"/>
              <w:szCs w:val="22"/>
            </w:rPr>
          </w:pPr>
          <w:r>
            <w:rPr>
              <w:rStyle w:val="EndnoteReference"/>
            </w:rPr>
            <w:endnoteRef/>
          </w:r>
          <w:r>
            <w:rPr>
              <w:color w:val="000000"/>
              <w:sz w:val="22"/>
              <w:szCs w:val="22"/>
            </w:rPr>
            <w:t xml:space="preserve">. Fylde Council, </w:t>
          </w:r>
          <w:r>
            <w:rPr>
              <w:i/>
              <w:color w:val="000000"/>
              <w:sz w:val="22"/>
              <w:szCs w:val="22"/>
            </w:rPr>
            <w:t>Built Heritage Strategy</w:t>
          </w:r>
          <w:r>
            <w:rPr>
              <w:color w:val="000000"/>
              <w:sz w:val="22"/>
              <w:szCs w:val="22"/>
            </w:rPr>
            <w:t>, 7.</w:t>
          </w:r>
        </w:p>
      </w:sdtContent>
    </w:sdt>
  </w:endnote>
  <w:endnote w:id="36">
    <w:sdt>
      <w:sdtPr>
        <w:tag w:val="goog_rdk_493"/>
        <w:id w:val="1100453163"/>
      </w:sdtPr>
      <w:sdtEndPr/>
      <w:sdtContent>
        <w:p w14:paraId="000001A1" w14:textId="77777777" w:rsidR="007C6614" w:rsidRDefault="007C6614">
          <w:pPr>
            <w:pBdr>
              <w:top w:val="nil"/>
              <w:left w:val="nil"/>
              <w:bottom w:val="nil"/>
              <w:right w:val="nil"/>
              <w:between w:val="nil"/>
            </w:pBdr>
            <w:spacing w:before="120" w:line="360" w:lineRule="auto"/>
            <w:ind w:left="482" w:hanging="482"/>
            <w:rPr>
              <w:color w:val="000000"/>
              <w:sz w:val="22"/>
              <w:szCs w:val="22"/>
            </w:rPr>
          </w:pPr>
          <w:r>
            <w:rPr>
              <w:rStyle w:val="EndnoteReference"/>
            </w:rPr>
            <w:endnoteRef/>
          </w:r>
          <w:r>
            <w:rPr>
              <w:color w:val="000000"/>
              <w:sz w:val="22"/>
              <w:szCs w:val="22"/>
            </w:rPr>
            <w:t xml:space="preserve">. Nottingham City Council, </w:t>
          </w:r>
          <w:r>
            <w:rPr>
              <w:i/>
              <w:color w:val="000000"/>
              <w:sz w:val="22"/>
              <w:szCs w:val="22"/>
            </w:rPr>
            <w:t>Nottingham Heritage Strategy</w:t>
          </w:r>
          <w:r>
            <w:rPr>
              <w:color w:val="000000"/>
              <w:sz w:val="22"/>
              <w:szCs w:val="22"/>
            </w:rPr>
            <w:t>, 9, 18.</w:t>
          </w:r>
        </w:p>
      </w:sdtContent>
    </w:sdt>
  </w:endnote>
  <w:endnote w:id="37">
    <w:sdt>
      <w:sdtPr>
        <w:tag w:val="goog_rdk_494"/>
        <w:id w:val="-90788956"/>
      </w:sdtPr>
      <w:sdtEndPr/>
      <w:sdtContent>
        <w:p w14:paraId="000001A2" w14:textId="77777777" w:rsidR="007C6614" w:rsidRDefault="007C6614">
          <w:pPr>
            <w:pBdr>
              <w:top w:val="nil"/>
              <w:left w:val="nil"/>
              <w:bottom w:val="nil"/>
              <w:right w:val="nil"/>
              <w:between w:val="nil"/>
            </w:pBdr>
            <w:spacing w:before="120" w:line="360" w:lineRule="auto"/>
            <w:ind w:left="482" w:hanging="482"/>
            <w:rPr>
              <w:smallCaps/>
              <w:color w:val="000000"/>
              <w:sz w:val="22"/>
              <w:szCs w:val="22"/>
            </w:rPr>
          </w:pPr>
          <w:r>
            <w:rPr>
              <w:rStyle w:val="EndnoteReference"/>
            </w:rPr>
            <w:endnoteRef/>
          </w:r>
          <w:r>
            <w:rPr>
              <w:color w:val="000000"/>
              <w:sz w:val="22"/>
              <w:szCs w:val="22"/>
            </w:rPr>
            <w:t xml:space="preserve">. Clark, </w:t>
          </w:r>
          <w:r>
            <w:rPr>
              <w:i/>
              <w:color w:val="000000"/>
              <w:sz w:val="22"/>
              <w:szCs w:val="22"/>
            </w:rPr>
            <w:t>Informed Conservation</w:t>
          </w:r>
          <w:r>
            <w:rPr>
              <w:color w:val="000000"/>
              <w:sz w:val="22"/>
              <w:szCs w:val="22"/>
            </w:rPr>
            <w:t>, 7; 8; 12.</w:t>
          </w:r>
        </w:p>
      </w:sdtContent>
    </w:sdt>
  </w:endnote>
  <w:endnote w:id="38">
    <w:sdt>
      <w:sdtPr>
        <w:tag w:val="goog_rdk_495"/>
        <w:id w:val="122818126"/>
      </w:sdtPr>
      <w:sdtEndPr/>
      <w:sdtContent>
        <w:p w14:paraId="000001A3" w14:textId="77777777" w:rsidR="007C6614" w:rsidRDefault="007C6614">
          <w:pPr>
            <w:pBdr>
              <w:top w:val="nil"/>
              <w:left w:val="nil"/>
              <w:bottom w:val="nil"/>
              <w:right w:val="nil"/>
              <w:between w:val="nil"/>
            </w:pBdr>
            <w:spacing w:before="120" w:line="360" w:lineRule="auto"/>
            <w:ind w:left="482" w:hanging="482"/>
            <w:rPr>
              <w:smallCaps/>
              <w:color w:val="000000"/>
              <w:sz w:val="22"/>
              <w:szCs w:val="22"/>
            </w:rPr>
          </w:pPr>
          <w:r>
            <w:rPr>
              <w:rStyle w:val="EndnoteReference"/>
            </w:rPr>
            <w:endnoteRef/>
          </w:r>
          <w:r>
            <w:rPr>
              <w:color w:val="000000"/>
              <w:sz w:val="22"/>
              <w:szCs w:val="22"/>
            </w:rPr>
            <w:t xml:space="preserve">. Clark, </w:t>
          </w:r>
          <w:r>
            <w:rPr>
              <w:i/>
              <w:color w:val="000000"/>
              <w:sz w:val="22"/>
              <w:szCs w:val="22"/>
            </w:rPr>
            <w:t>Informed Conservation</w:t>
          </w:r>
          <w:r>
            <w:rPr>
              <w:color w:val="000000"/>
              <w:sz w:val="22"/>
              <w:szCs w:val="22"/>
            </w:rPr>
            <w:t>, 23.</w:t>
          </w:r>
        </w:p>
      </w:sdtContent>
    </w:sdt>
  </w:endnote>
  <w:endnote w:id="39">
    <w:sdt>
      <w:sdtPr>
        <w:tag w:val="goog_rdk_496"/>
        <w:id w:val="175081199"/>
      </w:sdtPr>
      <w:sdtEndPr/>
      <w:sdtContent>
        <w:p w14:paraId="000001A4" w14:textId="77777777" w:rsidR="007C6614" w:rsidRDefault="007C6614">
          <w:pPr>
            <w:pBdr>
              <w:top w:val="nil"/>
              <w:left w:val="nil"/>
              <w:bottom w:val="nil"/>
              <w:right w:val="nil"/>
              <w:between w:val="nil"/>
            </w:pBdr>
            <w:spacing w:before="120" w:line="360" w:lineRule="auto"/>
            <w:ind w:left="482" w:hanging="482"/>
            <w:rPr>
              <w:color w:val="000000"/>
              <w:sz w:val="22"/>
              <w:szCs w:val="22"/>
            </w:rPr>
          </w:pPr>
          <w:r>
            <w:rPr>
              <w:rStyle w:val="EndnoteReference"/>
            </w:rPr>
            <w:endnoteRef/>
          </w:r>
          <w:r>
            <w:rPr>
              <w:color w:val="000000"/>
              <w:sz w:val="22"/>
              <w:szCs w:val="22"/>
            </w:rPr>
            <w:t xml:space="preserve">. Anonymous, </w:t>
          </w:r>
          <w:r>
            <w:rPr>
              <w:i/>
              <w:color w:val="000000"/>
              <w:sz w:val="22"/>
              <w:szCs w:val="22"/>
            </w:rPr>
            <w:t xml:space="preserve">pers. comm. </w:t>
          </w:r>
          <w:r>
            <w:rPr>
              <w:color w:val="000000"/>
              <w:sz w:val="22"/>
              <w:szCs w:val="22"/>
            </w:rPr>
            <w:t>18th February 2019.</w:t>
          </w:r>
        </w:p>
      </w:sdtContent>
    </w:sdt>
  </w:endnote>
  <w:endnote w:id="40">
    <w:sdt>
      <w:sdtPr>
        <w:tag w:val="goog_rdk_497"/>
        <w:id w:val="-666397453"/>
      </w:sdtPr>
      <w:sdtEndPr/>
      <w:sdtContent>
        <w:p w14:paraId="000001A5" w14:textId="77777777" w:rsidR="007C6614" w:rsidRDefault="007C6614">
          <w:pPr>
            <w:pBdr>
              <w:top w:val="nil"/>
              <w:left w:val="nil"/>
              <w:bottom w:val="nil"/>
              <w:right w:val="nil"/>
              <w:between w:val="nil"/>
            </w:pBdr>
            <w:spacing w:before="120" w:line="360" w:lineRule="auto"/>
            <w:ind w:left="482" w:hanging="482"/>
            <w:rPr>
              <w:smallCaps/>
              <w:color w:val="000000"/>
              <w:sz w:val="22"/>
              <w:szCs w:val="22"/>
            </w:rPr>
          </w:pPr>
          <w:r>
            <w:rPr>
              <w:rStyle w:val="EndnoteReference"/>
            </w:rPr>
            <w:endnoteRef/>
          </w:r>
          <w:r>
            <w:rPr>
              <w:color w:val="000000"/>
              <w:sz w:val="22"/>
              <w:szCs w:val="22"/>
            </w:rPr>
            <w:t xml:space="preserve">. Historic England, </w:t>
          </w:r>
          <w:r>
            <w:rPr>
              <w:i/>
              <w:color w:val="000000"/>
              <w:sz w:val="22"/>
              <w:szCs w:val="22"/>
            </w:rPr>
            <w:t>Popular Advice and Guidance.</w:t>
          </w:r>
        </w:p>
      </w:sdtContent>
    </w:sdt>
  </w:endnote>
  <w:endnote w:id="41">
    <w:sdt>
      <w:sdtPr>
        <w:tag w:val="goog_rdk_498"/>
        <w:id w:val="-1998720492"/>
      </w:sdtPr>
      <w:sdtEndPr/>
      <w:sdtContent>
        <w:p w14:paraId="000001A6" w14:textId="77777777" w:rsidR="007C6614" w:rsidRDefault="007C6614">
          <w:pPr>
            <w:pBdr>
              <w:top w:val="nil"/>
              <w:left w:val="nil"/>
              <w:bottom w:val="nil"/>
              <w:right w:val="nil"/>
              <w:between w:val="nil"/>
            </w:pBdr>
            <w:spacing w:before="120" w:line="360" w:lineRule="auto"/>
            <w:ind w:left="482" w:hanging="482"/>
            <w:rPr>
              <w:smallCaps/>
              <w:color w:val="000000"/>
              <w:sz w:val="22"/>
              <w:szCs w:val="22"/>
            </w:rPr>
          </w:pPr>
          <w:r>
            <w:rPr>
              <w:rStyle w:val="EndnoteReference"/>
            </w:rPr>
            <w:endnoteRef/>
          </w:r>
          <w:r>
            <w:rPr>
              <w:color w:val="000000"/>
              <w:sz w:val="22"/>
              <w:szCs w:val="22"/>
            </w:rPr>
            <w:t xml:space="preserve">. Bristol City Council, </w:t>
          </w:r>
          <w:r>
            <w:rPr>
              <w:i/>
              <w:color w:val="000000"/>
              <w:sz w:val="22"/>
              <w:szCs w:val="22"/>
            </w:rPr>
            <w:t>Our Inherited City</w:t>
          </w:r>
          <w:r>
            <w:rPr>
              <w:color w:val="000000"/>
              <w:sz w:val="22"/>
              <w:szCs w:val="22"/>
            </w:rPr>
            <w:t>, 34.</w:t>
          </w:r>
        </w:p>
      </w:sdtContent>
    </w:sdt>
  </w:endnote>
  <w:endnote w:id="42">
    <w:sdt>
      <w:sdtPr>
        <w:tag w:val="goog_rdk_499"/>
        <w:id w:val="1178699014"/>
      </w:sdtPr>
      <w:sdtEndPr/>
      <w:sdtContent>
        <w:p w14:paraId="000001A7" w14:textId="77777777" w:rsidR="007C6614" w:rsidRDefault="007C6614">
          <w:pPr>
            <w:pBdr>
              <w:top w:val="nil"/>
              <w:left w:val="nil"/>
              <w:bottom w:val="nil"/>
              <w:right w:val="nil"/>
              <w:between w:val="nil"/>
            </w:pBdr>
            <w:spacing w:before="120" w:line="360" w:lineRule="auto"/>
            <w:ind w:left="482" w:hanging="482"/>
            <w:rPr>
              <w:smallCaps/>
              <w:color w:val="000000"/>
              <w:sz w:val="22"/>
              <w:szCs w:val="22"/>
            </w:rPr>
          </w:pPr>
          <w:r>
            <w:rPr>
              <w:rStyle w:val="EndnoteReference"/>
            </w:rPr>
            <w:endnoteRef/>
          </w:r>
          <w:r>
            <w:rPr>
              <w:color w:val="000000"/>
              <w:sz w:val="22"/>
              <w:szCs w:val="22"/>
            </w:rPr>
            <w:t>. Planning Act 1990.</w:t>
          </w:r>
        </w:p>
      </w:sdtContent>
    </w:sdt>
  </w:endnote>
  <w:endnote w:id="43">
    <w:sdt>
      <w:sdtPr>
        <w:tag w:val="goog_rdk_500"/>
        <w:id w:val="-1911692185"/>
      </w:sdtPr>
      <w:sdtEndPr/>
      <w:sdtContent>
        <w:p w14:paraId="000001A8" w14:textId="77777777" w:rsidR="007C6614" w:rsidRDefault="007C6614">
          <w:pPr>
            <w:pBdr>
              <w:top w:val="nil"/>
              <w:left w:val="nil"/>
              <w:bottom w:val="nil"/>
              <w:right w:val="nil"/>
              <w:between w:val="nil"/>
            </w:pBdr>
            <w:spacing w:before="120" w:line="360" w:lineRule="auto"/>
            <w:ind w:left="482" w:hanging="482"/>
            <w:rPr>
              <w:smallCaps/>
              <w:color w:val="000000"/>
              <w:sz w:val="22"/>
              <w:szCs w:val="22"/>
            </w:rPr>
          </w:pPr>
          <w:r>
            <w:rPr>
              <w:rStyle w:val="EndnoteReference"/>
            </w:rPr>
            <w:endnoteRef/>
          </w:r>
          <w:r>
            <w:rPr>
              <w:color w:val="000000"/>
              <w:sz w:val="22"/>
              <w:szCs w:val="22"/>
            </w:rPr>
            <w:t xml:space="preserve">. DCLG, </w:t>
          </w:r>
          <w:r>
            <w:rPr>
              <w:i/>
              <w:color w:val="000000"/>
              <w:sz w:val="22"/>
              <w:szCs w:val="22"/>
            </w:rPr>
            <w:t>National Planning Policy Framework</w:t>
          </w:r>
          <w:r>
            <w:rPr>
              <w:color w:val="000000"/>
              <w:sz w:val="22"/>
              <w:szCs w:val="22"/>
            </w:rPr>
            <w:t>, 71.</w:t>
          </w:r>
        </w:p>
      </w:sdtContent>
    </w:sdt>
  </w:endnote>
  <w:endnote w:id="44">
    <w:sdt>
      <w:sdtPr>
        <w:tag w:val="goog_rdk_501"/>
        <w:id w:val="-1670397689"/>
      </w:sdtPr>
      <w:sdtEndPr/>
      <w:sdtContent>
        <w:p w14:paraId="000001A9" w14:textId="77777777" w:rsidR="007C6614" w:rsidRDefault="007C6614">
          <w:pPr>
            <w:pBdr>
              <w:top w:val="nil"/>
              <w:left w:val="nil"/>
              <w:bottom w:val="nil"/>
              <w:right w:val="nil"/>
              <w:between w:val="nil"/>
            </w:pBdr>
            <w:spacing w:before="120" w:line="360" w:lineRule="auto"/>
            <w:ind w:left="482" w:hanging="482"/>
            <w:rPr>
              <w:smallCaps/>
              <w:color w:val="000000"/>
              <w:sz w:val="22"/>
              <w:szCs w:val="22"/>
            </w:rPr>
          </w:pPr>
          <w:r>
            <w:rPr>
              <w:rStyle w:val="EndnoteReference"/>
            </w:rPr>
            <w:endnoteRef/>
          </w:r>
          <w:r>
            <w:rPr>
              <w:color w:val="000000"/>
              <w:sz w:val="22"/>
              <w:szCs w:val="22"/>
            </w:rPr>
            <w:t xml:space="preserve">. Australia ICOMOS, </w:t>
          </w:r>
          <w:r>
            <w:rPr>
              <w:i/>
              <w:color w:val="000000"/>
              <w:sz w:val="22"/>
              <w:szCs w:val="22"/>
            </w:rPr>
            <w:t>Burra Charter</w:t>
          </w:r>
          <w:r>
            <w:rPr>
              <w:color w:val="000000"/>
              <w:sz w:val="22"/>
              <w:szCs w:val="22"/>
            </w:rPr>
            <w:t>; cited by Chichester and Liverpool.</w:t>
          </w:r>
        </w:p>
      </w:sdtContent>
    </w:sdt>
  </w:endnote>
  <w:endnote w:id="45">
    <w:sdt>
      <w:sdtPr>
        <w:tag w:val="goog_rdk_502"/>
        <w:id w:val="2122250882"/>
      </w:sdtPr>
      <w:sdtEndPr/>
      <w:sdtContent>
        <w:p w14:paraId="000001AA" w14:textId="77777777" w:rsidR="007C6614" w:rsidRDefault="007C6614">
          <w:pPr>
            <w:pBdr>
              <w:top w:val="nil"/>
              <w:left w:val="nil"/>
              <w:bottom w:val="nil"/>
              <w:right w:val="nil"/>
              <w:between w:val="nil"/>
            </w:pBdr>
            <w:spacing w:before="120" w:line="360" w:lineRule="auto"/>
            <w:ind w:left="482" w:hanging="482"/>
            <w:rPr>
              <w:smallCaps/>
              <w:color w:val="000000"/>
              <w:sz w:val="22"/>
              <w:szCs w:val="22"/>
            </w:rPr>
          </w:pPr>
          <w:r>
            <w:rPr>
              <w:rStyle w:val="EndnoteReference"/>
            </w:rPr>
            <w:endnoteRef/>
          </w:r>
          <w:r>
            <w:rPr>
              <w:color w:val="000000"/>
              <w:sz w:val="22"/>
              <w:szCs w:val="22"/>
            </w:rPr>
            <w:t xml:space="preserve">. Chichester District Council, </w:t>
          </w:r>
          <w:r>
            <w:rPr>
              <w:i/>
              <w:color w:val="000000"/>
              <w:sz w:val="22"/>
              <w:szCs w:val="22"/>
            </w:rPr>
            <w:t>Chichester Historic Environment Strategy</w:t>
          </w:r>
          <w:r>
            <w:rPr>
              <w:color w:val="000000"/>
              <w:sz w:val="22"/>
              <w:szCs w:val="22"/>
            </w:rPr>
            <w:t>, 46.</w:t>
          </w:r>
        </w:p>
      </w:sdtContent>
    </w:sdt>
  </w:endnote>
  <w:endnote w:id="46">
    <w:sdt>
      <w:sdtPr>
        <w:tag w:val="goog_rdk_503"/>
        <w:id w:val="-1446533884"/>
      </w:sdtPr>
      <w:sdtEndPr/>
      <w:sdtContent>
        <w:p w14:paraId="000001AB" w14:textId="77777777" w:rsidR="007C6614" w:rsidRDefault="007C6614">
          <w:pPr>
            <w:pBdr>
              <w:top w:val="nil"/>
              <w:left w:val="nil"/>
              <w:bottom w:val="nil"/>
              <w:right w:val="nil"/>
              <w:between w:val="nil"/>
            </w:pBdr>
            <w:spacing w:before="120" w:line="360" w:lineRule="auto"/>
            <w:ind w:left="482" w:hanging="482"/>
            <w:rPr>
              <w:smallCaps/>
              <w:color w:val="000000"/>
              <w:sz w:val="22"/>
              <w:szCs w:val="22"/>
            </w:rPr>
          </w:pPr>
          <w:r>
            <w:rPr>
              <w:rStyle w:val="EndnoteReference"/>
            </w:rPr>
            <w:endnoteRef/>
          </w:r>
          <w:r>
            <w:rPr>
              <w:color w:val="000000"/>
              <w:sz w:val="22"/>
              <w:szCs w:val="22"/>
            </w:rPr>
            <w:t xml:space="preserve">. Boston Borough Council, </w:t>
          </w:r>
          <w:r>
            <w:rPr>
              <w:i/>
              <w:color w:val="000000"/>
              <w:sz w:val="22"/>
              <w:szCs w:val="22"/>
            </w:rPr>
            <w:t>Heritage Strategy</w:t>
          </w:r>
          <w:r>
            <w:rPr>
              <w:color w:val="000000"/>
              <w:sz w:val="22"/>
              <w:szCs w:val="22"/>
            </w:rPr>
            <w:t>, 9.</w:t>
          </w:r>
        </w:p>
      </w:sdtContent>
    </w:sdt>
  </w:endnote>
  <w:endnote w:id="47">
    <w:sdt>
      <w:sdtPr>
        <w:tag w:val="goog_rdk_504"/>
        <w:id w:val="-98264389"/>
      </w:sdtPr>
      <w:sdtEndPr/>
      <w:sdtContent>
        <w:p w14:paraId="000001AC" w14:textId="77777777" w:rsidR="007C6614" w:rsidRDefault="007C6614">
          <w:pPr>
            <w:pBdr>
              <w:top w:val="nil"/>
              <w:left w:val="nil"/>
              <w:bottom w:val="nil"/>
              <w:right w:val="nil"/>
              <w:between w:val="nil"/>
            </w:pBdr>
            <w:spacing w:before="120" w:line="360" w:lineRule="auto"/>
            <w:ind w:left="482" w:hanging="482"/>
            <w:rPr>
              <w:smallCaps/>
              <w:color w:val="000000"/>
              <w:sz w:val="22"/>
              <w:szCs w:val="22"/>
            </w:rPr>
          </w:pPr>
          <w:r>
            <w:rPr>
              <w:rStyle w:val="EndnoteReference"/>
            </w:rPr>
            <w:endnoteRef/>
          </w:r>
          <w:r>
            <w:rPr>
              <w:color w:val="000000"/>
              <w:sz w:val="22"/>
              <w:szCs w:val="22"/>
            </w:rPr>
            <w:t xml:space="preserve">. Hartlepool Borough Council, </w:t>
          </w:r>
          <w:r>
            <w:rPr>
              <w:i/>
              <w:color w:val="000000"/>
              <w:sz w:val="22"/>
              <w:szCs w:val="22"/>
            </w:rPr>
            <w:t>Strategy for Historic Environment</w:t>
          </w:r>
          <w:r>
            <w:rPr>
              <w:color w:val="000000"/>
              <w:sz w:val="22"/>
              <w:szCs w:val="22"/>
            </w:rPr>
            <w:t>, 21.</w:t>
          </w:r>
        </w:p>
      </w:sdtContent>
    </w:sdt>
  </w:endnote>
  <w:endnote w:id="48">
    <w:sdt>
      <w:sdtPr>
        <w:tag w:val="goog_rdk_506"/>
        <w:id w:val="1289392332"/>
      </w:sdtPr>
      <w:sdtEndPr/>
      <w:sdtContent>
        <w:p w14:paraId="000001AE" w14:textId="77777777" w:rsidR="007C6614" w:rsidRDefault="007C6614">
          <w:pPr>
            <w:pBdr>
              <w:top w:val="nil"/>
              <w:left w:val="nil"/>
              <w:bottom w:val="nil"/>
              <w:right w:val="nil"/>
              <w:between w:val="nil"/>
            </w:pBdr>
            <w:spacing w:before="120" w:line="360" w:lineRule="auto"/>
            <w:ind w:left="482" w:hanging="482"/>
            <w:rPr>
              <w:smallCaps/>
              <w:color w:val="000000"/>
              <w:sz w:val="22"/>
              <w:szCs w:val="22"/>
            </w:rPr>
          </w:pPr>
          <w:r>
            <w:rPr>
              <w:rStyle w:val="EndnoteReference"/>
            </w:rPr>
            <w:endnoteRef/>
          </w:r>
          <w:r>
            <w:rPr>
              <w:color w:val="000000"/>
              <w:sz w:val="22"/>
              <w:szCs w:val="22"/>
            </w:rPr>
            <w:t xml:space="preserve">. Historic England, </w:t>
          </w:r>
          <w:r>
            <w:rPr>
              <w:i/>
              <w:color w:val="000000"/>
              <w:sz w:val="22"/>
              <w:szCs w:val="22"/>
            </w:rPr>
            <w:t>Conservation Principles draft</w:t>
          </w:r>
          <w:r>
            <w:rPr>
              <w:color w:val="000000"/>
              <w:sz w:val="22"/>
              <w:szCs w:val="22"/>
            </w:rPr>
            <w:t>, 1.</w:t>
          </w:r>
        </w:p>
      </w:sdtContent>
    </w:sdt>
  </w:endnote>
  <w:endnote w:id="49">
    <w:sdt>
      <w:sdtPr>
        <w:tag w:val="goog_rdk_507"/>
        <w:id w:val="1353003183"/>
      </w:sdtPr>
      <w:sdtEndPr/>
      <w:sdtContent>
        <w:p w14:paraId="000001AF" w14:textId="77777777" w:rsidR="007C6614" w:rsidRDefault="007C6614">
          <w:pPr>
            <w:pBdr>
              <w:top w:val="nil"/>
              <w:left w:val="nil"/>
              <w:bottom w:val="nil"/>
              <w:right w:val="nil"/>
              <w:between w:val="nil"/>
            </w:pBdr>
            <w:spacing w:before="120" w:line="360" w:lineRule="auto"/>
            <w:ind w:left="482" w:hanging="482"/>
            <w:rPr>
              <w:smallCaps/>
              <w:color w:val="000000"/>
              <w:sz w:val="22"/>
              <w:szCs w:val="22"/>
            </w:rPr>
          </w:pPr>
          <w:r>
            <w:rPr>
              <w:rStyle w:val="EndnoteReference"/>
            </w:rPr>
            <w:endnoteRef/>
          </w:r>
          <w:r>
            <w:rPr>
              <w:color w:val="000000"/>
              <w:sz w:val="22"/>
              <w:szCs w:val="22"/>
            </w:rPr>
            <w:t xml:space="preserve">. Historic England, </w:t>
          </w:r>
          <w:r>
            <w:rPr>
              <w:i/>
              <w:color w:val="000000"/>
              <w:sz w:val="22"/>
              <w:szCs w:val="22"/>
            </w:rPr>
            <w:t>GPA Note 2</w:t>
          </w:r>
          <w:r>
            <w:rPr>
              <w:color w:val="000000"/>
              <w:sz w:val="22"/>
              <w:szCs w:val="22"/>
            </w:rPr>
            <w:t>, 4</w:t>
          </w:r>
        </w:p>
      </w:sdtContent>
    </w:sdt>
  </w:endnote>
  <w:endnote w:id="50">
    <w:sdt>
      <w:sdtPr>
        <w:tag w:val="goog_rdk_508"/>
        <w:id w:val="-167173593"/>
      </w:sdtPr>
      <w:sdtEndPr/>
      <w:sdtContent>
        <w:p w14:paraId="000001B0" w14:textId="77777777" w:rsidR="007C6614" w:rsidRDefault="007C6614">
          <w:pPr>
            <w:pBdr>
              <w:top w:val="nil"/>
              <w:left w:val="nil"/>
              <w:bottom w:val="nil"/>
              <w:right w:val="nil"/>
              <w:between w:val="nil"/>
            </w:pBdr>
            <w:spacing w:before="120" w:line="360" w:lineRule="auto"/>
            <w:ind w:left="482" w:hanging="482"/>
            <w:rPr>
              <w:smallCaps/>
              <w:color w:val="000000"/>
              <w:sz w:val="22"/>
              <w:szCs w:val="22"/>
            </w:rPr>
          </w:pPr>
          <w:r>
            <w:rPr>
              <w:rStyle w:val="EndnoteReference"/>
            </w:rPr>
            <w:endnoteRef/>
          </w:r>
          <w:r>
            <w:rPr>
              <w:color w:val="000000"/>
              <w:sz w:val="22"/>
              <w:szCs w:val="22"/>
            </w:rPr>
            <w:t>. Heritage strategies of Allerdale Borough Council, Ashford Borough Council and Chichester District Council.</w:t>
          </w:r>
        </w:p>
      </w:sdtContent>
    </w:sdt>
  </w:endnote>
  <w:endnote w:id="51">
    <w:sdt>
      <w:sdtPr>
        <w:tag w:val="goog_rdk_509"/>
        <w:id w:val="-2060469880"/>
      </w:sdtPr>
      <w:sdtEndPr/>
      <w:sdtContent>
        <w:p w14:paraId="000001B1" w14:textId="77777777" w:rsidR="007C6614" w:rsidRDefault="007C6614">
          <w:pPr>
            <w:pBdr>
              <w:top w:val="nil"/>
              <w:left w:val="nil"/>
              <w:bottom w:val="nil"/>
              <w:right w:val="nil"/>
              <w:between w:val="nil"/>
            </w:pBdr>
            <w:spacing w:line="360" w:lineRule="auto"/>
            <w:ind w:left="284" w:hanging="284"/>
            <w:rPr>
              <w:color w:val="000000"/>
              <w:sz w:val="22"/>
              <w:szCs w:val="22"/>
            </w:rPr>
          </w:pPr>
          <w:r>
            <w:rPr>
              <w:rStyle w:val="EndnoteReference"/>
            </w:rPr>
            <w:endnoteRef/>
          </w:r>
          <w:r>
            <w:rPr>
              <w:color w:val="000000"/>
              <w:sz w:val="22"/>
              <w:szCs w:val="22"/>
            </w:rPr>
            <w:t>. See Jones; “Wresting with the social value of heritage: problems, dilemmas and opportunities”</w:t>
          </w:r>
        </w:p>
      </w:sdtContent>
    </w:sdt>
  </w:endnote>
  <w:endnote w:id="52">
    <w:sdt>
      <w:sdtPr>
        <w:tag w:val="goog_rdk_510"/>
        <w:id w:val="190108947"/>
      </w:sdtPr>
      <w:sdtEndPr/>
      <w:sdtContent>
        <w:p w14:paraId="000001B2" w14:textId="77777777" w:rsidR="007C6614" w:rsidRDefault="007C6614">
          <w:pPr>
            <w:pBdr>
              <w:top w:val="nil"/>
              <w:left w:val="nil"/>
              <w:bottom w:val="nil"/>
              <w:right w:val="nil"/>
              <w:between w:val="nil"/>
            </w:pBdr>
            <w:spacing w:before="120" w:line="360" w:lineRule="auto"/>
            <w:ind w:left="482" w:hanging="482"/>
            <w:rPr>
              <w:color w:val="000000"/>
              <w:sz w:val="22"/>
              <w:szCs w:val="22"/>
            </w:rPr>
          </w:pPr>
          <w:r>
            <w:rPr>
              <w:rStyle w:val="EndnoteReference"/>
            </w:rPr>
            <w:endnoteRef/>
          </w:r>
          <w:r>
            <w:rPr>
              <w:color w:val="000000"/>
              <w:sz w:val="22"/>
              <w:szCs w:val="22"/>
            </w:rPr>
            <w:t>. Drury</w:t>
          </w:r>
          <w:r>
            <w:rPr>
              <w:color w:val="222222"/>
              <w:sz w:val="22"/>
              <w:szCs w:val="22"/>
              <w:highlight w:val="white"/>
            </w:rPr>
            <w:t xml:space="preserve"> “A Sense of Value,” 8.</w:t>
          </w:r>
        </w:p>
      </w:sdtContent>
    </w:sdt>
  </w:endnote>
  <w:endnote w:id="53">
    <w:sdt>
      <w:sdtPr>
        <w:tag w:val="goog_rdk_511"/>
        <w:id w:val="-1872989829"/>
      </w:sdtPr>
      <w:sdtEndPr/>
      <w:sdtContent>
        <w:p w14:paraId="000001B3" w14:textId="77777777" w:rsidR="007C6614" w:rsidRDefault="007C6614">
          <w:pPr>
            <w:pBdr>
              <w:top w:val="nil"/>
              <w:left w:val="nil"/>
              <w:bottom w:val="nil"/>
              <w:right w:val="nil"/>
              <w:between w:val="nil"/>
            </w:pBdr>
            <w:spacing w:line="360" w:lineRule="auto"/>
            <w:ind w:left="284" w:hanging="284"/>
            <w:rPr>
              <w:color w:val="000000"/>
              <w:sz w:val="22"/>
              <w:szCs w:val="22"/>
            </w:rPr>
          </w:pPr>
          <w:r>
            <w:rPr>
              <w:rStyle w:val="EndnoteReference"/>
            </w:rPr>
            <w:endnoteRef/>
          </w:r>
          <w:r>
            <w:rPr>
              <w:color w:val="000000"/>
              <w:sz w:val="22"/>
              <w:szCs w:val="22"/>
            </w:rPr>
            <w:t>. Council of Europe, Architectural Heritage Charter</w:t>
          </w:r>
        </w:p>
      </w:sdtContent>
    </w:sdt>
  </w:endnote>
  <w:endnote w:id="54">
    <w:sdt>
      <w:sdtPr>
        <w:tag w:val="goog_rdk_512"/>
        <w:id w:val="-489330383"/>
      </w:sdtPr>
      <w:sdtEndPr/>
      <w:sdtContent>
        <w:p w14:paraId="000001B4" w14:textId="77777777" w:rsidR="007C6614" w:rsidRDefault="007C6614">
          <w:pPr>
            <w:pBdr>
              <w:top w:val="nil"/>
              <w:left w:val="nil"/>
              <w:bottom w:val="nil"/>
              <w:right w:val="nil"/>
              <w:between w:val="nil"/>
            </w:pBdr>
            <w:spacing w:before="120" w:line="360" w:lineRule="auto"/>
            <w:ind w:left="482" w:hanging="482"/>
            <w:rPr>
              <w:smallCaps/>
              <w:color w:val="000000"/>
              <w:sz w:val="22"/>
              <w:szCs w:val="22"/>
            </w:rPr>
          </w:pPr>
          <w:r>
            <w:rPr>
              <w:rStyle w:val="EndnoteReference"/>
            </w:rPr>
            <w:endnoteRef/>
          </w:r>
          <w:r>
            <w:rPr>
              <w:color w:val="000000"/>
              <w:sz w:val="22"/>
              <w:szCs w:val="22"/>
            </w:rPr>
            <w:t xml:space="preserve">. English Heritage, </w:t>
          </w:r>
          <w:r>
            <w:rPr>
              <w:i/>
              <w:color w:val="000000"/>
              <w:sz w:val="22"/>
              <w:szCs w:val="22"/>
            </w:rPr>
            <w:t>Power of Place</w:t>
          </w:r>
          <w:r>
            <w:rPr>
              <w:color w:val="000000"/>
              <w:sz w:val="22"/>
              <w:szCs w:val="22"/>
            </w:rPr>
            <w:t>, 4.</w:t>
          </w:r>
        </w:p>
      </w:sdtContent>
    </w:sdt>
  </w:endnote>
  <w:endnote w:id="55">
    <w:bookmarkStart w:id="2" w:name="_heading=h.30j0zll" w:colFirst="0" w:colLast="0" w:displacedByCustomXml="next"/>
    <w:bookmarkEnd w:id="2" w:displacedByCustomXml="next"/>
    <w:sdt>
      <w:sdtPr>
        <w:tag w:val="goog_rdk_513"/>
        <w:id w:val="-603654607"/>
      </w:sdtPr>
      <w:sdtEndPr/>
      <w:sdtContent>
        <w:p w14:paraId="000001B5" w14:textId="77777777" w:rsidR="007C6614" w:rsidRDefault="007C6614">
          <w:pPr>
            <w:pBdr>
              <w:top w:val="nil"/>
              <w:left w:val="nil"/>
              <w:bottom w:val="nil"/>
              <w:right w:val="nil"/>
              <w:between w:val="nil"/>
            </w:pBdr>
            <w:spacing w:line="360" w:lineRule="auto"/>
            <w:ind w:left="284" w:hanging="284"/>
            <w:rPr>
              <w:color w:val="000000"/>
              <w:sz w:val="22"/>
              <w:szCs w:val="22"/>
            </w:rPr>
          </w:pPr>
          <w:r>
            <w:rPr>
              <w:rStyle w:val="EndnoteReference"/>
            </w:rPr>
            <w:endnoteRef/>
          </w:r>
          <w:r>
            <w:rPr>
              <w:color w:val="000000"/>
              <w:sz w:val="22"/>
              <w:szCs w:val="22"/>
            </w:rPr>
            <w:t>. DCMS, The Historic Environment: a force for our future (2001), People and places: a social inclusion policy for the historic environment (2002) and Heritage Protection for the Twenty-first Century (2007).</w:t>
          </w:r>
        </w:p>
      </w:sdtContent>
    </w:sdt>
  </w:endnote>
  <w:endnote w:id="56">
    <w:sdt>
      <w:sdtPr>
        <w:tag w:val="goog_rdk_514"/>
        <w:id w:val="619659546"/>
      </w:sdtPr>
      <w:sdtEndPr/>
      <w:sdtContent>
        <w:p w14:paraId="000001B6" w14:textId="77777777" w:rsidR="007C6614" w:rsidRDefault="007C6614">
          <w:pPr>
            <w:pBdr>
              <w:top w:val="nil"/>
              <w:left w:val="nil"/>
              <w:bottom w:val="nil"/>
              <w:right w:val="nil"/>
              <w:between w:val="nil"/>
            </w:pBdr>
            <w:spacing w:before="120" w:line="360" w:lineRule="auto"/>
            <w:ind w:left="482" w:hanging="482"/>
            <w:rPr>
              <w:color w:val="000000"/>
              <w:sz w:val="22"/>
              <w:szCs w:val="22"/>
            </w:rPr>
          </w:pPr>
          <w:r>
            <w:rPr>
              <w:rStyle w:val="EndnoteReference"/>
            </w:rPr>
            <w:endnoteRef/>
          </w:r>
          <w:r>
            <w:rPr>
              <w:color w:val="000000"/>
              <w:sz w:val="22"/>
              <w:szCs w:val="22"/>
            </w:rPr>
            <w:t xml:space="preserve">. Merton Council, </w:t>
          </w:r>
          <w:r>
            <w:rPr>
              <w:i/>
              <w:color w:val="000000"/>
              <w:sz w:val="22"/>
              <w:szCs w:val="22"/>
            </w:rPr>
            <w:t>Merton Heritage Strategy</w:t>
          </w:r>
          <w:r>
            <w:rPr>
              <w:color w:val="000000"/>
              <w:sz w:val="22"/>
              <w:szCs w:val="22"/>
            </w:rPr>
            <w:t>, 10.</w:t>
          </w:r>
        </w:p>
      </w:sdtContent>
    </w:sdt>
  </w:endnote>
  <w:endnote w:id="57">
    <w:sdt>
      <w:sdtPr>
        <w:tag w:val="goog_rdk_515"/>
        <w:id w:val="-569968770"/>
      </w:sdtPr>
      <w:sdtEndPr/>
      <w:sdtContent>
        <w:p w14:paraId="000001B7" w14:textId="77777777" w:rsidR="007C6614" w:rsidRDefault="007C6614">
          <w:pPr>
            <w:pBdr>
              <w:top w:val="nil"/>
              <w:left w:val="nil"/>
              <w:bottom w:val="nil"/>
              <w:right w:val="nil"/>
              <w:between w:val="nil"/>
            </w:pBdr>
            <w:spacing w:before="120" w:line="360" w:lineRule="auto"/>
            <w:ind w:left="482" w:hanging="482"/>
            <w:rPr>
              <w:color w:val="000000"/>
              <w:sz w:val="22"/>
              <w:szCs w:val="22"/>
            </w:rPr>
          </w:pPr>
          <w:r>
            <w:rPr>
              <w:rStyle w:val="EndnoteReference"/>
            </w:rPr>
            <w:endnoteRef/>
          </w:r>
          <w:r>
            <w:rPr>
              <w:color w:val="000000"/>
              <w:sz w:val="22"/>
              <w:szCs w:val="22"/>
            </w:rPr>
            <w:t>. Anonymous, comment contributed as part of a focus group for PhD research.</w:t>
          </w:r>
        </w:p>
      </w:sdtContent>
    </w:sdt>
  </w:endnote>
  <w:endnote w:id="58">
    <w:sdt>
      <w:sdtPr>
        <w:tag w:val="goog_rdk_516"/>
        <w:id w:val="454456901"/>
      </w:sdtPr>
      <w:sdtEndPr/>
      <w:sdtContent>
        <w:p w14:paraId="000001B8" w14:textId="77777777" w:rsidR="007C6614" w:rsidRDefault="007C6614">
          <w:pPr>
            <w:pBdr>
              <w:top w:val="nil"/>
              <w:left w:val="nil"/>
              <w:bottom w:val="nil"/>
              <w:right w:val="nil"/>
              <w:between w:val="nil"/>
            </w:pBdr>
            <w:spacing w:before="120" w:line="360" w:lineRule="auto"/>
            <w:ind w:left="482" w:hanging="482"/>
            <w:rPr>
              <w:color w:val="000000"/>
              <w:sz w:val="22"/>
              <w:szCs w:val="22"/>
            </w:rPr>
          </w:pPr>
          <w:r>
            <w:rPr>
              <w:rStyle w:val="EndnoteReference"/>
            </w:rPr>
            <w:endnoteRef/>
          </w:r>
          <w:r>
            <w:rPr>
              <w:color w:val="000000"/>
              <w:sz w:val="22"/>
              <w:szCs w:val="22"/>
            </w:rPr>
            <w:t xml:space="preserve">. Clark, </w:t>
          </w:r>
          <w:r>
            <w:rPr>
              <w:i/>
              <w:color w:val="000000"/>
              <w:sz w:val="22"/>
              <w:szCs w:val="22"/>
            </w:rPr>
            <w:t>Informed Conservation</w:t>
          </w:r>
          <w:r>
            <w:rPr>
              <w:color w:val="000000"/>
              <w:sz w:val="22"/>
              <w:szCs w:val="22"/>
            </w:rPr>
            <w:t>.</w:t>
          </w:r>
        </w:p>
      </w:sdtContent>
    </w:sdt>
  </w:endnote>
  <w:endnote w:id="59">
    <w:sdt>
      <w:sdtPr>
        <w:tag w:val="goog_rdk_517"/>
        <w:id w:val="-1657607570"/>
      </w:sdtPr>
      <w:sdtEndPr/>
      <w:sdtContent>
        <w:p w14:paraId="000001B9" w14:textId="77777777" w:rsidR="007C6614" w:rsidRDefault="007C6614">
          <w:pPr>
            <w:pBdr>
              <w:top w:val="nil"/>
              <w:left w:val="nil"/>
              <w:bottom w:val="nil"/>
              <w:right w:val="nil"/>
              <w:between w:val="nil"/>
            </w:pBdr>
            <w:spacing w:before="120" w:line="360" w:lineRule="auto"/>
            <w:ind w:left="482" w:hanging="482"/>
            <w:rPr>
              <w:color w:val="000000"/>
              <w:sz w:val="22"/>
              <w:szCs w:val="22"/>
            </w:rPr>
          </w:pPr>
          <w:r>
            <w:rPr>
              <w:rStyle w:val="EndnoteReference"/>
            </w:rPr>
            <w:endnoteRef/>
          </w:r>
          <w:r>
            <w:rPr>
              <w:color w:val="000000"/>
              <w:sz w:val="22"/>
              <w:szCs w:val="22"/>
            </w:rPr>
            <w:t>. Waterton, Smith and Campbell, “Utility of Discourse Analysis”, 344.</w:t>
          </w:r>
        </w:p>
      </w:sdtContent>
    </w:sdt>
  </w:endnote>
  <w:endnote w:id="60">
    <w:sdt>
      <w:sdtPr>
        <w:tag w:val="goog_rdk_518"/>
        <w:id w:val="-552159183"/>
      </w:sdtPr>
      <w:sdtEndPr/>
      <w:sdtContent>
        <w:p w14:paraId="000001BA" w14:textId="77777777" w:rsidR="007C6614" w:rsidRDefault="007C6614">
          <w:pPr>
            <w:pBdr>
              <w:top w:val="nil"/>
              <w:left w:val="nil"/>
              <w:bottom w:val="nil"/>
              <w:right w:val="nil"/>
              <w:between w:val="nil"/>
            </w:pBdr>
            <w:spacing w:before="120" w:line="360" w:lineRule="auto"/>
            <w:ind w:left="482" w:hanging="482"/>
            <w:rPr>
              <w:smallCaps/>
              <w:color w:val="000000"/>
              <w:sz w:val="22"/>
              <w:szCs w:val="22"/>
            </w:rPr>
          </w:pPr>
          <w:r>
            <w:rPr>
              <w:rStyle w:val="EndnoteReference"/>
            </w:rPr>
            <w:endnoteRef/>
          </w:r>
          <w:r>
            <w:rPr>
              <w:color w:val="000000"/>
              <w:sz w:val="22"/>
              <w:szCs w:val="22"/>
            </w:rPr>
            <w:t>. Drury, “A Sense of Value,” 8.</w:t>
          </w:r>
        </w:p>
      </w:sdtContent>
    </w:sdt>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LCQK Y+ Gill Sans">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81E67" w14:textId="77777777" w:rsidR="00AA49F3" w:rsidRDefault="00AA49F3">
      <w:pPr>
        <w:spacing w:line="240" w:lineRule="auto"/>
      </w:pPr>
      <w:r>
        <w:separator/>
      </w:r>
    </w:p>
  </w:footnote>
  <w:footnote w:type="continuationSeparator" w:id="0">
    <w:p w14:paraId="6458C465" w14:textId="77777777" w:rsidR="00AA49F3" w:rsidRDefault="00AA49F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DE25B3"/>
    <w:multiLevelType w:val="hybridMultilevel"/>
    <w:tmpl w:val="141A8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9C2C3F"/>
    <w:multiLevelType w:val="hybridMultilevel"/>
    <w:tmpl w:val="3DC2D0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7B87350B"/>
    <w:multiLevelType w:val="hybridMultilevel"/>
    <w:tmpl w:val="37589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AB6C07"/>
    <w:multiLevelType w:val="multilevel"/>
    <w:tmpl w:val="19120DF4"/>
    <w:lvl w:ilvl="0">
      <w:start w:val="1"/>
      <w:numFmt w:val="decimal"/>
      <w:pStyle w:val="Numbered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8BF"/>
    <w:rsid w:val="000204A8"/>
    <w:rsid w:val="000575FD"/>
    <w:rsid w:val="001D5451"/>
    <w:rsid w:val="001E062C"/>
    <w:rsid w:val="00224318"/>
    <w:rsid w:val="00244BD8"/>
    <w:rsid w:val="002633AD"/>
    <w:rsid w:val="00293932"/>
    <w:rsid w:val="002A60AA"/>
    <w:rsid w:val="00324A90"/>
    <w:rsid w:val="0042707E"/>
    <w:rsid w:val="00437EC1"/>
    <w:rsid w:val="004A604B"/>
    <w:rsid w:val="004B58BF"/>
    <w:rsid w:val="00563C86"/>
    <w:rsid w:val="005950E9"/>
    <w:rsid w:val="005965BC"/>
    <w:rsid w:val="00607E5F"/>
    <w:rsid w:val="00642207"/>
    <w:rsid w:val="0067078C"/>
    <w:rsid w:val="006738FC"/>
    <w:rsid w:val="006935C1"/>
    <w:rsid w:val="007868C4"/>
    <w:rsid w:val="007C6614"/>
    <w:rsid w:val="0082792A"/>
    <w:rsid w:val="008730AF"/>
    <w:rsid w:val="00901474"/>
    <w:rsid w:val="009D16BE"/>
    <w:rsid w:val="00A831DD"/>
    <w:rsid w:val="00AA49F3"/>
    <w:rsid w:val="00D11EB3"/>
    <w:rsid w:val="00D20EAA"/>
    <w:rsid w:val="00D54880"/>
    <w:rsid w:val="00DE580E"/>
    <w:rsid w:val="00F72A3B"/>
    <w:rsid w:val="00F86A3B"/>
    <w:rsid w:val="00FB04C7"/>
    <w:rsid w:val="00FE64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9C906"/>
  <w15:docId w15:val="{5C7CA7BA-3E45-4D34-A447-668B79285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096F"/>
  </w:style>
  <w:style w:type="paragraph" w:styleId="Heading1">
    <w:name w:val="heading 1"/>
    <w:basedOn w:val="Normal"/>
    <w:next w:val="Paragraph"/>
    <w:link w:val="Heading1Char"/>
    <w:uiPriority w:val="9"/>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uiPriority w:val="9"/>
    <w:unhideWhenUsed/>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uiPriority w:val="9"/>
    <w:semiHidden/>
    <w:unhideWhenUsed/>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uiPriority w:val="9"/>
    <w:semiHidden/>
    <w:unhideWhenUsed/>
    <w:qFormat/>
    <w:rsid w:val="00F43B9D"/>
    <w:pPr>
      <w:spacing w:before="360"/>
      <w:outlineLvl w:val="3"/>
    </w:pPr>
    <w:rPr>
      <w:bCs/>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1"/>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tabs>
        <w:tab w:val="num" w:pos="720"/>
      </w:tabs>
      <w:spacing w:after="240"/>
      <w:ind w:left="720" w:hanging="720"/>
      <w:contextualSpacing/>
    </w:pPr>
  </w:style>
  <w:style w:type="paragraph" w:styleId="FootnoteText">
    <w:name w:val="footnote text"/>
    <w:basedOn w:val="Normal"/>
    <w:link w:val="FootnoteTextChar"/>
    <w:autoRedefine/>
    <w:uiPriority w:val="99"/>
    <w:rsid w:val="006C19B2"/>
    <w:pPr>
      <w:ind w:left="284" w:hanging="284"/>
    </w:pPr>
    <w:rPr>
      <w:sz w:val="22"/>
      <w:szCs w:val="20"/>
    </w:rPr>
  </w:style>
  <w:style w:type="character" w:customStyle="1" w:styleId="FootnoteTextChar">
    <w:name w:val="Footnote Text Char"/>
    <w:basedOn w:val="DefaultParagraphFont"/>
    <w:link w:val="FootnoteText"/>
    <w:uiPriority w:val="99"/>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uiPriority w:val="99"/>
    <w:rsid w:val="005F47A8"/>
    <w:pPr>
      <w:spacing w:line="360" w:lineRule="auto"/>
      <w:ind w:left="284" w:hanging="284"/>
    </w:pPr>
    <w:rPr>
      <w:sz w:val="22"/>
      <w:szCs w:val="20"/>
    </w:rPr>
  </w:style>
  <w:style w:type="character" w:customStyle="1" w:styleId="EndnoteTextChar">
    <w:name w:val="Endnote Text Char"/>
    <w:basedOn w:val="DefaultParagraphFont"/>
    <w:link w:val="EndnoteText"/>
    <w:uiPriority w:val="99"/>
    <w:rsid w:val="005F47A8"/>
    <w:rPr>
      <w:sz w:val="22"/>
    </w:rPr>
  </w:style>
  <w:style w:type="character" w:styleId="EndnoteReference">
    <w:name w:val="endnote reference"/>
    <w:basedOn w:val="DefaultParagraphFont"/>
    <w:uiPriority w:val="99"/>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unhideWhenUsed/>
    <w:rsid w:val="00B663F1"/>
    <w:rPr>
      <w:color w:val="0000FF" w:themeColor="hyperlink"/>
      <w:u w:val="single"/>
    </w:rPr>
  </w:style>
  <w:style w:type="character" w:customStyle="1" w:styleId="UnresolvedMention1">
    <w:name w:val="Unresolved Mention1"/>
    <w:basedOn w:val="DefaultParagraphFont"/>
    <w:uiPriority w:val="99"/>
    <w:semiHidden/>
    <w:unhideWhenUsed/>
    <w:rsid w:val="00B663F1"/>
    <w:rPr>
      <w:color w:val="605E5C"/>
      <w:shd w:val="clear" w:color="auto" w:fill="E1DFDD"/>
    </w:rPr>
  </w:style>
  <w:style w:type="paragraph" w:customStyle="1" w:styleId="CM3">
    <w:name w:val="CM3"/>
    <w:basedOn w:val="Normal"/>
    <w:next w:val="Normal"/>
    <w:uiPriority w:val="99"/>
    <w:rsid w:val="00011991"/>
    <w:pPr>
      <w:autoSpaceDE w:val="0"/>
      <w:autoSpaceDN w:val="0"/>
      <w:adjustRightInd w:val="0"/>
      <w:spacing w:line="291" w:lineRule="atLeast"/>
    </w:pPr>
    <w:rPr>
      <w:rFonts w:ascii="ZLCQK Y+ Gill Sans" w:eastAsiaTheme="minorHAnsi" w:hAnsi="ZLCQK Y+ Gill Sans" w:cstheme="minorBidi"/>
      <w:lang w:eastAsia="en-US"/>
    </w:rPr>
  </w:style>
  <w:style w:type="paragraph" w:customStyle="1" w:styleId="CM4">
    <w:name w:val="CM4"/>
    <w:basedOn w:val="Normal"/>
    <w:next w:val="Normal"/>
    <w:uiPriority w:val="99"/>
    <w:rsid w:val="00011991"/>
    <w:pPr>
      <w:autoSpaceDE w:val="0"/>
      <w:autoSpaceDN w:val="0"/>
      <w:adjustRightInd w:val="0"/>
      <w:spacing w:line="276" w:lineRule="atLeast"/>
    </w:pPr>
    <w:rPr>
      <w:rFonts w:ascii="ZLCQK Y+ Gill Sans" w:eastAsiaTheme="minorHAnsi" w:hAnsi="ZLCQK Y+ Gill Sans" w:cstheme="minorBidi"/>
      <w:lang w:eastAsia="en-US"/>
    </w:rPr>
  </w:style>
  <w:style w:type="paragraph" w:styleId="NoSpacing">
    <w:name w:val="No Spacing"/>
    <w:uiPriority w:val="1"/>
    <w:qFormat/>
    <w:rsid w:val="0024787F"/>
    <w:rPr>
      <w:rFonts w:asciiTheme="minorHAnsi" w:eastAsiaTheme="minorHAnsi" w:hAnsiTheme="minorHAnsi" w:cstheme="minorBidi"/>
      <w:sz w:val="22"/>
      <w:szCs w:val="22"/>
      <w:lang w:eastAsia="en-US"/>
    </w:rPr>
  </w:style>
  <w:style w:type="paragraph" w:customStyle="1" w:styleId="Default">
    <w:name w:val="Default"/>
    <w:rsid w:val="0024787F"/>
    <w:pPr>
      <w:autoSpaceDE w:val="0"/>
      <w:autoSpaceDN w:val="0"/>
      <w:adjustRightInd w:val="0"/>
    </w:pPr>
    <w:rPr>
      <w:rFonts w:ascii="Arial" w:eastAsiaTheme="minorHAnsi" w:hAnsi="Arial" w:cs="Arial"/>
      <w:color w:val="000000"/>
      <w:lang w:eastAsia="en-US"/>
    </w:rPr>
  </w:style>
  <w:style w:type="character" w:styleId="HTMLCite">
    <w:name w:val="HTML Cite"/>
    <w:basedOn w:val="DefaultParagraphFont"/>
    <w:uiPriority w:val="99"/>
    <w:semiHidden/>
    <w:unhideWhenUsed/>
    <w:rsid w:val="00086A9D"/>
    <w:rPr>
      <w:i/>
      <w:iCs/>
    </w:rPr>
  </w:style>
  <w:style w:type="paragraph" w:customStyle="1" w:styleId="action-menu-item">
    <w:name w:val="action-menu-item"/>
    <w:basedOn w:val="Normal"/>
    <w:rsid w:val="00086A9D"/>
    <w:pPr>
      <w:spacing w:before="100" w:beforeAutospacing="1" w:after="100" w:afterAutospacing="1" w:line="240" w:lineRule="auto"/>
    </w:pPr>
  </w:style>
  <w:style w:type="character" w:styleId="CommentReference">
    <w:name w:val="annotation reference"/>
    <w:basedOn w:val="DefaultParagraphFont"/>
    <w:semiHidden/>
    <w:unhideWhenUsed/>
    <w:rsid w:val="00A32DD0"/>
    <w:rPr>
      <w:sz w:val="16"/>
      <w:szCs w:val="16"/>
    </w:rPr>
  </w:style>
  <w:style w:type="paragraph" w:styleId="CommentText">
    <w:name w:val="annotation text"/>
    <w:basedOn w:val="Normal"/>
    <w:link w:val="CommentTextChar"/>
    <w:semiHidden/>
    <w:unhideWhenUsed/>
    <w:rsid w:val="00A32DD0"/>
    <w:pPr>
      <w:spacing w:line="240" w:lineRule="auto"/>
    </w:pPr>
    <w:rPr>
      <w:sz w:val="20"/>
      <w:szCs w:val="20"/>
    </w:rPr>
  </w:style>
  <w:style w:type="character" w:customStyle="1" w:styleId="CommentTextChar">
    <w:name w:val="Comment Text Char"/>
    <w:basedOn w:val="DefaultParagraphFont"/>
    <w:link w:val="CommentText"/>
    <w:semiHidden/>
    <w:rsid w:val="00A32DD0"/>
  </w:style>
  <w:style w:type="paragraph" w:styleId="CommentSubject">
    <w:name w:val="annotation subject"/>
    <w:basedOn w:val="CommentText"/>
    <w:next w:val="CommentText"/>
    <w:link w:val="CommentSubjectChar"/>
    <w:semiHidden/>
    <w:unhideWhenUsed/>
    <w:rsid w:val="00A32DD0"/>
    <w:rPr>
      <w:b/>
      <w:bCs/>
    </w:rPr>
  </w:style>
  <w:style w:type="character" w:customStyle="1" w:styleId="CommentSubjectChar">
    <w:name w:val="Comment Subject Char"/>
    <w:basedOn w:val="CommentTextChar"/>
    <w:link w:val="CommentSubject"/>
    <w:semiHidden/>
    <w:rsid w:val="00A32DD0"/>
    <w:rPr>
      <w:b/>
      <w:bCs/>
    </w:rPr>
  </w:style>
  <w:style w:type="paragraph" w:styleId="BalloonText">
    <w:name w:val="Balloon Text"/>
    <w:basedOn w:val="Normal"/>
    <w:link w:val="BalloonTextChar"/>
    <w:semiHidden/>
    <w:unhideWhenUsed/>
    <w:rsid w:val="00A32DD0"/>
    <w:pPr>
      <w:spacing w:line="240" w:lineRule="auto"/>
    </w:pPr>
    <w:rPr>
      <w:sz w:val="18"/>
      <w:szCs w:val="18"/>
    </w:rPr>
  </w:style>
  <w:style w:type="character" w:customStyle="1" w:styleId="BalloonTextChar">
    <w:name w:val="Balloon Text Char"/>
    <w:basedOn w:val="DefaultParagraphFont"/>
    <w:link w:val="BalloonText"/>
    <w:semiHidden/>
    <w:rsid w:val="00A32DD0"/>
    <w:rPr>
      <w:sz w:val="18"/>
      <w:szCs w:val="18"/>
    </w:rPr>
  </w:style>
  <w:style w:type="character" w:customStyle="1" w:styleId="UnresolvedMention2">
    <w:name w:val="Unresolved Mention2"/>
    <w:basedOn w:val="DefaultParagraphFont"/>
    <w:uiPriority w:val="99"/>
    <w:semiHidden/>
    <w:unhideWhenUsed/>
    <w:rsid w:val="00646933"/>
    <w:rPr>
      <w:color w:val="605E5C"/>
      <w:shd w:val="clear" w:color="auto" w:fill="E1DFDD"/>
    </w:rPr>
  </w:style>
  <w:style w:type="paragraph" w:styleId="Revision">
    <w:name w:val="Revision"/>
    <w:hidden/>
    <w:semiHidden/>
    <w:rsid w:val="00530D7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F86A3B"/>
    <w:pPr>
      <w:ind w:left="720"/>
      <w:contextualSpacing/>
    </w:pPr>
  </w:style>
  <w:style w:type="character" w:customStyle="1" w:styleId="UnresolvedMention3">
    <w:name w:val="Unresolved Mention3"/>
    <w:basedOn w:val="DefaultParagraphFont"/>
    <w:uiPriority w:val="99"/>
    <w:semiHidden/>
    <w:unhideWhenUsed/>
    <w:rsid w:val="00244B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g"/><Relationship Id="rId18" Type="http://schemas.openxmlformats.org/officeDocument/2006/relationships/image" Target="media/image5.jpg"/><Relationship Id="rId26" Type="http://schemas.openxmlformats.org/officeDocument/2006/relationships/hyperlink" Target="https://www.hartlepool.gov.uk/download/downloads/id/2939/hlp03_21_strategy_for_the_historic_environment_dec_2016pdf.pdf" TargetMode="External"/><Relationship Id="rId3" Type="http://schemas.openxmlformats.org/officeDocument/2006/relationships/customXml" Target="../customXml/item3.xml"/><Relationship Id="rId21" Type="http://schemas.openxmlformats.org/officeDocument/2006/relationships/hyperlink" Target="https://www.icomos.org/en/charters-and-texts/179-articles-en-francais/ressources/charters-and-standards/170-european-charter-of-the-architectural-heritage" TargetMode="External"/><Relationship Id="rId7" Type="http://schemas.openxmlformats.org/officeDocument/2006/relationships/styles" Target="styles.xml"/><Relationship Id="rId12" Type="http://schemas.openxmlformats.org/officeDocument/2006/relationships/hyperlink" Target="https://orcid.org/0000-0001-6521-3785" TargetMode="External"/><Relationship Id="rId17" Type="http://schemas.openxmlformats.org/officeDocument/2006/relationships/image" Target="media/image4.jpg"/><Relationship Id="rId25" Type="http://schemas.openxmlformats.org/officeDocument/2006/relationships/hyperlink" Target="http://www4.fylde.gov.uk/heritage-strategy.pdf" TargetMode="External"/><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hyperlink" Target="http://www.chichester.gov.uk/CHttpHandler.ashx?id=27915&amp;p=0" TargetMode="External"/><Relationship Id="rId29" Type="http://schemas.openxmlformats.org/officeDocument/2006/relationships/hyperlink" Target="https://www.stroud.gov.uk/environment/planning-and-building-control/conservation-listed-buildings-trees-and-hedgerows/a-heritage-strategy-for-stroud-distric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eastdevon.gov.uk/planning/planning-policy/heritage-strategy-and-draft-local-list-guide/" TargetMode="External"/><Relationship Id="rId5" Type="http://schemas.openxmlformats.org/officeDocument/2006/relationships/customXml" Target="../customXml/item5.xml"/><Relationship Id="rId15" Type="http://schemas.openxmlformats.org/officeDocument/2006/relationships/image" Target="media/image2.jpg"/><Relationship Id="rId23" Type="http://schemas.openxmlformats.org/officeDocument/2006/relationships/hyperlink" Target="https://www.gov.uk/government/statistics/2011-rural-urban-classification-of-local-authority-and-other-higher-level-geographies-for-statistical-purposes" TargetMode="External"/><Relationship Id="rId28" Type="http://schemas.openxmlformats.org/officeDocument/2006/relationships/hyperlink" Target="https://www.vlebooks.com/vleweb/Product/Index/952318" TargetMode="External"/><Relationship Id="rId10" Type="http://schemas.openxmlformats.org/officeDocument/2006/relationships/footnotes" Target="footnotes.xml"/><Relationship Id="rId19" Type="http://schemas.openxmlformats.org/officeDocument/2006/relationships/hyperlink" Target="https://moderngov.boston.gov.uk/documents/s5489/Appendix%20A%20-%20Heritage%20Strategy%20for%20the%20Borough%20of%20Boston.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1.xml"/><Relationship Id="rId22" Type="http://schemas.openxmlformats.org/officeDocument/2006/relationships/hyperlink" Target="https://www.coe.int/en/web/culture-and-heritage/faro-convention" TargetMode="External"/><Relationship Id="rId27" Type="http://schemas.openxmlformats.org/officeDocument/2006/relationships/hyperlink" Target="https://www.gov.uk/government/statistics/english-indices-of-deprivation-2015"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Phrases</a:t>
            </a:r>
            <a:r>
              <a:rPr lang="en-GB" baseline="0"/>
              <a:t> chosen in heritage strategies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Sheet1!$A$32:$E$66</c:f>
              <c:strCache>
                <c:ptCount val="5"/>
                <c:pt idx="0">
                  <c:v>Historical value</c:v>
                </c:pt>
                <c:pt idx="1">
                  <c:v>Historic value</c:v>
                </c:pt>
                <c:pt idx="2">
                  <c:v>Historical significance</c:v>
                </c:pt>
                <c:pt idx="3">
                  <c:v>Historic significance</c:v>
                </c:pt>
                <c:pt idx="4">
                  <c:v>Historic interest</c:v>
                </c:pt>
              </c:strCache>
            </c:strRef>
          </c:cat>
          <c:val>
            <c:numRef>
              <c:f>Sheet1!$A$67:$E$67</c:f>
              <c:numCache>
                <c:formatCode>General</c:formatCode>
                <c:ptCount val="5"/>
                <c:pt idx="0">
                  <c:v>9</c:v>
                </c:pt>
                <c:pt idx="1">
                  <c:v>6</c:v>
                </c:pt>
                <c:pt idx="2">
                  <c:v>7</c:v>
                </c:pt>
                <c:pt idx="3">
                  <c:v>17</c:v>
                </c:pt>
                <c:pt idx="4">
                  <c:v>34</c:v>
                </c:pt>
              </c:numCache>
            </c:numRef>
          </c:val>
          <c:extLst>
            <c:ext xmlns:c16="http://schemas.microsoft.com/office/drawing/2014/chart" uri="{C3380CC4-5D6E-409C-BE32-E72D297353CC}">
              <c16:uniqueId val="{00000000-31E5-4FC3-BEB4-696B90649F63}"/>
            </c:ext>
          </c:extLst>
        </c:ser>
        <c:dLbls>
          <c:dLblPos val="outEnd"/>
          <c:showLegendKey val="0"/>
          <c:showVal val="1"/>
          <c:showCatName val="0"/>
          <c:showSerName val="0"/>
          <c:showPercent val="0"/>
          <c:showBubbleSize val="0"/>
        </c:dLbls>
        <c:gapWidth val="182"/>
        <c:axId val="7599280"/>
        <c:axId val="7599608"/>
      </c:barChart>
      <c:catAx>
        <c:axId val="759928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Phrase used</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99608"/>
        <c:crosses val="autoZero"/>
        <c:auto val="1"/>
        <c:lblAlgn val="ctr"/>
        <c:lblOffset val="100"/>
        <c:noMultiLvlLbl val="0"/>
      </c:catAx>
      <c:valAx>
        <c:axId val="759960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heritage strategies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992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872723E06A9E4086E7CC646CCAABAF" ma:contentTypeVersion="10" ma:contentTypeDescription="Create a new document." ma:contentTypeScope="" ma:versionID="7c4f1c5bf5249893abdee7a2d65110dd">
  <xsd:schema xmlns:xsd="http://www.w3.org/2001/XMLSchema" xmlns:xs="http://www.w3.org/2001/XMLSchema" xmlns:p="http://schemas.microsoft.com/office/2006/metadata/properties" xmlns:ns1="http://schemas.microsoft.com/sharepoint/v3" xmlns:ns2="a4bf5efe-5689-47c0-a418-3ca5c17f0710" targetNamespace="http://schemas.microsoft.com/office/2006/metadata/properties" ma:root="true" ma:fieldsID="067762e97ebf074b037040c43a357097" ns1:_="" ns2:_="">
    <xsd:import namespace="http://schemas.microsoft.com/sharepoint/v3"/>
    <xsd:import namespace="a4bf5efe-5689-47c0-a418-3ca5c17f07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1:_ip_UnifiedCompliancePolicyProperties" minOccurs="0"/>
                <xsd:element ref="ns1:_ip_UnifiedCompliancePolicyUIAc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bf5efe-5689-47c0-a418-3ca5c17f0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hTENMfne7QVBuuzKxYghEX+ow0yw==">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</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624D27F-5B66-44C1-9411-A032895E75A7}">
  <ds:schemaRefs>
    <ds:schemaRef ds:uri="http://schemas.microsoft.com/sharepoint/v3/contenttype/forms"/>
  </ds:schemaRefs>
</ds:datastoreItem>
</file>

<file path=customXml/itemProps2.xml><?xml version="1.0" encoding="utf-8"?>
<ds:datastoreItem xmlns:ds="http://schemas.openxmlformats.org/officeDocument/2006/customXml" ds:itemID="{C69023F6-07A8-476E-8613-FE2F4B0F0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bf5efe-5689-47c0-a418-3ca5c17f0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3A39455-3BB1-496F-9CE0-92D88E0B345C}">
  <ds:schemaRefs>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microsoft.com/sharepoint/v3"/>
    <ds:schemaRef ds:uri="a4bf5efe-5689-47c0-a418-3ca5c17f0710"/>
    <ds:schemaRef ds:uri="http://purl.org/dc/elements/1.1/"/>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F7A637D7-D741-43BD-93BF-F2252F20B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7364</Words>
  <Characters>41979</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Smith</dc:creator>
  <cp:lastModifiedBy>Rev 1</cp:lastModifiedBy>
  <cp:revision>2</cp:revision>
  <dcterms:created xsi:type="dcterms:W3CDTF">2019-07-31T21:15:00Z</dcterms:created>
  <dcterms:modified xsi:type="dcterms:W3CDTF">2019-07-31T21:15:00Z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0x0101008E872723E06A9E4086E7CC646CCAABAF</vt:lpwstr>
  </property>
</Properties>
</file>