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584A6" w14:textId="30265104"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The Prevalence and Incidence of Anxiety and Depression Among Children</w:t>
      </w:r>
      <w:r>
        <w:rPr>
          <w:rFonts w:ascii="Arial" w:hAnsi="Arial" w:cs="Arial"/>
          <w:b/>
          <w:sz w:val="22"/>
          <w:szCs w:val="22"/>
        </w:rPr>
        <w:t>, Adolescents</w:t>
      </w:r>
      <w:r w:rsidRPr="004E0556">
        <w:rPr>
          <w:rFonts w:ascii="Arial" w:hAnsi="Arial" w:cs="Arial"/>
          <w:b/>
          <w:sz w:val="22"/>
          <w:szCs w:val="22"/>
        </w:rPr>
        <w:t xml:space="preserve"> and Young </w:t>
      </w:r>
      <w:r>
        <w:rPr>
          <w:rFonts w:ascii="Arial" w:hAnsi="Arial" w:cs="Arial"/>
          <w:b/>
          <w:sz w:val="22"/>
          <w:szCs w:val="22"/>
        </w:rPr>
        <w:t>Adults</w:t>
      </w:r>
      <w:r w:rsidRPr="004E0556">
        <w:rPr>
          <w:rFonts w:ascii="Arial" w:hAnsi="Arial" w:cs="Arial"/>
          <w:b/>
          <w:sz w:val="22"/>
          <w:szCs w:val="22"/>
        </w:rPr>
        <w:t xml:space="preserve"> with Life-Limiting Conditions: A Systematic Review and Meta-Analysis</w:t>
      </w:r>
    </w:p>
    <w:p w14:paraId="116EA874" w14:textId="77777777" w:rsidR="00C26CA4" w:rsidRPr="00B41245" w:rsidRDefault="00C26CA4" w:rsidP="00C26CA4">
      <w:pPr>
        <w:spacing w:line="480" w:lineRule="auto"/>
        <w:rPr>
          <w:rFonts w:ascii="Arial" w:hAnsi="Arial" w:cs="Arial"/>
          <w:sz w:val="22"/>
          <w:szCs w:val="22"/>
          <w:vertAlign w:val="superscript"/>
        </w:rPr>
      </w:pPr>
      <w:r w:rsidRPr="004E0556">
        <w:rPr>
          <w:rFonts w:ascii="Arial" w:hAnsi="Arial" w:cs="Arial"/>
          <w:sz w:val="22"/>
          <w:szCs w:val="22"/>
        </w:rPr>
        <w:t>Mary M. Barker, MPH</w:t>
      </w:r>
      <w:r>
        <w:rPr>
          <w:rFonts w:ascii="Arial" w:hAnsi="Arial" w:cs="Arial"/>
          <w:sz w:val="22"/>
          <w:szCs w:val="22"/>
        </w:rPr>
        <w:t>*</w:t>
      </w:r>
      <w:r>
        <w:rPr>
          <w:rFonts w:ascii="Arial" w:hAnsi="Arial" w:cs="Arial"/>
          <w:sz w:val="22"/>
          <w:szCs w:val="22"/>
          <w:vertAlign w:val="superscript"/>
        </w:rPr>
        <w:t>1,2</w:t>
      </w:r>
      <w:r w:rsidRPr="004E0556">
        <w:rPr>
          <w:rFonts w:ascii="Arial" w:hAnsi="Arial" w:cs="Arial"/>
          <w:sz w:val="22"/>
          <w:szCs w:val="22"/>
        </w:rPr>
        <w:t>, Bryony Beresford, PhD</w:t>
      </w:r>
      <w:r>
        <w:rPr>
          <w:rFonts w:ascii="Arial" w:hAnsi="Arial" w:cs="Arial"/>
          <w:sz w:val="22"/>
          <w:szCs w:val="22"/>
          <w:vertAlign w:val="superscript"/>
        </w:rPr>
        <w:t>2,3</w:t>
      </w:r>
      <w:r w:rsidRPr="004E0556">
        <w:rPr>
          <w:rFonts w:ascii="Arial" w:hAnsi="Arial" w:cs="Arial"/>
          <w:sz w:val="22"/>
          <w:szCs w:val="22"/>
        </w:rPr>
        <w:t>, Martin Bland, PhD</w:t>
      </w:r>
      <w:r>
        <w:rPr>
          <w:rFonts w:ascii="Arial" w:hAnsi="Arial" w:cs="Arial"/>
          <w:sz w:val="22"/>
          <w:szCs w:val="22"/>
          <w:vertAlign w:val="superscript"/>
        </w:rPr>
        <w:t>1</w:t>
      </w:r>
      <w:r w:rsidRPr="004E0556">
        <w:rPr>
          <w:rFonts w:ascii="Arial" w:hAnsi="Arial" w:cs="Arial"/>
          <w:sz w:val="22"/>
          <w:szCs w:val="22"/>
        </w:rPr>
        <w:t xml:space="preserve">, Lorna </w:t>
      </w:r>
      <w:r>
        <w:rPr>
          <w:rFonts w:ascii="Arial" w:hAnsi="Arial" w:cs="Arial"/>
          <w:sz w:val="22"/>
          <w:szCs w:val="22"/>
        </w:rPr>
        <w:t xml:space="preserve">K. </w:t>
      </w:r>
      <w:r w:rsidRPr="004E0556">
        <w:rPr>
          <w:rFonts w:ascii="Arial" w:hAnsi="Arial" w:cs="Arial"/>
          <w:sz w:val="22"/>
          <w:szCs w:val="22"/>
        </w:rPr>
        <w:t>Fraser, PhD</w:t>
      </w:r>
      <w:r>
        <w:rPr>
          <w:rFonts w:ascii="Arial" w:hAnsi="Arial" w:cs="Arial"/>
          <w:sz w:val="22"/>
          <w:szCs w:val="22"/>
          <w:vertAlign w:val="superscript"/>
        </w:rPr>
        <w:t>1,2</w:t>
      </w:r>
    </w:p>
    <w:p w14:paraId="5D411CF1" w14:textId="77777777" w:rsidR="00C26CA4" w:rsidRPr="00B41245" w:rsidRDefault="00C26CA4" w:rsidP="00C26CA4">
      <w:pPr>
        <w:spacing w:line="480" w:lineRule="auto"/>
        <w:rPr>
          <w:rFonts w:ascii="Arial" w:hAnsi="Arial" w:cs="Arial"/>
          <w:b/>
          <w:sz w:val="22"/>
          <w:szCs w:val="22"/>
        </w:rPr>
      </w:pPr>
      <w:r w:rsidRPr="00B41245">
        <w:rPr>
          <w:rFonts w:ascii="Arial" w:hAnsi="Arial" w:cs="Arial"/>
          <w:b/>
          <w:sz w:val="22"/>
          <w:szCs w:val="22"/>
        </w:rPr>
        <w:t>Affiliations:</w:t>
      </w:r>
    </w:p>
    <w:p w14:paraId="2600293C" w14:textId="77777777" w:rsidR="00C26CA4" w:rsidRDefault="00C26CA4" w:rsidP="00C26CA4">
      <w:pPr>
        <w:spacing w:line="480" w:lineRule="auto"/>
        <w:rPr>
          <w:rFonts w:ascii="Arial" w:hAnsi="Arial" w:cs="Arial"/>
          <w:sz w:val="22"/>
          <w:szCs w:val="22"/>
        </w:rPr>
      </w:pPr>
      <w:r>
        <w:rPr>
          <w:rFonts w:ascii="Arial" w:hAnsi="Arial" w:cs="Arial"/>
          <w:sz w:val="22"/>
          <w:szCs w:val="22"/>
          <w:vertAlign w:val="superscript"/>
        </w:rPr>
        <w:t>1</w:t>
      </w:r>
      <w:r>
        <w:rPr>
          <w:rFonts w:ascii="Arial" w:hAnsi="Arial" w:cs="Arial"/>
          <w:sz w:val="22"/>
          <w:szCs w:val="22"/>
        </w:rPr>
        <w:t xml:space="preserve"> </w:t>
      </w:r>
      <w:r w:rsidRPr="00B41245">
        <w:rPr>
          <w:rFonts w:ascii="Arial" w:hAnsi="Arial" w:cs="Arial"/>
          <w:sz w:val="22"/>
          <w:szCs w:val="22"/>
        </w:rPr>
        <w:t xml:space="preserve">Department of Health Sciences, University of York, </w:t>
      </w:r>
      <w:r>
        <w:rPr>
          <w:rFonts w:ascii="Arial" w:hAnsi="Arial" w:cs="Arial"/>
          <w:sz w:val="22"/>
          <w:szCs w:val="22"/>
        </w:rPr>
        <w:t xml:space="preserve">YO10 5DD, </w:t>
      </w:r>
      <w:r w:rsidRPr="00B41245">
        <w:rPr>
          <w:rFonts w:ascii="Arial" w:hAnsi="Arial" w:cs="Arial"/>
          <w:sz w:val="22"/>
          <w:szCs w:val="22"/>
        </w:rPr>
        <w:t>UK</w:t>
      </w:r>
    </w:p>
    <w:p w14:paraId="6F3ABAE9" w14:textId="77777777" w:rsidR="00C26CA4" w:rsidRPr="00DD3E33" w:rsidRDefault="00C26CA4" w:rsidP="00C26CA4">
      <w:pPr>
        <w:spacing w:line="480" w:lineRule="auto"/>
        <w:rPr>
          <w:rFonts w:ascii="Arial" w:hAnsi="Arial" w:cs="Arial"/>
          <w:sz w:val="22"/>
          <w:szCs w:val="22"/>
        </w:rPr>
      </w:pPr>
      <w:r>
        <w:rPr>
          <w:rFonts w:ascii="Arial" w:hAnsi="Arial" w:cs="Arial"/>
          <w:sz w:val="22"/>
          <w:szCs w:val="22"/>
          <w:vertAlign w:val="superscript"/>
        </w:rPr>
        <w:t>2</w:t>
      </w:r>
      <w:r>
        <w:rPr>
          <w:rFonts w:ascii="Arial" w:hAnsi="Arial" w:cs="Arial"/>
          <w:sz w:val="22"/>
          <w:szCs w:val="22"/>
        </w:rPr>
        <w:t xml:space="preserve"> Martin House Research Centre, University of York, YO10 5DD, UK</w:t>
      </w:r>
    </w:p>
    <w:p w14:paraId="3B216DDD" w14:textId="77777777" w:rsidR="00C26CA4" w:rsidRDefault="00C26CA4" w:rsidP="00C26CA4">
      <w:pPr>
        <w:spacing w:line="480" w:lineRule="auto"/>
        <w:rPr>
          <w:rFonts w:ascii="Arial" w:hAnsi="Arial" w:cs="Arial"/>
          <w:sz w:val="22"/>
          <w:szCs w:val="22"/>
        </w:rPr>
      </w:pPr>
      <w:r>
        <w:rPr>
          <w:rFonts w:ascii="Arial" w:hAnsi="Arial" w:cs="Arial"/>
          <w:sz w:val="22"/>
          <w:szCs w:val="22"/>
          <w:vertAlign w:val="superscript"/>
        </w:rPr>
        <w:t xml:space="preserve">3 </w:t>
      </w:r>
      <w:r w:rsidRPr="00B41245">
        <w:rPr>
          <w:rFonts w:ascii="Arial" w:hAnsi="Arial" w:cs="Arial"/>
          <w:sz w:val="22"/>
          <w:szCs w:val="22"/>
        </w:rPr>
        <w:t xml:space="preserve">Social Policy Research Unit, University of York, </w:t>
      </w:r>
      <w:r>
        <w:rPr>
          <w:rFonts w:ascii="Arial" w:hAnsi="Arial" w:cs="Arial"/>
          <w:sz w:val="22"/>
          <w:szCs w:val="22"/>
        </w:rPr>
        <w:t xml:space="preserve">YO10 5DD, </w:t>
      </w:r>
      <w:r w:rsidRPr="00B41245">
        <w:rPr>
          <w:rFonts w:ascii="Arial" w:hAnsi="Arial" w:cs="Arial"/>
          <w:sz w:val="22"/>
          <w:szCs w:val="22"/>
        </w:rPr>
        <w:t>UK</w:t>
      </w:r>
    </w:p>
    <w:p w14:paraId="0C807C73" w14:textId="77777777" w:rsidR="00C26CA4" w:rsidRPr="00B41245" w:rsidRDefault="00C26CA4" w:rsidP="00C26CA4">
      <w:pPr>
        <w:spacing w:line="480" w:lineRule="auto"/>
        <w:rPr>
          <w:rFonts w:ascii="Arial" w:hAnsi="Arial" w:cs="Arial"/>
          <w:b/>
          <w:sz w:val="22"/>
          <w:szCs w:val="22"/>
        </w:rPr>
      </w:pPr>
      <w:r w:rsidRPr="00B41245">
        <w:rPr>
          <w:rFonts w:ascii="Arial" w:hAnsi="Arial" w:cs="Arial"/>
          <w:b/>
          <w:sz w:val="22"/>
          <w:szCs w:val="22"/>
        </w:rPr>
        <w:t>Corresponding Author:</w:t>
      </w:r>
    </w:p>
    <w:p w14:paraId="3832EDFE" w14:textId="77777777" w:rsidR="00C26CA4" w:rsidRDefault="00C26CA4" w:rsidP="00C26CA4">
      <w:pPr>
        <w:spacing w:line="480" w:lineRule="auto"/>
        <w:rPr>
          <w:rFonts w:ascii="Arial" w:hAnsi="Arial" w:cs="Arial"/>
          <w:sz w:val="22"/>
          <w:szCs w:val="22"/>
        </w:rPr>
      </w:pPr>
      <w:r>
        <w:rPr>
          <w:rFonts w:ascii="Arial" w:hAnsi="Arial" w:cs="Arial"/>
          <w:sz w:val="22"/>
          <w:szCs w:val="22"/>
        </w:rPr>
        <w:t xml:space="preserve">Mary M. Barker, Department of Health Sciences, University of York, Seebohm Rowntree Building, </w:t>
      </w:r>
      <w:proofErr w:type="spellStart"/>
      <w:r>
        <w:rPr>
          <w:rFonts w:ascii="Arial" w:hAnsi="Arial" w:cs="Arial"/>
          <w:sz w:val="22"/>
          <w:szCs w:val="22"/>
        </w:rPr>
        <w:t>Heslington</w:t>
      </w:r>
      <w:proofErr w:type="spellEnd"/>
      <w:r>
        <w:rPr>
          <w:rFonts w:ascii="Arial" w:hAnsi="Arial" w:cs="Arial"/>
          <w:sz w:val="22"/>
          <w:szCs w:val="22"/>
        </w:rPr>
        <w:t>, York, YO10 5DD</w:t>
      </w:r>
    </w:p>
    <w:p w14:paraId="14E0F52E" w14:textId="77777777" w:rsidR="00C26CA4" w:rsidRDefault="00C26CA4" w:rsidP="00C26CA4">
      <w:pPr>
        <w:spacing w:line="480" w:lineRule="auto"/>
        <w:rPr>
          <w:rFonts w:ascii="Arial" w:hAnsi="Arial" w:cs="Arial"/>
          <w:sz w:val="22"/>
          <w:szCs w:val="22"/>
        </w:rPr>
      </w:pPr>
      <w:r>
        <w:rPr>
          <w:rFonts w:ascii="Arial" w:hAnsi="Arial" w:cs="Arial"/>
          <w:sz w:val="22"/>
          <w:szCs w:val="22"/>
        </w:rPr>
        <w:t xml:space="preserve">Email: </w:t>
      </w:r>
      <w:hyperlink r:id="rId7" w:history="1">
        <w:r w:rsidRPr="007A5E70">
          <w:rPr>
            <w:rStyle w:val="Hyperlink"/>
            <w:rFonts w:ascii="Arial" w:hAnsi="Arial" w:cs="Arial"/>
            <w:sz w:val="22"/>
            <w:szCs w:val="22"/>
          </w:rPr>
          <w:t>mmb529@york.ac.uk</w:t>
        </w:r>
      </w:hyperlink>
    </w:p>
    <w:p w14:paraId="152A9944" w14:textId="77777777" w:rsidR="00C26CA4" w:rsidRDefault="00C26CA4" w:rsidP="00C26CA4">
      <w:pPr>
        <w:spacing w:line="480" w:lineRule="auto"/>
        <w:rPr>
          <w:rFonts w:ascii="Arial" w:hAnsi="Arial" w:cs="Arial"/>
          <w:b/>
          <w:sz w:val="22"/>
          <w:szCs w:val="22"/>
        </w:rPr>
      </w:pPr>
      <w:r>
        <w:rPr>
          <w:rFonts w:ascii="Arial" w:hAnsi="Arial" w:cs="Arial"/>
          <w:b/>
          <w:sz w:val="22"/>
          <w:szCs w:val="22"/>
        </w:rPr>
        <w:t>Date of Revision: 15/03/19</w:t>
      </w:r>
    </w:p>
    <w:p w14:paraId="1E4677FB" w14:textId="48FED73A" w:rsidR="00C26CA4" w:rsidRPr="00B41245" w:rsidRDefault="00C26CA4" w:rsidP="00C26CA4">
      <w:pPr>
        <w:spacing w:line="480" w:lineRule="auto"/>
        <w:rPr>
          <w:rFonts w:ascii="Arial" w:hAnsi="Arial" w:cs="Arial"/>
          <w:sz w:val="22"/>
          <w:szCs w:val="22"/>
        </w:rPr>
      </w:pPr>
      <w:r w:rsidRPr="00B41245">
        <w:rPr>
          <w:rFonts w:ascii="Arial" w:hAnsi="Arial" w:cs="Arial"/>
          <w:b/>
          <w:sz w:val="22"/>
          <w:szCs w:val="22"/>
        </w:rPr>
        <w:t>Word Count:</w:t>
      </w:r>
      <w:r>
        <w:rPr>
          <w:rFonts w:ascii="Arial" w:hAnsi="Arial" w:cs="Arial"/>
          <w:sz w:val="22"/>
          <w:szCs w:val="22"/>
        </w:rPr>
        <w:t xml:space="preserve"> </w:t>
      </w:r>
      <w:r w:rsidRPr="00A013CA">
        <w:rPr>
          <w:rFonts w:ascii="Arial" w:hAnsi="Arial" w:cs="Arial"/>
          <w:sz w:val="22"/>
          <w:szCs w:val="22"/>
        </w:rPr>
        <w:t>3,</w:t>
      </w:r>
      <w:r>
        <w:rPr>
          <w:rFonts w:ascii="Arial" w:hAnsi="Arial" w:cs="Arial"/>
          <w:sz w:val="22"/>
          <w:szCs w:val="22"/>
        </w:rPr>
        <w:t>409</w:t>
      </w:r>
      <w:r w:rsidRPr="00A013CA">
        <w:rPr>
          <w:rFonts w:ascii="Arial" w:hAnsi="Arial" w:cs="Arial"/>
          <w:sz w:val="22"/>
          <w:szCs w:val="22"/>
        </w:rPr>
        <w:t xml:space="preserve"> words</w:t>
      </w:r>
    </w:p>
    <w:p w14:paraId="1075AD75" w14:textId="77777777" w:rsidR="00C26CA4" w:rsidRDefault="00C26CA4" w:rsidP="00C26CA4">
      <w:r>
        <w:br w:type="page"/>
      </w:r>
      <w:bookmarkStart w:id="0" w:name="_GoBack"/>
      <w:bookmarkEnd w:id="0"/>
    </w:p>
    <w:p w14:paraId="0D8C09BE" w14:textId="77777777" w:rsidR="00C26CA4" w:rsidRPr="004E0556" w:rsidRDefault="00C26CA4" w:rsidP="00C26CA4">
      <w:pPr>
        <w:spacing w:line="480" w:lineRule="auto"/>
        <w:rPr>
          <w:rFonts w:ascii="Arial" w:hAnsi="Arial" w:cs="Arial"/>
          <w:b/>
          <w:sz w:val="22"/>
          <w:szCs w:val="22"/>
          <w:u w:val="single"/>
        </w:rPr>
      </w:pPr>
      <w:r w:rsidRPr="004E0556">
        <w:rPr>
          <w:rFonts w:ascii="Arial" w:hAnsi="Arial" w:cs="Arial"/>
          <w:b/>
          <w:sz w:val="22"/>
          <w:szCs w:val="22"/>
          <w:u w:val="single"/>
        </w:rPr>
        <w:lastRenderedPageBreak/>
        <w:t>Key Points</w:t>
      </w:r>
      <w:r>
        <w:rPr>
          <w:rFonts w:ascii="Arial" w:hAnsi="Arial" w:cs="Arial"/>
          <w:b/>
          <w:sz w:val="22"/>
          <w:szCs w:val="22"/>
          <w:u w:val="single"/>
        </w:rPr>
        <w:t xml:space="preserve"> </w:t>
      </w:r>
    </w:p>
    <w:p w14:paraId="505E8641" w14:textId="73939E90" w:rsidR="00C26CA4" w:rsidRDefault="00C26CA4" w:rsidP="00C26CA4">
      <w:pPr>
        <w:spacing w:line="480" w:lineRule="auto"/>
        <w:rPr>
          <w:rFonts w:ascii="Arial" w:hAnsi="Arial" w:cs="Arial"/>
          <w:sz w:val="22"/>
          <w:szCs w:val="22"/>
        </w:rPr>
      </w:pPr>
      <w:r w:rsidRPr="004E0556">
        <w:rPr>
          <w:rFonts w:ascii="Arial" w:hAnsi="Arial" w:cs="Arial"/>
          <w:b/>
          <w:sz w:val="22"/>
          <w:szCs w:val="22"/>
        </w:rPr>
        <w:t>Question:</w:t>
      </w:r>
      <w:r>
        <w:rPr>
          <w:rFonts w:ascii="Arial" w:hAnsi="Arial" w:cs="Arial"/>
          <w:b/>
          <w:sz w:val="22"/>
          <w:szCs w:val="22"/>
        </w:rPr>
        <w:t xml:space="preserve"> </w:t>
      </w:r>
      <w:r w:rsidRPr="006633DA">
        <w:rPr>
          <w:rFonts w:ascii="Arial" w:hAnsi="Arial" w:cs="Arial"/>
          <w:sz w:val="22"/>
          <w:szCs w:val="22"/>
        </w:rPr>
        <w:t>What is the prevalence and/or incidence of anxiety and depression in children</w:t>
      </w:r>
      <w:r>
        <w:rPr>
          <w:rFonts w:ascii="Arial" w:hAnsi="Arial" w:cs="Arial"/>
          <w:sz w:val="22"/>
          <w:szCs w:val="22"/>
        </w:rPr>
        <w:t>, adolescents,</w:t>
      </w:r>
      <w:r w:rsidRPr="006633DA">
        <w:rPr>
          <w:rFonts w:ascii="Arial" w:hAnsi="Arial" w:cs="Arial"/>
          <w:sz w:val="22"/>
          <w:szCs w:val="22"/>
        </w:rPr>
        <w:t xml:space="preserve"> and young </w:t>
      </w:r>
      <w:r>
        <w:rPr>
          <w:rFonts w:ascii="Arial" w:hAnsi="Arial" w:cs="Arial"/>
          <w:sz w:val="22"/>
          <w:szCs w:val="22"/>
        </w:rPr>
        <w:t>adults</w:t>
      </w:r>
      <w:r w:rsidRPr="006633DA">
        <w:rPr>
          <w:rFonts w:ascii="Arial" w:hAnsi="Arial" w:cs="Arial"/>
          <w:sz w:val="22"/>
          <w:szCs w:val="22"/>
        </w:rPr>
        <w:t xml:space="preserve"> with </w:t>
      </w:r>
      <w:r>
        <w:rPr>
          <w:rFonts w:ascii="Arial" w:hAnsi="Arial" w:cs="Arial"/>
          <w:sz w:val="22"/>
          <w:szCs w:val="22"/>
        </w:rPr>
        <w:t>life-limiting conditions</w:t>
      </w:r>
      <w:r w:rsidRPr="006633DA">
        <w:rPr>
          <w:rFonts w:ascii="Arial" w:hAnsi="Arial" w:cs="Arial"/>
          <w:sz w:val="22"/>
          <w:szCs w:val="22"/>
        </w:rPr>
        <w:t>?</w:t>
      </w:r>
    </w:p>
    <w:p w14:paraId="55514959" w14:textId="77777777" w:rsidR="00C26CA4" w:rsidRPr="006633DA" w:rsidRDefault="00C26CA4" w:rsidP="00C26CA4">
      <w:pPr>
        <w:spacing w:line="480" w:lineRule="auto"/>
        <w:rPr>
          <w:rFonts w:ascii="Arial" w:hAnsi="Arial" w:cs="Arial"/>
          <w:sz w:val="22"/>
          <w:szCs w:val="22"/>
        </w:rPr>
      </w:pPr>
    </w:p>
    <w:p w14:paraId="2A77BE17" w14:textId="77777777" w:rsidR="00C26CA4" w:rsidRDefault="00C26CA4" w:rsidP="00C26CA4">
      <w:pPr>
        <w:spacing w:line="480" w:lineRule="auto"/>
        <w:rPr>
          <w:rFonts w:ascii="Arial" w:hAnsi="Arial" w:cs="Arial"/>
          <w:sz w:val="22"/>
          <w:szCs w:val="22"/>
        </w:rPr>
      </w:pPr>
      <w:r w:rsidRPr="004E0556">
        <w:rPr>
          <w:rFonts w:ascii="Arial" w:hAnsi="Arial" w:cs="Arial"/>
          <w:b/>
          <w:sz w:val="22"/>
          <w:szCs w:val="22"/>
        </w:rPr>
        <w:t>Findings:</w:t>
      </w:r>
      <w:r>
        <w:rPr>
          <w:rFonts w:ascii="Arial" w:hAnsi="Arial" w:cs="Arial"/>
          <w:b/>
          <w:sz w:val="22"/>
          <w:szCs w:val="22"/>
        </w:rPr>
        <w:t xml:space="preserve"> </w:t>
      </w:r>
      <w:r>
        <w:rPr>
          <w:rFonts w:ascii="Arial" w:hAnsi="Arial" w:cs="Arial"/>
          <w:sz w:val="22"/>
          <w:szCs w:val="22"/>
        </w:rPr>
        <w:t xml:space="preserve">The pooled prevalence of anxiety generated from a meta-analysis of 19 studies was 19.1%, with significant differences in prevalence found according to the type of assessment tool used. The depression prevalence estimate generated from a meta-analysis of 36 studies was </w:t>
      </w:r>
      <w:proofErr w:type="gramStart"/>
      <w:r>
        <w:rPr>
          <w:rFonts w:ascii="Arial" w:hAnsi="Arial" w:cs="Arial"/>
          <w:sz w:val="22"/>
          <w:szCs w:val="22"/>
        </w:rPr>
        <w:t>14.3%, and</w:t>
      </w:r>
      <w:proofErr w:type="gramEnd"/>
      <w:r>
        <w:rPr>
          <w:rFonts w:ascii="Arial" w:hAnsi="Arial" w:cs="Arial"/>
          <w:sz w:val="22"/>
          <w:szCs w:val="22"/>
        </w:rPr>
        <w:t xml:space="preserve"> was associated with age. </w:t>
      </w:r>
    </w:p>
    <w:p w14:paraId="4EC43B44" w14:textId="77777777" w:rsidR="00C26CA4" w:rsidRDefault="00C26CA4" w:rsidP="00C26CA4">
      <w:pPr>
        <w:spacing w:line="480" w:lineRule="auto"/>
        <w:rPr>
          <w:rFonts w:ascii="Arial" w:hAnsi="Arial" w:cs="Arial"/>
          <w:sz w:val="22"/>
          <w:szCs w:val="22"/>
        </w:rPr>
      </w:pPr>
    </w:p>
    <w:p w14:paraId="59228169" w14:textId="35214C88" w:rsidR="00C26CA4" w:rsidRPr="009016FA" w:rsidRDefault="00C26CA4" w:rsidP="00C26CA4">
      <w:pPr>
        <w:spacing w:line="480" w:lineRule="auto"/>
        <w:rPr>
          <w:rFonts w:ascii="Arial" w:hAnsi="Arial" w:cs="Arial"/>
          <w:sz w:val="22"/>
          <w:szCs w:val="22"/>
        </w:rPr>
      </w:pPr>
      <w:r w:rsidRPr="004E0556">
        <w:rPr>
          <w:rFonts w:ascii="Arial" w:hAnsi="Arial" w:cs="Arial"/>
          <w:b/>
          <w:sz w:val="22"/>
          <w:szCs w:val="22"/>
        </w:rPr>
        <w:t>Meaning:</w:t>
      </w:r>
      <w:r>
        <w:rPr>
          <w:rFonts w:ascii="Arial" w:hAnsi="Arial" w:cs="Arial"/>
          <w:b/>
          <w:sz w:val="22"/>
          <w:szCs w:val="22"/>
        </w:rPr>
        <w:t xml:space="preserve"> </w:t>
      </w:r>
      <w:r>
        <w:rPr>
          <w:rFonts w:ascii="Arial" w:hAnsi="Arial" w:cs="Arial"/>
          <w:sz w:val="22"/>
          <w:szCs w:val="22"/>
        </w:rPr>
        <w:t>The high prevalence of anxiety and depression in children, adolescents, and young adults with life-limiting conditions highlights the need for improved services in order to address their psychological needs.</w:t>
      </w:r>
    </w:p>
    <w:p w14:paraId="1BCB6D97" w14:textId="77777777" w:rsidR="00C26CA4" w:rsidRDefault="00C26CA4" w:rsidP="00C26CA4">
      <w:pPr>
        <w:rPr>
          <w:rFonts w:ascii="Arial" w:hAnsi="Arial" w:cs="Arial"/>
          <w:sz w:val="22"/>
          <w:szCs w:val="22"/>
        </w:rPr>
      </w:pPr>
      <w:r>
        <w:rPr>
          <w:rFonts w:ascii="Arial" w:hAnsi="Arial" w:cs="Arial"/>
          <w:sz w:val="22"/>
          <w:szCs w:val="22"/>
        </w:rPr>
        <w:br w:type="page"/>
      </w:r>
    </w:p>
    <w:p w14:paraId="66380887" w14:textId="77777777" w:rsidR="00C26CA4" w:rsidRPr="00642507" w:rsidRDefault="00C26CA4" w:rsidP="00C26CA4">
      <w:pPr>
        <w:spacing w:line="480" w:lineRule="auto"/>
        <w:rPr>
          <w:rFonts w:ascii="Arial" w:hAnsi="Arial" w:cs="Arial"/>
          <w:sz w:val="22"/>
          <w:szCs w:val="22"/>
        </w:rPr>
      </w:pPr>
      <w:r w:rsidRPr="004E0556">
        <w:rPr>
          <w:rFonts w:ascii="Arial" w:hAnsi="Arial" w:cs="Arial"/>
          <w:b/>
          <w:sz w:val="22"/>
          <w:szCs w:val="22"/>
          <w:u w:val="single"/>
        </w:rPr>
        <w:lastRenderedPageBreak/>
        <w:t>Abstract</w:t>
      </w:r>
      <w:r>
        <w:rPr>
          <w:rFonts w:ascii="Arial" w:hAnsi="Arial" w:cs="Arial"/>
          <w:b/>
          <w:sz w:val="22"/>
          <w:szCs w:val="22"/>
          <w:u w:val="single"/>
        </w:rPr>
        <w:t xml:space="preserve"> </w:t>
      </w:r>
    </w:p>
    <w:p w14:paraId="0EAC189C" w14:textId="5981CD48" w:rsidR="00C26CA4" w:rsidRDefault="00C26CA4" w:rsidP="00C26CA4">
      <w:pPr>
        <w:spacing w:line="480" w:lineRule="auto"/>
        <w:rPr>
          <w:rFonts w:ascii="Arial" w:hAnsi="Arial" w:cs="Arial"/>
          <w:sz w:val="22"/>
          <w:szCs w:val="22"/>
        </w:rPr>
      </w:pPr>
      <w:r w:rsidRPr="004E0556">
        <w:rPr>
          <w:rFonts w:ascii="Arial" w:hAnsi="Arial" w:cs="Arial"/>
          <w:b/>
          <w:sz w:val="22"/>
          <w:szCs w:val="22"/>
        </w:rPr>
        <w:t>Importance:</w:t>
      </w:r>
      <w:r>
        <w:rPr>
          <w:rFonts w:ascii="Arial" w:hAnsi="Arial" w:cs="Arial"/>
          <w:b/>
          <w:sz w:val="22"/>
          <w:szCs w:val="22"/>
        </w:rPr>
        <w:t xml:space="preserve"> </w:t>
      </w:r>
      <w:r>
        <w:rPr>
          <w:rFonts w:ascii="Arial" w:hAnsi="Arial" w:cs="Arial"/>
          <w:sz w:val="22"/>
          <w:szCs w:val="22"/>
        </w:rPr>
        <w:t>Children, adolescents, and young adults with life-limiting conditions experience various challenges which may make them more vulnerable to mental health problems, such as anxiety and depression. However, the prevalence and incidence of anxiety and depression among this population is unknown.</w:t>
      </w:r>
    </w:p>
    <w:p w14:paraId="7B38CBEB" w14:textId="77777777" w:rsidR="00C26CA4" w:rsidRPr="00B9149D" w:rsidRDefault="00C26CA4" w:rsidP="00C26CA4">
      <w:pPr>
        <w:spacing w:line="480" w:lineRule="auto"/>
        <w:rPr>
          <w:rFonts w:ascii="Arial" w:hAnsi="Arial" w:cs="Arial"/>
          <w:sz w:val="22"/>
          <w:szCs w:val="22"/>
          <w:u w:val="single"/>
        </w:rPr>
      </w:pPr>
    </w:p>
    <w:p w14:paraId="4CF3FFDD" w14:textId="63AD1A42" w:rsidR="00C26CA4" w:rsidRDefault="00C26CA4" w:rsidP="00C26CA4">
      <w:pPr>
        <w:spacing w:line="480" w:lineRule="auto"/>
        <w:rPr>
          <w:rFonts w:ascii="Arial" w:hAnsi="Arial" w:cs="Arial"/>
          <w:sz w:val="22"/>
          <w:szCs w:val="22"/>
        </w:rPr>
      </w:pPr>
      <w:r w:rsidRPr="004E0556">
        <w:rPr>
          <w:rFonts w:ascii="Arial" w:hAnsi="Arial" w:cs="Arial"/>
          <w:b/>
          <w:sz w:val="22"/>
          <w:szCs w:val="22"/>
        </w:rPr>
        <w:t>Objective:</w:t>
      </w:r>
      <w:r>
        <w:rPr>
          <w:rFonts w:ascii="Arial" w:hAnsi="Arial" w:cs="Arial"/>
          <w:b/>
          <w:sz w:val="22"/>
          <w:szCs w:val="22"/>
        </w:rPr>
        <w:t xml:space="preserve"> </w:t>
      </w:r>
      <w:r>
        <w:rPr>
          <w:rFonts w:ascii="Arial" w:hAnsi="Arial" w:cs="Arial"/>
          <w:sz w:val="22"/>
          <w:szCs w:val="22"/>
        </w:rPr>
        <w:t>To conduct a systematic review and meta-analysis to estimate the prevalence and/or incidence of anxiety and depression in children, adolescents, and young adults with life-limiting conditions.</w:t>
      </w:r>
    </w:p>
    <w:p w14:paraId="47ABA71D" w14:textId="77777777" w:rsidR="00C26CA4" w:rsidRPr="00B9149D" w:rsidRDefault="00C26CA4" w:rsidP="00C26CA4">
      <w:pPr>
        <w:spacing w:line="480" w:lineRule="auto"/>
        <w:rPr>
          <w:rFonts w:ascii="Arial" w:hAnsi="Arial" w:cs="Arial"/>
          <w:sz w:val="22"/>
          <w:szCs w:val="22"/>
        </w:rPr>
      </w:pPr>
    </w:p>
    <w:p w14:paraId="1F36D79B" w14:textId="77777777" w:rsidR="00C26CA4" w:rsidRDefault="00C26CA4" w:rsidP="00C26CA4">
      <w:pPr>
        <w:spacing w:line="480" w:lineRule="auto"/>
        <w:rPr>
          <w:rFonts w:ascii="Arial" w:hAnsi="Arial" w:cs="Arial"/>
          <w:sz w:val="22"/>
          <w:szCs w:val="22"/>
        </w:rPr>
      </w:pPr>
      <w:r w:rsidRPr="004E0556">
        <w:rPr>
          <w:rFonts w:ascii="Arial" w:hAnsi="Arial" w:cs="Arial"/>
          <w:b/>
          <w:sz w:val="22"/>
          <w:szCs w:val="22"/>
        </w:rPr>
        <w:t>Data Sources:</w:t>
      </w:r>
      <w:r>
        <w:rPr>
          <w:rFonts w:ascii="Arial" w:hAnsi="Arial" w:cs="Arial"/>
          <w:b/>
          <w:sz w:val="22"/>
          <w:szCs w:val="22"/>
        </w:rPr>
        <w:t xml:space="preserve"> </w:t>
      </w:r>
      <w:r>
        <w:rPr>
          <w:rFonts w:ascii="Arial" w:hAnsi="Arial" w:cs="Arial"/>
          <w:sz w:val="22"/>
          <w:szCs w:val="22"/>
        </w:rPr>
        <w:t>Searches of Medline, PsychINFO and EMBASE were conducted to identify studies published between January 2000-January 2018.</w:t>
      </w:r>
    </w:p>
    <w:p w14:paraId="15FA2782" w14:textId="77777777" w:rsidR="00C26CA4" w:rsidRPr="00B9149D" w:rsidRDefault="00C26CA4" w:rsidP="00C26CA4">
      <w:pPr>
        <w:spacing w:line="480" w:lineRule="auto"/>
        <w:rPr>
          <w:rFonts w:ascii="Arial" w:hAnsi="Arial" w:cs="Arial"/>
          <w:sz w:val="22"/>
          <w:szCs w:val="22"/>
        </w:rPr>
      </w:pPr>
    </w:p>
    <w:p w14:paraId="38CA63AB" w14:textId="77777777" w:rsidR="00C26CA4" w:rsidRDefault="00C26CA4" w:rsidP="00C26CA4">
      <w:pPr>
        <w:spacing w:line="480" w:lineRule="auto"/>
        <w:rPr>
          <w:rFonts w:ascii="Arial" w:hAnsi="Arial" w:cs="Arial"/>
          <w:sz w:val="22"/>
          <w:szCs w:val="22"/>
        </w:rPr>
      </w:pPr>
      <w:r w:rsidRPr="004E0556">
        <w:rPr>
          <w:rFonts w:ascii="Arial" w:hAnsi="Arial" w:cs="Arial"/>
          <w:b/>
          <w:sz w:val="22"/>
          <w:szCs w:val="22"/>
        </w:rPr>
        <w:t>Study Selection:</w:t>
      </w:r>
      <w:r>
        <w:rPr>
          <w:rFonts w:ascii="Arial" w:hAnsi="Arial" w:cs="Arial"/>
          <w:sz w:val="22"/>
          <w:szCs w:val="22"/>
        </w:rPr>
        <w:t xml:space="preserve"> Studies were eligible for this review if they provided primary data of anxiety or depression prevalence and/or incidence, included participants aged 5-25 years with a life-limiting condition, were conducted in an </w:t>
      </w:r>
      <w:r w:rsidRPr="004E0556">
        <w:rPr>
          <w:rFonts w:ascii="Arial" w:hAnsi="Arial" w:cs="Arial"/>
          <w:sz w:val="22"/>
          <w:szCs w:val="22"/>
        </w:rPr>
        <w:t xml:space="preserve">Organisation for Economic Co-operation and Development </w:t>
      </w:r>
      <w:r>
        <w:rPr>
          <w:rFonts w:ascii="Arial" w:hAnsi="Arial" w:cs="Arial"/>
          <w:sz w:val="22"/>
          <w:szCs w:val="22"/>
        </w:rPr>
        <w:t xml:space="preserve">country, and were available in English. </w:t>
      </w:r>
    </w:p>
    <w:p w14:paraId="475E6EDD" w14:textId="77777777" w:rsidR="00C26CA4" w:rsidRPr="00B9149D" w:rsidRDefault="00C26CA4" w:rsidP="00C26CA4">
      <w:pPr>
        <w:spacing w:line="480" w:lineRule="auto"/>
        <w:rPr>
          <w:rFonts w:ascii="Arial" w:hAnsi="Arial" w:cs="Arial"/>
          <w:sz w:val="22"/>
          <w:szCs w:val="22"/>
        </w:rPr>
      </w:pPr>
    </w:p>
    <w:p w14:paraId="0CCFE2AA" w14:textId="77777777" w:rsidR="00C26CA4" w:rsidRDefault="00C26CA4" w:rsidP="00C26CA4">
      <w:pPr>
        <w:spacing w:line="480" w:lineRule="auto"/>
        <w:rPr>
          <w:rFonts w:ascii="Arial" w:hAnsi="Arial" w:cs="Arial"/>
          <w:sz w:val="22"/>
          <w:szCs w:val="22"/>
        </w:rPr>
      </w:pPr>
      <w:r w:rsidRPr="004E0556">
        <w:rPr>
          <w:rFonts w:ascii="Arial" w:hAnsi="Arial" w:cs="Arial"/>
          <w:b/>
          <w:sz w:val="22"/>
          <w:szCs w:val="22"/>
        </w:rPr>
        <w:t>Data Extraction and Synthesis:</w:t>
      </w:r>
      <w:r>
        <w:rPr>
          <w:rFonts w:ascii="Arial" w:hAnsi="Arial" w:cs="Arial"/>
          <w:b/>
          <w:sz w:val="22"/>
          <w:szCs w:val="22"/>
        </w:rPr>
        <w:t xml:space="preserve"> </w:t>
      </w:r>
      <w:r>
        <w:rPr>
          <w:rFonts w:ascii="Arial" w:hAnsi="Arial" w:cs="Arial"/>
          <w:sz w:val="22"/>
          <w:szCs w:val="22"/>
        </w:rPr>
        <w:t xml:space="preserve">14,866 non-duplicate articles were screened, of which 37 were included in the review. Random-effects meta-analyses were generated to provide anxiety and depression prevalence estimates. Meta-regression was conducted to analyse associations between study characteristics and each prevalence estimate. </w:t>
      </w:r>
    </w:p>
    <w:p w14:paraId="1E374716" w14:textId="77777777" w:rsidR="00C26CA4" w:rsidRPr="006633DA" w:rsidRDefault="00C26CA4" w:rsidP="00C26CA4">
      <w:pPr>
        <w:spacing w:line="480" w:lineRule="auto"/>
        <w:rPr>
          <w:rFonts w:ascii="Arial" w:hAnsi="Arial" w:cs="Arial"/>
          <w:sz w:val="22"/>
          <w:szCs w:val="22"/>
        </w:rPr>
      </w:pPr>
    </w:p>
    <w:p w14:paraId="49AEDABA" w14:textId="77777777" w:rsidR="00C26CA4" w:rsidRPr="0038059E" w:rsidRDefault="00C26CA4" w:rsidP="00C26CA4">
      <w:pPr>
        <w:spacing w:line="480" w:lineRule="auto"/>
        <w:rPr>
          <w:rFonts w:ascii="Arial" w:hAnsi="Arial" w:cs="Arial"/>
          <w:sz w:val="22"/>
          <w:szCs w:val="22"/>
        </w:rPr>
      </w:pPr>
      <w:r w:rsidRPr="004E0556">
        <w:rPr>
          <w:rFonts w:ascii="Arial" w:hAnsi="Arial" w:cs="Arial"/>
          <w:b/>
          <w:sz w:val="22"/>
          <w:szCs w:val="22"/>
        </w:rPr>
        <w:t>Main Outcome(s) and Measure(s):</w:t>
      </w:r>
      <w:r>
        <w:rPr>
          <w:rFonts w:ascii="Arial" w:hAnsi="Arial" w:cs="Arial"/>
          <w:b/>
          <w:sz w:val="22"/>
          <w:szCs w:val="22"/>
        </w:rPr>
        <w:t xml:space="preserve"> </w:t>
      </w:r>
      <w:r>
        <w:rPr>
          <w:rFonts w:ascii="Arial" w:hAnsi="Arial" w:cs="Arial"/>
          <w:sz w:val="22"/>
          <w:szCs w:val="22"/>
        </w:rPr>
        <w:t>Prevalence of anxiety and depression.</w:t>
      </w:r>
    </w:p>
    <w:p w14:paraId="5409F333" w14:textId="77777777" w:rsidR="00C26CA4" w:rsidRDefault="00C26CA4" w:rsidP="00C26CA4">
      <w:pPr>
        <w:spacing w:line="480" w:lineRule="auto"/>
        <w:rPr>
          <w:rFonts w:ascii="Arial" w:hAnsi="Arial" w:cs="Arial"/>
          <w:b/>
          <w:sz w:val="22"/>
          <w:szCs w:val="22"/>
        </w:rPr>
      </w:pPr>
    </w:p>
    <w:p w14:paraId="1CC3DF5E" w14:textId="6024CA20" w:rsidR="00C26CA4" w:rsidRPr="0038059E" w:rsidRDefault="00C26CA4" w:rsidP="00C26CA4">
      <w:pPr>
        <w:spacing w:line="480" w:lineRule="auto"/>
        <w:rPr>
          <w:rFonts w:ascii="Arial" w:hAnsi="Arial" w:cs="Arial"/>
          <w:sz w:val="22"/>
          <w:szCs w:val="22"/>
        </w:rPr>
      </w:pPr>
      <w:r w:rsidRPr="004612C5">
        <w:rPr>
          <w:rFonts w:ascii="Arial" w:hAnsi="Arial" w:cs="Arial"/>
          <w:b/>
          <w:sz w:val="22"/>
          <w:szCs w:val="22"/>
        </w:rPr>
        <w:t xml:space="preserve">Results: </w:t>
      </w:r>
      <w:r w:rsidRPr="004612C5">
        <w:rPr>
          <w:rFonts w:ascii="Arial" w:hAnsi="Arial" w:cs="Arial"/>
          <w:sz w:val="22"/>
          <w:szCs w:val="22"/>
        </w:rPr>
        <w:t>Of the 3</w:t>
      </w:r>
      <w:r>
        <w:rPr>
          <w:rFonts w:ascii="Arial" w:hAnsi="Arial" w:cs="Arial"/>
          <w:sz w:val="22"/>
          <w:szCs w:val="22"/>
        </w:rPr>
        <w:t>7</w:t>
      </w:r>
      <w:r w:rsidRPr="004612C5">
        <w:rPr>
          <w:rFonts w:ascii="Arial" w:hAnsi="Arial" w:cs="Arial"/>
          <w:sz w:val="22"/>
          <w:szCs w:val="22"/>
        </w:rPr>
        <w:t xml:space="preserve"> included studies, 19 reported anxiety prevalence, </w:t>
      </w:r>
      <w:r>
        <w:rPr>
          <w:rFonts w:ascii="Arial" w:hAnsi="Arial" w:cs="Arial"/>
          <w:sz w:val="22"/>
          <w:szCs w:val="22"/>
        </w:rPr>
        <w:t xml:space="preserve">and </w:t>
      </w:r>
      <w:r w:rsidRPr="004612C5">
        <w:rPr>
          <w:rFonts w:ascii="Arial" w:hAnsi="Arial" w:cs="Arial"/>
          <w:sz w:val="22"/>
          <w:szCs w:val="22"/>
        </w:rPr>
        <w:t>36 reported depression prevalence. The m</w:t>
      </w:r>
      <w:r>
        <w:rPr>
          <w:rFonts w:ascii="Arial" w:hAnsi="Arial" w:cs="Arial"/>
          <w:sz w:val="22"/>
          <w:szCs w:val="22"/>
        </w:rPr>
        <w:t>ean age of participants was 15.4</w:t>
      </w:r>
      <w:r w:rsidRPr="004612C5">
        <w:rPr>
          <w:rFonts w:ascii="Arial" w:hAnsi="Arial" w:cs="Arial"/>
          <w:sz w:val="22"/>
          <w:szCs w:val="22"/>
        </w:rPr>
        <w:t xml:space="preserve"> years (age range: 6-25 years)</w:t>
      </w:r>
      <w:r>
        <w:rPr>
          <w:rFonts w:ascii="Arial" w:hAnsi="Arial" w:cs="Arial"/>
          <w:sz w:val="22"/>
          <w:szCs w:val="22"/>
        </w:rPr>
        <w:t xml:space="preserve">. </w:t>
      </w:r>
      <w:r w:rsidRPr="004612C5">
        <w:rPr>
          <w:rFonts w:ascii="Arial" w:hAnsi="Arial" w:cs="Arial"/>
          <w:sz w:val="22"/>
          <w:szCs w:val="22"/>
        </w:rPr>
        <w:t>The meta-analysis of anxiety prevalence (n=</w:t>
      </w:r>
      <w:r>
        <w:rPr>
          <w:rFonts w:ascii="Arial" w:hAnsi="Arial" w:cs="Arial"/>
          <w:sz w:val="22"/>
          <w:szCs w:val="22"/>
        </w:rPr>
        <w:t xml:space="preserve"> 4,547</w:t>
      </w:r>
      <w:r w:rsidRPr="004612C5">
        <w:rPr>
          <w:rFonts w:ascii="Arial" w:hAnsi="Arial" w:cs="Arial"/>
          <w:sz w:val="22"/>
          <w:szCs w:val="22"/>
        </w:rPr>
        <w:t xml:space="preserve"> participants) generated a po</w:t>
      </w:r>
      <w:r>
        <w:rPr>
          <w:rFonts w:ascii="Arial" w:hAnsi="Arial" w:cs="Arial"/>
          <w:sz w:val="22"/>
          <w:szCs w:val="22"/>
        </w:rPr>
        <w:t xml:space="preserve">oled </w:t>
      </w:r>
      <w:r>
        <w:rPr>
          <w:rFonts w:ascii="Arial" w:hAnsi="Arial" w:cs="Arial"/>
          <w:sz w:val="22"/>
          <w:szCs w:val="22"/>
        </w:rPr>
        <w:lastRenderedPageBreak/>
        <w:t>prevalence estimate of 19.1% (95% CI: 14.1%-24.6</w:t>
      </w:r>
      <w:r w:rsidRPr="004612C5">
        <w:rPr>
          <w:rFonts w:ascii="Arial" w:hAnsi="Arial" w:cs="Arial"/>
          <w:sz w:val="22"/>
          <w:szCs w:val="22"/>
        </w:rPr>
        <w:t>%). Meta-regression analysis found statistically significant differences in anxiety prevalence by assessment tool; diagnostic interviews were associated with higher anxiety prevalence than self-/parent-report measures. The depression meta-analysis (n=</w:t>
      </w:r>
      <w:r>
        <w:rPr>
          <w:rFonts w:ascii="Arial" w:hAnsi="Arial" w:cs="Arial"/>
          <w:sz w:val="22"/>
          <w:szCs w:val="22"/>
        </w:rPr>
        <w:t xml:space="preserve"> 5,934</w:t>
      </w:r>
      <w:r w:rsidRPr="004612C5">
        <w:rPr>
          <w:rFonts w:ascii="Arial" w:hAnsi="Arial" w:cs="Arial"/>
          <w:sz w:val="22"/>
          <w:szCs w:val="22"/>
        </w:rPr>
        <w:t xml:space="preserve"> participants) found a po</w:t>
      </w:r>
      <w:r>
        <w:rPr>
          <w:rFonts w:ascii="Arial" w:hAnsi="Arial" w:cs="Arial"/>
          <w:sz w:val="22"/>
          <w:szCs w:val="22"/>
        </w:rPr>
        <w:t>oled prevalence estimate of 14.3% (95% CI: 10.4%-18.6</w:t>
      </w:r>
      <w:r w:rsidRPr="004612C5">
        <w:rPr>
          <w:rFonts w:ascii="Arial" w:hAnsi="Arial" w:cs="Arial"/>
          <w:sz w:val="22"/>
          <w:szCs w:val="22"/>
        </w:rPr>
        <w:t xml:space="preserve">%). Meta-regression analysis revealed statistically significant differences in depression prevalence by </w:t>
      </w:r>
      <w:r>
        <w:rPr>
          <w:rFonts w:ascii="Arial" w:hAnsi="Arial" w:cs="Arial"/>
          <w:sz w:val="22"/>
          <w:szCs w:val="22"/>
        </w:rPr>
        <w:t xml:space="preserve">the </w:t>
      </w:r>
      <w:r w:rsidRPr="004612C5">
        <w:rPr>
          <w:rFonts w:ascii="Arial" w:hAnsi="Arial" w:cs="Arial"/>
          <w:sz w:val="22"/>
          <w:szCs w:val="22"/>
        </w:rPr>
        <w:t>mean age</w:t>
      </w:r>
      <w:r>
        <w:rPr>
          <w:rFonts w:ascii="Arial" w:hAnsi="Arial" w:cs="Arial"/>
          <w:sz w:val="22"/>
          <w:szCs w:val="22"/>
        </w:rPr>
        <w:t xml:space="preserve"> of the sample.</w:t>
      </w:r>
    </w:p>
    <w:p w14:paraId="215CEBF2" w14:textId="77777777" w:rsidR="00C26CA4" w:rsidRDefault="00C26CA4" w:rsidP="00C26CA4">
      <w:pPr>
        <w:spacing w:line="480" w:lineRule="auto"/>
        <w:rPr>
          <w:rFonts w:ascii="Arial" w:hAnsi="Arial" w:cs="Arial"/>
          <w:b/>
          <w:sz w:val="22"/>
          <w:szCs w:val="22"/>
        </w:rPr>
      </w:pPr>
    </w:p>
    <w:p w14:paraId="04D471BE" w14:textId="29F3C579" w:rsidR="00C26CA4" w:rsidRPr="0037701F" w:rsidRDefault="00C26CA4" w:rsidP="00C26CA4">
      <w:pPr>
        <w:spacing w:line="480" w:lineRule="auto"/>
        <w:rPr>
          <w:rFonts w:ascii="Arial" w:hAnsi="Arial" w:cs="Arial"/>
          <w:sz w:val="22"/>
          <w:szCs w:val="22"/>
        </w:rPr>
      </w:pPr>
      <w:r w:rsidRPr="004E0556">
        <w:rPr>
          <w:rFonts w:ascii="Arial" w:hAnsi="Arial" w:cs="Arial"/>
          <w:b/>
          <w:sz w:val="22"/>
          <w:szCs w:val="22"/>
        </w:rPr>
        <w:t>Conclusions and Relevance:</w:t>
      </w:r>
      <w:r>
        <w:rPr>
          <w:rFonts w:ascii="Arial" w:hAnsi="Arial" w:cs="Arial"/>
          <w:b/>
          <w:sz w:val="22"/>
          <w:szCs w:val="22"/>
        </w:rPr>
        <w:t xml:space="preserve"> </w:t>
      </w:r>
      <w:r>
        <w:rPr>
          <w:rFonts w:ascii="Arial" w:hAnsi="Arial" w:cs="Arial"/>
          <w:sz w:val="22"/>
          <w:szCs w:val="22"/>
        </w:rPr>
        <w:t>The prevalence of anxiety and depression among children, adolescents, and young adults with life-limiting conditions is high, highlighting the need for increased psychological assessment and monitoring. Further research is required to determine the prevalence and incidence of anxiety and depression in a larger sample of children, adolescents, and young adults with a broader range of life-limiting conditions.</w:t>
      </w:r>
    </w:p>
    <w:p w14:paraId="651C3CCB" w14:textId="77777777" w:rsidR="00C26CA4" w:rsidRDefault="00C26CA4" w:rsidP="00C26CA4">
      <w:r>
        <w:br w:type="page"/>
      </w:r>
    </w:p>
    <w:p w14:paraId="07552F7C" w14:textId="77777777" w:rsidR="00C26CA4" w:rsidRPr="00642507" w:rsidRDefault="00C26CA4" w:rsidP="00C26CA4">
      <w:pPr>
        <w:spacing w:line="480" w:lineRule="auto"/>
        <w:rPr>
          <w:rFonts w:ascii="Arial" w:hAnsi="Arial" w:cs="Arial"/>
          <w:sz w:val="22"/>
          <w:szCs w:val="22"/>
        </w:rPr>
      </w:pPr>
      <w:r w:rsidRPr="004E0556">
        <w:rPr>
          <w:rFonts w:ascii="Arial" w:hAnsi="Arial" w:cs="Arial"/>
          <w:b/>
          <w:sz w:val="22"/>
          <w:szCs w:val="22"/>
          <w:u w:val="single"/>
        </w:rPr>
        <w:lastRenderedPageBreak/>
        <w:t>Introduction</w:t>
      </w:r>
    </w:p>
    <w:p w14:paraId="6A0B6590" w14:textId="77777777"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Mental health problems among young people are a growing public health concern, affecting 10-20% of children and adolescents worldwide.</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{"citationItems":[{"id":"ITEM-1","itemData":{"DOI":"10.1016/S0140-6736(11)60827-1","ISSN":"0140-6736","abstract":"Mental health problems affect 10–20% of children and adolescents worldwide. Despite their relevance as a leading cause of health-related disability in this age group and their longlasting effects throughout life, the mental health needs of children and adolescents are neglected, especially in low-income and middle-income countries. In this report we review the evidence and the gaps in the published work in terms of prevalence, risk and protective factors, and interventions to prevent and treat childhood and adolescent mental health problems. We also discuss barriers to, and approaches for, the implementation of such strategies in low-resource settings. Action is imperative to reduce the burden of mental health problems in future generations and to allow for the full development of vulnerable children and adolescents worldwide.","author":[{"dropping-particle":"","family":"Kieling","given":"Christian","non-dropping-particle":"","parse-names":false,"suffix":""},{"dropping-particle":"","family":"Baker-Henningham","given":"Helen","non-dropping-particle":"","parse-names":false,"suffix":""},{"dropping-particle":"","family":"Belfer","given":"Myron","non-dropping-particle":"","parse-names":false,"suffix":""},{"dropping-particle":"","family":"Conti","given":"Gabriella","non-dropping-particle":"","parse-names":false,"suffix":""},{"dropping-particle":"","family":"Ertem","given":"Ilgi","non-dropping-particle":"","parse-names":false,"suffix":""},{"dropping-particle":"","family":"Omigbodun","given":"Olayinka","non-dropping-particle":"","parse-names":false,"suffix":""},{"dropping-particle":"","family":"Rohde","given":"Luis Augusto","non-dropping-particle":"","parse-names":false,"suffix":""},{"dropping-particle":"","family":"Srinath","given":"Shoba","non-dropping-particle":"","parse-names":false,"suffix":""},{"dropping-particle":"","family":"Ulkuer","given":"Nurper","non-dropping-particle":"","parse-names":false,"suffix":""},{"dropping-particle":"","family":"Rahman","given":"Atif","non-dropping-particle":"","parse-names":false,"suffix":""}],"container-title":"The Lancet","id":"ITEM-1","issue":"9801","issued":{"date-parts":[["2011","10","22"]]},"page":"1515-1525","publisher":"Elsevier","title":"Child and adolescent mental health worldwide: evidence for action","type":"article-journal","volume":"378"},"uris":["http://www.mendeley.com/documents/?uuid=d07027a6-e83c-3808-8436-cc5bef7ce9e8"]}],"mendeley":{"formattedCitation":"&lt;sup&gt;1&lt;/sup&gt;","plainTextFormattedCitation":"1","previouslyFormattedCitation":"&lt;sup&gt;1&lt;/sup&gt;"},"properties":{"noteIndex":0},"schema":"https://github.com/citation-style-language/schema/raw/master/csl-citation.json"}</w:instrText>
      </w:r>
      <w:r w:rsidRPr="004E0556">
        <w:rPr>
          <w:rFonts w:ascii="Arial" w:hAnsi="Arial" w:cs="Arial"/>
          <w:sz w:val="22"/>
          <w:szCs w:val="22"/>
        </w:rPr>
        <w:fldChar w:fldCharType="separate"/>
      </w:r>
      <w:r w:rsidRPr="004E0556">
        <w:rPr>
          <w:rFonts w:ascii="Arial" w:hAnsi="Arial" w:cs="Arial"/>
          <w:noProof/>
          <w:sz w:val="22"/>
          <w:szCs w:val="22"/>
          <w:vertAlign w:val="superscript"/>
        </w:rPr>
        <w:t>1</w:t>
      </w:r>
      <w:r w:rsidRPr="004E0556">
        <w:rPr>
          <w:rFonts w:ascii="Arial" w:hAnsi="Arial" w:cs="Arial"/>
          <w:sz w:val="22"/>
          <w:szCs w:val="22"/>
        </w:rPr>
        <w:fldChar w:fldCharType="end"/>
      </w:r>
      <w:r w:rsidRPr="004E0556">
        <w:rPr>
          <w:rFonts w:ascii="Arial" w:hAnsi="Arial" w:cs="Arial"/>
          <w:sz w:val="22"/>
          <w:szCs w:val="22"/>
        </w:rPr>
        <w:t xml:space="preserve"> US national surveys have found that 3% of children and adolescents </w:t>
      </w:r>
      <w:r>
        <w:rPr>
          <w:rFonts w:ascii="Arial" w:hAnsi="Arial" w:cs="Arial"/>
          <w:sz w:val="22"/>
          <w:szCs w:val="22"/>
        </w:rPr>
        <w:t>have a diagnosis of anxiety,</w:t>
      </w:r>
      <w:r w:rsidRPr="004E0556">
        <w:rPr>
          <w:rFonts w:ascii="Arial" w:hAnsi="Arial" w:cs="Arial"/>
          <w:sz w:val="22"/>
          <w:szCs w:val="22"/>
        </w:rPr>
        <w:t xml:space="preserve"> whilst depression prevalence ranged from 2.1%-8.1</w:t>
      </w:r>
      <w:r>
        <w:rPr>
          <w:rFonts w:ascii="Arial" w:hAnsi="Arial" w:cs="Arial"/>
          <w:sz w:val="22"/>
          <w:szCs w:val="22"/>
        </w:rPr>
        <w:t>%</w:t>
      </w:r>
      <w:r w:rsidRPr="004E0556">
        <w:rPr>
          <w:rFonts w:ascii="Arial" w:hAnsi="Arial" w:cs="Arial"/>
          <w:sz w:val="22"/>
          <w:szCs w:val="22"/>
        </w:rPr>
        <w:t>.</w:t>
      </w:r>
      <w:r w:rsidRPr="004E0556">
        <w:rPr>
          <w:rFonts w:ascii="Arial" w:hAnsi="Arial" w:cs="Arial"/>
          <w:sz w:val="22"/>
          <w:szCs w:val="22"/>
        </w:rPr>
        <w:fldChar w:fldCharType="begin" w:fldLock="1"/>
      </w:r>
      <w:r>
        <w:rPr>
          <w:rFonts w:ascii="Arial" w:hAnsi="Arial" w:cs="Arial"/>
          <w:sz w:val="22"/>
          <w:szCs w:val="22"/>
        </w:rPr>
        <w:instrText>ADDIN CSL_CITATION {"citationItems":[{"id":"ITEM-1","itemData":{"DOI":"su6202a1 [pii]","ISBN":"0892-3787","ISSN":"1545-8636","PMID":"23677130","abstract":"Mental disorders among children are described as \"serious deviations from expected cognitive, social, and emotional development\" (US Department of Health and Human Services Health Resources and Services Administration, Maternal and Child Health Bureau. Mental health: A report of the Surgeon General. Rockville, MD: US Department of Health and Human Services, Substance Abuse and Mental Health Services Administration, Center for Mental Health Services, and National Institutes of Health, National Institute of Mental Health; 1999). These disorders are an important public health issue in the United States because of their prevalence, early onset, and impact on the child, family, and community, with an estimated total annual cost of $247 billion. A total of 13%-20% of children living in the United States experience a mental disorder in a given year, and surveillance during 1994-2011 has shown the prevalence of these conditions to be increasing. Suicide, which can result from the interaction of mental disorders and other factors, was the second leading cause of death among children aged 12-17 years in 2010. Surveillance efforts are critical for documenting the impact of mental disorders and for informing policy, prevention, and resource allocation. This report summarizes information about ongoing federal surveillance systems that can provide estimates of the prevalence of mental disorders and indicators of mental health among children living in the United States, presents estimates of childhood mental disorders and indicators from these systems during 2005-2011, explains limitations, and identifies gaps in information while presenting strategies to bridge those gaps.","author":[{"dropping-particle":"","family":"Centers for Disease Control and Prevention","given":"","non-dropping-particle":"","parse-names":false,"suffix":""}],"container-title":"MMWR","id":"ITEM-1","issue":"2","issued":{"date-parts":[["2013"]]},"number-of-pages":"1-35","title":"Mental health surveillance among children - United States, 2005-2011.","type":"report","volume":"62"},"uris":["http://www.mendeley.com/documents/?uuid=dff006b6-b2fd-3aa3-9684-8a2a0bec907b"]}],"mendeley":{"formattedCitation":"&lt;sup&gt;2&lt;/sup&gt;","plainTextFormattedCitation":"2","previouslyFormattedCitation":"&lt;sup&gt;2&lt;/sup&gt;"},"properties":{"noteIndex":0},"schema":"https://github.com/citation-style-language/schema/raw/master/csl-citation.json"}</w:instrText>
      </w:r>
      <w:r w:rsidRPr="004E0556">
        <w:rPr>
          <w:rFonts w:ascii="Arial" w:hAnsi="Arial" w:cs="Arial"/>
          <w:sz w:val="22"/>
          <w:szCs w:val="22"/>
        </w:rPr>
        <w:fldChar w:fldCharType="separate"/>
      </w:r>
      <w:r w:rsidRPr="004E0556">
        <w:rPr>
          <w:rFonts w:ascii="Arial" w:hAnsi="Arial" w:cs="Arial"/>
          <w:noProof/>
          <w:sz w:val="22"/>
          <w:szCs w:val="22"/>
          <w:vertAlign w:val="superscript"/>
        </w:rPr>
        <w:t>2</w:t>
      </w:r>
      <w:r w:rsidRPr="004E0556">
        <w:rPr>
          <w:rFonts w:ascii="Arial" w:hAnsi="Arial" w:cs="Arial"/>
          <w:sz w:val="22"/>
          <w:szCs w:val="22"/>
        </w:rPr>
        <w:fldChar w:fldCharType="end"/>
      </w:r>
      <w:r w:rsidRPr="004E0556">
        <w:rPr>
          <w:rFonts w:ascii="Arial" w:hAnsi="Arial" w:cs="Arial"/>
          <w:sz w:val="22"/>
          <w:szCs w:val="22"/>
        </w:rPr>
        <w:t xml:space="preserve"> Furthermore, </w:t>
      </w:r>
      <w:r>
        <w:rPr>
          <w:rFonts w:ascii="Arial" w:hAnsi="Arial" w:cs="Arial"/>
          <w:sz w:val="22"/>
          <w:szCs w:val="22"/>
        </w:rPr>
        <w:t xml:space="preserve">for </w:t>
      </w:r>
      <w:r w:rsidRPr="004E0556">
        <w:rPr>
          <w:rFonts w:ascii="Arial" w:hAnsi="Arial" w:cs="Arial"/>
          <w:sz w:val="22"/>
          <w:szCs w:val="22"/>
        </w:rPr>
        <w:t xml:space="preserve">three-quarters </w:t>
      </w:r>
      <w:r>
        <w:rPr>
          <w:rFonts w:ascii="Arial" w:hAnsi="Arial" w:cs="Arial"/>
          <w:sz w:val="22"/>
          <w:szCs w:val="22"/>
        </w:rPr>
        <w:t xml:space="preserve">of adults </w:t>
      </w:r>
      <w:r w:rsidRPr="004E0556">
        <w:rPr>
          <w:rFonts w:ascii="Arial" w:hAnsi="Arial" w:cs="Arial"/>
          <w:sz w:val="22"/>
          <w:szCs w:val="22"/>
        </w:rPr>
        <w:t>with long-term mental health problems</w:t>
      </w:r>
      <w:r>
        <w:rPr>
          <w:rFonts w:ascii="Arial" w:hAnsi="Arial" w:cs="Arial"/>
          <w:sz w:val="22"/>
          <w:szCs w:val="22"/>
        </w:rPr>
        <w:t xml:space="preserve">, </w:t>
      </w:r>
      <w:r w:rsidRPr="004E0556">
        <w:rPr>
          <w:rFonts w:ascii="Arial" w:hAnsi="Arial" w:cs="Arial"/>
          <w:sz w:val="22"/>
          <w:szCs w:val="22"/>
        </w:rPr>
        <w:t>onset</w:t>
      </w:r>
      <w:r>
        <w:rPr>
          <w:rFonts w:ascii="Arial" w:hAnsi="Arial" w:cs="Arial"/>
          <w:sz w:val="22"/>
          <w:szCs w:val="22"/>
        </w:rPr>
        <w:t xml:space="preserve"> occurred</w:t>
      </w:r>
      <w:r w:rsidRPr="004E0556">
        <w:rPr>
          <w:rFonts w:ascii="Arial" w:hAnsi="Arial" w:cs="Arial"/>
          <w:sz w:val="22"/>
          <w:szCs w:val="22"/>
        </w:rPr>
        <w:t xml:space="preserve"> before the age of 24 years.</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{"citationItems":[{"id":"ITEM-1","itemData":{"DOI":"10.1001/archpsyc.62.6.593","ISSN":"0003-990X","author":[{"dropping-particle":"","family":"Kessler","given":"Ronald C.","non-dropping-particle":"","parse-names":false,"suffix":""},{"dropping-particle":"","family":"Berglund","given":"Patricia","non-dropping-particle":"","parse-names":false,"suffix":""},{"dropping-particle":"","family":"Demler","given":"Olga","non-dropping-particle":"","parse-names":false,"suffix":""},{"dropping-particle":"","family":"Jin","given":"Robert","non-dropping-particle":"","parse-names":false,"suffix":""},{"dropping-particle":"","family":"Merikangas","given":"Kathleen R.","non-dropping-particle":"","parse-names":false,"suffix":""},{"dropping-particle":"","family":"Walters","given":"Ellen E.","non-dropping-particle":"","parse-names":false,"suffix":""}],"container-title":"Archives of General Psychiatry","id":"ITEM-1","issue":"6","issued":{"date-parts":[["2005","6","1"]]},"page":"593","title":"Lifetime Prevalence and Age-of-Onset Distributions of DSM-IV Disorders in the National Comorbidity Survey Replication","type":"article-journal","volume":"62"},"uris":["http://www.mendeley.com/documents/?uuid=9fc48b9a-a901-3724-848a-0ca7a25b71f2"]}],"mendeley":{"formattedCitation":"&lt;sup&gt;3&lt;/sup&gt;","plainTextFormattedCitation":"3","previouslyFormattedCitation":"&lt;sup&gt;3&lt;/sup&gt;"},"properties":{"noteIndex":0},"schema":"https://github.com/citation-style-language/schema/raw/master/csl-citation.json"}</w:instrText>
      </w:r>
      <w:r w:rsidRPr="004E0556">
        <w:rPr>
          <w:rFonts w:ascii="Arial" w:hAnsi="Arial" w:cs="Arial"/>
          <w:sz w:val="22"/>
          <w:szCs w:val="22"/>
        </w:rPr>
        <w:fldChar w:fldCharType="separate"/>
      </w:r>
      <w:r w:rsidRPr="004E0556">
        <w:rPr>
          <w:rFonts w:ascii="Arial" w:hAnsi="Arial" w:cs="Arial"/>
          <w:noProof/>
          <w:sz w:val="22"/>
          <w:szCs w:val="22"/>
          <w:vertAlign w:val="superscript"/>
        </w:rPr>
        <w:t>3</w:t>
      </w:r>
      <w:r w:rsidRPr="004E0556">
        <w:rPr>
          <w:rFonts w:ascii="Arial" w:hAnsi="Arial" w:cs="Arial"/>
          <w:sz w:val="22"/>
          <w:szCs w:val="22"/>
        </w:rPr>
        <w:fldChar w:fldCharType="end"/>
      </w:r>
      <w:r w:rsidRPr="004E0556">
        <w:rPr>
          <w:rFonts w:ascii="Arial" w:hAnsi="Arial" w:cs="Arial"/>
          <w:sz w:val="22"/>
          <w:szCs w:val="22"/>
        </w:rPr>
        <w:t xml:space="preserve"> </w:t>
      </w:r>
    </w:p>
    <w:p w14:paraId="52442405" w14:textId="77777777" w:rsidR="00C26CA4" w:rsidRPr="004E0556" w:rsidRDefault="00C26CA4" w:rsidP="00C26CA4">
      <w:pPr>
        <w:spacing w:line="480" w:lineRule="auto"/>
        <w:rPr>
          <w:rFonts w:ascii="Arial" w:hAnsi="Arial" w:cs="Arial"/>
          <w:sz w:val="22"/>
          <w:szCs w:val="22"/>
        </w:rPr>
      </w:pPr>
    </w:p>
    <w:p w14:paraId="1B26C470" w14:textId="1AFDCF2C" w:rsidR="00C26CA4" w:rsidRDefault="00C26CA4" w:rsidP="00C26CA4">
      <w:pPr>
        <w:spacing w:line="480" w:lineRule="auto"/>
        <w:rPr>
          <w:rFonts w:ascii="Arial" w:hAnsi="Arial" w:cs="Arial"/>
          <w:sz w:val="22"/>
          <w:szCs w:val="22"/>
        </w:rPr>
      </w:pPr>
      <w:r w:rsidRPr="004E0556">
        <w:rPr>
          <w:rFonts w:ascii="Arial" w:hAnsi="Arial" w:cs="Arial"/>
          <w:sz w:val="22"/>
          <w:szCs w:val="22"/>
        </w:rPr>
        <w:t xml:space="preserve">Growing research </w:t>
      </w:r>
      <w:r>
        <w:rPr>
          <w:rFonts w:ascii="Arial" w:hAnsi="Arial" w:cs="Arial"/>
          <w:sz w:val="22"/>
          <w:szCs w:val="22"/>
        </w:rPr>
        <w:t>of</w:t>
      </w:r>
      <w:r w:rsidRPr="004E0556">
        <w:rPr>
          <w:rFonts w:ascii="Arial" w:hAnsi="Arial" w:cs="Arial"/>
          <w:sz w:val="22"/>
          <w:szCs w:val="22"/>
        </w:rPr>
        <w:t xml:space="preserve"> children</w:t>
      </w:r>
      <w:r>
        <w:rPr>
          <w:rFonts w:ascii="Arial" w:hAnsi="Arial" w:cs="Arial"/>
          <w:sz w:val="22"/>
          <w:szCs w:val="22"/>
        </w:rPr>
        <w:t>, adolescents,</w:t>
      </w:r>
      <w:r w:rsidRPr="004E0556">
        <w:rPr>
          <w:rFonts w:ascii="Arial" w:hAnsi="Arial" w:cs="Arial"/>
          <w:sz w:val="22"/>
          <w:szCs w:val="22"/>
        </w:rPr>
        <w:t xml:space="preserve"> and young </w:t>
      </w:r>
      <w:r>
        <w:rPr>
          <w:rFonts w:ascii="Arial" w:hAnsi="Arial" w:cs="Arial"/>
          <w:sz w:val="22"/>
          <w:szCs w:val="22"/>
        </w:rPr>
        <w:t>adults</w:t>
      </w:r>
      <w:r w:rsidRPr="004E0556">
        <w:rPr>
          <w:rFonts w:ascii="Arial" w:hAnsi="Arial" w:cs="Arial"/>
          <w:sz w:val="22"/>
          <w:szCs w:val="22"/>
        </w:rPr>
        <w:t xml:space="preserve"> suggests a strong link between chronic physical illness and mental health problems.</w:t>
      </w:r>
      <w:r w:rsidRPr="004E0556">
        <w:rPr>
          <w:rFonts w:ascii="Arial" w:hAnsi="Arial" w:cs="Arial"/>
          <w:sz w:val="22"/>
          <w:szCs w:val="22"/>
        </w:rPr>
        <w:fldChar w:fldCharType="begin" w:fldLock="1"/>
      </w:r>
      <w:r>
        <w:rPr>
          <w:rFonts w:ascii="Arial" w:hAnsi="Arial" w:cs="Arial"/>
          <w:sz w:val="22"/>
          <w:szCs w:val="22"/>
        </w:rPr>
        <w:instrText>ADDIN CSL_CITATION {"citationItems":[{"id":"ITEM-1","itemData":{"abstract":"OBJECTIVE To examine the risk of emotional and behavioral problems among children with a chronic physical illness. METHODS Random-effects meta-analysis was computed to integrate the results of 569 studies that used the Child Behavior Checklist, Youth Self Report, and the Teacher Report Form. RESULTS Young people with a chronic physical illness have higher levels of internalizing (g = .47 standard mean difference), externalizing (g = .22) and total behavior problems (g = .42) than healthy peers. The largest differences were found in parental ratings and the weakest differences in adolescent self-ratings. Strongest elevations of internalizing problems were found for chronic fatigue syndrome and strongest elevations of externalizing problems were observed for epilepsy and migraine/tension-type headache. Effects also varied by country and, in part, by age, gender, year of publication, and study design. CONCLUSIONS The results call for regular screens for psychological distress and referrals for mental health services, when needed.","author":[{"dropping-particle":"","family":"Pinquart","given":"M.","non-dropping-particle":"","parse-names":false,"suffix":""},{"dropping-particle":"","family":"Shen","given":"Y.","non-dropping-particle":"","parse-names":false,"suffix":""}],"container-title":"Journal of Pediatric Psychology","id":"ITEM-1","issue":"9","issued":{"date-parts":[["2011","10","1"]]},"page":"1003-1016","title":"Behavior Problems in Children and Adolescents With Chronic Physical Illness: A Meta-Analysis","type":"article-journal","volume":"36"},"uris":["http://www.mendeley.com/documents/?uuid=882ee4b6-34e1-3115-a127-d9c5adb0ef79"]},{"id":"ITEM-2","itemData":{"DOI":"10.1111/j.1651-2227.2011.02223.x","ISSN":"08035253","author":[{"dropping-particle":"","family":"Pinquart","given":"Martin","non-dropping-particle":"","parse-names":false,"suffix":""},{"dropping-particle":"","family":"Shen","given":"Yuhui","non-dropping-particle":"","parse-names":false,"suffix":""}],"container-title":"Acta Paediatrica","id":"ITEM-2","issue":"8","issued":{"date-parts":[["2011","8"]]},"page":"1069-1076","title":"Anxiety in children and adolescents with chronic physical illnesses: a meta-analysis","type":"article-journal","volume":"100"},"uris":["http://www.mendeley.com/documents/?uuid=11b02b81-d5cf-30d3-9ff0-9f668b34a77d"]},{"id":"ITEM-3","itemData":{"DOI":"10.1093/jpepsy/jsq104","ISSN":"1465-735X","author":[{"dropping-particle":"","family":"Pinquart","given":"Martin","non-dropping-particle":"","parse-names":false,"suffix":""},{"dropping-particle":"","family":"Shen","given":"Yuhui","non-dropping-particle":"","parse-names":false,"suffix":""}],"container-title":"Journal of Pediatric Psychology","id":"ITEM-3","issue":"4","issued":{"date-parts":[["2011","5"]]},"page":"375-384","title":"Depressive Symptoms in Children and Adolescents with Chronic Physical Illness: An Updated Meta-Analysis","type":"article-journal","volume":"36"},"uris":["http://www.mendeley.com/documents/?uuid=744e7448-9542-3ace-abfa-3d9ce94505a4"]}],"mendeley":{"formattedCitation":"&lt;sup&gt;4–6&lt;/sup&gt;","plainTextFormattedCitation":"4–6","previouslyFormattedCitation":"&lt;sup&gt;4–6&lt;/sup&gt;"},"properties":{"noteIndex":0},"schema":"https://github.com/citation-style-language/schema/raw/master/csl-citation.json"}</w:instrText>
      </w:r>
      <w:r w:rsidRPr="004E0556">
        <w:rPr>
          <w:rFonts w:ascii="Arial" w:hAnsi="Arial" w:cs="Arial"/>
          <w:sz w:val="22"/>
          <w:szCs w:val="22"/>
        </w:rPr>
        <w:fldChar w:fldCharType="separate"/>
      </w:r>
      <w:r w:rsidRPr="004E0556">
        <w:rPr>
          <w:rFonts w:ascii="Arial" w:hAnsi="Arial" w:cs="Arial"/>
          <w:noProof/>
          <w:sz w:val="22"/>
          <w:szCs w:val="22"/>
          <w:vertAlign w:val="superscript"/>
        </w:rPr>
        <w:t>4–6</w:t>
      </w:r>
      <w:r w:rsidRPr="004E0556">
        <w:rPr>
          <w:rFonts w:ascii="Arial" w:hAnsi="Arial" w:cs="Arial"/>
          <w:sz w:val="22"/>
          <w:szCs w:val="22"/>
        </w:rPr>
        <w:fldChar w:fldCharType="end"/>
      </w:r>
      <w:r w:rsidRPr="004E0556">
        <w:rPr>
          <w:rFonts w:ascii="Arial" w:hAnsi="Arial" w:cs="Arial"/>
          <w:sz w:val="22"/>
          <w:szCs w:val="22"/>
        </w:rPr>
        <w:t xml:space="preserve"> </w:t>
      </w:r>
      <w:r>
        <w:rPr>
          <w:rFonts w:ascii="Arial" w:hAnsi="Arial" w:cs="Arial"/>
          <w:sz w:val="22"/>
          <w:szCs w:val="22"/>
        </w:rPr>
        <w:t xml:space="preserve">Some chronic conditions are life-limiting. These include conditions for which there is no cure and which cause death, either directly, (e.g. Batten disease, Duchenne muscular dystrophy) or due to secondary health difficulties associated with the condition (e.g. severe cerebral palsy), and those where curative treatment is possible but may result in failure (e.g. cancer, organ failure). </w:t>
      </w:r>
      <w:r w:rsidRPr="004E0556">
        <w:rPr>
          <w:rFonts w:ascii="Arial" w:hAnsi="Arial" w:cs="Arial"/>
          <w:sz w:val="22"/>
          <w:szCs w:val="22"/>
        </w:rPr>
        <w:fldChar w:fldCharType="begin" w:fldLock="1"/>
      </w:r>
      <w:r>
        <w:rPr>
          <w:rFonts w:ascii="Arial" w:hAnsi="Arial" w:cs="Arial"/>
          <w:sz w:val="22"/>
          <w:szCs w:val="22"/>
        </w:rPr>
        <w:instrText>ADDIN CSL_CITATION {"citationItems":[{"id":"ITEM-1","itemData":{"URL":"http://www.togetherforshortlives.org.uk/professionals/childrens_palliative_care_essentials/definitions","accessed":{"date-parts":[["2017","12","30"]]},"author":[{"dropping-particle":"","family":"Together for Short Lives","given":"","non-dropping-particle":"","parse-names":false,"suffix":""}],"id":"ITEM-1","issued":{"date-parts":[["2017"]]},"title":"Definitions [Online]","type":"webpage"},"uris":["http://www.mendeley.com/documents/?uuid=a0947f8f-dfe9-3467-9f57-c33fe35abe1d"]}],"mendeley":{"formattedCitation":"&lt;sup&gt;7&lt;/sup&gt;","plainTextFormattedCitation":"7","previouslyFormattedCitation":"&lt;sup&gt;7&lt;/sup&gt;"},"properties":{"noteIndex":0},"schema":"https://github.com/citation-style-language/schema/raw/master/csl-citation.json"}</w:instrText>
      </w:r>
      <w:r w:rsidRPr="004E0556">
        <w:rPr>
          <w:rFonts w:ascii="Arial" w:hAnsi="Arial" w:cs="Arial"/>
          <w:sz w:val="22"/>
          <w:szCs w:val="22"/>
        </w:rPr>
        <w:fldChar w:fldCharType="separate"/>
      </w:r>
      <w:r w:rsidRPr="004E0556">
        <w:rPr>
          <w:rFonts w:ascii="Arial" w:hAnsi="Arial" w:cs="Arial"/>
          <w:noProof/>
          <w:sz w:val="22"/>
          <w:szCs w:val="22"/>
          <w:vertAlign w:val="superscript"/>
        </w:rPr>
        <w:t>7</w:t>
      </w:r>
      <w:r w:rsidRPr="004E0556">
        <w:rPr>
          <w:rFonts w:ascii="Arial" w:hAnsi="Arial" w:cs="Arial"/>
          <w:sz w:val="22"/>
          <w:szCs w:val="22"/>
        </w:rPr>
        <w:fldChar w:fldCharType="end"/>
      </w:r>
      <w:r w:rsidRPr="004E0556">
        <w:rPr>
          <w:rFonts w:ascii="Arial" w:hAnsi="Arial" w:cs="Arial"/>
          <w:sz w:val="22"/>
          <w:szCs w:val="22"/>
        </w:rPr>
        <w:t xml:space="preserve"> After diagnosis of a </w:t>
      </w:r>
      <w:r>
        <w:rPr>
          <w:rFonts w:ascii="Arial" w:hAnsi="Arial" w:cs="Arial"/>
          <w:sz w:val="22"/>
          <w:szCs w:val="22"/>
        </w:rPr>
        <w:t>life-limiting condition (</w:t>
      </w:r>
      <w:r w:rsidRPr="004E0556">
        <w:rPr>
          <w:rFonts w:ascii="Arial" w:hAnsi="Arial" w:cs="Arial"/>
          <w:sz w:val="22"/>
          <w:szCs w:val="22"/>
        </w:rPr>
        <w:t>LLC</w:t>
      </w:r>
      <w:r>
        <w:rPr>
          <w:rFonts w:ascii="Arial" w:hAnsi="Arial" w:cs="Arial"/>
          <w:sz w:val="22"/>
          <w:szCs w:val="22"/>
        </w:rPr>
        <w:t>)</w:t>
      </w:r>
      <w:r w:rsidRPr="004E0556">
        <w:rPr>
          <w:rFonts w:ascii="Arial" w:hAnsi="Arial" w:cs="Arial"/>
          <w:sz w:val="22"/>
          <w:szCs w:val="22"/>
        </w:rPr>
        <w:t>, children</w:t>
      </w:r>
      <w:r>
        <w:rPr>
          <w:rFonts w:ascii="Arial" w:hAnsi="Arial" w:cs="Arial"/>
          <w:sz w:val="22"/>
          <w:szCs w:val="22"/>
        </w:rPr>
        <w:t>, adolescents,</w:t>
      </w:r>
      <w:r w:rsidRPr="004E0556">
        <w:rPr>
          <w:rFonts w:ascii="Arial" w:hAnsi="Arial" w:cs="Arial"/>
          <w:sz w:val="22"/>
          <w:szCs w:val="22"/>
        </w:rPr>
        <w:t xml:space="preserve"> and young </w:t>
      </w:r>
      <w:r>
        <w:rPr>
          <w:rFonts w:ascii="Arial" w:hAnsi="Arial" w:cs="Arial"/>
          <w:sz w:val="22"/>
          <w:szCs w:val="22"/>
        </w:rPr>
        <w:t>adults</w:t>
      </w:r>
      <w:r w:rsidRPr="004E0556">
        <w:rPr>
          <w:rFonts w:ascii="Arial" w:hAnsi="Arial" w:cs="Arial"/>
          <w:sz w:val="22"/>
          <w:szCs w:val="22"/>
        </w:rPr>
        <w:t xml:space="preserve"> may encounter multiple </w:t>
      </w:r>
      <w:r>
        <w:rPr>
          <w:rFonts w:ascii="Arial" w:hAnsi="Arial" w:cs="Arial"/>
          <w:sz w:val="22"/>
          <w:szCs w:val="22"/>
        </w:rPr>
        <w:t xml:space="preserve">disease-related </w:t>
      </w:r>
      <w:r w:rsidRPr="004E0556">
        <w:rPr>
          <w:rFonts w:ascii="Arial" w:hAnsi="Arial" w:cs="Arial"/>
          <w:sz w:val="22"/>
          <w:szCs w:val="22"/>
        </w:rPr>
        <w:t>challenges</w:t>
      </w:r>
      <w:r>
        <w:rPr>
          <w:rFonts w:ascii="Arial" w:hAnsi="Arial" w:cs="Arial"/>
          <w:sz w:val="22"/>
          <w:szCs w:val="22"/>
        </w:rPr>
        <w:t xml:space="preserve"> which, coupled with the stressors associated with the period of adolescence, such as puberty and the desire to become independent from one’s parents, makes navigating daily life a potentially challenging endeavour</w:t>
      </w:r>
      <w:r w:rsidRPr="004E0556">
        <w:rPr>
          <w:rFonts w:ascii="Arial" w:hAnsi="Arial" w:cs="Arial"/>
          <w:sz w:val="22"/>
          <w:szCs w:val="22"/>
        </w:rPr>
        <w:t>.</w:t>
      </w:r>
      <w:r w:rsidRPr="004E0556">
        <w:rPr>
          <w:rFonts w:ascii="Arial" w:hAnsi="Arial" w:cs="Arial"/>
          <w:sz w:val="22"/>
          <w:szCs w:val="22"/>
        </w:rPr>
        <w:fldChar w:fldCharType="begin" w:fldLock="1"/>
      </w:r>
      <w:r>
        <w:rPr>
          <w:rFonts w:ascii="Arial" w:hAnsi="Arial" w:cs="Arial"/>
          <w:sz w:val="22"/>
          <w:szCs w:val="22"/>
        </w:rPr>
        <w:instrText>ADDIN CSL_CITATION {"citationItems":[{"id":"ITEM-1","itemData":{"author":[{"dropping-particle":"","family":"Barlow","given":"J. H.","non-dropping-particle":"","parse-names":false,"suffix":""},{"dropping-particle":"","family":"Ellard","given":"D. R.","non-dropping-particle":"","parse-names":false,"suffix":""}],"container-title":"Child: Care, Health and Development","id":"ITEM-1","issue":"1","issued":{"date-parts":[["2006","1","1"]]},"page":"19-31","title":"The psychosocial well-being of children with chronic disease, their parents and siblings: an overview of the research evidence base","type":"article-journal","volume":"32"},"uris":["http://www.mendeley.com/documents/?uuid=cd8dc45b-1df3-304b-a0c1-f2028b6407ef"]},{"id":"ITEM-2","itemData":{"DOI":"10.1136/bmj.330.7486.301","ISSN":"1756-1833","PMID":"15695279","author":[{"dropping-particle":"","family":"Christie","given":"Deborah","non-dropping-particle":"","parse-names":false,"suffix":""},{"dropping-particle":"","family":"Viner","given":"Russell","non-dropping-particle":"","parse-names":false,"suffix":""}],"container-title":"BMJ (Clinical research ed.)","id":"ITEM-2","issue":"7486","issued":{"date-parts":[["2005","2","5"]]},"page":"301-4","publisher":"BMJ Publishing Group","title":"Adolescent development.","type":"article-journal","volume":"330"},"uris":["http://www.mendeley.com/documents/?uuid=ba42b959-b481-3e4a-85b5-d4363f60a751"]}],"mendeley":{"formattedCitation":"&lt;sup&gt;8,9&lt;/sup&gt;","plainTextFormattedCitation":"8,9","previouslyFormattedCitation":"&lt;sup&gt;8,9&lt;/sup&gt;"},"properties":{"noteIndex":0},"schema":"https://github.com/citation-style-language/schema/raw/master/csl-citation.json"}</w:instrText>
      </w:r>
      <w:r w:rsidRPr="004E0556">
        <w:rPr>
          <w:rFonts w:ascii="Arial" w:hAnsi="Arial" w:cs="Arial"/>
          <w:sz w:val="22"/>
          <w:szCs w:val="22"/>
        </w:rPr>
        <w:fldChar w:fldCharType="separate"/>
      </w:r>
      <w:r w:rsidRPr="00D0573A">
        <w:rPr>
          <w:rFonts w:ascii="Arial" w:hAnsi="Arial" w:cs="Arial"/>
          <w:noProof/>
          <w:sz w:val="22"/>
          <w:szCs w:val="22"/>
          <w:vertAlign w:val="superscript"/>
        </w:rPr>
        <w:t>8,9</w:t>
      </w:r>
      <w:r w:rsidRPr="004E0556">
        <w:rPr>
          <w:rFonts w:ascii="Arial" w:hAnsi="Arial" w:cs="Arial"/>
          <w:sz w:val="22"/>
          <w:szCs w:val="22"/>
        </w:rPr>
        <w:fldChar w:fldCharType="end"/>
      </w:r>
      <w:r w:rsidRPr="004E0556">
        <w:rPr>
          <w:rFonts w:ascii="Arial" w:hAnsi="Arial" w:cs="Arial"/>
          <w:sz w:val="22"/>
          <w:szCs w:val="22"/>
        </w:rPr>
        <w:t xml:space="preserve"> </w:t>
      </w:r>
      <w:r>
        <w:rPr>
          <w:rFonts w:ascii="Arial" w:hAnsi="Arial" w:cs="Arial"/>
          <w:sz w:val="22"/>
          <w:szCs w:val="22"/>
        </w:rPr>
        <w:t xml:space="preserve">For example, regular clinic appointments and hospitalisations can result in children and young people missing school, therefore </w:t>
      </w:r>
      <w:r w:rsidRPr="004E0556">
        <w:rPr>
          <w:rFonts w:ascii="Arial" w:hAnsi="Arial" w:cs="Arial"/>
          <w:sz w:val="22"/>
          <w:szCs w:val="22"/>
        </w:rPr>
        <w:t>potentially disrupting both the</w:t>
      </w:r>
      <w:r>
        <w:rPr>
          <w:rFonts w:ascii="Arial" w:hAnsi="Arial" w:cs="Arial"/>
          <w:sz w:val="22"/>
          <w:szCs w:val="22"/>
        </w:rPr>
        <w:t>ir</w:t>
      </w:r>
      <w:r w:rsidRPr="004E0556">
        <w:rPr>
          <w:rFonts w:ascii="Arial" w:hAnsi="Arial" w:cs="Arial"/>
          <w:sz w:val="22"/>
          <w:szCs w:val="22"/>
        </w:rPr>
        <w:t xml:space="preserve"> education</w:t>
      </w:r>
      <w:r>
        <w:rPr>
          <w:rFonts w:ascii="Arial" w:hAnsi="Arial" w:cs="Arial"/>
          <w:sz w:val="22"/>
          <w:szCs w:val="22"/>
        </w:rPr>
        <w:t xml:space="preserve"> </w:t>
      </w:r>
      <w:r w:rsidRPr="004E0556">
        <w:rPr>
          <w:rFonts w:ascii="Arial" w:hAnsi="Arial" w:cs="Arial"/>
          <w:sz w:val="22"/>
          <w:szCs w:val="22"/>
        </w:rPr>
        <w:t>and peer relationships.</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{"citationItems":[{"id":"ITEM-1","itemData":{"DOI":"10.1017/S0012162206000739","ISSN":"0012-1622","PMID":"16608539","abstract":"The aim of this study was to describe the social experience of children with cerebral palsy (CP) in mainstream classes in Canada and compare it with that of their classmates without disability. The CP group included 25 females and 35 males (mean age 10 y 5 mo [SD 0.95], range 10 y 4 mo-10 y 10 mo) diagnosed as having hemiplegia (n=44) or diplegia (n=16) and classified as Level I on the Gross Motor Function Classification System (GMFCS). Fifty-seven comparison children, born at term and without any motor and/or sensory impairment, were recruited from the classes of the children with CP during a school visit (mean age 10 y 3 mo, [SD 1.0], range 10 y-10 y 6 mo). They were matched to children with CP for sex, age, parents' education level, and family income. Social adjustment measures (social status, reciprocated friendships, social isolation, aggression, sociability/leadership, and verbal and/or physical victimization) were obtained by conducting a class-wide sociometric interview (n=943) in the classes of the children with CP. Findings showed that children with CP (specifically females with CP and irrespective of their type of disability) had fewer reciprocated friendships, exhibited fewer sociable/leadership behaviours, and were more isolated and victimized by their peers than their classmates without a disability. This seems to suggest that females and males with CP are perceived differently from their peers in a mainstreaming context. The discussion addresses the issue of age- and sex-related differences and provides avenues of intervention relating to personal and environmental factors that could facilitate or interfere with the social experience of children with CP in a mainstream environment.","author":[{"dropping-particle":"","family":"Nadeau","given":"Line","non-dropping-particle":"","parse-names":false,"suffix":""},{"dropping-particle":"","family":"Tessier","given":"Réjean","non-dropping-particle":"","parse-names":false,"suffix":""}],"container-title":"Developmental Medicine &amp; Child Neurology","id":"ITEM-1","issue":"05","issued":{"date-parts":[["2006","5","11"]]},"page":"331","title":"Social adjustment of children with cerebral palsy in mainstream classes: peer perception","type":"article-journal","volume":"48"},"uris":["http://www.mendeley.com/documents/?uuid=113e8666-7fac-3ee6-b67c-f1faadb138e0"]}],"mendeley":{"formattedCitation":"&lt;sup&gt;10&lt;/sup&gt;","plainTextFormattedCitation":"10","previouslyFormattedCitation":"&lt;sup&gt;10&lt;/sup&gt;"},"properties":{"noteIndex":0},"schema":"https://github.com/citation-style-language/schema/raw/master/csl-citation.json"}</w:instrText>
      </w:r>
      <w:r w:rsidRPr="004E0556">
        <w:rPr>
          <w:rFonts w:ascii="Arial" w:hAnsi="Arial" w:cs="Arial"/>
          <w:sz w:val="22"/>
          <w:szCs w:val="22"/>
        </w:rPr>
        <w:fldChar w:fldCharType="separate"/>
      </w:r>
      <w:r w:rsidRPr="00D0573A">
        <w:rPr>
          <w:rFonts w:ascii="Arial" w:hAnsi="Arial" w:cs="Arial"/>
          <w:noProof/>
          <w:sz w:val="22"/>
          <w:szCs w:val="22"/>
          <w:vertAlign w:val="superscript"/>
        </w:rPr>
        <w:t>10</w:t>
      </w:r>
      <w:r w:rsidRPr="004E0556">
        <w:rPr>
          <w:rFonts w:ascii="Arial" w:hAnsi="Arial" w:cs="Arial"/>
          <w:sz w:val="22"/>
          <w:szCs w:val="22"/>
        </w:rPr>
        <w:fldChar w:fldCharType="end"/>
      </w:r>
      <w:r>
        <w:rPr>
          <w:rFonts w:ascii="Arial" w:hAnsi="Arial" w:cs="Arial"/>
          <w:sz w:val="22"/>
          <w:szCs w:val="22"/>
        </w:rPr>
        <w:t xml:space="preserve"> These challenges can be exacerbated by physical symptoms resulting from the LLC itself or associated treatment regimens, either through side effects such as fatigue caused by medication or direct biochemical changes which have been proposed to be linked to the onset of depression in some patients.</w:t>
      </w:r>
      <w:r>
        <w:rPr>
          <w:rFonts w:ascii="Arial" w:hAnsi="Arial" w:cs="Arial"/>
          <w:sz w:val="22"/>
          <w:szCs w:val="22"/>
        </w:rPr>
        <w:fldChar w:fldCharType="begin" w:fldLock="1"/>
      </w:r>
      <w:r>
        <w:rPr>
          <w:rFonts w:ascii="Arial" w:hAnsi="Arial" w:cs="Arial"/>
          <w:sz w:val="22"/>
          <w:szCs w:val="22"/>
        </w:rPr>
        <w:instrText>ADDIN CSL_CITATION {"citationItems":[{"id":"ITEM-1","itemData":{"ISSN":"1077-4114","PMID":"15654273","abstract":"With the goal of studying perceived distress among adolescents recently diagnosed with cancer, 56 adolescents were interviewed by telephone 4 to 8 weeks after diagnosis. The interviews included a structured interview guide, the Hospital Anxiety and Depression Scale, and the subscales Mental Health and Vitality from SF-36. \"Losing hair\" and \"missing leisure activities\" were identified as the most prevalent aspects of distress, whereas \"missing leisure activities\" and \"fatigue\" were rated with the highest levels of distress. \"Worry about not getting well,\" \"mucositis,\" \"nausea,\" \"pain from procedures and treatments,\" and \"worry about missing school\" were rated as the overall worst aspects by most adolescents. Twelve percent reached the cutoff score for potential clinical anxiety and 21% for potential clinical depression. Ratings of Mental Health and Vitality were lower than norm values. Prevalence of pain from procedures/treatments was higher among those who scored in the clinical range of depression, and more adolescents who were treated at a local hospital scored in the clinical range of anxiety. The findings show that ratings of prevalence, levels, and aspects perceived as the worst are not necessarily in accordance, that adolescents scoring in the clinical range of psychological distress are in the minority, and that the adolescents experience reduced physical and mental well-being.","author":[{"dropping-particle":"","family":"Hedström","given":"Mariann","non-dropping-particle":"","parse-names":false,"suffix":""},{"dropping-particle":"","family":"Ljungman","given":"Gustaf","non-dropping-particle":"","parse-names":false,"suffix":""},{"dropping-particle":"","family":"Essen","given":"Louise","non-dropping-particle":"von","parse-names":false,"suffix":""}],"container-title":"Journal of pediatric hematology/oncology","id":"ITEM-1","issue":"1","issued":{"date-parts":[["2005","1"]]},"page":"15-22","title":"Perceptions of distress among adolescents recently diagnosed with cancer.","type":"article-journal","volume":"27"},"uris":["http://www.mendeley.com/documents/?uuid=9c9185d4-6c1b-381c-ba01-b0fcdf3b17ff"]},{"id":"ITEM-2","itemData":{"ISSN":"1294-8322","PMID":"21485751","abstract":"The literature is filled with reports that link medications with the onset or progression of depression. Because depression is so common in patients with medical illness, assessing whether a medication has in fact caused depression, or whether the relationship is coincidental, can be challenging. In this article, we review the literature on the association between medications and depression. For most agents, there are case reports or small studies linking the medication with the onset of depression, but more rigorous prospective studies are either lacking or found no association between the agent and depression. However, several medications, (eg, barbiturates, vigabatrin, topiramate, flunarizine, corticosteroids, mefloquine, efavirenz, and interferon-alpha) do appear to cause depression in some patients and should be used with caution in patients at risk for depression.","author":[{"dropping-particle":"","family":"Celano","given":"Christopher M","non-dropping-particle":"","parse-names":false,"suffix":""},{"dropping-particle":"","family":"Freudenreich","given":"Oliver","non-dropping-particle":"","parse-names":false,"suffix":""},{"dropping-particle":"","family":"Fernandez-Robles","given":"Carlos","non-dropping-particle":"","parse-names":false,"suffix":""},{"dropping-particle":"","family":"Stern","given":"Theodore A","non-dropping-particle":"","parse-names":false,"suffix":""},{"dropping-particle":"","family":"Caro","given":"Mario A","non-dropping-particle":"","parse-names":false,"suffix":""},{"dropping-particle":"","family":"Huffman","given":"Jeff C","non-dropping-particle":"","parse-names":false,"suffix":""}],"container-title":"Dialogues in clinical neuroscience","id":"ITEM-2","issue":"1","issued":{"date-parts":[["2011"]]},"page":"109-25","publisher":"Les Laboratoires Servier","title":"Depressogenic effects of medications: a review.","type":"article-journal","volume":"13"},"uris":["http://www.mendeley.com/documents/?uuid=43245775-4d98-369f-8fd2-c7f026155c7f"]}],"mendeley":{"formattedCitation":"&lt;sup&gt;11,12&lt;/sup&gt;","plainTextFormattedCitation":"11,12","previouslyFormattedCitation":"&lt;sup&gt;11,12&lt;/sup&gt;"},"properties":{"noteIndex":0},"schema":"https://github.com/citation-style-language/schema/raw/master/csl-citation.json"}</w:instrText>
      </w:r>
      <w:r>
        <w:rPr>
          <w:rFonts w:ascii="Arial" w:hAnsi="Arial" w:cs="Arial"/>
          <w:sz w:val="22"/>
          <w:szCs w:val="22"/>
        </w:rPr>
        <w:fldChar w:fldCharType="separate"/>
      </w:r>
      <w:r w:rsidRPr="00E07E7E">
        <w:rPr>
          <w:rFonts w:ascii="Arial" w:hAnsi="Arial" w:cs="Arial"/>
          <w:noProof/>
          <w:sz w:val="22"/>
          <w:szCs w:val="22"/>
          <w:vertAlign w:val="superscript"/>
        </w:rPr>
        <w:t>11,12</w:t>
      </w:r>
      <w:r>
        <w:rPr>
          <w:rFonts w:ascii="Arial" w:hAnsi="Arial" w:cs="Arial"/>
          <w:sz w:val="22"/>
          <w:szCs w:val="22"/>
        </w:rPr>
        <w:fldChar w:fldCharType="end"/>
      </w:r>
      <w:r>
        <w:rPr>
          <w:rFonts w:ascii="Arial" w:hAnsi="Arial" w:cs="Arial"/>
          <w:sz w:val="22"/>
          <w:szCs w:val="22"/>
        </w:rPr>
        <w:t xml:space="preserve"> </w:t>
      </w:r>
      <w:r w:rsidRPr="004E0556">
        <w:rPr>
          <w:rFonts w:ascii="Arial" w:hAnsi="Arial" w:cs="Arial"/>
          <w:sz w:val="22"/>
          <w:szCs w:val="22"/>
        </w:rPr>
        <w:t>Children</w:t>
      </w:r>
      <w:r>
        <w:rPr>
          <w:rFonts w:ascii="Arial" w:hAnsi="Arial" w:cs="Arial"/>
          <w:sz w:val="22"/>
          <w:szCs w:val="22"/>
        </w:rPr>
        <w:t>, adolescents,</w:t>
      </w:r>
      <w:r w:rsidRPr="004E0556">
        <w:rPr>
          <w:rFonts w:ascii="Arial" w:hAnsi="Arial" w:cs="Arial"/>
          <w:sz w:val="22"/>
          <w:szCs w:val="22"/>
        </w:rPr>
        <w:t xml:space="preserve"> and young </w:t>
      </w:r>
      <w:r>
        <w:rPr>
          <w:rFonts w:ascii="Arial" w:hAnsi="Arial" w:cs="Arial"/>
          <w:sz w:val="22"/>
          <w:szCs w:val="22"/>
        </w:rPr>
        <w:t>adults</w:t>
      </w:r>
      <w:r w:rsidRPr="004E0556">
        <w:rPr>
          <w:rFonts w:ascii="Arial" w:hAnsi="Arial" w:cs="Arial"/>
          <w:sz w:val="22"/>
          <w:szCs w:val="22"/>
        </w:rPr>
        <w:t xml:space="preserve"> with LLCs may also have fears surrounding </w:t>
      </w:r>
      <w:r>
        <w:rPr>
          <w:rFonts w:ascii="Arial" w:hAnsi="Arial" w:cs="Arial"/>
          <w:sz w:val="22"/>
          <w:szCs w:val="22"/>
        </w:rPr>
        <w:t xml:space="preserve">the unpredictability of their future, </w:t>
      </w:r>
      <w:r w:rsidRPr="004E0556">
        <w:rPr>
          <w:rFonts w:ascii="Arial" w:hAnsi="Arial" w:cs="Arial"/>
          <w:sz w:val="22"/>
          <w:szCs w:val="22"/>
        </w:rPr>
        <w:t xml:space="preserve">including the fear of death, often making patients unsure if they will be able to </w:t>
      </w:r>
      <w:r>
        <w:rPr>
          <w:rFonts w:ascii="Arial" w:hAnsi="Arial" w:cs="Arial"/>
          <w:sz w:val="22"/>
          <w:szCs w:val="22"/>
        </w:rPr>
        <w:t>achieve future hopes and aspirations</w:t>
      </w:r>
      <w:r w:rsidRPr="004E0556">
        <w:rPr>
          <w:rFonts w:ascii="Arial" w:hAnsi="Arial" w:cs="Arial"/>
          <w:sz w:val="22"/>
          <w:szCs w:val="22"/>
        </w:rPr>
        <w:t>.</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10.1007/s10897-012-9555-1","ISSN":"1059-7700","author":[{"dropping-particle":"","family":"Higham","given":"Lorraine","non-dropping-particle":"","parse-names":false,"suffix":""},{"dropping-particle":"","family":"Ahmed","given":"Shenaz","non-dropping-particle":"","parse-names":false,"suffix":""},{"dropping-particle":"","family":"Ahmed","given":"Mushtaq","non-dropping-particle":"","parse-names":false,"suffix":""}],"container-title":"Journal of Genetic Counseling","id":"ITEM-1","issue":"3","issued":{"date-parts":[["2013","6","14"]]},"page":"374-383","publisher":"Springer US","title":"Hoping to Live a “Normal” Life Whilst Living with Unpredictable Health and Fear of Death: Impact of Cystic Fibrosis on Young Adults","type":"article-journal","volume":"22"},"uris":["http://www.mendeley.com/documents/?uuid=59943ad2-911d-3182-83db-ada62d880ecc"]}],"mendeley":{"formattedCitation":"&lt;sup&gt;13&lt;/sup&gt;","plainTextFormattedCitation":"13","previouslyFormattedCitation":"&lt;sup&gt;13&lt;/sup&gt;"},"properties":{"noteIndex":0},"schema":"https://github.com/citation-style-language/schema/raw/master/csl-citation.json"}</w:instrText>
      </w:r>
      <w:r w:rsidRPr="004E0556">
        <w:rPr>
          <w:rFonts w:ascii="Arial" w:hAnsi="Arial" w:cs="Arial"/>
          <w:sz w:val="22"/>
          <w:szCs w:val="22"/>
        </w:rPr>
        <w:fldChar w:fldCharType="separate"/>
      </w:r>
      <w:r w:rsidRPr="00E07E7E">
        <w:rPr>
          <w:rFonts w:ascii="Arial" w:hAnsi="Arial" w:cs="Arial"/>
          <w:noProof/>
          <w:sz w:val="22"/>
          <w:szCs w:val="22"/>
          <w:vertAlign w:val="superscript"/>
        </w:rPr>
        <w:t>13</w:t>
      </w:r>
      <w:r w:rsidRPr="004E0556">
        <w:rPr>
          <w:rFonts w:ascii="Arial" w:hAnsi="Arial" w:cs="Arial"/>
          <w:sz w:val="22"/>
          <w:szCs w:val="22"/>
        </w:rPr>
        <w:fldChar w:fldCharType="end"/>
      </w:r>
    </w:p>
    <w:p w14:paraId="394AB064" w14:textId="77777777" w:rsidR="00C26CA4" w:rsidRPr="004E0556" w:rsidRDefault="00C26CA4" w:rsidP="00C26CA4">
      <w:pPr>
        <w:spacing w:line="480" w:lineRule="auto"/>
        <w:rPr>
          <w:rFonts w:ascii="Arial" w:hAnsi="Arial" w:cs="Arial"/>
          <w:sz w:val="22"/>
          <w:szCs w:val="22"/>
        </w:rPr>
      </w:pPr>
    </w:p>
    <w:p w14:paraId="015DAC8C" w14:textId="77777777"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lastRenderedPageBreak/>
        <w:t>The prevalence of LLCs in England</w:t>
      </w:r>
      <w:r>
        <w:rPr>
          <w:rFonts w:ascii="Arial" w:hAnsi="Arial" w:cs="Arial"/>
          <w:sz w:val="22"/>
          <w:szCs w:val="22"/>
        </w:rPr>
        <w:t xml:space="preserve"> rose from </w:t>
      </w:r>
      <w:r w:rsidRPr="004E0556">
        <w:rPr>
          <w:rFonts w:ascii="Arial" w:hAnsi="Arial" w:cs="Arial"/>
          <w:sz w:val="22"/>
          <w:szCs w:val="22"/>
        </w:rPr>
        <w:t>25 per 10,000 in 2000/2001 to 32 per 10,000 in 2009/2010, with the largest increase in prevalence occurring in young people between the ages of 16-19 years, which likely represents an increase in survival.</w:t>
      </w:r>
      <w:r w:rsidRPr="004E0556">
        <w:rPr>
          <w:rFonts w:ascii="Arial" w:hAnsi="Arial" w:cs="Arial"/>
          <w:sz w:val="22"/>
          <w:szCs w:val="22"/>
        </w:rPr>
        <w:fldChar w:fldCharType="begin" w:fldLock="1"/>
      </w:r>
      <w:r>
        <w:rPr>
          <w:rFonts w:ascii="Arial" w:hAnsi="Arial" w:cs="Arial"/>
          <w:sz w:val="22"/>
          <w:szCs w:val="22"/>
        </w:rPr>
        <w:instrText>ADDIN CSL_CITATION {"citationItems":[{"id":"ITEM-1","itemData":{"abstract":"BACKGROUND Life-limiting conditions (LLCs) describe diseases with no reasonable hope of cure that will ultimately be fatal. For children with these diseases, palliative care services should be available but few data are available to estimate the burden of these conditions. METHODS Children (0-19 years) with LLCs were identified within an English Hospital Episode Statistics dataset (2000/2001-2009/2010) by applying a customized coding framework of the International Classification of Diseases, 10th Revision, disease codes. Prevalence per 10 000 population (0-19 years) was calculated by age, diagnostic group, ethnicity, deprivation, and region for each year. RESULTS The Hospital Episode Statistics extract contained 175 286 individuals with 1 or more LLCs of which congenital anomalies were the most common (31%). Prevalence increased over 10 years from 25 to 32 per 10 000 population. Prevalence in the South Asian (48 per 10 000); black (42 per 10 000); and Chinese, mixed, and \"other\" (31 per 10 000) populations were statistically significantly higher compared with the white population (27 per 10 000). Prevalence shows an inverse J-shaped relationship with 5 categories of deprivation, with the highest prevalence in the most deprived areas and the lowest in the second least deprived. CONCLUSIONS In 2010, the prevalence of LLCs in children in England was double the previously reported estimates and had increased annually in all areas over the past decade. This clearly identifies an escalating need for specialist pediatric palliative care services. When planning services for these increasing needs, the excess prevalence in ethnic minority groups, especially in deprived areas, needs to be considered.","author":[{"dropping-particle":"","family":"Fraser","given":"Lorna K","non-dropping-particle":"","parse-names":false,"suffix":""},{"dropping-particle":"","family":"Miller","given":"Michael","non-dropping-particle":"","parse-names":false,"suffix":""},{"dropping-particle":"","family":"Hain","given":"Richard","non-dropping-particle":"","parse-names":false,"suffix":""},{"dropping-particle":"","family":"Norman","given":"Paul","non-dropping-particle":"","parse-names":false,"suffix":""},{"dropping-particle":"","family":"Aldridge","given":"Jan","non-dropping-particle":"","parse-names":false,"suffix":""},{"dropping-particle":"","family":"McKinney","given":"Patricia A","non-dropping-particle":"","parse-names":false,"suffix":""},{"dropping-particle":"","family":"Parslow","given":"Roger C","non-dropping-particle":"","parse-names":false,"suffix":""}],"container-title":"Pediatrics","id":"ITEM-1","issue":"4","issued":{"date-parts":[["2012","4","1"]]},"page":"923-9","publisher":"American Academy of Pediatrics","title":"Rising national prevalence of life-limiting conditions in children in England.","type":"article-journal","volume":"129"},"uris":["http://www.mendeley.com/documents/?uuid=cbcde0f2-8b67-35e4-a06a-85675f4ad633"]}],"mendeley":{"formattedCitation":"&lt;sup&gt;14&lt;/sup&gt;","plainTextFormattedCitation":"14","previouslyFormattedCitation":"&lt;sup&gt;14&lt;/sup&gt;"},"properties":{"noteIndex":0},"schema":"https://github.com/citation-style-language/schema/raw/master/csl-citation.json"}</w:instrText>
      </w:r>
      <w:r w:rsidRPr="004E0556">
        <w:rPr>
          <w:rFonts w:ascii="Arial" w:hAnsi="Arial" w:cs="Arial"/>
          <w:sz w:val="22"/>
          <w:szCs w:val="22"/>
        </w:rPr>
        <w:fldChar w:fldCharType="separate"/>
      </w:r>
      <w:r w:rsidRPr="00E07E7E">
        <w:rPr>
          <w:rFonts w:ascii="Arial" w:hAnsi="Arial" w:cs="Arial"/>
          <w:noProof/>
          <w:sz w:val="22"/>
          <w:szCs w:val="22"/>
          <w:vertAlign w:val="superscript"/>
        </w:rPr>
        <w:t>14</w:t>
      </w:r>
      <w:r w:rsidRPr="004E0556">
        <w:rPr>
          <w:rFonts w:ascii="Arial" w:hAnsi="Arial" w:cs="Arial"/>
          <w:sz w:val="22"/>
          <w:szCs w:val="22"/>
        </w:rPr>
        <w:fldChar w:fldCharType="end"/>
      </w:r>
      <w:r w:rsidRPr="004E0556">
        <w:rPr>
          <w:rFonts w:ascii="Arial" w:hAnsi="Arial" w:cs="Arial"/>
          <w:sz w:val="22"/>
          <w:szCs w:val="22"/>
        </w:rPr>
        <w:t xml:space="preserve"> As </w:t>
      </w:r>
      <w:r>
        <w:rPr>
          <w:rFonts w:ascii="Arial" w:hAnsi="Arial" w:cs="Arial"/>
          <w:sz w:val="22"/>
          <w:szCs w:val="22"/>
        </w:rPr>
        <w:t xml:space="preserve">chronic physical illness has been found to be associated with an </w:t>
      </w:r>
      <w:r w:rsidRPr="004E0556">
        <w:rPr>
          <w:rFonts w:ascii="Arial" w:hAnsi="Arial" w:cs="Arial"/>
          <w:sz w:val="22"/>
          <w:szCs w:val="22"/>
        </w:rPr>
        <w:t xml:space="preserve">increased </w:t>
      </w:r>
      <w:r>
        <w:rPr>
          <w:rFonts w:ascii="Arial" w:hAnsi="Arial" w:cs="Arial"/>
          <w:sz w:val="22"/>
          <w:szCs w:val="22"/>
        </w:rPr>
        <w:t xml:space="preserve">risk of </w:t>
      </w:r>
      <w:r w:rsidRPr="004E0556">
        <w:rPr>
          <w:rFonts w:ascii="Arial" w:hAnsi="Arial" w:cs="Arial"/>
          <w:sz w:val="22"/>
          <w:szCs w:val="22"/>
        </w:rPr>
        <w:t>mental health problems</w:t>
      </w:r>
      <w:r>
        <w:rPr>
          <w:rFonts w:ascii="Arial" w:hAnsi="Arial" w:cs="Arial"/>
          <w:sz w:val="22"/>
          <w:szCs w:val="22"/>
        </w:rPr>
        <w:t>, the increased prevalence of LLC among children and young people necessitates the development of services aimed at caring for their psychological needs.</w:t>
      </w:r>
      <w:r w:rsidRPr="004E0556">
        <w:rPr>
          <w:rFonts w:ascii="Arial" w:hAnsi="Arial" w:cs="Arial"/>
          <w:sz w:val="22"/>
          <w:szCs w:val="22"/>
        </w:rPr>
        <w:t xml:space="preserve"> This has been recognised in England and Wales by </w:t>
      </w:r>
      <w:r>
        <w:rPr>
          <w:rFonts w:ascii="Arial" w:hAnsi="Arial" w:cs="Arial"/>
          <w:sz w:val="22"/>
          <w:szCs w:val="22"/>
        </w:rPr>
        <w:t>t</w:t>
      </w:r>
      <w:r w:rsidRPr="004E0556">
        <w:rPr>
          <w:rFonts w:ascii="Arial" w:hAnsi="Arial" w:cs="Arial"/>
          <w:sz w:val="22"/>
          <w:szCs w:val="22"/>
        </w:rPr>
        <w:t>he National Institute for Health and Care Excellence (NICE) 2016 guidelines</w:t>
      </w:r>
      <w:r>
        <w:rPr>
          <w:rFonts w:ascii="Arial" w:hAnsi="Arial" w:cs="Arial"/>
          <w:sz w:val="22"/>
          <w:szCs w:val="22"/>
        </w:rPr>
        <w:t xml:space="preserve"> regarding end of life care for infants, children and young people with life-limiting conditions</w:t>
      </w:r>
      <w:r w:rsidRPr="004E0556">
        <w:rPr>
          <w:rFonts w:ascii="Arial" w:hAnsi="Arial" w:cs="Arial"/>
          <w:sz w:val="22"/>
          <w:szCs w:val="22"/>
        </w:rPr>
        <w:t>, which highlight the need for research into the range, severity and context of psychological difficulties among children and young people with LLCs in order for the subsequent design of effective interventions.</w:t>
      </w:r>
      <w:r w:rsidRPr="004E0556">
        <w:rPr>
          <w:rFonts w:ascii="Arial" w:hAnsi="Arial" w:cs="Arial"/>
          <w:sz w:val="22"/>
          <w:szCs w:val="22"/>
        </w:rPr>
        <w:fldChar w:fldCharType="begin" w:fldLock="1"/>
      </w:r>
      <w:r>
        <w:rPr>
          <w:rFonts w:ascii="Arial" w:hAnsi="Arial" w:cs="Arial"/>
          <w:sz w:val="22"/>
          <w:szCs w:val="22"/>
        </w:rPr>
        <w:instrText>ADDIN CSL_CITATION {"citationItems":[{"id":"ITEM-1","itemData":{"URL":"https://www.nice.org.uk/guidance/ng61/chapter/recommendations","accessed":{"date-parts":[["2017","12","11"]]},"author":[{"dropping-particle":"","family":"National Institute for Health and Care Excellence (NICE)","given":"","non-dropping-particle":"","parse-names":false,"suffix":""}],"id":"ITEM-1","issued":{"date-parts":[["2016"]]},"publisher":"NICE","title":"End of life care for infants, children and young people with life-limiting conditions: planning and management | Guidance and guidelines | NICE","type":"webpage"},"uris":["http://www.mendeley.com/documents/?uuid=13eac210-2339-3874-be13-2cb29d019356"]}],"mendeley":{"formattedCitation":"&lt;sup&gt;15&lt;/sup&gt;","plainTextFormattedCitation":"15","previouslyFormattedCitation":"&lt;sup&gt;15&lt;/sup&gt;"},"properties":{"noteIndex":0},"schema":"https://github.com/citation-style-language/schema/raw/master/csl-citation.json"}</w:instrText>
      </w:r>
      <w:r w:rsidRPr="004E0556">
        <w:rPr>
          <w:rFonts w:ascii="Arial" w:hAnsi="Arial" w:cs="Arial"/>
          <w:sz w:val="22"/>
          <w:szCs w:val="22"/>
        </w:rPr>
        <w:fldChar w:fldCharType="separate"/>
      </w:r>
      <w:r w:rsidRPr="00E07E7E">
        <w:rPr>
          <w:rFonts w:ascii="Arial" w:hAnsi="Arial" w:cs="Arial"/>
          <w:noProof/>
          <w:sz w:val="22"/>
          <w:szCs w:val="22"/>
          <w:vertAlign w:val="superscript"/>
        </w:rPr>
        <w:t>15</w:t>
      </w:r>
      <w:r w:rsidRPr="004E0556">
        <w:rPr>
          <w:rFonts w:ascii="Arial" w:hAnsi="Arial" w:cs="Arial"/>
          <w:sz w:val="22"/>
          <w:szCs w:val="22"/>
        </w:rPr>
        <w:fldChar w:fldCharType="end"/>
      </w:r>
      <w:r w:rsidRPr="004E0556">
        <w:rPr>
          <w:rFonts w:ascii="Arial" w:hAnsi="Arial" w:cs="Arial"/>
          <w:sz w:val="22"/>
          <w:szCs w:val="22"/>
        </w:rPr>
        <w:t xml:space="preserve"> Therefore, it is crucial that research analysing the </w:t>
      </w:r>
      <w:r>
        <w:rPr>
          <w:rFonts w:ascii="Arial" w:hAnsi="Arial" w:cs="Arial"/>
          <w:sz w:val="22"/>
          <w:szCs w:val="22"/>
        </w:rPr>
        <w:t xml:space="preserve">epidemiology </w:t>
      </w:r>
      <w:r w:rsidRPr="004E0556">
        <w:rPr>
          <w:rFonts w:ascii="Arial" w:hAnsi="Arial" w:cs="Arial"/>
          <w:sz w:val="22"/>
          <w:szCs w:val="22"/>
        </w:rPr>
        <w:t>of anxiety and depression is systematically reviewed in order to guide future research and clinical guidance. Consequently, this systematic review and meta-analysis aims to estimate the prevalence and incidence of anxiety and depression in children and young people (aged 5-25 years) with a range of LLC</w:t>
      </w:r>
      <w:r>
        <w:rPr>
          <w:rFonts w:ascii="Arial" w:hAnsi="Arial" w:cs="Arial"/>
          <w:sz w:val="22"/>
          <w:szCs w:val="22"/>
        </w:rPr>
        <w:t>s</w:t>
      </w:r>
      <w:r w:rsidRPr="004E0556">
        <w:rPr>
          <w:rFonts w:ascii="Arial" w:hAnsi="Arial" w:cs="Arial"/>
          <w:sz w:val="22"/>
          <w:szCs w:val="22"/>
        </w:rPr>
        <w:t>.</w:t>
      </w:r>
    </w:p>
    <w:p w14:paraId="01B11D87" w14:textId="77777777" w:rsidR="00C26CA4" w:rsidRPr="004E0556" w:rsidRDefault="00C26CA4" w:rsidP="00C26CA4">
      <w:pPr>
        <w:spacing w:line="480" w:lineRule="auto"/>
        <w:rPr>
          <w:rFonts w:ascii="Arial" w:hAnsi="Arial" w:cs="Arial"/>
          <w:b/>
          <w:sz w:val="22"/>
          <w:szCs w:val="22"/>
          <w:u w:val="single"/>
        </w:rPr>
      </w:pPr>
      <w:bookmarkStart w:id="1" w:name="_Toc518040289"/>
      <w:bookmarkStart w:id="2" w:name="_Toc518040296"/>
    </w:p>
    <w:p w14:paraId="02C66D09" w14:textId="77777777" w:rsidR="00C26CA4" w:rsidRPr="004E0556" w:rsidRDefault="00C26CA4" w:rsidP="00C26CA4">
      <w:pPr>
        <w:spacing w:line="480" w:lineRule="auto"/>
        <w:rPr>
          <w:rFonts w:ascii="Arial" w:hAnsi="Arial" w:cs="Arial"/>
          <w:b/>
          <w:sz w:val="22"/>
          <w:szCs w:val="22"/>
          <w:u w:val="single"/>
        </w:rPr>
      </w:pPr>
      <w:r w:rsidRPr="004E0556">
        <w:rPr>
          <w:rFonts w:ascii="Arial" w:hAnsi="Arial" w:cs="Arial"/>
          <w:b/>
          <w:sz w:val="22"/>
          <w:szCs w:val="22"/>
          <w:u w:val="single"/>
        </w:rPr>
        <w:t>Methods</w:t>
      </w:r>
      <w:bookmarkEnd w:id="1"/>
      <w:bookmarkEnd w:id="2"/>
    </w:p>
    <w:p w14:paraId="11519899" w14:textId="77777777" w:rsidR="00C26CA4" w:rsidRPr="004E0556" w:rsidRDefault="00C26CA4" w:rsidP="00C26CA4">
      <w:pPr>
        <w:spacing w:line="480" w:lineRule="auto"/>
        <w:rPr>
          <w:rFonts w:ascii="Arial" w:hAnsi="Arial" w:cs="Arial"/>
          <w:b/>
          <w:sz w:val="22"/>
          <w:szCs w:val="22"/>
          <w:u w:val="single"/>
        </w:rPr>
      </w:pPr>
      <w:r w:rsidRPr="004E0556">
        <w:rPr>
          <w:rFonts w:ascii="Arial" w:hAnsi="Arial" w:cs="Arial"/>
          <w:sz w:val="22"/>
          <w:szCs w:val="22"/>
        </w:rPr>
        <w:t>The systematic review and meta-analysis w</w:t>
      </w:r>
      <w:r>
        <w:rPr>
          <w:rFonts w:ascii="Arial" w:hAnsi="Arial" w:cs="Arial"/>
          <w:sz w:val="22"/>
          <w:szCs w:val="22"/>
        </w:rPr>
        <w:t>as</w:t>
      </w:r>
      <w:r w:rsidRPr="004E0556">
        <w:rPr>
          <w:rFonts w:ascii="Arial" w:hAnsi="Arial" w:cs="Arial"/>
          <w:sz w:val="22"/>
          <w:szCs w:val="22"/>
        </w:rPr>
        <w:t xml:space="preserve"> conducted according to a review protocol </w:t>
      </w:r>
      <w:r>
        <w:rPr>
          <w:rFonts w:ascii="Arial" w:hAnsi="Arial" w:cs="Arial"/>
          <w:sz w:val="22"/>
          <w:szCs w:val="22"/>
        </w:rPr>
        <w:t>r</w:t>
      </w:r>
      <w:r w:rsidRPr="004E0556">
        <w:rPr>
          <w:rFonts w:ascii="Arial" w:hAnsi="Arial" w:cs="Arial"/>
          <w:sz w:val="22"/>
          <w:szCs w:val="22"/>
        </w:rPr>
        <w:t>egistered on PROSPERO prior to review initiation.</w:t>
      </w:r>
      <w:r w:rsidRPr="004E0556">
        <w:rPr>
          <w:rFonts w:ascii="Arial" w:hAnsi="Arial" w:cs="Arial"/>
          <w:sz w:val="22"/>
          <w:szCs w:val="22"/>
        </w:rPr>
        <w:fldChar w:fldCharType="begin" w:fldLock="1"/>
      </w:r>
      <w:r>
        <w:rPr>
          <w:rFonts w:ascii="Arial" w:hAnsi="Arial" w:cs="Arial"/>
          <w:sz w:val="22"/>
          <w:szCs w:val="22"/>
        </w:rPr>
        <w:instrText>ADDIN CSL_CITATION {"citationItems":[{"id":"ITEM-1","itemData":{"author":[{"dropping-particle":"","family":"PROSPERO","given":"","non-dropping-particle":"","parse-names":false,"suffix":""}],"id":"ITEM-1","issued":{"date-parts":[["2018"]]},"title":"The prevalence of anxiety and depression in children and young people with life-limiting conditions (LLCs): a systematic review","type":"webpage"},"uris":["http://www.mendeley.com/documents/?uuid=5ae9df26-3ecb-421c-bdcd-40348cdc8595","http://www.mendeley.com/documents/?uuid=3e071e8b-7624-480a-8922-8fd2b33ee9ce"]}],"mendeley":{"formattedCitation":"&lt;sup&gt;16&lt;/sup&gt;","plainTextFormattedCitation":"16","previouslyFormattedCitation":"&lt;sup&gt;16&lt;/sup&gt;"},"properties":{"noteIndex":0},"schema":"https://github.com/citation-style-language/schema/raw/master/csl-citation.json"}</w:instrText>
      </w:r>
      <w:r w:rsidRPr="004E0556">
        <w:rPr>
          <w:rFonts w:ascii="Arial" w:hAnsi="Arial" w:cs="Arial"/>
          <w:sz w:val="22"/>
          <w:szCs w:val="22"/>
        </w:rPr>
        <w:fldChar w:fldCharType="separate"/>
      </w:r>
      <w:r w:rsidRPr="00E07E7E">
        <w:rPr>
          <w:rFonts w:ascii="Arial" w:hAnsi="Arial" w:cs="Arial"/>
          <w:noProof/>
          <w:sz w:val="22"/>
          <w:szCs w:val="22"/>
          <w:vertAlign w:val="superscript"/>
        </w:rPr>
        <w:t>16</w:t>
      </w:r>
      <w:r w:rsidRPr="004E0556">
        <w:rPr>
          <w:rFonts w:ascii="Arial" w:hAnsi="Arial" w:cs="Arial"/>
          <w:sz w:val="22"/>
          <w:szCs w:val="22"/>
        </w:rPr>
        <w:fldChar w:fldCharType="end"/>
      </w:r>
    </w:p>
    <w:p w14:paraId="0257D1C4" w14:textId="77777777" w:rsidR="00C26CA4" w:rsidRPr="004E0556" w:rsidRDefault="00C26CA4" w:rsidP="00C26CA4">
      <w:pPr>
        <w:spacing w:line="480" w:lineRule="auto"/>
        <w:rPr>
          <w:rFonts w:ascii="Arial" w:hAnsi="Arial" w:cs="Arial"/>
          <w:b/>
          <w:sz w:val="22"/>
          <w:szCs w:val="22"/>
        </w:rPr>
      </w:pPr>
    </w:p>
    <w:p w14:paraId="7E16FEB4"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Search Strategy</w:t>
      </w:r>
    </w:p>
    <w:p w14:paraId="53362991" w14:textId="77777777" w:rsidR="00C26CA4" w:rsidRDefault="00C26CA4" w:rsidP="00C26CA4">
      <w:pPr>
        <w:spacing w:line="480" w:lineRule="auto"/>
        <w:rPr>
          <w:rFonts w:ascii="Arial" w:hAnsi="Arial" w:cs="Arial"/>
          <w:sz w:val="22"/>
          <w:szCs w:val="22"/>
        </w:rPr>
      </w:pPr>
      <w:r w:rsidRPr="004E0556">
        <w:rPr>
          <w:rFonts w:ascii="Arial" w:hAnsi="Arial" w:cs="Arial"/>
          <w:sz w:val="22"/>
          <w:szCs w:val="22"/>
        </w:rPr>
        <w:t>EMBASE, MEDLINE and PsychINFO were searched on 15</w:t>
      </w:r>
      <w:r w:rsidRPr="004E0556">
        <w:rPr>
          <w:rFonts w:ascii="Arial" w:hAnsi="Arial" w:cs="Arial"/>
          <w:sz w:val="22"/>
          <w:szCs w:val="22"/>
          <w:vertAlign w:val="superscript"/>
        </w:rPr>
        <w:t>th</w:t>
      </w:r>
      <w:r w:rsidRPr="004E0556">
        <w:rPr>
          <w:rFonts w:ascii="Arial" w:hAnsi="Arial" w:cs="Arial"/>
          <w:sz w:val="22"/>
          <w:szCs w:val="22"/>
        </w:rPr>
        <w:t xml:space="preserve"> January 2018, identifying papers published from 1</w:t>
      </w:r>
      <w:r w:rsidRPr="004E0556">
        <w:rPr>
          <w:rFonts w:ascii="Arial" w:hAnsi="Arial" w:cs="Arial"/>
          <w:sz w:val="22"/>
          <w:szCs w:val="22"/>
          <w:vertAlign w:val="superscript"/>
        </w:rPr>
        <w:t>st</w:t>
      </w:r>
      <w:r w:rsidRPr="004E0556">
        <w:rPr>
          <w:rFonts w:ascii="Arial" w:hAnsi="Arial" w:cs="Arial"/>
          <w:sz w:val="22"/>
          <w:szCs w:val="22"/>
        </w:rPr>
        <w:t xml:space="preserve"> January 2000. The search consisted of the following concepts: (children/adolescents/young adults) AND (anxiety/depression) AND (life-limiting conditions), </w:t>
      </w:r>
      <w:r>
        <w:rPr>
          <w:rFonts w:ascii="Arial" w:hAnsi="Arial" w:cs="Arial"/>
          <w:sz w:val="22"/>
          <w:szCs w:val="22"/>
        </w:rPr>
        <w:t xml:space="preserve">including a full list of all LLC diagnoses, </w:t>
      </w:r>
      <w:r w:rsidRPr="004E0556">
        <w:rPr>
          <w:rFonts w:ascii="Arial" w:hAnsi="Arial" w:cs="Arial"/>
          <w:sz w:val="22"/>
          <w:szCs w:val="22"/>
        </w:rPr>
        <w:t xml:space="preserve">using both subject headings and free text (see </w:t>
      </w:r>
      <w:proofErr w:type="spellStart"/>
      <w:r w:rsidRPr="004E0556">
        <w:rPr>
          <w:rFonts w:ascii="Arial" w:hAnsi="Arial" w:cs="Arial"/>
          <w:sz w:val="22"/>
          <w:szCs w:val="22"/>
        </w:rPr>
        <w:t>eTable</w:t>
      </w:r>
      <w:proofErr w:type="spellEnd"/>
      <w:r w:rsidRPr="004E0556">
        <w:rPr>
          <w:rFonts w:ascii="Arial" w:hAnsi="Arial" w:cs="Arial"/>
          <w:sz w:val="22"/>
          <w:szCs w:val="22"/>
        </w:rPr>
        <w:t xml:space="preserve"> 1 in Supplement for </w:t>
      </w:r>
      <w:r>
        <w:rPr>
          <w:rFonts w:ascii="Arial" w:hAnsi="Arial" w:cs="Arial"/>
          <w:sz w:val="22"/>
          <w:szCs w:val="22"/>
        </w:rPr>
        <w:t xml:space="preserve">MEDLINE </w:t>
      </w:r>
      <w:r w:rsidRPr="004E0556">
        <w:rPr>
          <w:rFonts w:ascii="Arial" w:hAnsi="Arial" w:cs="Arial"/>
          <w:sz w:val="22"/>
          <w:szCs w:val="22"/>
        </w:rPr>
        <w:t>search strategy).</w:t>
      </w:r>
      <w:r>
        <w:rPr>
          <w:rFonts w:ascii="Arial" w:hAnsi="Arial" w:cs="Arial"/>
          <w:sz w:val="22"/>
          <w:szCs w:val="22"/>
        </w:rPr>
        <w:fldChar w:fldCharType="begin" w:fldLock="1"/>
      </w:r>
      <w:r>
        <w:rPr>
          <w:rFonts w:ascii="Arial" w:hAnsi="Arial" w:cs="Arial"/>
          <w:sz w:val="22"/>
          <w:szCs w:val="22"/>
        </w:rPr>
        <w:instrText>ADDIN CSL_CITATION {"citationItems":[{"id":"ITEM-1","itemData":{"author":[{"dropping-particle":"","family":"York Health Economics Consortium","given":"","non-dropping-particle":"","parse-names":false,"suffix":""}],"id":"ITEM-1","issued":{"date-parts":[["2014"]]},"title":"Support needs of children with a LLC - search report -Aug14","type":"report"},"uris":["http://www.mendeley.com/documents/?uuid=5fce6bd9-8d1c-4848-8293-87d1e9e4d8d2"]}],"mendeley":{"formattedCitation":"&lt;sup&gt;17&lt;/sup&gt;","plainTextFormattedCitation":"17","previouslyFormattedCitation":"&lt;sup&gt;17&lt;/sup&gt;"},"properties":{"noteIndex":0},"schema":"https://github.com/citation-style-language/schema/raw/master/csl-citation.json"}</w:instrText>
      </w:r>
      <w:r>
        <w:rPr>
          <w:rFonts w:ascii="Arial" w:hAnsi="Arial" w:cs="Arial"/>
          <w:sz w:val="22"/>
          <w:szCs w:val="22"/>
        </w:rPr>
        <w:fldChar w:fldCharType="separate"/>
      </w:r>
      <w:r w:rsidRPr="00E07E7E">
        <w:rPr>
          <w:rFonts w:ascii="Arial" w:hAnsi="Arial" w:cs="Arial"/>
          <w:noProof/>
          <w:sz w:val="22"/>
          <w:szCs w:val="22"/>
          <w:vertAlign w:val="superscript"/>
        </w:rPr>
        <w:t>17</w:t>
      </w:r>
      <w:r>
        <w:rPr>
          <w:rFonts w:ascii="Arial" w:hAnsi="Arial" w:cs="Arial"/>
          <w:sz w:val="22"/>
          <w:szCs w:val="22"/>
        </w:rPr>
        <w:fldChar w:fldCharType="end"/>
      </w:r>
      <w:r w:rsidRPr="004E0556">
        <w:rPr>
          <w:rFonts w:ascii="Arial" w:hAnsi="Arial" w:cs="Arial"/>
          <w:sz w:val="22"/>
          <w:szCs w:val="22"/>
        </w:rPr>
        <w:t xml:space="preserve"> </w:t>
      </w:r>
      <w:r>
        <w:rPr>
          <w:rFonts w:ascii="Arial" w:hAnsi="Arial" w:cs="Arial"/>
          <w:sz w:val="22"/>
          <w:szCs w:val="22"/>
        </w:rPr>
        <w:t>R</w:t>
      </w:r>
      <w:r w:rsidRPr="004E0556">
        <w:rPr>
          <w:rFonts w:ascii="Arial" w:hAnsi="Arial" w:cs="Arial"/>
          <w:sz w:val="22"/>
          <w:szCs w:val="22"/>
        </w:rPr>
        <w:t xml:space="preserve">eference lists of identified systematic reviews and all included articles were searched for additional eligible papers. </w:t>
      </w:r>
      <w:r w:rsidRPr="004E0556">
        <w:rPr>
          <w:rFonts w:ascii="Arial" w:hAnsi="Arial" w:cs="Arial"/>
          <w:sz w:val="22"/>
          <w:szCs w:val="22"/>
        </w:rPr>
        <w:lastRenderedPageBreak/>
        <w:t xml:space="preserve">Grey literature was </w:t>
      </w:r>
      <w:r>
        <w:rPr>
          <w:rFonts w:ascii="Arial" w:hAnsi="Arial" w:cs="Arial"/>
          <w:sz w:val="22"/>
          <w:szCs w:val="22"/>
        </w:rPr>
        <w:t xml:space="preserve">reviewed </w:t>
      </w:r>
      <w:r w:rsidRPr="004E0556">
        <w:rPr>
          <w:rFonts w:ascii="Arial" w:hAnsi="Arial" w:cs="Arial"/>
          <w:sz w:val="22"/>
          <w:szCs w:val="22"/>
        </w:rPr>
        <w:t>using an advanced Google search, with the first 50 PDFs screened for eligibility.</w:t>
      </w:r>
    </w:p>
    <w:p w14:paraId="5FE578EA" w14:textId="77777777" w:rsidR="00C26CA4" w:rsidRPr="004E0556" w:rsidRDefault="00C26CA4" w:rsidP="00C26CA4">
      <w:pPr>
        <w:spacing w:line="480" w:lineRule="auto"/>
        <w:rPr>
          <w:rFonts w:ascii="Arial" w:hAnsi="Arial" w:cs="Arial"/>
          <w:sz w:val="22"/>
          <w:szCs w:val="22"/>
        </w:rPr>
      </w:pPr>
    </w:p>
    <w:p w14:paraId="015C8FAA" w14:textId="520CCA29"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Studies were included if (1) they provided primary data of anxiety</w:t>
      </w:r>
      <w:r>
        <w:rPr>
          <w:rFonts w:ascii="Arial" w:hAnsi="Arial" w:cs="Arial"/>
          <w:sz w:val="22"/>
          <w:szCs w:val="22"/>
        </w:rPr>
        <w:t xml:space="preserve"> or </w:t>
      </w:r>
      <w:r w:rsidRPr="004E0556">
        <w:rPr>
          <w:rFonts w:ascii="Arial" w:hAnsi="Arial" w:cs="Arial"/>
          <w:sz w:val="22"/>
          <w:szCs w:val="22"/>
        </w:rPr>
        <w:t>depression prevalence</w:t>
      </w:r>
      <w:r>
        <w:rPr>
          <w:rFonts w:ascii="Arial" w:hAnsi="Arial" w:cs="Arial"/>
          <w:sz w:val="22"/>
          <w:szCs w:val="22"/>
        </w:rPr>
        <w:t xml:space="preserve"> or </w:t>
      </w:r>
      <w:r w:rsidRPr="004E0556">
        <w:rPr>
          <w:rFonts w:ascii="Arial" w:hAnsi="Arial" w:cs="Arial"/>
          <w:sz w:val="22"/>
          <w:szCs w:val="22"/>
        </w:rPr>
        <w:t>incidence, measured using validated assessment tools or coded medical report data, (2) participants were between the ages of 5-25 years, (3) pa</w:t>
      </w:r>
      <w:r>
        <w:rPr>
          <w:rFonts w:ascii="Arial" w:hAnsi="Arial" w:cs="Arial"/>
          <w:sz w:val="22"/>
          <w:szCs w:val="22"/>
        </w:rPr>
        <w:t>rticipants h</w:t>
      </w:r>
      <w:r w:rsidRPr="004E0556">
        <w:rPr>
          <w:rFonts w:ascii="Arial" w:hAnsi="Arial" w:cs="Arial"/>
          <w:sz w:val="22"/>
          <w:szCs w:val="22"/>
        </w:rPr>
        <w:t>ad been diagnosed with a LLC, (</w:t>
      </w:r>
      <w:r>
        <w:rPr>
          <w:rFonts w:ascii="Arial" w:hAnsi="Arial" w:cs="Arial"/>
          <w:sz w:val="22"/>
          <w:szCs w:val="22"/>
        </w:rPr>
        <w:t>4</w:t>
      </w:r>
      <w:r w:rsidRPr="004E0556">
        <w:rPr>
          <w:rFonts w:ascii="Arial" w:hAnsi="Arial" w:cs="Arial"/>
          <w:sz w:val="22"/>
          <w:szCs w:val="22"/>
        </w:rPr>
        <w:t>) the study was published in English or subsequently translated into English, (</w:t>
      </w:r>
      <w:r>
        <w:rPr>
          <w:rFonts w:ascii="Arial" w:hAnsi="Arial" w:cs="Arial"/>
          <w:sz w:val="22"/>
          <w:szCs w:val="22"/>
        </w:rPr>
        <w:t>5</w:t>
      </w:r>
      <w:r w:rsidRPr="004E0556">
        <w:rPr>
          <w:rFonts w:ascii="Arial" w:hAnsi="Arial" w:cs="Arial"/>
          <w:sz w:val="22"/>
          <w:szCs w:val="22"/>
        </w:rPr>
        <w:t>) the study was conducted in a country within the Organisation for Economic Co-operation and Development (OECD). The following types of stud</w:t>
      </w:r>
      <w:r>
        <w:rPr>
          <w:rFonts w:ascii="Arial" w:hAnsi="Arial" w:cs="Arial"/>
          <w:sz w:val="22"/>
          <w:szCs w:val="22"/>
        </w:rPr>
        <w:t>y designs</w:t>
      </w:r>
      <w:r w:rsidRPr="004E0556">
        <w:rPr>
          <w:rFonts w:ascii="Arial" w:hAnsi="Arial" w:cs="Arial"/>
          <w:sz w:val="22"/>
          <w:szCs w:val="22"/>
        </w:rPr>
        <w:t xml:space="preserve"> were excluded (1) case studies, case series, interventio</w:t>
      </w:r>
      <w:r>
        <w:rPr>
          <w:rFonts w:ascii="Arial" w:hAnsi="Arial" w:cs="Arial"/>
          <w:sz w:val="22"/>
          <w:szCs w:val="22"/>
        </w:rPr>
        <w:t xml:space="preserve">n studies, qualitative studies, </w:t>
      </w:r>
      <w:r w:rsidRPr="004E0556">
        <w:rPr>
          <w:rFonts w:ascii="Arial" w:hAnsi="Arial" w:cs="Arial"/>
          <w:sz w:val="22"/>
          <w:szCs w:val="22"/>
        </w:rPr>
        <w:t>systematic reviews,</w:t>
      </w:r>
      <w:r>
        <w:rPr>
          <w:rFonts w:ascii="Arial" w:hAnsi="Arial" w:cs="Arial"/>
          <w:sz w:val="22"/>
          <w:szCs w:val="22"/>
        </w:rPr>
        <w:t xml:space="preserve"> and abstracts</w:t>
      </w:r>
      <w:r w:rsidRPr="004E0556">
        <w:rPr>
          <w:rFonts w:ascii="Arial" w:hAnsi="Arial" w:cs="Arial"/>
          <w:sz w:val="22"/>
          <w:szCs w:val="22"/>
        </w:rPr>
        <w:t xml:space="preserve"> (2) studies which include</w:t>
      </w:r>
      <w:r>
        <w:rPr>
          <w:rFonts w:ascii="Arial" w:hAnsi="Arial" w:cs="Arial"/>
          <w:sz w:val="22"/>
          <w:szCs w:val="22"/>
        </w:rPr>
        <w:t>d</w:t>
      </w:r>
      <w:r w:rsidRPr="004E0556">
        <w:rPr>
          <w:rFonts w:ascii="Arial" w:hAnsi="Arial" w:cs="Arial"/>
          <w:sz w:val="22"/>
          <w:szCs w:val="22"/>
        </w:rPr>
        <w:t xml:space="preserve"> non-LLC</w:t>
      </w:r>
      <w:r>
        <w:rPr>
          <w:rFonts w:ascii="Arial" w:hAnsi="Arial" w:cs="Arial"/>
          <w:sz w:val="22"/>
          <w:szCs w:val="22"/>
        </w:rPr>
        <w:t xml:space="preserve"> diagnoses and did not report data separately</w:t>
      </w:r>
      <w:r w:rsidRPr="004E0556">
        <w:rPr>
          <w:rFonts w:ascii="Arial" w:hAnsi="Arial" w:cs="Arial"/>
          <w:sz w:val="22"/>
          <w:szCs w:val="22"/>
        </w:rPr>
        <w:t xml:space="preserve"> (3) studies of participants successfully treated for cancer.</w:t>
      </w:r>
    </w:p>
    <w:p w14:paraId="57001A63" w14:textId="77777777" w:rsidR="00C26CA4" w:rsidRPr="004E0556" w:rsidRDefault="00C26CA4" w:rsidP="00C26CA4">
      <w:pPr>
        <w:spacing w:line="480" w:lineRule="auto"/>
        <w:rPr>
          <w:rFonts w:ascii="Arial" w:hAnsi="Arial" w:cs="Arial"/>
          <w:b/>
          <w:sz w:val="22"/>
          <w:szCs w:val="22"/>
        </w:rPr>
      </w:pPr>
    </w:p>
    <w:p w14:paraId="3A01398F"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Study Selection</w:t>
      </w:r>
    </w:p>
    <w:p w14:paraId="5C09EFF9" w14:textId="77777777" w:rsidR="00C26CA4" w:rsidRPr="004E0556" w:rsidRDefault="00C26CA4" w:rsidP="00C26CA4">
      <w:pPr>
        <w:spacing w:line="480" w:lineRule="auto"/>
        <w:rPr>
          <w:rFonts w:ascii="Arial" w:eastAsia="Times New Roman" w:hAnsi="Arial" w:cs="Arial"/>
          <w:sz w:val="22"/>
          <w:szCs w:val="22"/>
          <w:lang w:eastAsia="en-GB"/>
        </w:rPr>
      </w:pPr>
      <w:r>
        <w:rPr>
          <w:rFonts w:ascii="Arial" w:eastAsia="Times New Roman" w:hAnsi="Arial" w:cs="Arial"/>
          <w:sz w:val="22"/>
          <w:szCs w:val="22"/>
          <w:lang w:eastAsia="en-GB"/>
        </w:rPr>
        <w:t>T</w:t>
      </w:r>
      <w:r w:rsidRPr="004E0556">
        <w:rPr>
          <w:rFonts w:ascii="Arial" w:eastAsia="Times New Roman" w:hAnsi="Arial" w:cs="Arial"/>
          <w:sz w:val="22"/>
          <w:szCs w:val="22"/>
          <w:lang w:eastAsia="en-GB"/>
        </w:rPr>
        <w:t>itles and abstracts of all studies were screened by the primary reviewer (M</w:t>
      </w:r>
      <w:r>
        <w:rPr>
          <w:rFonts w:ascii="Arial" w:eastAsia="Times New Roman" w:hAnsi="Arial" w:cs="Arial"/>
          <w:sz w:val="22"/>
          <w:szCs w:val="22"/>
          <w:lang w:eastAsia="en-GB"/>
        </w:rPr>
        <w:t>M</w:t>
      </w:r>
      <w:r w:rsidRPr="004E0556">
        <w:rPr>
          <w:rFonts w:ascii="Arial" w:eastAsia="Times New Roman" w:hAnsi="Arial" w:cs="Arial"/>
          <w:sz w:val="22"/>
          <w:szCs w:val="22"/>
          <w:lang w:eastAsia="en-GB"/>
        </w:rPr>
        <w:t xml:space="preserve">B), </w:t>
      </w:r>
      <w:r>
        <w:rPr>
          <w:rFonts w:ascii="Arial" w:eastAsia="Times New Roman" w:hAnsi="Arial" w:cs="Arial"/>
          <w:sz w:val="22"/>
          <w:szCs w:val="22"/>
          <w:lang w:eastAsia="en-GB"/>
        </w:rPr>
        <w:t xml:space="preserve">with </w:t>
      </w:r>
      <w:r w:rsidRPr="004E0556">
        <w:rPr>
          <w:rFonts w:ascii="Arial" w:eastAsia="Times New Roman" w:hAnsi="Arial" w:cs="Arial"/>
          <w:sz w:val="22"/>
          <w:szCs w:val="22"/>
          <w:lang w:eastAsia="en-GB"/>
        </w:rPr>
        <w:t>20% also independently screened by a second reviewer (LR)</w:t>
      </w:r>
      <w:r>
        <w:rPr>
          <w:rFonts w:ascii="Arial" w:eastAsia="Times New Roman" w:hAnsi="Arial" w:cs="Arial"/>
          <w:sz w:val="22"/>
          <w:szCs w:val="22"/>
          <w:lang w:eastAsia="en-GB"/>
        </w:rPr>
        <w:t>.</w:t>
      </w:r>
      <w:r w:rsidRPr="004E0556">
        <w:rPr>
          <w:rFonts w:ascii="Arial" w:eastAsia="Times New Roman" w:hAnsi="Arial" w:cs="Arial"/>
          <w:sz w:val="22"/>
          <w:szCs w:val="22"/>
          <w:lang w:eastAsia="en-GB"/>
        </w:rPr>
        <w:t xml:space="preserve"> </w:t>
      </w:r>
      <w:r>
        <w:rPr>
          <w:rFonts w:ascii="Arial" w:eastAsia="Times New Roman" w:hAnsi="Arial" w:cs="Arial"/>
          <w:sz w:val="22"/>
          <w:szCs w:val="22"/>
          <w:lang w:eastAsia="en-GB"/>
        </w:rPr>
        <w:t>A</w:t>
      </w:r>
      <w:r w:rsidRPr="004E0556">
        <w:rPr>
          <w:rFonts w:ascii="Arial" w:eastAsia="Times New Roman" w:hAnsi="Arial" w:cs="Arial"/>
          <w:sz w:val="22"/>
          <w:szCs w:val="22"/>
          <w:lang w:eastAsia="en-GB"/>
        </w:rPr>
        <w:t>ny discrepancies were resolved through discussion</w:t>
      </w:r>
      <w:r>
        <w:rPr>
          <w:rFonts w:ascii="Arial" w:eastAsia="Times New Roman" w:hAnsi="Arial" w:cs="Arial"/>
          <w:sz w:val="22"/>
          <w:szCs w:val="22"/>
          <w:lang w:eastAsia="en-GB"/>
        </w:rPr>
        <w:t>. F</w:t>
      </w:r>
      <w:r w:rsidRPr="004E0556">
        <w:rPr>
          <w:rFonts w:ascii="Arial" w:eastAsia="Times New Roman" w:hAnsi="Arial" w:cs="Arial"/>
          <w:sz w:val="22"/>
          <w:szCs w:val="22"/>
          <w:lang w:eastAsia="en-GB"/>
        </w:rPr>
        <w:t>ull texts of all studies deemed potentially eligible were retrieved and reviewed for eligibility by M</w:t>
      </w:r>
      <w:r>
        <w:rPr>
          <w:rFonts w:ascii="Arial" w:eastAsia="Times New Roman" w:hAnsi="Arial" w:cs="Arial"/>
          <w:sz w:val="22"/>
          <w:szCs w:val="22"/>
          <w:lang w:eastAsia="en-GB"/>
        </w:rPr>
        <w:t>M</w:t>
      </w:r>
      <w:r w:rsidRPr="004E0556">
        <w:rPr>
          <w:rFonts w:ascii="Arial" w:eastAsia="Times New Roman" w:hAnsi="Arial" w:cs="Arial"/>
          <w:sz w:val="22"/>
          <w:szCs w:val="22"/>
          <w:lang w:eastAsia="en-GB"/>
        </w:rPr>
        <w:t>B</w:t>
      </w:r>
      <w:r>
        <w:rPr>
          <w:rFonts w:ascii="Arial" w:eastAsia="Times New Roman" w:hAnsi="Arial" w:cs="Arial"/>
          <w:sz w:val="22"/>
          <w:szCs w:val="22"/>
          <w:lang w:eastAsia="en-GB"/>
        </w:rPr>
        <w:t>, with</w:t>
      </w:r>
      <w:r w:rsidRPr="004E0556">
        <w:rPr>
          <w:rFonts w:ascii="Arial" w:eastAsia="Times New Roman" w:hAnsi="Arial" w:cs="Arial"/>
          <w:sz w:val="22"/>
          <w:szCs w:val="22"/>
          <w:lang w:eastAsia="en-GB"/>
        </w:rPr>
        <w:t xml:space="preserve"> LR also independently review</w:t>
      </w:r>
      <w:r>
        <w:rPr>
          <w:rFonts w:ascii="Arial" w:eastAsia="Times New Roman" w:hAnsi="Arial" w:cs="Arial"/>
          <w:sz w:val="22"/>
          <w:szCs w:val="22"/>
          <w:lang w:eastAsia="en-GB"/>
        </w:rPr>
        <w:t>ing</w:t>
      </w:r>
      <w:r w:rsidRPr="004E0556">
        <w:rPr>
          <w:rFonts w:ascii="Arial" w:eastAsia="Times New Roman" w:hAnsi="Arial" w:cs="Arial"/>
          <w:sz w:val="22"/>
          <w:szCs w:val="22"/>
          <w:lang w:eastAsia="en-GB"/>
        </w:rPr>
        <w:t xml:space="preserve"> 20%. For papers </w:t>
      </w:r>
      <w:r>
        <w:rPr>
          <w:rFonts w:ascii="Arial" w:eastAsia="Times New Roman" w:hAnsi="Arial" w:cs="Arial"/>
          <w:sz w:val="22"/>
          <w:szCs w:val="22"/>
          <w:lang w:eastAsia="en-GB"/>
        </w:rPr>
        <w:t xml:space="preserve">where key data was </w:t>
      </w:r>
      <w:r w:rsidRPr="004E0556">
        <w:rPr>
          <w:rFonts w:ascii="Arial" w:eastAsia="Times New Roman" w:hAnsi="Arial" w:cs="Arial"/>
          <w:sz w:val="22"/>
          <w:szCs w:val="22"/>
          <w:lang w:eastAsia="en-GB"/>
        </w:rPr>
        <w:t xml:space="preserve">missing, study authors were contacted. In the case of authors not replying to this request, the paper was </w:t>
      </w:r>
      <w:r>
        <w:rPr>
          <w:rFonts w:ascii="Arial" w:eastAsia="Times New Roman" w:hAnsi="Arial" w:cs="Arial"/>
          <w:sz w:val="22"/>
          <w:szCs w:val="22"/>
          <w:lang w:eastAsia="en-GB"/>
        </w:rPr>
        <w:t>not included.</w:t>
      </w:r>
      <w:r w:rsidRPr="004E0556">
        <w:rPr>
          <w:rFonts w:ascii="Arial" w:eastAsia="Times New Roman" w:hAnsi="Arial" w:cs="Arial"/>
          <w:sz w:val="22"/>
          <w:szCs w:val="22"/>
          <w:lang w:eastAsia="en-GB"/>
        </w:rPr>
        <w:t xml:space="preserve"> Studies investigating the prevalence of anxiety or depression among children and young people with DiGeorge Syndrome were excluded at this stage as mental health problems are a component of this condition </w:t>
      </w:r>
    </w:p>
    <w:p w14:paraId="0448192C" w14:textId="77777777" w:rsidR="00C26CA4" w:rsidRPr="004E0556" w:rsidRDefault="00C26CA4" w:rsidP="00C26CA4">
      <w:pPr>
        <w:spacing w:line="480" w:lineRule="auto"/>
        <w:rPr>
          <w:rFonts w:ascii="Arial" w:eastAsia="Times New Roman" w:hAnsi="Arial" w:cs="Arial"/>
          <w:b/>
          <w:sz w:val="22"/>
          <w:szCs w:val="22"/>
          <w:lang w:eastAsia="en-GB"/>
        </w:rPr>
      </w:pPr>
    </w:p>
    <w:p w14:paraId="5CFA6E2C" w14:textId="77777777" w:rsidR="00C26CA4" w:rsidRPr="004E0556" w:rsidRDefault="00C26CA4" w:rsidP="00C26CA4">
      <w:pPr>
        <w:spacing w:line="480" w:lineRule="auto"/>
        <w:rPr>
          <w:rFonts w:ascii="Arial" w:eastAsia="Times New Roman" w:hAnsi="Arial" w:cs="Arial"/>
          <w:b/>
          <w:sz w:val="22"/>
          <w:szCs w:val="22"/>
          <w:lang w:eastAsia="en-GB"/>
        </w:rPr>
      </w:pPr>
      <w:r w:rsidRPr="004E0556">
        <w:rPr>
          <w:rFonts w:ascii="Arial" w:eastAsia="Times New Roman" w:hAnsi="Arial" w:cs="Arial"/>
          <w:b/>
          <w:sz w:val="22"/>
          <w:szCs w:val="22"/>
          <w:lang w:eastAsia="en-GB"/>
        </w:rPr>
        <w:t>Data Extraction</w:t>
      </w:r>
    </w:p>
    <w:p w14:paraId="0E6168E0" w14:textId="77777777"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Data was extracted by M</w:t>
      </w:r>
      <w:r>
        <w:rPr>
          <w:rFonts w:ascii="Arial" w:hAnsi="Arial" w:cs="Arial"/>
          <w:sz w:val="22"/>
          <w:szCs w:val="22"/>
        </w:rPr>
        <w:t>M</w:t>
      </w:r>
      <w:r w:rsidRPr="004E0556">
        <w:rPr>
          <w:rFonts w:ascii="Arial" w:hAnsi="Arial" w:cs="Arial"/>
          <w:sz w:val="22"/>
          <w:szCs w:val="22"/>
        </w:rPr>
        <w:t xml:space="preserve">B, using an extraction form piloted on three eligible studies. Key study characteristics including country of study, </w:t>
      </w:r>
      <w:r>
        <w:rPr>
          <w:rFonts w:ascii="Arial" w:hAnsi="Arial" w:cs="Arial"/>
          <w:sz w:val="22"/>
          <w:szCs w:val="22"/>
        </w:rPr>
        <w:t xml:space="preserve">study </w:t>
      </w:r>
      <w:r w:rsidRPr="004E0556">
        <w:rPr>
          <w:rFonts w:ascii="Arial" w:hAnsi="Arial" w:cs="Arial"/>
          <w:sz w:val="22"/>
          <w:szCs w:val="22"/>
        </w:rPr>
        <w:t xml:space="preserve">design, recruitment and eligibility criteria, anxiety/depression assessment tool, age and sex were extracted. The number of participants identified by the study as being anxious or depressed was recorded along with </w:t>
      </w:r>
      <w:r w:rsidRPr="004E0556">
        <w:rPr>
          <w:rFonts w:ascii="Arial" w:hAnsi="Arial" w:cs="Arial"/>
          <w:sz w:val="22"/>
          <w:szCs w:val="22"/>
        </w:rPr>
        <w:lastRenderedPageBreak/>
        <w:t>the study sample size, in order for the calculation of prevalence. For the calculation of incidence, the number of new cases identified, and the person-time used was extracted.</w:t>
      </w:r>
    </w:p>
    <w:p w14:paraId="4A011983" w14:textId="77777777" w:rsidR="00C26CA4" w:rsidRPr="004E0556" w:rsidRDefault="00C26CA4" w:rsidP="00C26CA4">
      <w:pPr>
        <w:spacing w:line="480" w:lineRule="auto"/>
        <w:rPr>
          <w:rFonts w:ascii="Arial" w:hAnsi="Arial" w:cs="Arial"/>
          <w:b/>
          <w:sz w:val="22"/>
          <w:szCs w:val="22"/>
        </w:rPr>
      </w:pPr>
    </w:p>
    <w:p w14:paraId="273CA303"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Risk of Bias Assessment</w:t>
      </w:r>
    </w:p>
    <w:p w14:paraId="5C467D8F" w14:textId="77777777" w:rsidR="00C26CA4" w:rsidRPr="004E0556" w:rsidRDefault="00C26CA4" w:rsidP="00C26CA4">
      <w:pPr>
        <w:spacing w:line="480" w:lineRule="auto"/>
        <w:rPr>
          <w:rFonts w:ascii="Arial" w:hAnsi="Arial" w:cs="Arial"/>
          <w:sz w:val="22"/>
          <w:szCs w:val="22"/>
        </w:rPr>
      </w:pPr>
      <w:r>
        <w:rPr>
          <w:rFonts w:ascii="Arial" w:hAnsi="Arial" w:cs="Arial"/>
          <w:sz w:val="22"/>
          <w:szCs w:val="22"/>
        </w:rPr>
        <w:t>In response to the fact that included studies only reported prevalence, the protocol was amended to use a tool specifically designed to assess bias in prevalence studies</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{"citationItems":[{"id":"ITEM-1","itemData":{"DOI":"10.1016/J.JCLINEPI.2011.11.014","ISSN":"0895-4356","container-title":"Journal of Clinical Epidemiology","id":"ITEM-1","issue":"9","issued":{"date-parts":[["2012","9","1"]]},"page":"934-939","publisher":"Pergamon","title":"Assessing risk of bias in prevalence studies: modification of an existing tool and evidence of interrater agreement","type":"article-journal","volume":"65"},"uris":["http://www.mendeley.com/documents/?uuid=d546495a-245e-3713-bdee-c3b1eba8c7ed"]}],"mendeley":{"formattedCitation":"&lt;sup&gt;18&lt;/sup&gt;","plainTextFormattedCitation":"18","previouslyFormattedCitation":"&lt;sup&gt;18&lt;/sup&gt;"},"properties":{"noteIndex":0},"schema":"https://github.com/citation-style-language/schema/raw/master/csl-citation.json"}</w:instrText>
      </w:r>
      <w:r w:rsidRPr="004E0556">
        <w:rPr>
          <w:rFonts w:ascii="Arial" w:hAnsi="Arial" w:cs="Arial"/>
          <w:sz w:val="22"/>
          <w:szCs w:val="22"/>
        </w:rPr>
        <w:fldChar w:fldCharType="separate"/>
      </w:r>
      <w:r w:rsidRPr="00E07E7E">
        <w:rPr>
          <w:rFonts w:ascii="Arial" w:hAnsi="Arial" w:cs="Arial"/>
          <w:noProof/>
          <w:sz w:val="22"/>
          <w:szCs w:val="22"/>
          <w:vertAlign w:val="superscript"/>
        </w:rPr>
        <w:t>18</w:t>
      </w:r>
      <w:r w:rsidRPr="004E0556">
        <w:rPr>
          <w:rFonts w:ascii="Arial" w:hAnsi="Arial" w:cs="Arial"/>
          <w:sz w:val="22"/>
          <w:szCs w:val="22"/>
        </w:rPr>
        <w:fldChar w:fldCharType="end"/>
      </w:r>
      <w:r>
        <w:rPr>
          <w:rFonts w:ascii="Arial" w:hAnsi="Arial" w:cs="Arial"/>
          <w:sz w:val="22"/>
          <w:szCs w:val="22"/>
        </w:rPr>
        <w:t xml:space="preserve">. The chosen tool </w:t>
      </w:r>
      <w:r w:rsidRPr="004E0556">
        <w:rPr>
          <w:rFonts w:ascii="Arial" w:hAnsi="Arial" w:cs="Arial"/>
          <w:sz w:val="22"/>
          <w:szCs w:val="22"/>
        </w:rPr>
        <w:t xml:space="preserve">consists of ten questions, which </w:t>
      </w:r>
      <w:r>
        <w:rPr>
          <w:rFonts w:ascii="Arial" w:hAnsi="Arial" w:cs="Arial"/>
          <w:sz w:val="22"/>
          <w:szCs w:val="22"/>
        </w:rPr>
        <w:t>are</w:t>
      </w:r>
      <w:r w:rsidRPr="004E0556">
        <w:rPr>
          <w:rFonts w:ascii="Arial" w:hAnsi="Arial" w:cs="Arial"/>
          <w:sz w:val="22"/>
          <w:szCs w:val="22"/>
        </w:rPr>
        <w:t xml:space="preserve"> scored positively or negatively, and according to the total score each study is characterised as </w:t>
      </w:r>
      <w:r>
        <w:rPr>
          <w:rFonts w:ascii="Arial" w:hAnsi="Arial" w:cs="Arial"/>
          <w:sz w:val="22"/>
          <w:szCs w:val="22"/>
        </w:rPr>
        <w:t xml:space="preserve">being at </w:t>
      </w:r>
      <w:r w:rsidRPr="004E0556">
        <w:rPr>
          <w:rFonts w:ascii="Arial" w:hAnsi="Arial" w:cs="Arial"/>
          <w:sz w:val="22"/>
          <w:szCs w:val="22"/>
        </w:rPr>
        <w:t>low, moderate or high risk of bias.</w:t>
      </w:r>
      <w:r>
        <w:rPr>
          <w:rFonts w:ascii="Arial" w:hAnsi="Arial" w:cs="Arial"/>
          <w:sz w:val="22"/>
          <w:szCs w:val="22"/>
        </w:rPr>
        <w:t xml:space="preserve"> Any studies deemed to be at high risk of bias were excluded from the meta-analysis.</w:t>
      </w:r>
    </w:p>
    <w:p w14:paraId="174BBE21" w14:textId="77777777" w:rsidR="00C26CA4" w:rsidRDefault="00C26CA4" w:rsidP="00C26CA4">
      <w:pPr>
        <w:spacing w:line="480" w:lineRule="auto"/>
        <w:rPr>
          <w:rFonts w:ascii="Arial" w:hAnsi="Arial" w:cs="Arial"/>
          <w:b/>
          <w:sz w:val="22"/>
          <w:szCs w:val="22"/>
        </w:rPr>
      </w:pPr>
    </w:p>
    <w:p w14:paraId="4FC9B009"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Statistical Analysis</w:t>
      </w:r>
    </w:p>
    <w:p w14:paraId="07731E04" w14:textId="77777777"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STATA version 15.1 (College Station, TX, USA) was used to generate meta-analyses for anxiety and depression prevalence. Random effects meta-analyses were used due to high expected heterogeneity between studies. To stabilise variances, study data was first transformed using the double arcsine transformation.</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{"citationItems":[{"id":"ITEM-1","itemData":{"DOI":"10.1136/jech-2013-203104","ISSN":"0143-005X","PMID":"23963506","abstract":"Meta-analysis is a method to obtain a weighted average of results from various studies. In addition to pooling effect sizes, meta-analysis can also be used to estimate disease frequencies, such as incidence and prevalence. In this article we present methods for the meta-analysis of prevalence. We discuss the logit and double arcsine transformations to stabilise the variance. We note the special situation of multiple category prevalence, and propose solutions to the problems that arise. We describe the implementation of these methods in the MetaXL software, and present a simulation study and the example of multiple sclerosis from the Global Burden of Disease 2010 project. We conclude that the double arcsine transformation is preferred over the logit, and that the MetaXL implementation of multiple category prevalence is an improvement in the methodology of the meta-analysis of prevalence.","author":[{"dropping-particle":"","family":"Barendregt","given":"Jan J","non-dropping-particle":"","parse-names":false,"suffix":""},{"dropping-particle":"","family":"Doi","given":"Suhail A","non-dropping-particle":"","parse-names":false,"suffix":""},{"dropping-particle":"","family":"Lee","given":"Yong Yi","non-dropping-particle":"","parse-names":false,"suffix":""},{"dropping-particle":"","family":"Norman","given":"Rosana E","non-dropping-particle":"","parse-names":false,"suffix":""},{"dropping-particle":"","family":"Vos","given":"Theo","non-dropping-particle":"","parse-names":false,"suffix":""}],"container-title":"Journal of Epidemiology and Community Health","id":"ITEM-1","issue":"11","issued":{"date-parts":[["2013","11","1"]]},"page":"974-978","title":"Meta-analysis of prevalence","type":"article-journal","volume":"67"},"uris":["http://www.mendeley.com/documents/?uuid=415dcc91-57fb-3aeb-b96d-b2754c243c80"]}],"mendeley":{"formattedCitation":"&lt;sup&gt;19&lt;/sup&gt;","plainTextFormattedCitation":"19","previouslyFormattedCitation":"&lt;sup&gt;19&lt;/sup&gt;"},"properties":{"noteIndex":0},"schema":"https://github.com/citation-style-language/schema/raw/master/csl-citation.json"}</w:instrText>
      </w:r>
      <w:r w:rsidRPr="004E0556">
        <w:rPr>
          <w:rFonts w:ascii="Arial" w:hAnsi="Arial" w:cs="Arial"/>
          <w:sz w:val="22"/>
          <w:szCs w:val="22"/>
        </w:rPr>
        <w:fldChar w:fldCharType="separate"/>
      </w:r>
      <w:r w:rsidRPr="00E07E7E">
        <w:rPr>
          <w:rFonts w:ascii="Arial" w:hAnsi="Arial" w:cs="Arial"/>
          <w:noProof/>
          <w:sz w:val="22"/>
          <w:szCs w:val="22"/>
          <w:vertAlign w:val="superscript"/>
        </w:rPr>
        <w:t>19</w:t>
      </w:r>
      <w:r w:rsidRPr="004E0556">
        <w:rPr>
          <w:rFonts w:ascii="Arial" w:hAnsi="Arial" w:cs="Arial"/>
          <w:sz w:val="22"/>
          <w:szCs w:val="22"/>
        </w:rPr>
        <w:fldChar w:fldCharType="end"/>
      </w:r>
      <w:r w:rsidRPr="004E0556">
        <w:rPr>
          <w:rFonts w:ascii="Arial" w:hAnsi="Arial" w:cs="Arial"/>
          <w:sz w:val="22"/>
          <w:szCs w:val="22"/>
        </w:rPr>
        <w:t xml:space="preserve"> Study-specific confidence intervals were generated using the exact method. Heterogeneity was analysed using the I</w:t>
      </w:r>
      <w:r w:rsidRPr="004E0556">
        <w:rPr>
          <w:rFonts w:ascii="Arial" w:hAnsi="Arial" w:cs="Arial"/>
          <w:sz w:val="22"/>
          <w:szCs w:val="22"/>
          <w:vertAlign w:val="superscript"/>
        </w:rPr>
        <w:t>2</w:t>
      </w:r>
      <w:r w:rsidRPr="004E0556">
        <w:rPr>
          <w:rFonts w:ascii="Arial" w:hAnsi="Arial" w:cs="Arial"/>
          <w:sz w:val="22"/>
          <w:szCs w:val="22"/>
        </w:rPr>
        <w:t xml:space="preserve"> statistic. Heterogeneity was first explored through sub-group analysis, using the following categorical study characteristics: </w:t>
      </w:r>
    </w:p>
    <w:p w14:paraId="665343A3" w14:textId="77777777" w:rsidR="00C26CA4" w:rsidRPr="004E0556" w:rsidRDefault="00C26CA4" w:rsidP="00C26CA4">
      <w:pPr>
        <w:pStyle w:val="ListParagraph"/>
        <w:numPr>
          <w:ilvl w:val="0"/>
          <w:numId w:val="2"/>
        </w:numPr>
        <w:spacing w:line="480" w:lineRule="auto"/>
        <w:rPr>
          <w:rFonts w:ascii="Arial" w:hAnsi="Arial" w:cs="Arial"/>
          <w:sz w:val="22"/>
          <w:szCs w:val="22"/>
        </w:rPr>
      </w:pPr>
      <w:r w:rsidRPr="004E0556">
        <w:rPr>
          <w:rFonts w:ascii="Arial" w:hAnsi="Arial" w:cs="Arial"/>
          <w:sz w:val="22"/>
          <w:szCs w:val="22"/>
        </w:rPr>
        <w:t>LLC diagnostic group (cancer; cystic fibrosis (CF); HIV; th</w:t>
      </w:r>
      <w:r>
        <w:rPr>
          <w:rFonts w:ascii="Arial" w:hAnsi="Arial" w:cs="Arial"/>
          <w:sz w:val="22"/>
          <w:szCs w:val="22"/>
        </w:rPr>
        <w:t>alassemia; neurological conditions</w:t>
      </w:r>
      <w:r w:rsidRPr="004E0556">
        <w:rPr>
          <w:rFonts w:ascii="Arial" w:hAnsi="Arial" w:cs="Arial"/>
          <w:sz w:val="22"/>
          <w:szCs w:val="22"/>
        </w:rPr>
        <w:t>; chronic kidney disease (CKD))</w:t>
      </w:r>
    </w:p>
    <w:p w14:paraId="2356A94C" w14:textId="77777777" w:rsidR="00C26CA4" w:rsidRPr="004E0556" w:rsidRDefault="00C26CA4" w:rsidP="00C26CA4">
      <w:pPr>
        <w:pStyle w:val="ListParagraph"/>
        <w:numPr>
          <w:ilvl w:val="0"/>
          <w:numId w:val="2"/>
        </w:numPr>
        <w:spacing w:line="480" w:lineRule="auto"/>
        <w:rPr>
          <w:rFonts w:ascii="Arial" w:hAnsi="Arial" w:cs="Arial"/>
          <w:sz w:val="22"/>
          <w:szCs w:val="22"/>
        </w:rPr>
      </w:pPr>
      <w:r w:rsidRPr="004E0556">
        <w:rPr>
          <w:rFonts w:ascii="Arial" w:hAnsi="Arial" w:cs="Arial"/>
          <w:sz w:val="22"/>
          <w:szCs w:val="22"/>
        </w:rPr>
        <w:t>Study location (Europe; USA)</w:t>
      </w:r>
    </w:p>
    <w:p w14:paraId="4EA97D5C" w14:textId="77777777" w:rsidR="00C26CA4" w:rsidRPr="004E0556" w:rsidRDefault="00C26CA4" w:rsidP="00C26CA4">
      <w:pPr>
        <w:pStyle w:val="ListParagraph"/>
        <w:numPr>
          <w:ilvl w:val="0"/>
          <w:numId w:val="2"/>
        </w:numPr>
        <w:spacing w:line="480" w:lineRule="auto"/>
        <w:rPr>
          <w:rFonts w:ascii="Arial" w:hAnsi="Arial" w:cs="Arial"/>
          <w:sz w:val="22"/>
          <w:szCs w:val="22"/>
        </w:rPr>
      </w:pPr>
      <w:r w:rsidRPr="004E0556">
        <w:rPr>
          <w:rFonts w:ascii="Arial" w:hAnsi="Arial" w:cs="Arial"/>
          <w:sz w:val="22"/>
          <w:szCs w:val="22"/>
        </w:rPr>
        <w:t>Assessment tool (</w:t>
      </w:r>
      <w:r>
        <w:rPr>
          <w:rFonts w:ascii="Arial" w:hAnsi="Arial" w:cs="Arial"/>
          <w:sz w:val="22"/>
          <w:szCs w:val="22"/>
        </w:rPr>
        <w:t xml:space="preserve">self-/parent-report </w:t>
      </w:r>
      <w:r w:rsidRPr="004E0556">
        <w:rPr>
          <w:rFonts w:ascii="Arial" w:hAnsi="Arial" w:cs="Arial"/>
          <w:sz w:val="22"/>
          <w:szCs w:val="22"/>
        </w:rPr>
        <w:t>questionnaire; diagnostic interview)</w:t>
      </w:r>
    </w:p>
    <w:p w14:paraId="573B0777" w14:textId="4FB46095" w:rsidR="00C26CA4" w:rsidRDefault="00C26CA4" w:rsidP="00C26CA4">
      <w:pPr>
        <w:pStyle w:val="ListParagraph"/>
        <w:numPr>
          <w:ilvl w:val="0"/>
          <w:numId w:val="2"/>
        </w:numPr>
        <w:spacing w:line="480" w:lineRule="auto"/>
        <w:rPr>
          <w:rFonts w:ascii="Arial" w:hAnsi="Arial" w:cs="Arial"/>
          <w:sz w:val="22"/>
          <w:szCs w:val="22"/>
        </w:rPr>
      </w:pPr>
      <w:r w:rsidRPr="004E0556">
        <w:rPr>
          <w:rFonts w:ascii="Arial" w:hAnsi="Arial" w:cs="Arial"/>
          <w:sz w:val="22"/>
          <w:szCs w:val="22"/>
        </w:rPr>
        <w:t>Risk of bias (low</w:t>
      </w:r>
      <w:r>
        <w:rPr>
          <w:rFonts w:ascii="Arial" w:hAnsi="Arial" w:cs="Arial"/>
          <w:sz w:val="22"/>
          <w:szCs w:val="22"/>
        </w:rPr>
        <w:t xml:space="preserve">; </w:t>
      </w:r>
      <w:r w:rsidRPr="004E0556">
        <w:rPr>
          <w:rFonts w:ascii="Arial" w:hAnsi="Arial" w:cs="Arial"/>
          <w:sz w:val="22"/>
          <w:szCs w:val="22"/>
        </w:rPr>
        <w:t>moderate)</w:t>
      </w:r>
    </w:p>
    <w:p w14:paraId="0E9A404B" w14:textId="77777777" w:rsidR="00C26CA4" w:rsidRPr="00B9149D" w:rsidRDefault="00C26CA4" w:rsidP="00C26CA4">
      <w:pPr>
        <w:spacing w:line="480" w:lineRule="auto"/>
        <w:rPr>
          <w:rFonts w:ascii="Arial" w:hAnsi="Arial" w:cs="Arial"/>
          <w:sz w:val="22"/>
          <w:szCs w:val="22"/>
        </w:rPr>
      </w:pPr>
      <w:r w:rsidRPr="00B9149D">
        <w:rPr>
          <w:rFonts w:ascii="Arial" w:hAnsi="Arial" w:cs="Arial"/>
          <w:sz w:val="22"/>
          <w:szCs w:val="22"/>
        </w:rPr>
        <w:t xml:space="preserve">Univariate meta-regression models were then conducted to assess the association between study characteristics and the pooled prevalence estimate. Models were generated for each </w:t>
      </w:r>
      <w:r w:rsidRPr="00B9149D">
        <w:rPr>
          <w:rFonts w:ascii="Arial" w:hAnsi="Arial" w:cs="Arial"/>
          <w:sz w:val="22"/>
          <w:szCs w:val="22"/>
        </w:rPr>
        <w:lastRenderedPageBreak/>
        <w:t xml:space="preserve">of the aforementioned categorical study characteristics, in addition to the following </w:t>
      </w:r>
      <w:r>
        <w:rPr>
          <w:rFonts w:ascii="Arial" w:hAnsi="Arial" w:cs="Arial"/>
          <w:sz w:val="22"/>
          <w:szCs w:val="22"/>
        </w:rPr>
        <w:t>quantitative</w:t>
      </w:r>
      <w:r w:rsidRPr="00B9149D">
        <w:rPr>
          <w:rFonts w:ascii="Arial" w:hAnsi="Arial" w:cs="Arial"/>
          <w:sz w:val="22"/>
          <w:szCs w:val="22"/>
        </w:rPr>
        <w:t xml:space="preserve"> study characteristics:</w:t>
      </w:r>
    </w:p>
    <w:p w14:paraId="4EA12B7A" w14:textId="77777777" w:rsidR="00C26CA4" w:rsidRPr="004E0556" w:rsidRDefault="00C26CA4" w:rsidP="00C26CA4">
      <w:pPr>
        <w:pStyle w:val="ListParagraph"/>
        <w:numPr>
          <w:ilvl w:val="0"/>
          <w:numId w:val="1"/>
        </w:numPr>
        <w:spacing w:line="480" w:lineRule="auto"/>
        <w:rPr>
          <w:rFonts w:ascii="Arial" w:hAnsi="Arial" w:cs="Arial"/>
          <w:sz w:val="22"/>
          <w:szCs w:val="22"/>
        </w:rPr>
      </w:pPr>
      <w:r w:rsidRPr="004E0556">
        <w:rPr>
          <w:rFonts w:ascii="Arial" w:hAnsi="Arial" w:cs="Arial"/>
          <w:sz w:val="22"/>
          <w:szCs w:val="22"/>
        </w:rPr>
        <w:t>Sample size</w:t>
      </w:r>
    </w:p>
    <w:p w14:paraId="180DC3EF" w14:textId="77777777" w:rsidR="00C26CA4" w:rsidRPr="004E0556" w:rsidRDefault="00C26CA4" w:rsidP="00C26CA4">
      <w:pPr>
        <w:pStyle w:val="ListParagraph"/>
        <w:numPr>
          <w:ilvl w:val="0"/>
          <w:numId w:val="1"/>
        </w:numPr>
        <w:spacing w:line="480" w:lineRule="auto"/>
        <w:rPr>
          <w:rFonts w:ascii="Arial" w:hAnsi="Arial" w:cs="Arial"/>
          <w:sz w:val="22"/>
          <w:szCs w:val="22"/>
        </w:rPr>
      </w:pPr>
      <w:r w:rsidRPr="004E0556">
        <w:rPr>
          <w:rFonts w:ascii="Arial" w:hAnsi="Arial" w:cs="Arial"/>
          <w:sz w:val="22"/>
          <w:szCs w:val="22"/>
        </w:rPr>
        <w:t xml:space="preserve">Mean age </w:t>
      </w:r>
    </w:p>
    <w:p w14:paraId="63226EC8" w14:textId="77777777" w:rsidR="00C26CA4" w:rsidRPr="004E0556" w:rsidRDefault="00C26CA4" w:rsidP="00C26CA4">
      <w:pPr>
        <w:pStyle w:val="ListParagraph"/>
        <w:numPr>
          <w:ilvl w:val="0"/>
          <w:numId w:val="1"/>
        </w:numPr>
        <w:spacing w:line="480" w:lineRule="auto"/>
        <w:rPr>
          <w:rFonts w:ascii="Arial" w:hAnsi="Arial" w:cs="Arial"/>
          <w:sz w:val="22"/>
          <w:szCs w:val="22"/>
        </w:rPr>
      </w:pPr>
      <w:r w:rsidRPr="004E0556">
        <w:rPr>
          <w:rFonts w:ascii="Arial" w:hAnsi="Arial" w:cs="Arial"/>
          <w:sz w:val="22"/>
          <w:szCs w:val="22"/>
        </w:rPr>
        <w:t xml:space="preserve">Percentage of </w:t>
      </w:r>
      <w:r>
        <w:rPr>
          <w:rFonts w:ascii="Arial" w:hAnsi="Arial" w:cs="Arial"/>
          <w:sz w:val="22"/>
          <w:szCs w:val="22"/>
        </w:rPr>
        <w:t>fe</w:t>
      </w:r>
      <w:r w:rsidRPr="004E0556">
        <w:rPr>
          <w:rFonts w:ascii="Arial" w:hAnsi="Arial" w:cs="Arial"/>
          <w:sz w:val="22"/>
          <w:szCs w:val="22"/>
        </w:rPr>
        <w:t>male participants in the sample</w:t>
      </w:r>
    </w:p>
    <w:p w14:paraId="3B00C905" w14:textId="77777777"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 xml:space="preserve">Publication bias was assessed using funnel plots and Egger’s test of bias. A significance level of </w:t>
      </w:r>
      <w:r w:rsidRPr="004E0556">
        <w:rPr>
          <w:rFonts w:ascii="Arial" w:hAnsi="Arial" w:cs="Arial"/>
          <w:i/>
          <w:sz w:val="22"/>
          <w:szCs w:val="22"/>
        </w:rPr>
        <w:t>p</w:t>
      </w:r>
      <w:r w:rsidRPr="004E0556">
        <w:rPr>
          <w:rFonts w:ascii="Arial" w:hAnsi="Arial" w:cs="Arial"/>
          <w:sz w:val="22"/>
          <w:szCs w:val="22"/>
        </w:rPr>
        <w:t xml:space="preserve">&lt;0.05 was used throughout. </w:t>
      </w:r>
    </w:p>
    <w:p w14:paraId="282CA0E8" w14:textId="77777777" w:rsidR="00C26CA4" w:rsidRDefault="00C26CA4" w:rsidP="00C26CA4">
      <w:pPr>
        <w:spacing w:line="480" w:lineRule="auto"/>
        <w:rPr>
          <w:rFonts w:ascii="Arial" w:hAnsi="Arial" w:cs="Arial"/>
          <w:b/>
          <w:sz w:val="22"/>
          <w:szCs w:val="22"/>
          <w:u w:val="single"/>
        </w:rPr>
      </w:pPr>
    </w:p>
    <w:p w14:paraId="5325A0D3" w14:textId="77777777" w:rsidR="00C26CA4" w:rsidRPr="004E0556" w:rsidRDefault="00C26CA4" w:rsidP="00C26CA4">
      <w:pPr>
        <w:spacing w:line="480" w:lineRule="auto"/>
        <w:rPr>
          <w:rFonts w:ascii="Arial" w:hAnsi="Arial" w:cs="Arial"/>
          <w:b/>
          <w:sz w:val="22"/>
          <w:szCs w:val="22"/>
          <w:u w:val="single"/>
        </w:rPr>
      </w:pPr>
      <w:r w:rsidRPr="004E0556">
        <w:rPr>
          <w:rFonts w:ascii="Arial" w:hAnsi="Arial" w:cs="Arial"/>
          <w:b/>
          <w:sz w:val="22"/>
          <w:szCs w:val="22"/>
          <w:u w:val="single"/>
        </w:rPr>
        <w:t>Results</w:t>
      </w:r>
    </w:p>
    <w:p w14:paraId="65978F7F" w14:textId="77777777"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The electronic search identified 14,8</w:t>
      </w:r>
      <w:r>
        <w:rPr>
          <w:rFonts w:ascii="Arial" w:hAnsi="Arial" w:cs="Arial"/>
          <w:sz w:val="22"/>
          <w:szCs w:val="22"/>
        </w:rPr>
        <w:t>66</w:t>
      </w:r>
      <w:r w:rsidRPr="004E0556">
        <w:rPr>
          <w:rFonts w:ascii="Arial" w:hAnsi="Arial" w:cs="Arial"/>
          <w:sz w:val="22"/>
          <w:szCs w:val="22"/>
        </w:rPr>
        <w:t xml:space="preserve"> non-duplicate articles, as shown in the PRISMA flow diagram (Figure 1). The full texts of 709 articles were retrieved and assessed for eligibility, resulting in the inclusion of 3</w:t>
      </w:r>
      <w:r>
        <w:rPr>
          <w:rFonts w:ascii="Arial" w:hAnsi="Arial" w:cs="Arial"/>
          <w:sz w:val="22"/>
          <w:szCs w:val="22"/>
        </w:rPr>
        <w:t>7</w:t>
      </w:r>
      <w:r w:rsidRPr="004E0556">
        <w:rPr>
          <w:rFonts w:ascii="Arial" w:hAnsi="Arial" w:cs="Arial"/>
          <w:sz w:val="22"/>
          <w:szCs w:val="22"/>
        </w:rPr>
        <w:t xml:space="preserve"> studi</w:t>
      </w:r>
      <w:r>
        <w:rPr>
          <w:rFonts w:ascii="Arial" w:hAnsi="Arial" w:cs="Arial"/>
          <w:sz w:val="22"/>
          <w:szCs w:val="22"/>
        </w:rPr>
        <w:t>es. Of the included articles, 19</w:t>
      </w:r>
      <w:r w:rsidRPr="004E0556">
        <w:rPr>
          <w:rFonts w:ascii="Arial" w:hAnsi="Arial" w:cs="Arial"/>
          <w:sz w:val="22"/>
          <w:szCs w:val="22"/>
        </w:rPr>
        <w:t xml:space="preserve"> reported anxiety prevalence, and 3</w:t>
      </w:r>
      <w:r>
        <w:rPr>
          <w:rFonts w:ascii="Arial" w:hAnsi="Arial" w:cs="Arial"/>
          <w:sz w:val="22"/>
          <w:szCs w:val="22"/>
        </w:rPr>
        <w:t>6</w:t>
      </w:r>
      <w:r w:rsidRPr="004E0556">
        <w:rPr>
          <w:rFonts w:ascii="Arial" w:hAnsi="Arial" w:cs="Arial"/>
          <w:sz w:val="22"/>
          <w:szCs w:val="22"/>
        </w:rPr>
        <w:t xml:space="preserve"> reported depression prevalence. None reported the incidence of anxiety or depression.</w:t>
      </w:r>
    </w:p>
    <w:p w14:paraId="0268FAF8" w14:textId="77777777" w:rsidR="00C26CA4" w:rsidRPr="004E0556" w:rsidRDefault="00C26CA4" w:rsidP="00C26CA4">
      <w:pPr>
        <w:spacing w:line="480" w:lineRule="auto"/>
        <w:rPr>
          <w:rFonts w:ascii="Arial" w:hAnsi="Arial" w:cs="Arial"/>
          <w:sz w:val="22"/>
          <w:szCs w:val="22"/>
        </w:rPr>
      </w:pPr>
    </w:p>
    <w:p w14:paraId="1070AAED"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Study Characteristics</w:t>
      </w:r>
    </w:p>
    <w:p w14:paraId="4D5A0DBB" w14:textId="77777777" w:rsidR="00C26CA4" w:rsidRPr="004A23C2" w:rsidRDefault="00C26CA4" w:rsidP="00C26CA4">
      <w:pPr>
        <w:spacing w:line="480" w:lineRule="auto"/>
        <w:rPr>
          <w:rFonts w:ascii="Arial" w:hAnsi="Arial" w:cs="Arial"/>
          <w:sz w:val="22"/>
          <w:szCs w:val="22"/>
        </w:rPr>
      </w:pPr>
      <w:r w:rsidRPr="004A23C2">
        <w:rPr>
          <w:rFonts w:ascii="Arial" w:hAnsi="Arial" w:cs="Arial"/>
          <w:sz w:val="22"/>
          <w:szCs w:val="22"/>
        </w:rPr>
        <w:t xml:space="preserve">The key characteristics of the 37 included studies are summarised in Table 1. A total of 6,042 participants were included. Study sample sizes ranged from 20-2,032 participants, with a median of 50 participants (Interquartile Range (IQR): 38-96). The age range of participants was reported in 30 </w:t>
      </w:r>
      <w:proofErr w:type="gramStart"/>
      <w:r w:rsidRPr="004A23C2">
        <w:rPr>
          <w:rFonts w:ascii="Arial" w:hAnsi="Arial" w:cs="Arial"/>
          <w:sz w:val="22"/>
          <w:szCs w:val="22"/>
        </w:rPr>
        <w:t>studies, and</w:t>
      </w:r>
      <w:proofErr w:type="gramEnd"/>
      <w:r w:rsidRPr="004A23C2">
        <w:rPr>
          <w:rFonts w:ascii="Arial" w:hAnsi="Arial" w:cs="Arial"/>
          <w:sz w:val="22"/>
          <w:szCs w:val="22"/>
        </w:rPr>
        <w:t xml:space="preserve"> ranged from 6-25 years. The mean participant age from the 24 studies providing this information was 15.4 years. The proportion of females in the study sample was reported in 32 studies, with a mean of 51.5%. </w:t>
      </w:r>
    </w:p>
    <w:p w14:paraId="12CDA24B" w14:textId="77777777" w:rsidR="00C26CA4" w:rsidRPr="004A23C2" w:rsidRDefault="00C26CA4" w:rsidP="00C26CA4">
      <w:pPr>
        <w:spacing w:line="480" w:lineRule="auto"/>
        <w:rPr>
          <w:rFonts w:ascii="Arial" w:hAnsi="Arial" w:cs="Arial"/>
          <w:sz w:val="22"/>
          <w:szCs w:val="22"/>
        </w:rPr>
      </w:pPr>
    </w:p>
    <w:p w14:paraId="75D7C52D" w14:textId="77777777" w:rsidR="00C26CA4" w:rsidRPr="004A23C2" w:rsidRDefault="00C26CA4" w:rsidP="00C26CA4">
      <w:pPr>
        <w:spacing w:line="480" w:lineRule="auto"/>
        <w:rPr>
          <w:rFonts w:ascii="Arial" w:hAnsi="Arial" w:cs="Arial"/>
          <w:sz w:val="22"/>
          <w:szCs w:val="22"/>
        </w:rPr>
      </w:pPr>
      <w:r w:rsidRPr="004A23C2">
        <w:rPr>
          <w:rFonts w:ascii="Arial" w:hAnsi="Arial" w:cs="Arial"/>
          <w:sz w:val="22"/>
          <w:szCs w:val="22"/>
        </w:rPr>
        <w:t>A total of 18 studies (48.6%) were from the USA, and 15 (40.5%) were from Europe. In addition, one study was from Canada, one study was from Mexico, and two studies (5.4%) were multi-national; one in European countries and the USA and one in European countries only.</w:t>
      </w:r>
    </w:p>
    <w:p w14:paraId="71B43672" w14:textId="77777777" w:rsidR="00C26CA4" w:rsidRPr="004A23C2" w:rsidRDefault="00C26CA4" w:rsidP="00C26CA4">
      <w:pPr>
        <w:spacing w:line="480" w:lineRule="auto"/>
        <w:rPr>
          <w:rFonts w:ascii="Arial" w:hAnsi="Arial" w:cs="Arial"/>
          <w:sz w:val="22"/>
          <w:szCs w:val="22"/>
        </w:rPr>
      </w:pPr>
    </w:p>
    <w:p w14:paraId="2999B138" w14:textId="74BC6F0F" w:rsidR="00C26CA4" w:rsidRPr="004E0556" w:rsidRDefault="00C26CA4" w:rsidP="00C26CA4">
      <w:pPr>
        <w:spacing w:line="480" w:lineRule="auto"/>
        <w:rPr>
          <w:rFonts w:ascii="Arial" w:hAnsi="Arial" w:cs="Arial"/>
          <w:sz w:val="22"/>
          <w:szCs w:val="22"/>
        </w:rPr>
      </w:pPr>
      <w:r w:rsidRPr="004A23C2">
        <w:rPr>
          <w:rFonts w:ascii="Arial" w:hAnsi="Arial" w:cs="Arial"/>
          <w:sz w:val="22"/>
          <w:szCs w:val="22"/>
        </w:rPr>
        <w:lastRenderedPageBreak/>
        <w:t xml:space="preserve">Of the 37 included studies, six (16.2%) </w:t>
      </w:r>
      <w:r>
        <w:rPr>
          <w:rFonts w:ascii="Arial" w:hAnsi="Arial" w:cs="Arial"/>
          <w:sz w:val="22"/>
          <w:szCs w:val="22"/>
        </w:rPr>
        <w:t>assessed</w:t>
      </w:r>
      <w:r w:rsidRPr="004A23C2">
        <w:rPr>
          <w:rFonts w:ascii="Arial" w:hAnsi="Arial" w:cs="Arial"/>
          <w:sz w:val="22"/>
          <w:szCs w:val="22"/>
        </w:rPr>
        <w:t xml:space="preserve"> children</w:t>
      </w:r>
      <w:r>
        <w:rPr>
          <w:rFonts w:ascii="Arial" w:hAnsi="Arial" w:cs="Arial"/>
          <w:sz w:val="22"/>
          <w:szCs w:val="22"/>
        </w:rPr>
        <w:t>, adolescents,</w:t>
      </w:r>
      <w:r w:rsidRPr="004A23C2">
        <w:rPr>
          <w:rFonts w:ascii="Arial" w:hAnsi="Arial" w:cs="Arial"/>
          <w:sz w:val="22"/>
          <w:szCs w:val="22"/>
        </w:rPr>
        <w:t xml:space="preserve"> and young </w:t>
      </w:r>
      <w:r>
        <w:rPr>
          <w:rFonts w:ascii="Arial" w:hAnsi="Arial" w:cs="Arial"/>
          <w:sz w:val="22"/>
          <w:szCs w:val="22"/>
        </w:rPr>
        <w:t>adults</w:t>
      </w:r>
      <w:r w:rsidRPr="004A23C2">
        <w:rPr>
          <w:rFonts w:ascii="Arial" w:hAnsi="Arial" w:cs="Arial"/>
          <w:sz w:val="22"/>
          <w:szCs w:val="22"/>
        </w:rPr>
        <w:t xml:space="preserve"> with cancer, eight (21.6%) included children</w:t>
      </w:r>
      <w:r>
        <w:rPr>
          <w:rFonts w:ascii="Arial" w:hAnsi="Arial" w:cs="Arial"/>
          <w:sz w:val="22"/>
          <w:szCs w:val="22"/>
        </w:rPr>
        <w:t>, adolescents,</w:t>
      </w:r>
      <w:r w:rsidRPr="004A23C2">
        <w:rPr>
          <w:rFonts w:ascii="Arial" w:hAnsi="Arial" w:cs="Arial"/>
          <w:sz w:val="22"/>
          <w:szCs w:val="22"/>
        </w:rPr>
        <w:t xml:space="preserve"> and young </w:t>
      </w:r>
      <w:r>
        <w:rPr>
          <w:rFonts w:ascii="Arial" w:hAnsi="Arial" w:cs="Arial"/>
          <w:sz w:val="22"/>
          <w:szCs w:val="22"/>
        </w:rPr>
        <w:t>adults</w:t>
      </w:r>
      <w:r w:rsidRPr="004A23C2">
        <w:rPr>
          <w:rFonts w:ascii="Arial" w:hAnsi="Arial" w:cs="Arial"/>
          <w:sz w:val="22"/>
          <w:szCs w:val="22"/>
        </w:rPr>
        <w:t xml:space="preserve"> with CF and a further nine studies (24.3%) assessed children</w:t>
      </w:r>
      <w:r>
        <w:rPr>
          <w:rFonts w:ascii="Arial" w:hAnsi="Arial" w:cs="Arial"/>
          <w:sz w:val="22"/>
          <w:szCs w:val="22"/>
        </w:rPr>
        <w:t>, adolescents,</w:t>
      </w:r>
      <w:r w:rsidRPr="004A23C2">
        <w:rPr>
          <w:rFonts w:ascii="Arial" w:hAnsi="Arial" w:cs="Arial"/>
          <w:sz w:val="22"/>
          <w:szCs w:val="22"/>
        </w:rPr>
        <w:t xml:space="preserve"> and young </w:t>
      </w:r>
      <w:r>
        <w:rPr>
          <w:rFonts w:ascii="Arial" w:hAnsi="Arial" w:cs="Arial"/>
          <w:sz w:val="22"/>
          <w:szCs w:val="22"/>
        </w:rPr>
        <w:t>adults</w:t>
      </w:r>
      <w:r w:rsidRPr="004A23C2">
        <w:rPr>
          <w:rFonts w:ascii="Arial" w:hAnsi="Arial" w:cs="Arial"/>
          <w:sz w:val="22"/>
          <w:szCs w:val="22"/>
        </w:rPr>
        <w:t xml:space="preserve"> with HIV. Children</w:t>
      </w:r>
      <w:r>
        <w:rPr>
          <w:rFonts w:ascii="Arial" w:hAnsi="Arial" w:cs="Arial"/>
          <w:sz w:val="22"/>
          <w:szCs w:val="22"/>
        </w:rPr>
        <w:t>, adolescents,</w:t>
      </w:r>
      <w:r w:rsidRPr="004A23C2">
        <w:rPr>
          <w:rFonts w:ascii="Arial" w:hAnsi="Arial" w:cs="Arial"/>
          <w:sz w:val="22"/>
          <w:szCs w:val="22"/>
        </w:rPr>
        <w:t xml:space="preserve"> and young </w:t>
      </w:r>
      <w:r>
        <w:rPr>
          <w:rFonts w:ascii="Arial" w:hAnsi="Arial" w:cs="Arial"/>
          <w:sz w:val="22"/>
          <w:szCs w:val="22"/>
        </w:rPr>
        <w:t>adults</w:t>
      </w:r>
      <w:r w:rsidRPr="004A23C2">
        <w:rPr>
          <w:rFonts w:ascii="Arial" w:hAnsi="Arial" w:cs="Arial"/>
          <w:sz w:val="22"/>
          <w:szCs w:val="22"/>
        </w:rPr>
        <w:t xml:space="preserve"> with thalassemia were included in four studies (10.8%), whilst seven (18.9%) assessed children</w:t>
      </w:r>
      <w:r>
        <w:rPr>
          <w:rFonts w:ascii="Arial" w:hAnsi="Arial" w:cs="Arial"/>
          <w:sz w:val="22"/>
          <w:szCs w:val="22"/>
        </w:rPr>
        <w:t>, adolescents,</w:t>
      </w:r>
      <w:r w:rsidRPr="004A23C2">
        <w:rPr>
          <w:rFonts w:ascii="Arial" w:hAnsi="Arial" w:cs="Arial"/>
          <w:sz w:val="22"/>
          <w:szCs w:val="22"/>
        </w:rPr>
        <w:t xml:space="preserve"> and young </w:t>
      </w:r>
      <w:r>
        <w:rPr>
          <w:rFonts w:ascii="Arial" w:hAnsi="Arial" w:cs="Arial"/>
          <w:sz w:val="22"/>
          <w:szCs w:val="22"/>
        </w:rPr>
        <w:t>adults</w:t>
      </w:r>
      <w:r w:rsidRPr="004A23C2">
        <w:rPr>
          <w:rFonts w:ascii="Arial" w:hAnsi="Arial" w:cs="Arial"/>
          <w:sz w:val="22"/>
          <w:szCs w:val="22"/>
        </w:rPr>
        <w:t xml:space="preserve"> with neurological conditions, and three (8.1%) included children</w:t>
      </w:r>
      <w:r>
        <w:rPr>
          <w:rFonts w:ascii="Arial" w:hAnsi="Arial" w:cs="Arial"/>
          <w:sz w:val="22"/>
          <w:szCs w:val="22"/>
        </w:rPr>
        <w:t>, adolescents,</w:t>
      </w:r>
      <w:r w:rsidRPr="004A23C2">
        <w:rPr>
          <w:rFonts w:ascii="Arial" w:hAnsi="Arial" w:cs="Arial"/>
          <w:sz w:val="22"/>
          <w:szCs w:val="22"/>
        </w:rPr>
        <w:t xml:space="preserve"> and young </w:t>
      </w:r>
      <w:r>
        <w:rPr>
          <w:rFonts w:ascii="Arial" w:hAnsi="Arial" w:cs="Arial"/>
          <w:sz w:val="22"/>
          <w:szCs w:val="22"/>
        </w:rPr>
        <w:t>adults</w:t>
      </w:r>
      <w:r w:rsidRPr="004A23C2">
        <w:rPr>
          <w:rFonts w:ascii="Arial" w:hAnsi="Arial" w:cs="Arial"/>
          <w:sz w:val="22"/>
          <w:szCs w:val="22"/>
        </w:rPr>
        <w:t xml:space="preserve"> with CKD.</w:t>
      </w:r>
    </w:p>
    <w:p w14:paraId="08308A4A" w14:textId="77777777" w:rsidR="00C26CA4" w:rsidRDefault="00C26CA4" w:rsidP="00C26CA4">
      <w:pPr>
        <w:spacing w:line="480" w:lineRule="auto"/>
        <w:rPr>
          <w:rFonts w:ascii="Arial" w:hAnsi="Arial" w:cs="Arial"/>
          <w:b/>
          <w:sz w:val="22"/>
          <w:szCs w:val="22"/>
        </w:rPr>
      </w:pPr>
    </w:p>
    <w:p w14:paraId="4935DD4C" w14:textId="77777777" w:rsidR="00C26CA4" w:rsidRPr="004E0556" w:rsidRDefault="00C26CA4" w:rsidP="00C26CA4">
      <w:pPr>
        <w:spacing w:line="480" w:lineRule="auto"/>
        <w:rPr>
          <w:rFonts w:ascii="Arial" w:hAnsi="Arial" w:cs="Arial"/>
          <w:sz w:val="22"/>
          <w:szCs w:val="22"/>
        </w:rPr>
      </w:pPr>
      <w:r w:rsidRPr="004E0556">
        <w:rPr>
          <w:rFonts w:ascii="Arial" w:hAnsi="Arial" w:cs="Arial"/>
          <w:b/>
          <w:sz w:val="22"/>
          <w:szCs w:val="22"/>
        </w:rPr>
        <w:t>Risk of Bias Assessment</w:t>
      </w:r>
    </w:p>
    <w:p w14:paraId="32779117" w14:textId="77777777" w:rsidR="00C26CA4" w:rsidRPr="004A23C2" w:rsidRDefault="00C26CA4" w:rsidP="00C26CA4">
      <w:pPr>
        <w:spacing w:line="480" w:lineRule="auto"/>
        <w:rPr>
          <w:rFonts w:ascii="Arial" w:hAnsi="Arial" w:cs="Arial"/>
          <w:sz w:val="22"/>
          <w:szCs w:val="22"/>
        </w:rPr>
      </w:pPr>
      <w:r w:rsidRPr="004A23C2">
        <w:rPr>
          <w:rFonts w:ascii="Arial" w:hAnsi="Arial" w:cs="Arial"/>
          <w:sz w:val="22"/>
          <w:szCs w:val="22"/>
        </w:rPr>
        <w:t>No studies were deemed to be at high risk of bias, 14 studies (37.8%) were at moderate risk of bias, and 23 studies (62.2%) were at low risk of bias. Only one study scored positively to the question regarding minimising the likelihood of non-response bias</w:t>
      </w:r>
      <w:r>
        <w:rPr>
          <w:rFonts w:ascii="Arial" w:hAnsi="Arial" w:cs="Arial"/>
          <w:sz w:val="22"/>
          <w:szCs w:val="22"/>
        </w:rPr>
        <w:t xml:space="preserve"> (</w:t>
      </w:r>
      <w:proofErr w:type="spellStart"/>
      <w:r>
        <w:rPr>
          <w:rFonts w:ascii="Arial" w:hAnsi="Arial" w:cs="Arial"/>
          <w:sz w:val="22"/>
          <w:szCs w:val="22"/>
        </w:rPr>
        <w:t>eTable</w:t>
      </w:r>
      <w:proofErr w:type="spellEnd"/>
      <w:r>
        <w:rPr>
          <w:rFonts w:ascii="Arial" w:hAnsi="Arial" w:cs="Arial"/>
          <w:sz w:val="22"/>
          <w:szCs w:val="22"/>
        </w:rPr>
        <w:t xml:space="preserve"> 2 in Supplement)</w:t>
      </w:r>
      <w:r w:rsidRPr="004A23C2">
        <w:rPr>
          <w:rFonts w:ascii="Arial" w:hAnsi="Arial" w:cs="Arial"/>
          <w:sz w:val="22"/>
          <w:szCs w:val="22"/>
        </w:rPr>
        <w:t>.</w:t>
      </w:r>
      <w:r w:rsidRPr="004A23C2">
        <w:rPr>
          <w:rFonts w:ascii="Arial" w:hAnsi="Arial" w:cs="Arial"/>
          <w:sz w:val="22"/>
          <w:szCs w:val="22"/>
        </w:rPr>
        <w:fldChar w:fldCharType="begin" w:fldLock="1"/>
      </w:r>
      <w:r>
        <w:rPr>
          <w:rFonts w:ascii="Arial" w:hAnsi="Arial" w:cs="Arial"/>
          <w:sz w:val="22"/>
          <w:szCs w:val="22"/>
        </w:rPr>
        <w:instrText>ADDIN CSL_CITATION {"citationItems":[{"id":"ITEM-1","itemData":{"ISSN":"1077-4114","PMID":"15654273","abstract":"With the goal of studying perceived distress among adolescents recently diagnosed with cancer, 56 adolescents were interviewed by telephone 4 to 8 weeks after diagnosis. The interviews included a structured interview guide, the Hospital Anxiety and Depression Scale, and the subscales Mental Health and Vitality from SF-36. \"Losing hair\" and \"missing leisure activities\" were identified as the most prevalent aspects of distress, whereas \"missing leisure activities\" and \"fatigue\" were rated with the highest levels of distress. \"Worry about not getting well,\" \"mucositis,\" \"nausea,\" \"pain from procedures and treatments,\" and \"worry about missing school\" were rated as the overall worst aspects by most adolescents. Twelve percent reached the cutoff score for potential clinical anxiety and 21% for potential clinical depression. Ratings of Mental Health and Vitality were lower than norm values. Prevalence of pain from procedures/treatments was higher among those who scored in the clinical range of depression, and more adolescents who were treated at a local hospital scored in the clinical range of anxiety. The findings show that ratings of prevalence, levels, and aspects perceived as the worst are not necessarily in accordance, that adolescents scoring in the clinical range of psychological distress are in the minority, and that the adolescents experience reduced physical and mental well-being.","author":[{"dropping-particle":"","family":"Hedström","given":"Mariann","non-dropping-particle":"","parse-names":false,"suffix":""},{"dropping-particle":"","family":"Ljungman","given":"Gustaf","non-dropping-particle":"","parse-names":false,"suffix":""},{"dropping-particle":"","family":"Essen","given":"Louise","non-dropping-particle":"von","parse-names":false,"suffix":""}],"container-title":"Journal of pediatric hematology/oncology","id":"ITEM-1","issue":"1","issued":{"date-parts":[["2005","1"]]},"page":"15-22","title":"Perceptions of distress among adolescents recently diagnosed with cancer.","type":"article-journal","volume":"27"},"uris":["http://www.mendeley.com/documents/?uuid=9c9185d4-6c1b-381c-ba01-b0fcdf3b17ff"]}],"mendeley":{"formattedCitation":"&lt;sup&gt;11&lt;/sup&gt;","plainTextFormattedCitation":"11","previouslyFormattedCitation":"&lt;sup&gt;11&lt;/sup&gt;"},"properties":{"noteIndex":0},"schema":"https://github.com/citation-style-language/schema/raw/master/csl-citation.json"}</w:instrText>
      </w:r>
      <w:r w:rsidRPr="004A23C2">
        <w:rPr>
          <w:rFonts w:ascii="Arial" w:hAnsi="Arial" w:cs="Arial"/>
          <w:sz w:val="22"/>
          <w:szCs w:val="22"/>
        </w:rPr>
        <w:fldChar w:fldCharType="separate"/>
      </w:r>
      <w:r w:rsidRPr="004A23C2">
        <w:rPr>
          <w:rFonts w:ascii="Arial" w:hAnsi="Arial" w:cs="Arial"/>
          <w:noProof/>
          <w:sz w:val="22"/>
          <w:szCs w:val="22"/>
          <w:vertAlign w:val="superscript"/>
        </w:rPr>
        <w:t>11</w:t>
      </w:r>
      <w:r w:rsidRPr="004A23C2">
        <w:rPr>
          <w:rFonts w:ascii="Arial" w:hAnsi="Arial" w:cs="Arial"/>
          <w:sz w:val="22"/>
          <w:szCs w:val="22"/>
        </w:rPr>
        <w:fldChar w:fldCharType="end"/>
      </w:r>
    </w:p>
    <w:p w14:paraId="3005E916" w14:textId="77777777" w:rsidR="00C26CA4" w:rsidRPr="004A23C2" w:rsidRDefault="00C26CA4" w:rsidP="00C26CA4">
      <w:pPr>
        <w:spacing w:line="480" w:lineRule="auto"/>
        <w:rPr>
          <w:rFonts w:ascii="Arial" w:hAnsi="Arial" w:cs="Arial"/>
          <w:b/>
          <w:sz w:val="22"/>
          <w:szCs w:val="22"/>
        </w:rPr>
      </w:pPr>
    </w:p>
    <w:p w14:paraId="6DCBC0A3" w14:textId="77777777" w:rsidR="00C26CA4" w:rsidRPr="004A23C2" w:rsidRDefault="00C26CA4" w:rsidP="00C26CA4">
      <w:pPr>
        <w:spacing w:line="480" w:lineRule="auto"/>
        <w:rPr>
          <w:rFonts w:ascii="Arial" w:hAnsi="Arial" w:cs="Arial"/>
          <w:b/>
          <w:sz w:val="22"/>
          <w:szCs w:val="22"/>
        </w:rPr>
      </w:pPr>
      <w:r w:rsidRPr="004A23C2">
        <w:rPr>
          <w:rFonts w:ascii="Arial" w:hAnsi="Arial" w:cs="Arial"/>
          <w:b/>
          <w:sz w:val="22"/>
          <w:szCs w:val="22"/>
        </w:rPr>
        <w:t>Anxiety &amp; Depression Assessment Tools</w:t>
      </w:r>
    </w:p>
    <w:p w14:paraId="3CAA30A4" w14:textId="77777777" w:rsidR="00C26CA4" w:rsidRPr="004A23C2" w:rsidRDefault="00C26CA4" w:rsidP="00C26CA4">
      <w:pPr>
        <w:spacing w:line="480" w:lineRule="auto"/>
        <w:rPr>
          <w:rFonts w:ascii="Arial" w:hAnsi="Arial" w:cs="Arial"/>
          <w:sz w:val="22"/>
          <w:szCs w:val="22"/>
        </w:rPr>
      </w:pPr>
      <w:r w:rsidRPr="004A23C2">
        <w:rPr>
          <w:rFonts w:ascii="Arial" w:hAnsi="Arial" w:cs="Arial"/>
          <w:sz w:val="22"/>
          <w:szCs w:val="22"/>
        </w:rPr>
        <w:t>A total of 10 different assessment tools were used to measure the prevalence of anxiety, whilst 15 different assessment tools were used to assess depression prevalence (</w:t>
      </w:r>
      <w:proofErr w:type="spellStart"/>
      <w:r w:rsidRPr="004A23C2">
        <w:rPr>
          <w:rFonts w:ascii="Arial" w:hAnsi="Arial" w:cs="Arial"/>
          <w:sz w:val="22"/>
          <w:szCs w:val="22"/>
        </w:rPr>
        <w:t>eTable</w:t>
      </w:r>
      <w:proofErr w:type="spellEnd"/>
      <w:r w:rsidRPr="004A23C2">
        <w:rPr>
          <w:rFonts w:ascii="Arial" w:hAnsi="Arial" w:cs="Arial"/>
          <w:sz w:val="22"/>
          <w:szCs w:val="22"/>
        </w:rPr>
        <w:t xml:space="preserve"> 3 in Supplement). The most common assessment tool for measuring anxiety was the anxiety sub-scale of the Hospital Anxiety and Depression Scale (HADS), which was used in 7/19 studies, whereas the Children’s Depression Inventory (CDI) was the most common depression assessment tool, having been used in 9/36 studies. Parent-report measures were used in three studies</w:t>
      </w:r>
      <w:r w:rsidRPr="004A23C2">
        <w:rPr>
          <w:rFonts w:ascii="Arial" w:hAnsi="Arial" w:cs="Arial"/>
          <w:sz w:val="22"/>
          <w:szCs w:val="22"/>
        </w:rPr>
        <w:fldChar w:fldCharType="begin" w:fldLock="1"/>
      </w:r>
      <w:r>
        <w:rPr>
          <w:rFonts w:ascii="Arial" w:hAnsi="Arial" w:cs="Arial"/>
          <w:sz w:val="22"/>
          <w:szCs w:val="22"/>
        </w:rPr>
        <w:instrText>ADDIN CSL_CITATION {"citationItems":[{"id":"ITEM-1","itemData":{"ISSN":"0012-1622","PMID":"12549754","abstract":"Spinal muscular atrophy (SMA) is a chronic illness characterized by loss of motor function. The aim of the study was to investigate behavioural adjustment in 96 children and adolescents with SMA (47 males, 49 females; mean age 11 years 2 months, range 6 to 18 years). Forty-five non-affected siblings (26 males, 19 females; mean age 11 years 6 months, range 6 to 18 years) and 59 normally developing children (33 males, 26 females; mean age 10 years 8 months, range 6 to 18 years) were recruited as control participants. Behavioural symptoms were measured with the Child Behaviour Checklist (CBCL) and disorders were assessed with a structured psychiatric interview (Kinder-DIPS). Of the patients with SMA, 12.5% fulfilled the criteria for an ICD-10 or DSM-IV diagnosis, with separation anxiety disorder being the most common diagnosis. The CBCL total score was in the clinical range for 11.5% of patients, 20% of the siblings, and 11.7% of the control children; the externalizing score rates were 2.1%, 22.2%, and 11.9% respectively; the internalizing score 18.9%, 24.4%, and 13.6% respectively. Comorbid psychopathology was not influenced by sex, IQ, nor severity of SMA, and only externalizing behaviour was correlated to age. In conclusion, children and adolescents with SMA are characterized by a low psychiatric comorbidity not different from control individuals. The group with the highest rate of behavioural problems and with the greatest need for intervention were the non-affected siblings who had a two- to threefold higher rate of behavioural problems than the normative population.","author":[{"dropping-particle":"","family":"Laufersweiler-Plass","given":"C","non-dropping-particle":"","parse-names":false,"suffix":""},{"dropping-particle":"","family":"Rudnik-Schöneborn","given":"S","non-dropping-particle":"","parse-names":false,"suffix":""},{"dropping-particle":"","family":"Zerres","given":"K","non-dropping-particle":"","parse-names":false,"suffix":""},{"dropping-particle":"","family":"Backes","given":"M","non-dropping-particle":"","parse-names":false,"suffix":""},{"dropping-particle":"","family":"Lehmkuhl","given":"G","non-dropping-particle":"","parse-names":false,"suffix":""},{"dropping-particle":"","family":"Gontard","given":"A","non-dropping-particle":"von","parse-names":false,"suffix":""}],"container-title":"Developmental medicine and child neurology","id":"ITEM-1","issue":"1","issued":{"date-parts":[["2003","1"]]},"page":"44-9","title":"Behavioural problems in children and adolescents with spinal muscular atrophy and their siblings.","type":"article-journal","volume":"45"},"uris":["http://www.mendeley.com/documents/?uuid=73b0a24b-87a8-3f85-8e1c-028616e1b9b2"]},{"id":"ITEM-2","itemData":{"DOI":"10.1177/1352458511433918","ISSN":"1352-4585","PMID":"22291032","abstract":"BACKGROUND Multiple sclerosis (MS) onset during adolescence has the potential to disrupt a key period of psychosocial maturation. OBJECTIVE We aimed to examine the prevalence and risk factors associated with emotional and behavioral outcomes in adolescents with MS. METHODS The Behavioral Assessment System for Children-2nd Edition (BASC-2) was completed by 31 adolescents with MS (mean age = 16.1 years), 31 age-matched controls, and parents of all participants. BASC-2 outcomes were compared between groups. Base rates were examined for scores falling at least one or two standard deviations below norm. Associations between BASC-2 outcomes and features of disease severity and IQ were examined. RESULTS Youth with MS were reported by their parents to have more symptoms of depression and somatization and lower adaptive skills compared with reports by parents of controls. On the self-report, patients endorsed more problems of inattention/hyperactivity and lower self-reliance relative to controls. Behavioral concerns and reduced adaptive functioning in the MS group were associated with fatigue, poor relations with parents, and perceived social stress. Psychosocial outcomes did not associate with number of relapses, Expanded Disability Status Scale score, disease duration, brain lesion volume or IQ. CONCLUSION Youth with MS are at risk of difficulties in behavioral and emotional health. Relations with parents emerged as a key factor influencing the emotional well-being of youth with MS, suggesting an important role for family-centered care in this population.","author":[{"dropping-particle":"","family":"Till","given":"C","non-dropping-particle":"","parse-names":false,"suffix":""},{"dropping-particle":"","family":"Udler","given":"E","non-dropping-particle":"","parse-names":false,"suffix":""},{"dropping-particle":"","family":"Ghassemi","given":"R","non-dropping-particle":"","parse-names":false,"suffix":""},{"dropping-particle":"","family":"Narayanan","given":"S","non-dropping-particle":"","parse-names":false,"suffix":""},{"dropping-particle":"","family":"Arnold","given":"DL","non-dropping-particle":"","parse-names":false,"suffix":""},{"dropping-particle":"","family":"Banwell","given":"BL","non-dropping-particle":"","parse-names":false,"suffix":""}],"container-title":"Multiple Sclerosis Journal","id":"ITEM-2","issue":"8","issued":{"date-parts":[["2012","8","30"]]},"page":"1170-1180","title":"Factors associated with emotional and behavioral outcomes in adolescents with multiple sclerosis","type":"article-journal","volume":"18"},"uris":["http://www.mendeley.com/documents/?uuid=c9f61d30-e8be-328b-85bf-382687a14510"]},{"id":"ITEM-3","itemData":{"DOI":"10.1111/j.1469-7610.2009.02069.x","ISSN":"00219630","PMID":"19298479","abstract":"BACKGROUND The purpose of this study was to examine 1) the prevalence of psychiatric and substance use disorders in perinatally HIV-infected (HIV+) adolescents and 2) the association between HIV infection and these mental health outcomes by comparing HIV+ youths to HIV exposed but uninfected youths (HIV-) from similar communities. METHODS Data for this paper come from the baseline interview of a longitudinal study of mental health outcomes in 9-16 year old perinatally HIV-exposed youths (61% HIV+) and their caregivers. Three hundred forty youths and their primary adult caregivers were recruited from four medical centers and participated in separate individual interviews. Youth psychiatric disorder was assessed using the caregiver and youth versions of The Diagnostic Interview Schedule for Children (DISC-IV). RESULTS According to caregiver or youth report, a high percentage of HIV+ and HIV- youths met criteria for a non-substance use psychiatric disorder, with significantly higher rates among the HIV+ youths (61% vs. 49%, OR = 1.59; CI = 1.03,2.47; p &lt; .05). The most prevalent diagnoses in both groups were anxiety disorders (46% for total sample) which included social phobia, separation anxiety, agoraphobia, generalized anxiety disorder, panic disorder, obsessive- compulsive disorder, and specific phobias. One quarter of the sample met criteria for a behavioral disorder (ADHD, conduct disorders, and oppositional defiant disorders), with ADHD being most prevalent. HIV+ youths had significantly higher rates of ADHD (OR = 2.45; CI = 1.20, 4.99, p &lt; .05). Only 7% of youths met criteria for a mood disorder and 4% for a substance abuse disorder. Several caregiver variables (caregiver type and HIV status) were also associated with both child HIV status and mental health outcomes. CONCLUSIONS Our data suggest that HIV+ youths are at high risk for mental health disorders. Further longitudinal research is necessary to understand the etiology, as well as potential protective factors, in order to inform efficacy-based interventions.","author":[{"dropping-particle":"","family":"Mellins","given":"Claude Ann","non-dropping-particle":"","parse-names":false,"suffix":""},{"dropping-particle":"","family":"Brackis-Cott","given":"Elizabeth","non-dropping-particle":"","parse-names":false,"suffix":""},{"dropping-particle":"","family":"Leu","given":"Cheng-Shiun","non-dropping-particle":"","parse-names":false,"suffix":""},{"dropping-particle":"","family":"Elkington","given":"Katherine S.","non-dropping-particle":"","parse-names":false,"suffix":""},{"dropping-particle":"","family":"Dolezal","given":"Curtis","non-dropping-particle":"","parse-names":false,"suffix":""},{"dropping-particle":"","family":"Wiznia","given":"Andrew","non-dropping-particle":"","parse-names":false,"suffix":""},{"dropping-particle":"","family":"McKay","given":"Mary","non-dropping-particle":"","parse-names":false,"suffix":""},{"dropping-particle":"","family":"Bamji","given":"Mahrukh","non-dropping-particle":"","parse-names":false,"suffix":""},{"dropping-particle":"","family":"Abrams","given":"Elaine J.","non-dropping-particle":"","parse-names":false,"suffix":""}],"container-title":"Journal of Child Psychology and Psychiatry","id":"ITEM-3","issue":"9","issued":{"date-parts":[["2009","9"]]},"page":"1131-1138","title":"Rates and types of psychiatric disorders in perinatally human immunodeficiency virus-infected youth and seroreverters","type":"article-journal","volume":"50"},"uris":["http://www.mendeley.com/documents/?uuid=e92684cf-43cf-3de7-a161-d98e9fbabd24"]}],"mendeley":{"formattedCitation":"&lt;sup&gt;20–22&lt;/sup&gt;","plainTextFormattedCitation":"20–22","previouslyFormattedCitation":"&lt;sup&gt;20–22&lt;/sup&gt;"},"properties":{"noteIndex":0},"schema":"https://github.com/citation-style-language/schema/raw/master/csl-citation.json"}</w:instrText>
      </w:r>
      <w:r w:rsidRPr="004A23C2">
        <w:rPr>
          <w:rFonts w:ascii="Arial" w:hAnsi="Arial" w:cs="Arial"/>
          <w:sz w:val="22"/>
          <w:szCs w:val="22"/>
        </w:rPr>
        <w:fldChar w:fldCharType="separate"/>
      </w:r>
      <w:r w:rsidRPr="00E07E7E">
        <w:rPr>
          <w:rFonts w:ascii="Arial" w:hAnsi="Arial" w:cs="Arial"/>
          <w:noProof/>
          <w:sz w:val="22"/>
          <w:szCs w:val="22"/>
          <w:vertAlign w:val="superscript"/>
        </w:rPr>
        <w:t>20–22</w:t>
      </w:r>
      <w:r w:rsidRPr="004A23C2">
        <w:rPr>
          <w:rFonts w:ascii="Arial" w:hAnsi="Arial" w:cs="Arial"/>
          <w:sz w:val="22"/>
          <w:szCs w:val="22"/>
        </w:rPr>
        <w:fldChar w:fldCharType="end"/>
      </w:r>
      <w:r w:rsidRPr="004A23C2">
        <w:rPr>
          <w:rFonts w:ascii="Arial" w:hAnsi="Arial" w:cs="Arial"/>
          <w:sz w:val="22"/>
          <w:szCs w:val="22"/>
        </w:rPr>
        <w:t>.</w:t>
      </w:r>
    </w:p>
    <w:p w14:paraId="6818CE21" w14:textId="77777777" w:rsidR="00C26CA4" w:rsidRDefault="00C26CA4" w:rsidP="00C26CA4">
      <w:pPr>
        <w:spacing w:line="480" w:lineRule="auto"/>
        <w:rPr>
          <w:rFonts w:ascii="Arial" w:hAnsi="Arial" w:cs="Arial"/>
          <w:b/>
          <w:sz w:val="22"/>
          <w:szCs w:val="22"/>
        </w:rPr>
      </w:pPr>
    </w:p>
    <w:p w14:paraId="1AA8BDEE"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Prevalence of Anxiety</w:t>
      </w:r>
    </w:p>
    <w:p w14:paraId="568B0330" w14:textId="77777777"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The prevalen</w:t>
      </w:r>
      <w:r>
        <w:rPr>
          <w:rFonts w:ascii="Arial" w:hAnsi="Arial" w:cs="Arial"/>
          <w:sz w:val="22"/>
          <w:szCs w:val="22"/>
        </w:rPr>
        <w:t>ce of anxiety was reported in 19 studies, with a total of 4,547</w:t>
      </w:r>
      <w:r w:rsidRPr="004E0556">
        <w:rPr>
          <w:rFonts w:ascii="Arial" w:hAnsi="Arial" w:cs="Arial"/>
          <w:sz w:val="22"/>
          <w:szCs w:val="22"/>
        </w:rPr>
        <w:t xml:space="preserve"> participants. Anxiety prevalence ranged from 3.6% (95% Confidence Interval (CI) 0.4%-12.5%) to 58.3% (95% CI: 36.6%-77.9%). The pooled anxiety prevalence estimate from the rando</w:t>
      </w:r>
      <w:r>
        <w:rPr>
          <w:rFonts w:ascii="Arial" w:hAnsi="Arial" w:cs="Arial"/>
          <w:sz w:val="22"/>
          <w:szCs w:val="22"/>
        </w:rPr>
        <w:t>m-effects meta-analysis was 19.1% (95% CI:14.1%-24.6</w:t>
      </w:r>
      <w:r w:rsidRPr="004E0556">
        <w:rPr>
          <w:rFonts w:ascii="Arial" w:hAnsi="Arial" w:cs="Arial"/>
          <w:sz w:val="22"/>
          <w:szCs w:val="22"/>
        </w:rPr>
        <w:t>%</w:t>
      </w:r>
      <w:r>
        <w:rPr>
          <w:rFonts w:ascii="Arial" w:hAnsi="Arial" w:cs="Arial"/>
          <w:sz w:val="22"/>
          <w:szCs w:val="22"/>
        </w:rPr>
        <w:t>)</w:t>
      </w:r>
      <w:r w:rsidRPr="004E0556">
        <w:rPr>
          <w:rFonts w:ascii="Arial" w:hAnsi="Arial" w:cs="Arial"/>
          <w:sz w:val="22"/>
          <w:szCs w:val="22"/>
        </w:rPr>
        <w:t xml:space="preserve">. The level of heterogeneity in the analysis </w:t>
      </w:r>
      <w:r w:rsidRPr="004E0556">
        <w:rPr>
          <w:rFonts w:ascii="Arial" w:hAnsi="Arial" w:cs="Arial"/>
          <w:sz w:val="22"/>
          <w:szCs w:val="22"/>
        </w:rPr>
        <w:lastRenderedPageBreak/>
        <w:t>was high (I</w:t>
      </w:r>
      <w:r w:rsidRPr="004E0556">
        <w:rPr>
          <w:rFonts w:ascii="Arial" w:hAnsi="Arial" w:cs="Arial"/>
          <w:sz w:val="22"/>
          <w:szCs w:val="22"/>
          <w:vertAlign w:val="superscript"/>
        </w:rPr>
        <w:t>2</w:t>
      </w:r>
      <w:r>
        <w:rPr>
          <w:rFonts w:ascii="Arial" w:hAnsi="Arial" w:cs="Arial"/>
          <w:sz w:val="22"/>
          <w:szCs w:val="22"/>
        </w:rPr>
        <w:t>=92.2</w:t>
      </w:r>
      <w:r w:rsidRPr="004E0556">
        <w:rPr>
          <w:rFonts w:ascii="Arial" w:hAnsi="Arial" w:cs="Arial"/>
          <w:sz w:val="22"/>
          <w:szCs w:val="22"/>
        </w:rPr>
        <w:t>%,</w:t>
      </w:r>
      <w:r w:rsidRPr="004E0556">
        <w:rPr>
          <w:rFonts w:ascii="Arial" w:hAnsi="Arial" w:cs="Arial"/>
          <w:i/>
          <w:sz w:val="22"/>
          <w:szCs w:val="22"/>
        </w:rPr>
        <w:t xml:space="preserve"> p</w:t>
      </w:r>
      <w:r w:rsidRPr="004E0556">
        <w:rPr>
          <w:rFonts w:ascii="Arial" w:hAnsi="Arial" w:cs="Arial"/>
          <w:sz w:val="22"/>
          <w:szCs w:val="22"/>
        </w:rPr>
        <w:t xml:space="preserve">&lt;0.001) (Figure 2). </w:t>
      </w:r>
      <w:r>
        <w:rPr>
          <w:rFonts w:ascii="Arial" w:hAnsi="Arial" w:cs="Arial"/>
          <w:sz w:val="22"/>
          <w:szCs w:val="22"/>
        </w:rPr>
        <w:t xml:space="preserve">Although visual inspection of the funnel plot asymmetry suggests the presence of publication bias, with fewer small studies reporting high anxiety prevalence, this was not found to be significant by </w:t>
      </w:r>
      <w:r w:rsidRPr="004E0556">
        <w:rPr>
          <w:rFonts w:ascii="Arial" w:hAnsi="Arial" w:cs="Arial"/>
          <w:sz w:val="22"/>
          <w:szCs w:val="22"/>
        </w:rPr>
        <w:t>Egger’s test of bias (</w:t>
      </w:r>
      <w:r w:rsidRPr="00A215D7">
        <w:rPr>
          <w:rFonts w:ascii="Arial" w:hAnsi="Arial" w:cs="Arial"/>
          <w:i/>
          <w:sz w:val="22"/>
          <w:szCs w:val="22"/>
        </w:rPr>
        <w:t>p</w:t>
      </w:r>
      <w:r>
        <w:rPr>
          <w:rFonts w:ascii="Arial" w:hAnsi="Arial" w:cs="Arial"/>
          <w:sz w:val="22"/>
          <w:szCs w:val="22"/>
        </w:rPr>
        <w:t>=0.406</w:t>
      </w:r>
      <w:r w:rsidRPr="004E0556">
        <w:rPr>
          <w:rFonts w:ascii="Arial" w:hAnsi="Arial" w:cs="Arial"/>
          <w:sz w:val="22"/>
          <w:szCs w:val="22"/>
        </w:rPr>
        <w:t>) (</w:t>
      </w:r>
      <w:proofErr w:type="spellStart"/>
      <w:r w:rsidRPr="004E0556">
        <w:rPr>
          <w:rFonts w:ascii="Arial" w:hAnsi="Arial" w:cs="Arial"/>
          <w:sz w:val="22"/>
          <w:szCs w:val="22"/>
        </w:rPr>
        <w:t>eFigure</w:t>
      </w:r>
      <w:proofErr w:type="spellEnd"/>
      <w:r w:rsidRPr="004E0556">
        <w:rPr>
          <w:rFonts w:ascii="Arial" w:hAnsi="Arial" w:cs="Arial"/>
          <w:sz w:val="22"/>
          <w:szCs w:val="22"/>
        </w:rPr>
        <w:t xml:space="preserve"> 1 in Supplement).</w:t>
      </w:r>
    </w:p>
    <w:p w14:paraId="2E063D54" w14:textId="77777777" w:rsidR="00C26CA4" w:rsidRPr="004E0556" w:rsidRDefault="00C26CA4" w:rsidP="00C26CA4">
      <w:pPr>
        <w:spacing w:line="480" w:lineRule="auto"/>
        <w:rPr>
          <w:rFonts w:ascii="Arial" w:hAnsi="Arial" w:cs="Arial"/>
          <w:sz w:val="22"/>
          <w:szCs w:val="22"/>
        </w:rPr>
      </w:pPr>
    </w:p>
    <w:p w14:paraId="406B80C7" w14:textId="584E8801" w:rsidR="00C26CA4" w:rsidRPr="004E0556" w:rsidRDefault="00C26CA4" w:rsidP="00C26CA4">
      <w:pPr>
        <w:spacing w:line="480" w:lineRule="auto"/>
        <w:rPr>
          <w:rFonts w:ascii="Arial" w:hAnsi="Arial" w:cs="Arial"/>
          <w:sz w:val="22"/>
          <w:szCs w:val="22"/>
        </w:rPr>
      </w:pPr>
      <w:r w:rsidRPr="004E0556">
        <w:rPr>
          <w:rFonts w:ascii="Arial" w:hAnsi="Arial" w:cs="Arial"/>
          <w:sz w:val="22"/>
          <w:szCs w:val="22"/>
        </w:rPr>
        <w:t>Sub-group analysis revealed differences in anxiety prevalence by diagnostic group (Figure 2). Children</w:t>
      </w:r>
      <w:r>
        <w:rPr>
          <w:rFonts w:ascii="Arial" w:hAnsi="Arial" w:cs="Arial"/>
          <w:sz w:val="22"/>
          <w:szCs w:val="22"/>
        </w:rPr>
        <w:t>, adolescents,</w:t>
      </w:r>
      <w:r w:rsidRPr="004E0556">
        <w:rPr>
          <w:rFonts w:ascii="Arial" w:hAnsi="Arial" w:cs="Arial"/>
          <w:sz w:val="22"/>
          <w:szCs w:val="22"/>
        </w:rPr>
        <w:t xml:space="preserve"> and young </w:t>
      </w:r>
      <w:r>
        <w:rPr>
          <w:rFonts w:ascii="Arial" w:hAnsi="Arial" w:cs="Arial"/>
          <w:sz w:val="22"/>
          <w:szCs w:val="22"/>
        </w:rPr>
        <w:t xml:space="preserve">adults </w:t>
      </w:r>
      <w:r w:rsidRPr="004E0556">
        <w:rPr>
          <w:rFonts w:ascii="Arial" w:hAnsi="Arial" w:cs="Arial"/>
          <w:sz w:val="22"/>
          <w:szCs w:val="22"/>
        </w:rPr>
        <w:t>with thalassemia were reported to have the highest pooled anxiety prevalence estimate (29.4%, 95% CI: 8.8%-55.3%), followed by</w:t>
      </w:r>
      <w:r>
        <w:rPr>
          <w:rFonts w:ascii="Arial" w:hAnsi="Arial" w:cs="Arial"/>
          <w:sz w:val="22"/>
          <w:szCs w:val="22"/>
        </w:rPr>
        <w:t xml:space="preserve"> children, adolescents, and young adults with CF (22.8% 95% CI: 17.1%-29.1</w:t>
      </w:r>
      <w:r w:rsidRPr="004E0556">
        <w:rPr>
          <w:rFonts w:ascii="Arial" w:hAnsi="Arial" w:cs="Arial"/>
          <w:sz w:val="22"/>
          <w:szCs w:val="22"/>
        </w:rPr>
        <w:t xml:space="preserve">%). The lowest pooled anxiety prevalence estimate was found for </w:t>
      </w:r>
      <w:r>
        <w:rPr>
          <w:rFonts w:ascii="Arial" w:hAnsi="Arial" w:cs="Arial"/>
          <w:sz w:val="22"/>
          <w:szCs w:val="22"/>
        </w:rPr>
        <w:t>children, adolescents, and young adults with neurological conditions</w:t>
      </w:r>
      <w:r w:rsidRPr="004E0556">
        <w:rPr>
          <w:rFonts w:ascii="Arial" w:hAnsi="Arial" w:cs="Arial"/>
          <w:sz w:val="22"/>
          <w:szCs w:val="22"/>
        </w:rPr>
        <w:t xml:space="preserve"> (8.7%, 95% CI: 4.4%-14.3%). Pooled anxiety prevalence was also found to differ by study location; studies conducted in the USA were found to report a higher prevalence (20.8%, 95% </w:t>
      </w:r>
      <w:r w:rsidRPr="009E3BA6">
        <w:rPr>
          <w:rFonts w:ascii="Arial" w:hAnsi="Arial" w:cs="Arial"/>
          <w:sz w:val="22"/>
          <w:szCs w:val="22"/>
        </w:rPr>
        <w:t>CI:11.3%-32</w:t>
      </w:r>
      <w:r>
        <w:rPr>
          <w:rFonts w:ascii="Arial" w:hAnsi="Arial" w:cs="Arial"/>
          <w:sz w:val="22"/>
          <w:szCs w:val="22"/>
        </w:rPr>
        <w:t>.1%) than European studies (17.2</w:t>
      </w:r>
      <w:r w:rsidRPr="009E3BA6">
        <w:rPr>
          <w:rFonts w:ascii="Arial" w:hAnsi="Arial" w:cs="Arial"/>
          <w:sz w:val="22"/>
          <w:szCs w:val="22"/>
        </w:rPr>
        <w:t>%, 95</w:t>
      </w:r>
      <w:r>
        <w:rPr>
          <w:rFonts w:ascii="Arial" w:hAnsi="Arial" w:cs="Arial"/>
          <w:sz w:val="22"/>
          <w:szCs w:val="22"/>
        </w:rPr>
        <w:t>% CI: 9.9%-26.0</w:t>
      </w:r>
      <w:r w:rsidRPr="009E3BA6">
        <w:rPr>
          <w:rFonts w:ascii="Arial" w:hAnsi="Arial" w:cs="Arial"/>
          <w:sz w:val="22"/>
          <w:szCs w:val="22"/>
        </w:rPr>
        <w:t xml:space="preserve">%). Differences in pooled anxiety prevalence were also found by assessment tool, with a </w:t>
      </w:r>
      <w:r>
        <w:rPr>
          <w:rFonts w:ascii="Arial" w:hAnsi="Arial" w:cs="Arial"/>
          <w:sz w:val="22"/>
          <w:szCs w:val="22"/>
        </w:rPr>
        <w:t xml:space="preserve">lower </w:t>
      </w:r>
      <w:r w:rsidRPr="009E3BA6">
        <w:rPr>
          <w:rFonts w:ascii="Arial" w:hAnsi="Arial" w:cs="Arial"/>
          <w:sz w:val="22"/>
          <w:szCs w:val="22"/>
        </w:rPr>
        <w:t>prevalence reported from studies using self</w:t>
      </w:r>
      <w:r>
        <w:rPr>
          <w:rFonts w:ascii="Arial" w:hAnsi="Arial" w:cs="Arial"/>
          <w:sz w:val="22"/>
          <w:szCs w:val="22"/>
        </w:rPr>
        <w:t>-/</w:t>
      </w:r>
      <w:r w:rsidRPr="009E3BA6">
        <w:rPr>
          <w:rFonts w:ascii="Arial" w:hAnsi="Arial" w:cs="Arial"/>
          <w:sz w:val="22"/>
          <w:szCs w:val="22"/>
        </w:rPr>
        <w:t>paren</w:t>
      </w:r>
      <w:r>
        <w:rPr>
          <w:rFonts w:ascii="Arial" w:hAnsi="Arial" w:cs="Arial"/>
          <w:sz w:val="22"/>
          <w:szCs w:val="22"/>
        </w:rPr>
        <w:t>t-report questionnaires (14.9%, 95% CI: 10.9%-19.4</w:t>
      </w:r>
      <w:r w:rsidRPr="009E3BA6">
        <w:rPr>
          <w:rFonts w:ascii="Arial" w:hAnsi="Arial" w:cs="Arial"/>
          <w:sz w:val="22"/>
          <w:szCs w:val="22"/>
        </w:rPr>
        <w:t>%) compared to studies utilising diagnostic interviews (28.5%, 95% CI: 13.2%-46.8%). Finally, prevalence varied by the risk of bias; studies at moderate risk of bias re</w:t>
      </w:r>
      <w:r>
        <w:rPr>
          <w:rFonts w:ascii="Arial" w:hAnsi="Arial" w:cs="Arial"/>
          <w:sz w:val="22"/>
          <w:szCs w:val="22"/>
        </w:rPr>
        <w:t>ported a higher prevalence (23.1%, 95% CI: 7.8%-43.0</w:t>
      </w:r>
      <w:r w:rsidRPr="009E3BA6">
        <w:rPr>
          <w:rFonts w:ascii="Arial" w:hAnsi="Arial" w:cs="Arial"/>
          <w:sz w:val="22"/>
          <w:szCs w:val="22"/>
        </w:rPr>
        <w:t>%), compared to s</w:t>
      </w:r>
      <w:r>
        <w:rPr>
          <w:rFonts w:ascii="Arial" w:hAnsi="Arial" w:cs="Arial"/>
          <w:sz w:val="22"/>
          <w:szCs w:val="22"/>
        </w:rPr>
        <w:t>tudies at low risk of bias (18.2%, 95% CI: 12.8%-24.3</w:t>
      </w:r>
      <w:r w:rsidRPr="009E3BA6">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eTable</w:t>
      </w:r>
      <w:proofErr w:type="spellEnd"/>
      <w:r>
        <w:rPr>
          <w:rFonts w:ascii="Arial" w:hAnsi="Arial" w:cs="Arial"/>
          <w:sz w:val="22"/>
          <w:szCs w:val="22"/>
        </w:rPr>
        <w:t xml:space="preserve"> 4 in Supplement). </w:t>
      </w:r>
      <w:r w:rsidRPr="004E0556">
        <w:rPr>
          <w:rFonts w:ascii="Arial" w:hAnsi="Arial" w:cs="Arial"/>
          <w:sz w:val="22"/>
          <w:szCs w:val="22"/>
        </w:rPr>
        <w:t>However, meta-regression analysis showed that only the differences by assessment tool were stat</w:t>
      </w:r>
      <w:r>
        <w:rPr>
          <w:rFonts w:ascii="Arial" w:hAnsi="Arial" w:cs="Arial"/>
          <w:sz w:val="22"/>
          <w:szCs w:val="22"/>
        </w:rPr>
        <w:t>istically significant (β=0.15, 95% CI: 0.01-0.30</w:t>
      </w:r>
      <w:r w:rsidRPr="004E0556">
        <w:rPr>
          <w:rFonts w:ascii="Arial" w:hAnsi="Arial" w:cs="Arial"/>
          <w:sz w:val="22"/>
          <w:szCs w:val="22"/>
        </w:rPr>
        <w:t xml:space="preserve">, </w:t>
      </w:r>
      <w:r w:rsidRPr="004E0556">
        <w:rPr>
          <w:rFonts w:ascii="Arial" w:hAnsi="Arial" w:cs="Arial"/>
          <w:i/>
          <w:sz w:val="22"/>
          <w:szCs w:val="22"/>
        </w:rPr>
        <w:t>p=</w:t>
      </w:r>
      <w:r>
        <w:rPr>
          <w:rFonts w:ascii="Arial" w:hAnsi="Arial" w:cs="Arial"/>
          <w:sz w:val="22"/>
          <w:szCs w:val="22"/>
        </w:rPr>
        <w:t>0.04</w:t>
      </w:r>
      <w:r w:rsidRPr="004E0556">
        <w:rPr>
          <w:rFonts w:ascii="Arial" w:hAnsi="Arial" w:cs="Arial"/>
          <w:sz w:val="22"/>
          <w:szCs w:val="22"/>
        </w:rPr>
        <w:t>). Prevalence was not significantly associated with sample size, mean age or percentage of females in the sample (</w:t>
      </w:r>
      <w:proofErr w:type="spellStart"/>
      <w:r w:rsidRPr="004E0556">
        <w:rPr>
          <w:rFonts w:ascii="Arial" w:hAnsi="Arial" w:cs="Arial"/>
          <w:sz w:val="22"/>
          <w:szCs w:val="22"/>
        </w:rPr>
        <w:t>eTable</w:t>
      </w:r>
      <w:proofErr w:type="spellEnd"/>
      <w:r w:rsidRPr="004E0556">
        <w:rPr>
          <w:rFonts w:ascii="Arial" w:hAnsi="Arial" w:cs="Arial"/>
          <w:sz w:val="22"/>
          <w:szCs w:val="22"/>
        </w:rPr>
        <w:t xml:space="preserve"> 5 in Supplement).</w:t>
      </w:r>
    </w:p>
    <w:p w14:paraId="77383425" w14:textId="77777777" w:rsidR="00C26CA4" w:rsidRDefault="00C26CA4" w:rsidP="00C26CA4">
      <w:pPr>
        <w:spacing w:line="480" w:lineRule="auto"/>
        <w:rPr>
          <w:rFonts w:ascii="Arial" w:hAnsi="Arial" w:cs="Arial"/>
          <w:b/>
          <w:sz w:val="22"/>
          <w:szCs w:val="22"/>
        </w:rPr>
      </w:pPr>
    </w:p>
    <w:p w14:paraId="42357830"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Prevalence of Depression</w:t>
      </w:r>
    </w:p>
    <w:p w14:paraId="18508FF3" w14:textId="77777777" w:rsidR="00C26CA4" w:rsidRPr="004E0556" w:rsidRDefault="00C26CA4" w:rsidP="00C26CA4">
      <w:pPr>
        <w:spacing w:line="480" w:lineRule="auto"/>
        <w:rPr>
          <w:rFonts w:ascii="Arial" w:hAnsi="Arial" w:cs="Arial"/>
          <w:sz w:val="22"/>
          <w:szCs w:val="22"/>
          <w:u w:val="single"/>
        </w:rPr>
      </w:pPr>
      <w:r w:rsidRPr="004E0556">
        <w:rPr>
          <w:rFonts w:ascii="Arial" w:hAnsi="Arial" w:cs="Arial"/>
          <w:sz w:val="22"/>
          <w:szCs w:val="22"/>
        </w:rPr>
        <w:t xml:space="preserve">The prevalence </w:t>
      </w:r>
      <w:r>
        <w:rPr>
          <w:rFonts w:ascii="Arial" w:hAnsi="Arial" w:cs="Arial"/>
          <w:sz w:val="22"/>
          <w:szCs w:val="22"/>
        </w:rPr>
        <w:t>of depression was reported in 36</w:t>
      </w:r>
      <w:r w:rsidRPr="004E0556">
        <w:rPr>
          <w:rFonts w:ascii="Arial" w:hAnsi="Arial" w:cs="Arial"/>
          <w:sz w:val="22"/>
          <w:szCs w:val="22"/>
        </w:rPr>
        <w:t xml:space="preserve"> studies</w:t>
      </w:r>
      <w:r>
        <w:rPr>
          <w:rFonts w:ascii="Arial" w:hAnsi="Arial" w:cs="Arial"/>
          <w:sz w:val="22"/>
          <w:szCs w:val="22"/>
        </w:rPr>
        <w:t>, with a total of 5,934</w:t>
      </w:r>
      <w:r w:rsidRPr="004E0556">
        <w:rPr>
          <w:rFonts w:ascii="Arial" w:hAnsi="Arial" w:cs="Arial"/>
          <w:sz w:val="22"/>
          <w:szCs w:val="22"/>
        </w:rPr>
        <w:t xml:space="preserve"> participants. Depression prevalence ranged from 0.0% (95% CI: 0.0%-0.7%) to 50.0% (95% CI: 34.9%-65.1%). The pooled depression prevalence estimate from the rando</w:t>
      </w:r>
      <w:r>
        <w:rPr>
          <w:rFonts w:ascii="Arial" w:hAnsi="Arial" w:cs="Arial"/>
          <w:sz w:val="22"/>
          <w:szCs w:val="22"/>
        </w:rPr>
        <w:t xml:space="preserve">m-effects meta-analysis </w:t>
      </w:r>
      <w:r>
        <w:rPr>
          <w:rFonts w:ascii="Arial" w:hAnsi="Arial" w:cs="Arial"/>
          <w:sz w:val="22"/>
          <w:szCs w:val="22"/>
        </w:rPr>
        <w:lastRenderedPageBreak/>
        <w:t>was 14.3% (95% CI: 10.4%-18.6</w:t>
      </w:r>
      <w:r w:rsidRPr="004E0556">
        <w:rPr>
          <w:rFonts w:ascii="Arial" w:hAnsi="Arial" w:cs="Arial"/>
          <w:sz w:val="22"/>
          <w:szCs w:val="22"/>
        </w:rPr>
        <w:t>%). Substantial heterogeneity was found in the analysis (I</w:t>
      </w:r>
      <w:r w:rsidRPr="004E0556">
        <w:rPr>
          <w:rFonts w:ascii="Arial" w:hAnsi="Arial" w:cs="Arial"/>
          <w:sz w:val="22"/>
          <w:szCs w:val="22"/>
          <w:vertAlign w:val="superscript"/>
        </w:rPr>
        <w:t>2</w:t>
      </w:r>
      <w:r>
        <w:rPr>
          <w:rFonts w:ascii="Arial" w:hAnsi="Arial" w:cs="Arial"/>
          <w:sz w:val="22"/>
          <w:szCs w:val="22"/>
        </w:rPr>
        <w:t>=93.3</w:t>
      </w:r>
      <w:r w:rsidRPr="004E0556">
        <w:rPr>
          <w:rFonts w:ascii="Arial" w:hAnsi="Arial" w:cs="Arial"/>
          <w:sz w:val="22"/>
          <w:szCs w:val="22"/>
        </w:rPr>
        <w:t xml:space="preserve">%, </w:t>
      </w:r>
      <w:r w:rsidRPr="004E0556">
        <w:rPr>
          <w:rFonts w:ascii="Arial" w:hAnsi="Arial" w:cs="Arial"/>
          <w:i/>
          <w:sz w:val="22"/>
          <w:szCs w:val="22"/>
        </w:rPr>
        <w:t>p</w:t>
      </w:r>
      <w:r>
        <w:rPr>
          <w:rFonts w:ascii="Arial" w:hAnsi="Arial" w:cs="Arial"/>
          <w:sz w:val="22"/>
          <w:szCs w:val="22"/>
        </w:rPr>
        <w:t>&lt;0.00</w:t>
      </w:r>
      <w:r w:rsidRPr="004E0556">
        <w:rPr>
          <w:rFonts w:ascii="Arial" w:hAnsi="Arial" w:cs="Arial"/>
          <w:sz w:val="22"/>
          <w:szCs w:val="22"/>
        </w:rPr>
        <w:t xml:space="preserve">1) (Figure 2). Although visual inspection of the funnel plot for the depression meta-analysis suggested some publication bias due to a lack of published studies with large standard errors reporting high depression prevalence, this was not found to be statistically significant by Egger’s test of bias </w:t>
      </w:r>
      <w:r>
        <w:rPr>
          <w:rFonts w:ascii="Arial" w:hAnsi="Arial" w:cs="Arial"/>
          <w:sz w:val="22"/>
          <w:szCs w:val="22"/>
        </w:rPr>
        <w:t>(</w:t>
      </w:r>
      <w:r w:rsidRPr="004A23C2">
        <w:rPr>
          <w:rFonts w:ascii="Arial" w:hAnsi="Arial" w:cs="Arial"/>
          <w:i/>
          <w:sz w:val="22"/>
          <w:szCs w:val="22"/>
        </w:rPr>
        <w:t>p</w:t>
      </w:r>
      <w:r>
        <w:rPr>
          <w:rFonts w:ascii="Arial" w:hAnsi="Arial" w:cs="Arial"/>
          <w:sz w:val="22"/>
          <w:szCs w:val="22"/>
        </w:rPr>
        <w:t>=0.87)</w:t>
      </w:r>
      <w:r w:rsidRPr="004E0556">
        <w:rPr>
          <w:rFonts w:ascii="Arial" w:hAnsi="Arial" w:cs="Arial"/>
          <w:sz w:val="22"/>
          <w:szCs w:val="22"/>
        </w:rPr>
        <w:t xml:space="preserve"> (</w:t>
      </w:r>
      <w:proofErr w:type="spellStart"/>
      <w:r w:rsidRPr="004E0556">
        <w:rPr>
          <w:rFonts w:ascii="Arial" w:hAnsi="Arial" w:cs="Arial"/>
          <w:sz w:val="22"/>
          <w:szCs w:val="22"/>
        </w:rPr>
        <w:t>eFigure</w:t>
      </w:r>
      <w:proofErr w:type="spellEnd"/>
      <w:r w:rsidRPr="004E0556">
        <w:rPr>
          <w:rFonts w:ascii="Arial" w:hAnsi="Arial" w:cs="Arial"/>
          <w:sz w:val="22"/>
          <w:szCs w:val="22"/>
        </w:rPr>
        <w:t xml:space="preserve"> 2 in Supplement).</w:t>
      </w:r>
    </w:p>
    <w:p w14:paraId="65AF0DD4" w14:textId="77777777" w:rsidR="00C26CA4" w:rsidRDefault="00C26CA4" w:rsidP="00C26CA4">
      <w:pPr>
        <w:spacing w:line="480" w:lineRule="auto"/>
        <w:rPr>
          <w:rFonts w:ascii="Arial" w:hAnsi="Arial" w:cs="Arial"/>
          <w:sz w:val="22"/>
          <w:szCs w:val="22"/>
        </w:rPr>
      </w:pPr>
    </w:p>
    <w:p w14:paraId="07B272D5" w14:textId="279BD079" w:rsidR="00C26CA4" w:rsidRPr="004E0556" w:rsidRDefault="00C26CA4" w:rsidP="00C26CA4">
      <w:pPr>
        <w:spacing w:line="480" w:lineRule="auto"/>
        <w:rPr>
          <w:rFonts w:ascii="Arial" w:hAnsi="Arial" w:cs="Arial"/>
          <w:sz w:val="22"/>
          <w:szCs w:val="22"/>
        </w:rPr>
      </w:pPr>
      <w:r w:rsidRPr="00553CA7">
        <w:rPr>
          <w:rFonts w:ascii="Arial" w:hAnsi="Arial" w:cs="Arial"/>
          <w:sz w:val="22"/>
          <w:szCs w:val="22"/>
        </w:rPr>
        <w:t>Sub-group analysis found that the pooled prevalence of depression differed by diagnostic group. Children</w:t>
      </w:r>
      <w:r>
        <w:rPr>
          <w:rFonts w:ascii="Arial" w:hAnsi="Arial" w:cs="Arial"/>
          <w:sz w:val="22"/>
          <w:szCs w:val="22"/>
        </w:rPr>
        <w:t>, adolescents,</w:t>
      </w:r>
      <w:r w:rsidRPr="00553CA7">
        <w:rPr>
          <w:rFonts w:ascii="Arial" w:hAnsi="Arial" w:cs="Arial"/>
          <w:sz w:val="22"/>
          <w:szCs w:val="22"/>
        </w:rPr>
        <w:t xml:space="preserve"> and young </w:t>
      </w:r>
      <w:r>
        <w:rPr>
          <w:rFonts w:ascii="Arial" w:hAnsi="Arial" w:cs="Arial"/>
          <w:sz w:val="22"/>
          <w:szCs w:val="22"/>
        </w:rPr>
        <w:t>adults</w:t>
      </w:r>
      <w:r w:rsidRPr="00553CA7">
        <w:rPr>
          <w:rFonts w:ascii="Arial" w:hAnsi="Arial" w:cs="Arial"/>
          <w:sz w:val="22"/>
          <w:szCs w:val="22"/>
        </w:rPr>
        <w:t xml:space="preserve"> with HIV reported the highest pooled depression prevalence (24.2%, 95% CI: 15.4%-34.2%), whilst those with neurological conditions had the lowest prevalence (7.0%, 95% CI: 1.7%-15.0%). US studies reported higher depression prevalence (18.8%, 95% CI: 12.6%-25.8%) compared to European studies (9.5%, 95% CI: 5.0%-15.1%). Differences</w:t>
      </w:r>
      <w:r w:rsidRPr="004E0556">
        <w:rPr>
          <w:rFonts w:ascii="Arial" w:hAnsi="Arial" w:cs="Arial"/>
          <w:sz w:val="22"/>
          <w:szCs w:val="22"/>
        </w:rPr>
        <w:t xml:space="preserve"> in pooled depression prevalence were also found by assessment tool; studies that used </w:t>
      </w:r>
      <w:r>
        <w:rPr>
          <w:rFonts w:ascii="Arial" w:hAnsi="Arial" w:cs="Arial"/>
          <w:sz w:val="22"/>
          <w:szCs w:val="22"/>
        </w:rPr>
        <w:t xml:space="preserve">self-/parent-report measures </w:t>
      </w:r>
      <w:r w:rsidRPr="004E0556">
        <w:rPr>
          <w:rFonts w:ascii="Arial" w:hAnsi="Arial" w:cs="Arial"/>
          <w:sz w:val="22"/>
          <w:szCs w:val="22"/>
        </w:rPr>
        <w:t>had a higher pooled prevalence (15.</w:t>
      </w:r>
      <w:r>
        <w:rPr>
          <w:rFonts w:ascii="Arial" w:hAnsi="Arial" w:cs="Arial"/>
          <w:sz w:val="22"/>
          <w:szCs w:val="22"/>
        </w:rPr>
        <w:t>4</w:t>
      </w:r>
      <w:r w:rsidRPr="004E0556">
        <w:rPr>
          <w:rFonts w:ascii="Arial" w:hAnsi="Arial" w:cs="Arial"/>
          <w:sz w:val="22"/>
          <w:szCs w:val="22"/>
        </w:rPr>
        <w:t>%, 95% CI: 1</w:t>
      </w:r>
      <w:r>
        <w:rPr>
          <w:rFonts w:ascii="Arial" w:hAnsi="Arial" w:cs="Arial"/>
          <w:sz w:val="22"/>
          <w:szCs w:val="22"/>
        </w:rPr>
        <w:t>1.0</w:t>
      </w:r>
      <w:r w:rsidRPr="004E0556">
        <w:rPr>
          <w:rFonts w:ascii="Arial" w:hAnsi="Arial" w:cs="Arial"/>
          <w:sz w:val="22"/>
          <w:szCs w:val="22"/>
        </w:rPr>
        <w:t>%-</w:t>
      </w:r>
      <w:r>
        <w:rPr>
          <w:rFonts w:ascii="Arial" w:hAnsi="Arial" w:cs="Arial"/>
          <w:sz w:val="22"/>
          <w:szCs w:val="22"/>
        </w:rPr>
        <w:t>20.4</w:t>
      </w:r>
      <w:r w:rsidRPr="004E0556">
        <w:rPr>
          <w:rFonts w:ascii="Arial" w:hAnsi="Arial" w:cs="Arial"/>
          <w:sz w:val="22"/>
          <w:szCs w:val="22"/>
        </w:rPr>
        <w:t>%) than studies using diagnostic interviews (1</w:t>
      </w:r>
      <w:r>
        <w:rPr>
          <w:rFonts w:ascii="Arial" w:hAnsi="Arial" w:cs="Arial"/>
          <w:sz w:val="22"/>
          <w:szCs w:val="22"/>
        </w:rPr>
        <w:t>0.5</w:t>
      </w:r>
      <w:r w:rsidRPr="004E0556">
        <w:rPr>
          <w:rFonts w:ascii="Arial" w:hAnsi="Arial" w:cs="Arial"/>
          <w:sz w:val="22"/>
          <w:szCs w:val="22"/>
        </w:rPr>
        <w:t xml:space="preserve">%, 95% CI: </w:t>
      </w:r>
      <w:r>
        <w:rPr>
          <w:rFonts w:ascii="Arial" w:hAnsi="Arial" w:cs="Arial"/>
          <w:sz w:val="22"/>
          <w:szCs w:val="22"/>
        </w:rPr>
        <w:t>4</w:t>
      </w:r>
      <w:r w:rsidRPr="004E0556">
        <w:rPr>
          <w:rFonts w:ascii="Arial" w:hAnsi="Arial" w:cs="Arial"/>
          <w:sz w:val="22"/>
          <w:szCs w:val="22"/>
        </w:rPr>
        <w:t>.0%-</w:t>
      </w:r>
      <w:r>
        <w:rPr>
          <w:rFonts w:ascii="Arial" w:hAnsi="Arial" w:cs="Arial"/>
          <w:sz w:val="22"/>
          <w:szCs w:val="22"/>
        </w:rPr>
        <w:t>19.3</w:t>
      </w:r>
      <w:r w:rsidRPr="004E0556">
        <w:rPr>
          <w:rFonts w:ascii="Arial" w:hAnsi="Arial" w:cs="Arial"/>
          <w:sz w:val="22"/>
          <w:szCs w:val="22"/>
        </w:rPr>
        <w:t xml:space="preserve">%). </w:t>
      </w:r>
      <w:r>
        <w:rPr>
          <w:rFonts w:ascii="Arial" w:hAnsi="Arial" w:cs="Arial"/>
          <w:sz w:val="22"/>
          <w:szCs w:val="22"/>
        </w:rPr>
        <w:t xml:space="preserve">Variations </w:t>
      </w:r>
      <w:r w:rsidRPr="004E0556">
        <w:rPr>
          <w:rFonts w:ascii="Arial" w:hAnsi="Arial" w:cs="Arial"/>
          <w:sz w:val="22"/>
          <w:szCs w:val="22"/>
        </w:rPr>
        <w:t xml:space="preserve">in </w:t>
      </w:r>
      <w:r>
        <w:rPr>
          <w:rFonts w:ascii="Arial" w:hAnsi="Arial" w:cs="Arial"/>
          <w:sz w:val="22"/>
          <w:szCs w:val="22"/>
        </w:rPr>
        <w:t xml:space="preserve">depression </w:t>
      </w:r>
      <w:r w:rsidRPr="004E0556">
        <w:rPr>
          <w:rFonts w:ascii="Arial" w:hAnsi="Arial" w:cs="Arial"/>
          <w:sz w:val="22"/>
          <w:szCs w:val="22"/>
        </w:rPr>
        <w:t xml:space="preserve">prevalence according to the risk of bias </w:t>
      </w:r>
      <w:r w:rsidRPr="00662363">
        <w:rPr>
          <w:rFonts w:ascii="Arial" w:hAnsi="Arial" w:cs="Arial"/>
          <w:sz w:val="22"/>
          <w:szCs w:val="22"/>
        </w:rPr>
        <w:t>assigned to the study</w:t>
      </w:r>
      <w:r>
        <w:rPr>
          <w:rFonts w:ascii="Arial" w:hAnsi="Arial" w:cs="Arial"/>
          <w:sz w:val="22"/>
          <w:szCs w:val="22"/>
        </w:rPr>
        <w:t xml:space="preserve"> were very small</w:t>
      </w:r>
      <w:r w:rsidRPr="00662363">
        <w:rPr>
          <w:rFonts w:ascii="Arial" w:hAnsi="Arial" w:cs="Arial"/>
          <w:sz w:val="22"/>
          <w:szCs w:val="22"/>
        </w:rPr>
        <w:t>; studies at moderate risk of bias re</w:t>
      </w:r>
      <w:r>
        <w:rPr>
          <w:rFonts w:ascii="Arial" w:hAnsi="Arial" w:cs="Arial"/>
          <w:sz w:val="22"/>
          <w:szCs w:val="22"/>
        </w:rPr>
        <w:t>ported a slightly higher prevalence (14.8%, 95% CI: 6.7</w:t>
      </w:r>
      <w:r w:rsidRPr="00662363">
        <w:rPr>
          <w:rFonts w:ascii="Arial" w:hAnsi="Arial" w:cs="Arial"/>
          <w:sz w:val="22"/>
          <w:szCs w:val="22"/>
        </w:rPr>
        <w:t>%-</w:t>
      </w:r>
      <w:r>
        <w:rPr>
          <w:rFonts w:ascii="Arial" w:hAnsi="Arial" w:cs="Arial"/>
          <w:sz w:val="22"/>
          <w:szCs w:val="22"/>
        </w:rPr>
        <w:t>25.0</w:t>
      </w:r>
      <w:r w:rsidRPr="00662363">
        <w:rPr>
          <w:rFonts w:ascii="Arial" w:hAnsi="Arial" w:cs="Arial"/>
          <w:sz w:val="22"/>
          <w:szCs w:val="22"/>
        </w:rPr>
        <w:t>%) compared to s</w:t>
      </w:r>
      <w:r>
        <w:rPr>
          <w:rFonts w:ascii="Arial" w:hAnsi="Arial" w:cs="Arial"/>
          <w:sz w:val="22"/>
          <w:szCs w:val="22"/>
        </w:rPr>
        <w:t>tudies at low risk of bias (14.2%, 95% CI: 9.7%-19.4</w:t>
      </w:r>
      <w:r w:rsidRPr="00662363">
        <w:rPr>
          <w:rFonts w:ascii="Arial" w:hAnsi="Arial" w:cs="Arial"/>
          <w:sz w:val="22"/>
          <w:szCs w:val="22"/>
        </w:rPr>
        <w:t>%) (</w:t>
      </w:r>
      <w:proofErr w:type="spellStart"/>
      <w:r w:rsidRPr="00662363">
        <w:rPr>
          <w:rFonts w:ascii="Arial" w:hAnsi="Arial" w:cs="Arial"/>
          <w:sz w:val="22"/>
          <w:szCs w:val="22"/>
        </w:rPr>
        <w:t>eTable</w:t>
      </w:r>
      <w:proofErr w:type="spellEnd"/>
      <w:r w:rsidRPr="00662363">
        <w:rPr>
          <w:rFonts w:ascii="Arial" w:hAnsi="Arial" w:cs="Arial"/>
          <w:sz w:val="22"/>
          <w:szCs w:val="22"/>
        </w:rPr>
        <w:t xml:space="preserve"> 6 in Supplement). Meta-regression analysis found only sample mean age (β=0.0</w:t>
      </w:r>
      <w:r>
        <w:rPr>
          <w:rFonts w:ascii="Arial" w:hAnsi="Arial" w:cs="Arial"/>
          <w:sz w:val="22"/>
          <w:szCs w:val="22"/>
        </w:rPr>
        <w:t>2</w:t>
      </w:r>
      <w:r w:rsidRPr="00662363">
        <w:rPr>
          <w:rFonts w:ascii="Arial" w:hAnsi="Arial" w:cs="Arial"/>
          <w:sz w:val="22"/>
          <w:szCs w:val="22"/>
        </w:rPr>
        <w:t>, 95% CI:</w:t>
      </w:r>
      <w:r w:rsidRPr="004E0556">
        <w:rPr>
          <w:rFonts w:ascii="Arial" w:hAnsi="Arial" w:cs="Arial"/>
          <w:sz w:val="22"/>
          <w:szCs w:val="22"/>
        </w:rPr>
        <w:t xml:space="preserve"> 0.0</w:t>
      </w:r>
      <w:r>
        <w:rPr>
          <w:rFonts w:ascii="Arial" w:hAnsi="Arial" w:cs="Arial"/>
          <w:sz w:val="22"/>
          <w:szCs w:val="22"/>
        </w:rPr>
        <w:t>1</w:t>
      </w:r>
      <w:r w:rsidRPr="004E0556">
        <w:rPr>
          <w:rFonts w:ascii="Arial" w:hAnsi="Arial" w:cs="Arial"/>
          <w:sz w:val="22"/>
          <w:szCs w:val="22"/>
        </w:rPr>
        <w:t>-0.0</w:t>
      </w:r>
      <w:r>
        <w:rPr>
          <w:rFonts w:ascii="Arial" w:hAnsi="Arial" w:cs="Arial"/>
          <w:sz w:val="22"/>
          <w:szCs w:val="22"/>
        </w:rPr>
        <w:t>3</w:t>
      </w:r>
      <w:r w:rsidRPr="004E0556">
        <w:rPr>
          <w:rFonts w:ascii="Arial" w:hAnsi="Arial" w:cs="Arial"/>
          <w:sz w:val="22"/>
          <w:szCs w:val="22"/>
        </w:rPr>
        <w:t xml:space="preserve">, </w:t>
      </w:r>
      <w:r w:rsidRPr="004E0556">
        <w:rPr>
          <w:rFonts w:ascii="Arial" w:hAnsi="Arial" w:cs="Arial"/>
          <w:i/>
          <w:sz w:val="22"/>
          <w:szCs w:val="22"/>
        </w:rPr>
        <w:t>p</w:t>
      </w:r>
      <w:r w:rsidRPr="004E0556">
        <w:rPr>
          <w:rFonts w:ascii="Arial" w:hAnsi="Arial" w:cs="Arial"/>
          <w:sz w:val="22"/>
          <w:szCs w:val="22"/>
        </w:rPr>
        <w:t>=0.0</w:t>
      </w:r>
      <w:r>
        <w:rPr>
          <w:rFonts w:ascii="Arial" w:hAnsi="Arial" w:cs="Arial"/>
          <w:sz w:val="22"/>
          <w:szCs w:val="22"/>
        </w:rPr>
        <w:t>01</w:t>
      </w:r>
      <w:r w:rsidRPr="004E0556">
        <w:rPr>
          <w:rFonts w:ascii="Arial" w:hAnsi="Arial" w:cs="Arial"/>
          <w:sz w:val="22"/>
          <w:szCs w:val="22"/>
        </w:rPr>
        <w:t>) to be significantly associated with pooled depression prevalence (</w:t>
      </w:r>
      <w:proofErr w:type="spellStart"/>
      <w:r w:rsidRPr="004E0556">
        <w:rPr>
          <w:rFonts w:ascii="Arial" w:hAnsi="Arial" w:cs="Arial"/>
          <w:sz w:val="22"/>
          <w:szCs w:val="22"/>
        </w:rPr>
        <w:t>eTable</w:t>
      </w:r>
      <w:proofErr w:type="spellEnd"/>
      <w:r w:rsidRPr="004E0556">
        <w:rPr>
          <w:rFonts w:ascii="Arial" w:hAnsi="Arial" w:cs="Arial"/>
          <w:sz w:val="22"/>
          <w:szCs w:val="22"/>
        </w:rPr>
        <w:t xml:space="preserve"> 7 in Supplement).</w:t>
      </w:r>
    </w:p>
    <w:p w14:paraId="63EC0FAC" w14:textId="77777777" w:rsidR="00C26CA4" w:rsidRDefault="00C26CA4" w:rsidP="00C26CA4">
      <w:pPr>
        <w:spacing w:line="480" w:lineRule="auto"/>
        <w:rPr>
          <w:rFonts w:ascii="Arial" w:hAnsi="Arial" w:cs="Arial"/>
          <w:b/>
          <w:sz w:val="22"/>
          <w:szCs w:val="22"/>
          <w:u w:val="single"/>
        </w:rPr>
      </w:pPr>
    </w:p>
    <w:p w14:paraId="72221F76" w14:textId="77777777" w:rsidR="00C26CA4" w:rsidRPr="004E0556" w:rsidRDefault="00C26CA4" w:rsidP="00C26CA4">
      <w:pPr>
        <w:spacing w:line="480" w:lineRule="auto"/>
        <w:rPr>
          <w:rFonts w:ascii="Arial" w:hAnsi="Arial" w:cs="Arial"/>
          <w:b/>
          <w:sz w:val="22"/>
          <w:szCs w:val="22"/>
          <w:u w:val="single"/>
        </w:rPr>
      </w:pPr>
      <w:r w:rsidRPr="004E0556">
        <w:rPr>
          <w:rFonts w:ascii="Arial" w:hAnsi="Arial" w:cs="Arial"/>
          <w:b/>
          <w:sz w:val="22"/>
          <w:szCs w:val="22"/>
          <w:u w:val="single"/>
        </w:rPr>
        <w:t>Discussion</w:t>
      </w:r>
    </w:p>
    <w:p w14:paraId="221DD3E0" w14:textId="77777777" w:rsidR="00C26CA4" w:rsidRPr="004E0556" w:rsidRDefault="00C26CA4" w:rsidP="00C26CA4">
      <w:pPr>
        <w:spacing w:line="480" w:lineRule="auto"/>
        <w:rPr>
          <w:rFonts w:ascii="Arial" w:hAnsi="Arial" w:cs="Arial"/>
          <w:b/>
          <w:sz w:val="22"/>
          <w:szCs w:val="22"/>
        </w:rPr>
      </w:pPr>
      <w:r w:rsidRPr="004E0556">
        <w:rPr>
          <w:rFonts w:ascii="Arial" w:hAnsi="Arial" w:cs="Arial"/>
          <w:b/>
          <w:sz w:val="22"/>
          <w:szCs w:val="22"/>
        </w:rPr>
        <w:t>Key Findings</w:t>
      </w:r>
    </w:p>
    <w:p w14:paraId="6D560254" w14:textId="59A719C6" w:rsidR="00C26CA4" w:rsidRDefault="00C26CA4" w:rsidP="00C26CA4">
      <w:pPr>
        <w:spacing w:line="480" w:lineRule="auto"/>
        <w:jc w:val="both"/>
        <w:rPr>
          <w:rFonts w:ascii="Arial" w:hAnsi="Arial" w:cs="Arial"/>
          <w:sz w:val="22"/>
          <w:szCs w:val="22"/>
        </w:rPr>
      </w:pPr>
      <w:r>
        <w:rPr>
          <w:rFonts w:ascii="Arial" w:hAnsi="Arial" w:cs="Arial"/>
          <w:sz w:val="22"/>
          <w:szCs w:val="22"/>
        </w:rPr>
        <w:t>When compared to available data from the general population, t</w:t>
      </w:r>
      <w:r w:rsidRPr="004E0556">
        <w:rPr>
          <w:rFonts w:ascii="Arial" w:hAnsi="Arial" w:cs="Arial"/>
          <w:sz w:val="22"/>
          <w:szCs w:val="22"/>
        </w:rPr>
        <w:t>his meta</w:t>
      </w:r>
      <w:r w:rsidRPr="00A41AE2">
        <w:rPr>
          <w:rFonts w:ascii="Arial" w:hAnsi="Arial" w:cs="Arial"/>
          <w:sz w:val="22"/>
          <w:szCs w:val="22"/>
        </w:rPr>
        <w:t>-analysis of 37 studies</w:t>
      </w:r>
      <w:r w:rsidRPr="004E0556">
        <w:rPr>
          <w:rFonts w:ascii="Arial" w:hAnsi="Arial" w:cs="Arial"/>
          <w:sz w:val="22"/>
          <w:szCs w:val="22"/>
        </w:rPr>
        <w:t xml:space="preserve"> indicate</w:t>
      </w:r>
      <w:r>
        <w:rPr>
          <w:rFonts w:ascii="Arial" w:hAnsi="Arial" w:cs="Arial"/>
          <w:sz w:val="22"/>
          <w:szCs w:val="22"/>
        </w:rPr>
        <w:t>s</w:t>
      </w:r>
      <w:r w:rsidRPr="004E0556">
        <w:rPr>
          <w:rFonts w:ascii="Arial" w:hAnsi="Arial" w:cs="Arial"/>
          <w:sz w:val="22"/>
          <w:szCs w:val="22"/>
        </w:rPr>
        <w:t xml:space="preserve"> a higher prevalence of anxiety and depression in children</w:t>
      </w:r>
      <w:r>
        <w:rPr>
          <w:rFonts w:ascii="Arial" w:hAnsi="Arial" w:cs="Arial"/>
          <w:sz w:val="22"/>
          <w:szCs w:val="22"/>
        </w:rPr>
        <w:t>, adolescents,</w:t>
      </w:r>
      <w:r w:rsidRPr="004E0556">
        <w:rPr>
          <w:rFonts w:ascii="Arial" w:hAnsi="Arial" w:cs="Arial"/>
          <w:sz w:val="22"/>
          <w:szCs w:val="22"/>
        </w:rPr>
        <w:t xml:space="preserve"> and young </w:t>
      </w:r>
      <w:r>
        <w:rPr>
          <w:rFonts w:ascii="Arial" w:hAnsi="Arial" w:cs="Arial"/>
          <w:sz w:val="22"/>
          <w:szCs w:val="22"/>
        </w:rPr>
        <w:t>adults</w:t>
      </w:r>
      <w:r w:rsidRPr="004E0556">
        <w:rPr>
          <w:rFonts w:ascii="Arial" w:hAnsi="Arial" w:cs="Arial"/>
          <w:sz w:val="22"/>
          <w:szCs w:val="22"/>
        </w:rPr>
        <w:t xml:space="preserve"> with LLCs compared to the general population. </w:t>
      </w:r>
      <w:r w:rsidRPr="00A41AE2">
        <w:rPr>
          <w:rFonts w:ascii="Arial" w:hAnsi="Arial" w:cs="Arial"/>
          <w:sz w:val="22"/>
          <w:szCs w:val="22"/>
        </w:rPr>
        <w:t xml:space="preserve">The pooled anxiety prevalence estimate of 19.1% observed in this analysis is over six times higher than the prevalence of anxiety among the general population of young people in the US, 3%, and more than double the </w:t>
      </w:r>
      <w:r w:rsidRPr="00A41AE2">
        <w:rPr>
          <w:rFonts w:ascii="Arial" w:hAnsi="Arial" w:cs="Arial"/>
          <w:sz w:val="22"/>
          <w:szCs w:val="22"/>
        </w:rPr>
        <w:lastRenderedPageBreak/>
        <w:t>anxiety prevalence of children and young people in the UK, 7.2%.</w:t>
      </w:r>
      <w:r w:rsidRPr="00A41AE2">
        <w:rPr>
          <w:rFonts w:ascii="Arial" w:hAnsi="Arial" w:cs="Arial"/>
          <w:sz w:val="22"/>
          <w:szCs w:val="22"/>
        </w:rPr>
        <w:fldChar w:fldCharType="begin" w:fldLock="1"/>
      </w:r>
      <w:r>
        <w:rPr>
          <w:rFonts w:ascii="Arial" w:hAnsi="Arial" w:cs="Arial"/>
          <w:sz w:val="22"/>
          <w:szCs w:val="22"/>
        </w:rPr>
        <w:instrText>ADDIN CSL_CITATION {"citationItems":[{"id":"ITEM-1","itemData":{"DOI":"su6202a1 [pii]","ISBN":"0892-3787","ISSN":"1545-8636","PMID":"23677130","abstract":"Mental disorders among children are described as \"serious deviations from expected cognitive, social, and emotional development\" (US Department of Health and Human Services Health Resources and Services Administration, Maternal and Child Health Bureau. Mental health: A report of the Surgeon General. Rockville, MD: US Department of Health and Human Services, Substance Abuse and Mental Health Services Administration, Center for Mental Health Services, and National Institutes of Health, National Institute of Mental Health; 1999). These disorders are an important public health issue in the United States because of their prevalence, early onset, and impact on the child, family, and community, with an estimated total annual cost of $247 billion. A total of 13%-20% of children living in the United States experience a mental disorder in a given year, and surveillance during 1994-2011 has shown the prevalence of these conditions to be increasing. Suicide, which can result from the interaction of mental disorders and other factors, was the second leading cause of death among children aged 12-17 years in 2010. Surveillance efforts are critical for documenting the impact of mental disorders and for informing policy, prevention, and resource allocation. This report summarizes information about ongoing federal surveillance systems that can provide estimates of the prevalence of mental disorders and indicators of mental health among children living in the United States, presents estimates of childhood mental disorders and indicators from these systems during 2005-2011, explains limitations, and identifies gaps in information while presenting strategies to bridge those gaps.","author":[{"dropping-particle":"","family":"Centers for Disease Control and Prevention","given":"","non-dropping-particle":"","parse-names":false,"suffix":""}],"container-title":"MMWR","id":"ITEM-1","issue":"2","issued":{"date-parts":[["2013"]]},"number-of-pages":"1-35","title":"Mental health surveillance among children - United States, 2005-2011.","type":"report","volume":"62"},"uris":["http://www.mendeley.com/documents/?uuid=dff006b6-b2fd-3aa3-9684-8a2a0bec907b"]},{"id":"ITEM-2","itemData":{"author":[{"dropping-particle":"","family":"Vizard","given":"Tim","non-dropping-particle":"","parse-names":false,"suffix":""},{"dropping-particle":"","family":"Pearce","given":"Nicola","non-dropping-particle":"","parse-names":false,"suffix":""},{"dropping-particle":"","family":"Davis","given":"Jodie","non-dropping-particle":"","parse-names":false,"suffix":""},{"dropping-particle":"","family":"Sadler","given":"Katherine","non-dropping-particle":"","parse-names":false,"suffix":""}],"id":"ITEM-2","issued":{"date-parts":[["2018"]]},"title":"Mental Health of Children and Young People in England, 2017: Emotional Disorders","type":"report"},"uris":["http://www.mendeley.com/documents/?uuid=926f0559-f79c-339c-bc82-2745d677d948"]}],"mendeley":{"formattedCitation":"&lt;sup&gt;2,23&lt;/sup&gt;","plainTextFormattedCitation":"2,23","previouslyFormattedCitation":"&lt;sup&gt;2,23&lt;/sup&gt;"},"properties":{"noteIndex":0},"schema":"https://github.com/citation-style-language/schema/raw/master/csl-citation.json"}</w:instrText>
      </w:r>
      <w:r w:rsidRPr="00A41AE2">
        <w:rPr>
          <w:rFonts w:ascii="Arial" w:hAnsi="Arial" w:cs="Arial"/>
          <w:sz w:val="22"/>
          <w:szCs w:val="22"/>
        </w:rPr>
        <w:fldChar w:fldCharType="separate"/>
      </w:r>
      <w:r w:rsidRPr="00E07E7E">
        <w:rPr>
          <w:rFonts w:ascii="Arial" w:hAnsi="Arial" w:cs="Arial"/>
          <w:noProof/>
          <w:sz w:val="22"/>
          <w:szCs w:val="22"/>
          <w:vertAlign w:val="superscript"/>
        </w:rPr>
        <w:t>2,23</w:t>
      </w:r>
      <w:r w:rsidRPr="00A41AE2">
        <w:rPr>
          <w:rFonts w:ascii="Arial" w:hAnsi="Arial" w:cs="Arial"/>
          <w:sz w:val="22"/>
          <w:szCs w:val="22"/>
        </w:rPr>
        <w:fldChar w:fldCharType="end"/>
      </w:r>
      <w:r w:rsidRPr="00A41AE2">
        <w:rPr>
          <w:rFonts w:ascii="Arial" w:hAnsi="Arial" w:cs="Arial"/>
          <w:sz w:val="22"/>
          <w:szCs w:val="22"/>
        </w:rPr>
        <w:t xml:space="preserve"> The observed prevalence of depression among children</w:t>
      </w:r>
      <w:r>
        <w:rPr>
          <w:rFonts w:ascii="Arial" w:hAnsi="Arial" w:cs="Arial"/>
          <w:sz w:val="22"/>
          <w:szCs w:val="22"/>
        </w:rPr>
        <w:t>, adolescents,</w:t>
      </w:r>
      <w:r w:rsidRPr="00A41AE2">
        <w:rPr>
          <w:rFonts w:ascii="Arial" w:hAnsi="Arial" w:cs="Arial"/>
          <w:sz w:val="22"/>
          <w:szCs w:val="22"/>
        </w:rPr>
        <w:t xml:space="preserve"> and young </w:t>
      </w:r>
      <w:r>
        <w:rPr>
          <w:rFonts w:ascii="Arial" w:hAnsi="Arial" w:cs="Arial"/>
          <w:sz w:val="22"/>
          <w:szCs w:val="22"/>
        </w:rPr>
        <w:t>adults</w:t>
      </w:r>
      <w:r w:rsidRPr="00A41AE2">
        <w:rPr>
          <w:rFonts w:ascii="Arial" w:hAnsi="Arial" w:cs="Arial"/>
          <w:sz w:val="22"/>
          <w:szCs w:val="22"/>
        </w:rPr>
        <w:t xml:space="preserve"> with LLCs was 14.3%, also</w:t>
      </w:r>
      <w:r w:rsidRPr="004E0556">
        <w:rPr>
          <w:rFonts w:ascii="Arial" w:hAnsi="Arial" w:cs="Arial"/>
          <w:sz w:val="22"/>
          <w:szCs w:val="22"/>
        </w:rPr>
        <w:t xml:space="preserve"> </w:t>
      </w:r>
      <w:r>
        <w:rPr>
          <w:rFonts w:ascii="Arial" w:hAnsi="Arial" w:cs="Arial"/>
          <w:sz w:val="22"/>
          <w:szCs w:val="22"/>
        </w:rPr>
        <w:t>h</w:t>
      </w:r>
      <w:r w:rsidRPr="004E0556">
        <w:rPr>
          <w:rFonts w:ascii="Arial" w:hAnsi="Arial" w:cs="Arial"/>
          <w:sz w:val="22"/>
          <w:szCs w:val="22"/>
        </w:rPr>
        <w:t>igher than the range of depression prevalence estimates found for young people in the US and the UK</w:t>
      </w:r>
      <w:r>
        <w:rPr>
          <w:rFonts w:ascii="Arial" w:hAnsi="Arial" w:cs="Arial"/>
          <w:sz w:val="22"/>
          <w:szCs w:val="22"/>
        </w:rPr>
        <w:t>;</w:t>
      </w:r>
      <w:r w:rsidRPr="004E0556">
        <w:rPr>
          <w:rFonts w:ascii="Arial" w:hAnsi="Arial" w:cs="Arial"/>
          <w:sz w:val="22"/>
          <w:szCs w:val="22"/>
        </w:rPr>
        <w:t xml:space="preserve"> 2.1%-8.1%.</w:t>
      </w:r>
      <w:r w:rsidRPr="004E0556">
        <w:rPr>
          <w:rFonts w:ascii="Arial" w:hAnsi="Arial" w:cs="Arial"/>
          <w:sz w:val="22"/>
          <w:szCs w:val="22"/>
        </w:rPr>
        <w:fldChar w:fldCharType="begin" w:fldLock="1"/>
      </w:r>
      <w:r>
        <w:rPr>
          <w:rFonts w:ascii="Arial" w:hAnsi="Arial" w:cs="Arial"/>
          <w:sz w:val="22"/>
          <w:szCs w:val="22"/>
        </w:rPr>
        <w:instrText>ADDIN CSL_CITATION {"citationItems":[{"id":"ITEM-1","itemData":{"DOI":"su6202a1 [pii]","ISBN":"0892-3787","ISSN":"1545-8636","PMID":"23677130","abstract":"Mental disorders among children are described as \"serious deviations from expected cognitive, social, and emotional development\" (US Department of Health and Human Services Health Resources and Services Administration, Maternal and Child Health Bureau. Mental health: A report of the Surgeon General. Rockville, MD: US Department of Health and Human Services, Substance Abuse and Mental Health Services Administration, Center for Mental Health Services, and National Institutes of Health, National Institute of Mental Health; 1999). These disorders are an important public health issue in the United States because of their prevalence, early onset, and impact on the child, family, and community, with an estimated total annual cost of $247 billion. A total of 13%-20% of children living in the United States experience a mental disorder in a given year, and surveillance during 1994-2011 has shown the prevalence of these conditions to be increasing. Suicide, which can result from the interaction of mental disorders and other factors, was the second leading cause of death among children aged 12-17 years in 2010. Surveillance efforts are critical for documenting the impact of mental disorders and for informing policy, prevention, and resource allocation. This report summarizes information about ongoing federal surveillance systems that can provide estimates of the prevalence of mental disorders and indicators of mental health among children living in the United States, presents estimates of childhood mental disorders and indicators from these systems during 2005-2011, explains limitations, and identifies gaps in information while presenting strategies to bridge those gaps.","author":[{"dropping-particle":"","family":"Centers for Disease Control and Prevention","given":"","non-dropping-particle":"","parse-names":false,"suffix":""}],"container-title":"MMWR","id":"ITEM-1","issue":"2","issued":{"date-parts":[["2013"]]},"number-of-pages":"1-35","title":"Mental health surveillance among children - United States, 2005-2011.","type":"report","volume":"62"},"uris":["http://www.mendeley.com/documents/?uuid=dff006b6-b2fd-3aa3-9684-8a2a0bec907b"]},{"id":"ITEM-2","itemData":{"author":[{"dropping-particle":"","family":"Vizard","given":"Tim","non-dropping-particle":"","parse-names":false,"suffix":""},{"dropping-particle":"","family":"Pearce","given":"Nicola","non-dropping-particle":"","parse-names":false,"suffix":""},{"dropping-particle":"","family":"Davis","given":"Jodie","non-dropping-particle":"","parse-names":false,"suffix":""},{"dropping-particle":"","family":"Sadler","given":"Katherine","non-dropping-particle":"","parse-names":false,"suffix":""}],"id":"ITEM-2","issued":{"date-parts":[["2018"]]},"title":"Mental Health of Children and Young People in England, 2017: Emotional Disorders","type":"report"},"uris":["http://www.mendeley.com/documents/?uuid=926f0559-f79c-339c-bc82-2745d677d948"]}],"mendeley":{"formattedCitation":"&lt;sup&gt;2,23&lt;/sup&gt;","plainTextFormattedCitation":"2,23","previouslyFormattedCitation":"&lt;sup&gt;2,23&lt;/sup&gt;"},"properties":{"noteIndex":0},"schema":"https://github.com/citation-style-language/schema/raw/master/csl-citation.json"}</w:instrText>
      </w:r>
      <w:r w:rsidRPr="004E0556">
        <w:rPr>
          <w:rFonts w:ascii="Arial" w:hAnsi="Arial" w:cs="Arial"/>
          <w:sz w:val="22"/>
          <w:szCs w:val="22"/>
        </w:rPr>
        <w:fldChar w:fldCharType="separate"/>
      </w:r>
      <w:r w:rsidRPr="0097642A">
        <w:rPr>
          <w:rFonts w:ascii="Arial" w:hAnsi="Arial" w:cs="Arial"/>
          <w:noProof/>
          <w:sz w:val="22"/>
          <w:szCs w:val="22"/>
          <w:vertAlign w:val="superscript"/>
        </w:rPr>
        <w:t>2,23</w:t>
      </w:r>
      <w:r w:rsidRPr="004E0556">
        <w:rPr>
          <w:rFonts w:ascii="Arial" w:hAnsi="Arial" w:cs="Arial"/>
          <w:sz w:val="22"/>
          <w:szCs w:val="22"/>
        </w:rPr>
        <w:fldChar w:fldCharType="end"/>
      </w:r>
      <w:r w:rsidRPr="004E0556">
        <w:rPr>
          <w:rFonts w:ascii="Arial" w:hAnsi="Arial" w:cs="Arial"/>
          <w:sz w:val="22"/>
          <w:szCs w:val="22"/>
        </w:rPr>
        <w:t xml:space="preserve">  </w:t>
      </w:r>
    </w:p>
    <w:p w14:paraId="17A43512" w14:textId="77777777" w:rsidR="00C26CA4" w:rsidRDefault="00C26CA4" w:rsidP="00C26CA4">
      <w:pPr>
        <w:spacing w:line="480" w:lineRule="auto"/>
        <w:jc w:val="both"/>
        <w:rPr>
          <w:rFonts w:ascii="Arial" w:hAnsi="Arial" w:cs="Arial"/>
          <w:sz w:val="22"/>
          <w:szCs w:val="22"/>
        </w:rPr>
      </w:pPr>
    </w:p>
    <w:p w14:paraId="1194C464" w14:textId="73798D1B" w:rsidR="00C26CA4" w:rsidRDefault="00C26CA4" w:rsidP="00C26CA4">
      <w:pPr>
        <w:spacing w:line="480" w:lineRule="auto"/>
        <w:jc w:val="both"/>
        <w:rPr>
          <w:rFonts w:ascii="Arial" w:hAnsi="Arial" w:cs="Arial"/>
          <w:sz w:val="22"/>
          <w:szCs w:val="22"/>
        </w:rPr>
      </w:pPr>
      <w:r w:rsidRPr="004E0556">
        <w:rPr>
          <w:rFonts w:ascii="Arial" w:hAnsi="Arial" w:cs="Arial"/>
          <w:sz w:val="22"/>
          <w:szCs w:val="22"/>
        </w:rPr>
        <w:t xml:space="preserve">Interestingly, the prevalence of anxiety and depression was found to vary by LLC diagnostic group. The highest pooled anxiety prevalence estimate (29.4%) was found for </w:t>
      </w:r>
      <w:r>
        <w:rPr>
          <w:rFonts w:ascii="Arial" w:hAnsi="Arial" w:cs="Arial"/>
          <w:sz w:val="22"/>
          <w:szCs w:val="22"/>
        </w:rPr>
        <w:t>children, adolescents, and young adults with t</w:t>
      </w:r>
      <w:r w:rsidRPr="004E0556">
        <w:rPr>
          <w:rFonts w:ascii="Arial" w:hAnsi="Arial" w:cs="Arial"/>
          <w:sz w:val="22"/>
          <w:szCs w:val="22"/>
        </w:rPr>
        <w:t xml:space="preserve">halassemia, whereas </w:t>
      </w:r>
      <w:r>
        <w:rPr>
          <w:rFonts w:ascii="Arial" w:hAnsi="Arial" w:cs="Arial"/>
          <w:sz w:val="22"/>
          <w:szCs w:val="22"/>
        </w:rPr>
        <w:t xml:space="preserve">those </w:t>
      </w:r>
      <w:r w:rsidRPr="004E0556">
        <w:rPr>
          <w:rFonts w:ascii="Arial" w:hAnsi="Arial" w:cs="Arial"/>
          <w:sz w:val="22"/>
          <w:szCs w:val="22"/>
        </w:rPr>
        <w:t xml:space="preserve">with HIV </w:t>
      </w:r>
      <w:r>
        <w:rPr>
          <w:rFonts w:ascii="Arial" w:hAnsi="Arial" w:cs="Arial"/>
          <w:sz w:val="22"/>
          <w:szCs w:val="22"/>
        </w:rPr>
        <w:t xml:space="preserve">reported </w:t>
      </w:r>
      <w:r w:rsidRPr="004E0556">
        <w:rPr>
          <w:rFonts w:ascii="Arial" w:hAnsi="Arial" w:cs="Arial"/>
          <w:sz w:val="22"/>
          <w:szCs w:val="22"/>
        </w:rPr>
        <w:t>the highest pooled prevalence of depression (2</w:t>
      </w:r>
      <w:r>
        <w:rPr>
          <w:rFonts w:ascii="Arial" w:hAnsi="Arial" w:cs="Arial"/>
          <w:sz w:val="22"/>
          <w:szCs w:val="22"/>
        </w:rPr>
        <w:t>4.2</w:t>
      </w:r>
      <w:r w:rsidRPr="004E0556">
        <w:rPr>
          <w:rFonts w:ascii="Arial" w:hAnsi="Arial" w:cs="Arial"/>
          <w:sz w:val="22"/>
          <w:szCs w:val="22"/>
        </w:rPr>
        <w:t xml:space="preserve">%). </w:t>
      </w:r>
      <w:r>
        <w:rPr>
          <w:rFonts w:ascii="Arial" w:hAnsi="Arial" w:cs="Arial"/>
          <w:sz w:val="22"/>
          <w:szCs w:val="22"/>
        </w:rPr>
        <w:t>Overall, t</w:t>
      </w:r>
      <w:r w:rsidRPr="004E0556">
        <w:rPr>
          <w:rFonts w:ascii="Arial" w:hAnsi="Arial" w:cs="Arial"/>
          <w:sz w:val="22"/>
          <w:szCs w:val="22"/>
        </w:rPr>
        <w:t>hese fi</w:t>
      </w:r>
      <w:r>
        <w:rPr>
          <w:rFonts w:ascii="Arial" w:hAnsi="Arial" w:cs="Arial"/>
          <w:sz w:val="22"/>
          <w:szCs w:val="22"/>
        </w:rPr>
        <w:t>ndings</w:t>
      </w:r>
      <w:r w:rsidRPr="004E0556">
        <w:rPr>
          <w:rFonts w:ascii="Arial" w:hAnsi="Arial" w:cs="Arial"/>
          <w:sz w:val="22"/>
          <w:szCs w:val="22"/>
        </w:rPr>
        <w:t xml:space="preserve"> support the literature describing the challenges of living with a LLC and highlight </w:t>
      </w:r>
      <w:r>
        <w:rPr>
          <w:rFonts w:ascii="Arial" w:hAnsi="Arial" w:cs="Arial"/>
          <w:sz w:val="22"/>
          <w:szCs w:val="22"/>
        </w:rPr>
        <w:t xml:space="preserve">the fact that recognition of, and provision for, </w:t>
      </w:r>
      <w:r w:rsidRPr="004E0556">
        <w:rPr>
          <w:rFonts w:ascii="Arial" w:hAnsi="Arial" w:cs="Arial"/>
          <w:sz w:val="22"/>
          <w:szCs w:val="22"/>
        </w:rPr>
        <w:t xml:space="preserve">psychological </w:t>
      </w:r>
      <w:r>
        <w:rPr>
          <w:rFonts w:ascii="Arial" w:hAnsi="Arial" w:cs="Arial"/>
          <w:sz w:val="22"/>
          <w:szCs w:val="22"/>
        </w:rPr>
        <w:t xml:space="preserve">needs should be a core aspect of the care and </w:t>
      </w:r>
      <w:r w:rsidRPr="004E0556">
        <w:rPr>
          <w:rFonts w:ascii="Arial" w:hAnsi="Arial" w:cs="Arial"/>
          <w:sz w:val="22"/>
          <w:szCs w:val="22"/>
        </w:rPr>
        <w:t xml:space="preserve">support </w:t>
      </w:r>
      <w:r>
        <w:rPr>
          <w:rFonts w:ascii="Arial" w:hAnsi="Arial" w:cs="Arial"/>
          <w:sz w:val="22"/>
          <w:szCs w:val="22"/>
        </w:rPr>
        <w:t>offered to this population</w:t>
      </w:r>
      <w:r w:rsidRPr="004E0556">
        <w:rPr>
          <w:rFonts w:ascii="Arial" w:hAnsi="Arial" w:cs="Arial"/>
          <w:sz w:val="22"/>
          <w:szCs w:val="22"/>
        </w:rPr>
        <w:t>.</w:t>
      </w:r>
      <w:r w:rsidRPr="004E0556">
        <w:rPr>
          <w:rFonts w:ascii="Arial" w:hAnsi="Arial" w:cs="Arial"/>
          <w:sz w:val="22"/>
          <w:szCs w:val="22"/>
        </w:rPr>
        <w:fldChar w:fldCharType="begin" w:fldLock="1"/>
      </w:r>
      <w:r>
        <w:rPr>
          <w:rFonts w:ascii="Arial" w:hAnsi="Arial" w:cs="Arial"/>
          <w:sz w:val="22"/>
          <w:szCs w:val="22"/>
        </w:rPr>
        <w:instrText>ADDIN CSL_CITATION {"citationItems":[{"id":"ITEM-1","itemData":{"abstract":"The present study extends earlier research identifying an increased risk of anxiety among children with chronic physical illness (CwCPI) by examining a more complete model that explains how physical illness leads to increased symptoms of anxiety and depression. We tested a stress-generation model linking chronic physical illness to symptoms of anxiety and depression in a population-based sample of children aged 10 to 15 years. We hypothesized that having a chronic physical illness would be associated with more symptoms of anxiety and depression, increased levels of maternal depressive symptoms, more family dysfunction, and lower self-esteem; and, that maternal depressive symptoms, family dysfunction, and child self-esteem would mediate the influence of chronic physical illness on symptoms of anxiety and depression. Data came from the National Longitudinal Survey of Children and Youth (N = 10,646). Mediating processes were analyzed using latent growth curve modeling. Childhood chronic physical illness was associated with increases in symptoms of anxiety and depression, β = 0.20, p &lt; 0.001. Mediating effects were also observed such that chronic physical illness resulted in increases in symptoms of maternal depression and family dysfunction, leading to declines in child self-esteem, and in turn, increases in symptoms of anxiety and depression. CwCPI are at-risk for symptoms of anxiety and depression. Some of this elevated risk appears to work through family processes and child self-esteem. This study supports the use of family-centered care approaches among CwCPI to minimize burden on families and promote healthy psychological development for children.","author":[{"dropping-particle":"","family":"Ferro","given":"Mark A.","non-dropping-particle":"","parse-names":false,"suffix":""},{"dropping-particle":"","family":"Boyle","given":"Michael H.","non-dropping-particle":"","parse-names":false,"suffix":""}],"container-title":"Journal of Abnormal Child Psychology","id":"ITEM-1","issue":"1","issued":{"date-parts":[["2015","1","19"]]},"page":"177-187","title":"The Impact of Chronic Physical Illness, Maternal Depressive Symptoms, Family Functioning, and Self-esteem on Symptoms of Anxiety and Depression in Children","type":"article-journal","volume":"43"},"uris":["http://www.mendeley.com/documents/?uuid=0cf8c767-af47-3422-a368-8a03727b7934"]},{"id":"ITEM-2","itemData":{"author":[{"dropping-particle":"","family":"Barlow","given":"J. H.","non-dropping-particle":"","parse-names":false,"suffix":""},{"dropping-particle":"","family":"Ellard","given":"D. R.","non-dropping-particle":"","parse-names":false,"suffix":""}],"container-title":"Child: Care, Health and Development","id":"ITEM-2","issue":"1","issued":{"date-parts":[["2006","1","1"]]},"page":"19-31","title":"The psychosocial well-being of children with chronic disease, their parents and siblings: an overview of the research evidence base","type":"article-journal","volume":"32"},"uris":["http://www.mendeley.com/documents/?uuid=cd8dc45b-1df3-304b-a0c1-f2028b6407ef"]}],"mendeley":{"formattedCitation":"&lt;sup&gt;8,24&lt;/sup&gt;","plainTextFormattedCitation":"8,24","previouslyFormattedCitation":"&lt;sup&gt;8,24&lt;/sup&gt;"},"properties":{"noteIndex":0},"schema":"https://github.com/citation-style-language/schema/raw/master/csl-citation.json"}</w:instrText>
      </w:r>
      <w:r w:rsidRPr="004E0556">
        <w:rPr>
          <w:rFonts w:ascii="Arial" w:hAnsi="Arial" w:cs="Arial"/>
          <w:sz w:val="22"/>
          <w:szCs w:val="22"/>
        </w:rPr>
        <w:fldChar w:fldCharType="separate"/>
      </w:r>
      <w:r w:rsidRPr="0097642A">
        <w:rPr>
          <w:rFonts w:ascii="Arial" w:hAnsi="Arial" w:cs="Arial"/>
          <w:noProof/>
          <w:sz w:val="22"/>
          <w:szCs w:val="22"/>
          <w:vertAlign w:val="superscript"/>
        </w:rPr>
        <w:t>8,24</w:t>
      </w:r>
      <w:r w:rsidRPr="004E0556">
        <w:rPr>
          <w:rFonts w:ascii="Arial" w:hAnsi="Arial" w:cs="Arial"/>
          <w:sz w:val="22"/>
          <w:szCs w:val="22"/>
        </w:rPr>
        <w:fldChar w:fldCharType="end"/>
      </w:r>
      <w:r w:rsidRPr="004E0556">
        <w:rPr>
          <w:rFonts w:ascii="Arial" w:hAnsi="Arial" w:cs="Arial"/>
          <w:sz w:val="22"/>
          <w:szCs w:val="22"/>
        </w:rPr>
        <w:t xml:space="preserve"> </w:t>
      </w:r>
    </w:p>
    <w:p w14:paraId="133EE36F" w14:textId="77777777" w:rsidR="00C26CA4" w:rsidRDefault="00C26CA4" w:rsidP="00C26CA4">
      <w:pPr>
        <w:spacing w:line="480" w:lineRule="auto"/>
        <w:jc w:val="both"/>
        <w:rPr>
          <w:rFonts w:ascii="Arial" w:hAnsi="Arial" w:cs="Arial"/>
          <w:sz w:val="22"/>
          <w:szCs w:val="22"/>
        </w:rPr>
      </w:pPr>
    </w:p>
    <w:p w14:paraId="6EA7C827" w14:textId="16BD4686" w:rsidR="00C26CA4" w:rsidRDefault="00C26CA4" w:rsidP="00C26CA4">
      <w:pPr>
        <w:spacing w:line="480" w:lineRule="auto"/>
        <w:jc w:val="both"/>
        <w:rPr>
          <w:rFonts w:ascii="Arial" w:hAnsi="Arial" w:cs="Arial"/>
          <w:sz w:val="22"/>
          <w:szCs w:val="22"/>
        </w:rPr>
      </w:pPr>
      <w:r w:rsidRPr="004E0556">
        <w:rPr>
          <w:rFonts w:ascii="Arial" w:hAnsi="Arial" w:cs="Arial"/>
          <w:sz w:val="22"/>
          <w:szCs w:val="22"/>
        </w:rPr>
        <w:t>It was also observed that anxiety and depression prevalence estimates were modified by the type of assessment tool used, with diagnostic interviews resulting in higher anxiety prevalence</w:t>
      </w:r>
      <w:r>
        <w:rPr>
          <w:rFonts w:ascii="Arial" w:hAnsi="Arial" w:cs="Arial"/>
          <w:sz w:val="22"/>
          <w:szCs w:val="22"/>
        </w:rPr>
        <w:t>.</w:t>
      </w:r>
      <w:r w:rsidRPr="004E0556">
        <w:rPr>
          <w:rFonts w:ascii="Arial" w:hAnsi="Arial" w:cs="Arial"/>
          <w:sz w:val="22"/>
          <w:szCs w:val="22"/>
        </w:rPr>
        <w:t xml:space="preserve"> </w:t>
      </w:r>
      <w:r>
        <w:rPr>
          <w:rFonts w:ascii="Arial" w:hAnsi="Arial" w:cs="Arial"/>
          <w:sz w:val="22"/>
          <w:szCs w:val="22"/>
        </w:rPr>
        <w:t xml:space="preserve">Differences in anxiety prevalence by the type of assessment tool used have been shown in previous studies, for example </w:t>
      </w:r>
      <w:r w:rsidRPr="004E0556">
        <w:rPr>
          <w:rFonts w:ascii="Arial" w:hAnsi="Arial" w:cs="Arial"/>
          <w:sz w:val="22"/>
          <w:szCs w:val="22"/>
        </w:rPr>
        <w:t>a systematic review of anxiety prevalence in children and adolescents with autistic spectrum disorders.</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{"citationItems":[{"id":"ITEM-1","itemData":{"DOI":"10.1007/s10567-011-0097-0","ISSN":"1096-4037","author":[{"dropping-particle":"","family":"Steensel","given":"Francisca J. A.","non-dropping-particle":"van","parse-names":false,"suffix":""},{"dropping-particle":"","family":"Bögels","given":"Susan M.","non-dropping-particle":"","parse-names":false,"suffix":""},{"dropping-particle":"","family":"Perrin","given":"Sean","non-dropping-particle":"","parse-names":false,"suffix":""}],"container-title":"Clinical Child and Family Psychology Review","id":"ITEM-1","issue":"3","issued":{"date-parts":[["2011","9","7"]]},"page":"302-317","publisher":"Springer US","title":"Anxiety Disorders in Children and Adolescents with Autistic Spectrum Disorders: A Meta-Analysis","type":"article-journal","volume":"14"},"uris":["http://www.mendeley.com/documents/?uuid=d9066e88-ad7a-35dd-a355-f2b37d2b839e"]}],"mendeley":{"formattedCitation":"&lt;sup&gt;25&lt;/sup&gt;","plainTextFormattedCitation":"25","previouslyFormattedCitation":"&lt;sup&gt;25&lt;/sup&gt;"},"properties":{"noteIndex":0},"schema":"https://github.com/citation-style-language/schema/raw/master/csl-citation.json"}</w:instrText>
      </w:r>
      <w:r w:rsidRPr="004E0556">
        <w:rPr>
          <w:rFonts w:ascii="Arial" w:hAnsi="Arial" w:cs="Arial"/>
          <w:sz w:val="22"/>
          <w:szCs w:val="22"/>
        </w:rPr>
        <w:fldChar w:fldCharType="separate"/>
      </w:r>
      <w:r w:rsidRPr="0097642A">
        <w:rPr>
          <w:rFonts w:ascii="Arial" w:hAnsi="Arial" w:cs="Arial"/>
          <w:noProof/>
          <w:sz w:val="22"/>
          <w:szCs w:val="22"/>
          <w:vertAlign w:val="superscript"/>
        </w:rPr>
        <w:t>25</w:t>
      </w:r>
      <w:r w:rsidRPr="004E0556">
        <w:rPr>
          <w:rFonts w:ascii="Arial" w:hAnsi="Arial" w:cs="Arial"/>
          <w:sz w:val="22"/>
          <w:szCs w:val="22"/>
        </w:rPr>
        <w:fldChar w:fldCharType="end"/>
      </w:r>
      <w:r w:rsidRPr="004E0556">
        <w:rPr>
          <w:rFonts w:ascii="Arial" w:hAnsi="Arial" w:cs="Arial"/>
          <w:sz w:val="22"/>
          <w:szCs w:val="22"/>
        </w:rPr>
        <w:t xml:space="preserve"> Conversely, higher depression prevalence was associated with the use of s</w:t>
      </w:r>
      <w:r>
        <w:rPr>
          <w:rFonts w:ascii="Arial" w:hAnsi="Arial" w:cs="Arial"/>
          <w:sz w:val="22"/>
          <w:szCs w:val="22"/>
        </w:rPr>
        <w:t>elf-/parent-report</w:t>
      </w:r>
      <w:r w:rsidRPr="004E0556">
        <w:rPr>
          <w:rFonts w:ascii="Arial" w:hAnsi="Arial" w:cs="Arial"/>
          <w:sz w:val="22"/>
          <w:szCs w:val="22"/>
        </w:rPr>
        <w:t xml:space="preserve"> questionnaires</w:t>
      </w:r>
      <w:r>
        <w:rPr>
          <w:rFonts w:ascii="Arial" w:hAnsi="Arial" w:cs="Arial"/>
          <w:sz w:val="22"/>
          <w:szCs w:val="22"/>
        </w:rPr>
        <w:t>, a finding previously reported by a systematic review of the prevalence of depression among adults with CKD.</w:t>
      </w:r>
      <w:r>
        <w:rPr>
          <w:rFonts w:ascii="Arial" w:hAnsi="Arial" w:cs="Arial"/>
          <w:sz w:val="22"/>
          <w:szCs w:val="22"/>
        </w:rPr>
        <w:fldChar w:fldCharType="begin" w:fldLock="1"/>
      </w:r>
      <w:r>
        <w:rPr>
          <w:rFonts w:ascii="Arial" w:hAnsi="Arial" w:cs="Arial"/>
          <w:sz w:val="22"/>
          <w:szCs w:val="22"/>
        </w:rPr>
        <w:instrText>ADDIN CSL_CITATION {"citationItems":[{"id":"ITEM-1","itemData":{"DOI":"10.1038/KI.2013.77","ISSN":"0085-2538","abstract":"Prevalence estimates of depression in chronic kidney disease (CKD) vary widely in existing studies. We conducted a systematic review and meta-analysis of observational studies to summarize the point prevalence of depressive symptoms in adults with CKD. We searched MEDLINE and Embase (through January 2012). Random-effects meta-analysis was used to estimate the prevalence of depressive symptoms. We also limited the analyses to studies using clinical interview and prespecified criteria for diagnosis. We included 249 populations (55,982 participants). Estimated prevalence of depression varied by stage of CKD and the tools used for diagnosis. Prevalence of interview-based depression in CKD stage 5D was 22.8% (confidence interval (CI), 18.6–27.6), but estimates were somewhat less precise for CKD stages 1–5 (21.4% (CI, 11.1–37.2)) and for kidney transplant recipients (25.7% (12.8–44.9)). Using self- or clinician-administered rating scales, the prevalence of depressive symptoms for CKD stage 5D was higher (39.3% (CI, 36.8–42.0)) relative to CKD stages 1–5 (26.5% (CI, 18.5–36.5)) and transplant recipients (26.6% (CI, 20.9–33.1)) and suggested that self-report scales may overestimate the presence of depression, particularly in the dialysis setting. Thus, interview-defined depression affects approximately one-quarter of adults with CKD. Given the potential prevalence of depression in the setting of CKD, randomized trials to evaluate effects of interventions for depression on patient-centered outcomes are needed.","author":[{"dropping-particle":"","family":"Palmer","given":"Suetonia","non-dropping-particle":"","parse-names":false,"suffix":""},{"dropping-particle":"","family":"Vecchio","given":"Mariacristina","non-dropping-particle":"","parse-names":false,"suffix":""},{"dropping-particle":"","family":"Craig","given":"Jonathan C.","non-dropping-particle":"","parse-names":false,"suffix":""},{"dropping-particle":"","family":"Tonelli","given":"Marcello","non-dropping-particle":"","parse-names":false,"suffix":""},{"dropping-particle":"","family":"Johnson","given":"David W.","non-dropping-particle":"","parse-names":false,"suffix":""},{"dropping-particle":"","family":"Nicolucci","given":"Antonio","non-dropping-particle":"","parse-names":false,"suffix":""},{"dropping-particle":"","family":"Pellegrini","given":"Fabio","non-dropping-particle":"","parse-names":false,"suffix":""},{"dropping-particle":"","family":"Saglimbene","given":"Valeria","non-dropping-particle":"","parse-names":false,"suffix":""},{"dropping-particle":"","family":"Logroscino","given":"Giancarlo","non-dropping-particle":"","parse-names":false,"suffix":""},{"dropping-particle":"","family":"Fishbane","given":"Steven","non-dropping-particle":"","parse-names":false,"suffix":""},{"dropping-particle":"","family":"Strippoli","given":"Giovanni F.M.","non-dropping-particle":"","parse-names":false,"suffix":""}],"container-title":"Kidney International","id":"ITEM-1","issue":"1","issued":{"date-parts":[["2013","7","1"]]},"page":"179-191","publisher":"Elsevier","title":"Prevalence of depression in chronic kidney disease: systematic review and meta-analysis of observational studies","type":"article-journal","volume":"84"},"uris":["http://www.mendeley.com/documents/?uuid=8391d85e-4b29-3881-bc97-be6001eb90c9"]}],"mendeley":{"formattedCitation":"&lt;sup&gt;26&lt;/sup&gt;","plainTextFormattedCitation":"26","previouslyFormattedCitation":"&lt;sup&gt;26&lt;/sup&gt;"},"properties":{"noteIndex":0},"schema":"https://github.com/citation-style-language/schema/raw/master/csl-citation.json"}</w:instrText>
      </w:r>
      <w:r>
        <w:rPr>
          <w:rFonts w:ascii="Arial" w:hAnsi="Arial" w:cs="Arial"/>
          <w:sz w:val="22"/>
          <w:szCs w:val="22"/>
        </w:rPr>
        <w:fldChar w:fldCharType="separate"/>
      </w:r>
      <w:r w:rsidRPr="0097642A">
        <w:rPr>
          <w:rFonts w:ascii="Arial" w:hAnsi="Arial" w:cs="Arial"/>
          <w:noProof/>
          <w:sz w:val="22"/>
          <w:szCs w:val="22"/>
          <w:vertAlign w:val="superscript"/>
        </w:rPr>
        <w:t>26</w:t>
      </w:r>
      <w:r>
        <w:rPr>
          <w:rFonts w:ascii="Arial" w:hAnsi="Arial" w:cs="Arial"/>
          <w:sz w:val="22"/>
          <w:szCs w:val="22"/>
        </w:rPr>
        <w:fldChar w:fldCharType="end"/>
      </w:r>
      <w:r w:rsidRPr="004E0556">
        <w:rPr>
          <w:rFonts w:ascii="Arial" w:hAnsi="Arial" w:cs="Arial"/>
          <w:sz w:val="22"/>
          <w:szCs w:val="22"/>
        </w:rPr>
        <w:t xml:space="preserve"> Th</w:t>
      </w:r>
      <w:r>
        <w:rPr>
          <w:rFonts w:ascii="Arial" w:hAnsi="Arial" w:cs="Arial"/>
          <w:sz w:val="22"/>
          <w:szCs w:val="22"/>
        </w:rPr>
        <w:t>e</w:t>
      </w:r>
      <w:r w:rsidRPr="004E0556">
        <w:rPr>
          <w:rFonts w:ascii="Arial" w:hAnsi="Arial" w:cs="Arial"/>
          <w:sz w:val="22"/>
          <w:szCs w:val="22"/>
        </w:rPr>
        <w:t>s</w:t>
      </w:r>
      <w:r>
        <w:rPr>
          <w:rFonts w:ascii="Arial" w:hAnsi="Arial" w:cs="Arial"/>
          <w:sz w:val="22"/>
          <w:szCs w:val="22"/>
        </w:rPr>
        <w:t>e findings</w:t>
      </w:r>
      <w:r w:rsidRPr="004E0556">
        <w:rPr>
          <w:rFonts w:ascii="Arial" w:hAnsi="Arial" w:cs="Arial"/>
          <w:sz w:val="22"/>
          <w:szCs w:val="22"/>
        </w:rPr>
        <w:t xml:space="preserve"> may be partially accounted for by the diagnostic groups</w:t>
      </w:r>
      <w:r>
        <w:rPr>
          <w:rFonts w:ascii="Arial" w:hAnsi="Arial" w:cs="Arial"/>
          <w:sz w:val="22"/>
          <w:szCs w:val="22"/>
        </w:rPr>
        <w:t xml:space="preserve"> studied</w:t>
      </w:r>
      <w:r w:rsidRPr="004E0556">
        <w:rPr>
          <w:rFonts w:ascii="Arial" w:hAnsi="Arial" w:cs="Arial"/>
          <w:sz w:val="22"/>
          <w:szCs w:val="22"/>
        </w:rPr>
        <w:t xml:space="preserve">. </w:t>
      </w:r>
      <w:r>
        <w:rPr>
          <w:rFonts w:ascii="Arial" w:hAnsi="Arial" w:cs="Arial"/>
          <w:sz w:val="22"/>
          <w:szCs w:val="22"/>
        </w:rPr>
        <w:t>For example, o</w:t>
      </w:r>
      <w:r w:rsidRPr="004E0556">
        <w:rPr>
          <w:rFonts w:ascii="Arial" w:hAnsi="Arial" w:cs="Arial"/>
          <w:sz w:val="22"/>
          <w:szCs w:val="22"/>
        </w:rPr>
        <w:t xml:space="preserve">ver half </w:t>
      </w:r>
      <w:r>
        <w:rPr>
          <w:rFonts w:ascii="Arial" w:hAnsi="Arial" w:cs="Arial"/>
          <w:sz w:val="22"/>
          <w:szCs w:val="22"/>
        </w:rPr>
        <w:t xml:space="preserve">of </w:t>
      </w:r>
      <w:r w:rsidRPr="004E0556">
        <w:rPr>
          <w:rFonts w:ascii="Arial" w:hAnsi="Arial" w:cs="Arial"/>
          <w:sz w:val="22"/>
          <w:szCs w:val="22"/>
        </w:rPr>
        <w:t xml:space="preserve">the studies using diagnostic interviews </w:t>
      </w:r>
      <w:r>
        <w:rPr>
          <w:rFonts w:ascii="Arial" w:hAnsi="Arial" w:cs="Arial"/>
          <w:sz w:val="22"/>
          <w:szCs w:val="22"/>
        </w:rPr>
        <w:t>concerned children, adolescents, and young adults with t</w:t>
      </w:r>
      <w:r w:rsidRPr="004E0556">
        <w:rPr>
          <w:rFonts w:ascii="Arial" w:hAnsi="Arial" w:cs="Arial"/>
          <w:sz w:val="22"/>
          <w:szCs w:val="22"/>
        </w:rPr>
        <w:t>halassemia</w:t>
      </w:r>
      <w:r>
        <w:rPr>
          <w:rFonts w:ascii="Arial" w:hAnsi="Arial" w:cs="Arial"/>
          <w:sz w:val="22"/>
          <w:szCs w:val="22"/>
        </w:rPr>
        <w:t xml:space="preserve"> and </w:t>
      </w:r>
      <w:r w:rsidRPr="004E0556">
        <w:rPr>
          <w:rFonts w:ascii="Arial" w:hAnsi="Arial" w:cs="Arial"/>
          <w:sz w:val="22"/>
          <w:szCs w:val="22"/>
        </w:rPr>
        <w:t xml:space="preserve">the pooled anxiety prevalence for </w:t>
      </w:r>
      <w:r>
        <w:rPr>
          <w:rFonts w:ascii="Arial" w:hAnsi="Arial" w:cs="Arial"/>
          <w:sz w:val="22"/>
          <w:szCs w:val="22"/>
        </w:rPr>
        <w:t xml:space="preserve">this group </w:t>
      </w:r>
      <w:r w:rsidRPr="004E0556">
        <w:rPr>
          <w:rFonts w:ascii="Arial" w:hAnsi="Arial" w:cs="Arial"/>
          <w:sz w:val="22"/>
          <w:szCs w:val="22"/>
        </w:rPr>
        <w:t>was very high</w:t>
      </w:r>
      <w:r>
        <w:rPr>
          <w:rFonts w:ascii="Arial" w:hAnsi="Arial" w:cs="Arial"/>
          <w:sz w:val="22"/>
          <w:szCs w:val="22"/>
        </w:rPr>
        <w:t xml:space="preserve">, whereas in the case of depression, the highest pooled prevalence was found for HIV studies, most of which </w:t>
      </w:r>
      <w:r w:rsidRPr="004E0556">
        <w:rPr>
          <w:rFonts w:ascii="Arial" w:hAnsi="Arial" w:cs="Arial"/>
          <w:sz w:val="22"/>
          <w:szCs w:val="22"/>
        </w:rPr>
        <w:t>used self-</w:t>
      </w:r>
      <w:r>
        <w:rPr>
          <w:rFonts w:ascii="Arial" w:hAnsi="Arial" w:cs="Arial"/>
          <w:sz w:val="22"/>
          <w:szCs w:val="22"/>
        </w:rPr>
        <w:t>/parent-</w:t>
      </w:r>
      <w:r w:rsidRPr="004E0556">
        <w:rPr>
          <w:rFonts w:ascii="Arial" w:hAnsi="Arial" w:cs="Arial"/>
          <w:sz w:val="22"/>
          <w:szCs w:val="22"/>
        </w:rPr>
        <w:t xml:space="preserve">report </w:t>
      </w:r>
      <w:r>
        <w:rPr>
          <w:rFonts w:ascii="Arial" w:hAnsi="Arial" w:cs="Arial"/>
          <w:sz w:val="22"/>
          <w:szCs w:val="22"/>
        </w:rPr>
        <w:t xml:space="preserve">measures. </w:t>
      </w:r>
    </w:p>
    <w:p w14:paraId="35B66E2A" w14:textId="77777777" w:rsidR="00C26CA4" w:rsidRDefault="00C26CA4" w:rsidP="00C26CA4">
      <w:pPr>
        <w:spacing w:line="480" w:lineRule="auto"/>
        <w:jc w:val="both"/>
        <w:rPr>
          <w:rFonts w:ascii="Arial" w:hAnsi="Arial" w:cs="Arial"/>
          <w:sz w:val="22"/>
          <w:szCs w:val="22"/>
        </w:rPr>
      </w:pPr>
    </w:p>
    <w:p w14:paraId="32AD0D9C" w14:textId="68A5CC5F" w:rsidR="00C26CA4" w:rsidRPr="004E0556" w:rsidRDefault="00C26CA4" w:rsidP="00C26CA4">
      <w:pPr>
        <w:spacing w:line="480" w:lineRule="auto"/>
        <w:jc w:val="both"/>
        <w:rPr>
          <w:rFonts w:ascii="Arial" w:hAnsi="Arial" w:cs="Arial"/>
          <w:sz w:val="22"/>
          <w:szCs w:val="22"/>
        </w:rPr>
      </w:pPr>
      <w:r w:rsidRPr="004E0556">
        <w:rPr>
          <w:rFonts w:ascii="Arial" w:hAnsi="Arial" w:cs="Arial"/>
          <w:sz w:val="22"/>
          <w:szCs w:val="22"/>
        </w:rPr>
        <w:t xml:space="preserve">Finally, age </w:t>
      </w:r>
      <w:r>
        <w:rPr>
          <w:rFonts w:ascii="Arial" w:hAnsi="Arial" w:cs="Arial"/>
          <w:sz w:val="22"/>
          <w:szCs w:val="22"/>
        </w:rPr>
        <w:t xml:space="preserve">was </w:t>
      </w:r>
      <w:r w:rsidRPr="004E0556">
        <w:rPr>
          <w:rFonts w:ascii="Arial" w:hAnsi="Arial" w:cs="Arial"/>
          <w:sz w:val="22"/>
          <w:szCs w:val="22"/>
        </w:rPr>
        <w:t>identified by the meta-regression analysis to be significantly associated with depression prevalence. This trend is consistent to that found among</w:t>
      </w:r>
      <w:r>
        <w:rPr>
          <w:rFonts w:ascii="Arial" w:hAnsi="Arial" w:cs="Arial"/>
          <w:sz w:val="22"/>
          <w:szCs w:val="22"/>
        </w:rPr>
        <w:t xml:space="preserve"> </w:t>
      </w:r>
      <w:r w:rsidRPr="004E0556">
        <w:rPr>
          <w:rFonts w:ascii="Arial" w:hAnsi="Arial" w:cs="Arial"/>
          <w:sz w:val="22"/>
          <w:szCs w:val="22"/>
        </w:rPr>
        <w:t xml:space="preserve"> </w:t>
      </w:r>
      <w:r>
        <w:rPr>
          <w:rFonts w:ascii="Arial" w:hAnsi="Arial" w:cs="Arial"/>
          <w:sz w:val="22"/>
          <w:szCs w:val="22"/>
        </w:rPr>
        <w:t xml:space="preserve">young people with </w:t>
      </w:r>
      <w:r>
        <w:rPr>
          <w:rFonts w:ascii="Arial" w:hAnsi="Arial" w:cs="Arial"/>
          <w:sz w:val="22"/>
          <w:szCs w:val="22"/>
        </w:rPr>
        <w:lastRenderedPageBreak/>
        <w:t xml:space="preserve">anxiety or depression </w:t>
      </w:r>
      <w:r w:rsidRPr="004E0556">
        <w:rPr>
          <w:rFonts w:ascii="Arial" w:hAnsi="Arial" w:cs="Arial"/>
          <w:sz w:val="22"/>
          <w:szCs w:val="22"/>
        </w:rPr>
        <w:t>both in the US and th</w:t>
      </w:r>
      <w:r>
        <w:rPr>
          <w:rFonts w:ascii="Arial" w:hAnsi="Arial" w:cs="Arial"/>
          <w:sz w:val="22"/>
          <w:szCs w:val="22"/>
        </w:rPr>
        <w:t>e U</w:t>
      </w:r>
      <w:r w:rsidRPr="004E0556">
        <w:rPr>
          <w:rFonts w:ascii="Arial" w:hAnsi="Arial" w:cs="Arial"/>
          <w:sz w:val="22"/>
          <w:szCs w:val="22"/>
        </w:rPr>
        <w:t>K.</w:t>
      </w:r>
      <w:r w:rsidRPr="004E0556">
        <w:rPr>
          <w:rFonts w:ascii="Arial" w:hAnsi="Arial" w:cs="Arial"/>
          <w:sz w:val="22"/>
          <w:szCs w:val="22"/>
        </w:rPr>
        <w:fldChar w:fldCharType="begin" w:fldLock="1"/>
      </w:r>
      <w:r>
        <w:rPr>
          <w:rFonts w:ascii="Arial" w:hAnsi="Arial" w:cs="Arial"/>
          <w:sz w:val="22"/>
          <w:szCs w:val="22"/>
        </w:rPr>
        <w:instrText>ADDIN CSL_CITATION {"citationItems":[{"id":"ITEM-1","itemData":{"DOI":"su6202a1 [pii]","ISBN":"0892-3787","ISSN":"1545-8636","PMID":"23677130","abstract":"Mental disorders among children are described as \"serious deviations from expected cognitive, social, and emotional development\" (US Department of Health and Human Services Health Resources and Services Administration, Maternal and Child Health Bureau. Mental health: A report of the Surgeon General. Rockville, MD: US Department of Health and Human Services, Substance Abuse and Mental Health Services Administration, Center for Mental Health Services, and National Institutes of Health, National Institute of Mental Health; 1999). These disorders are an important public health issue in the United States because of their prevalence, early onset, and impact on the child, family, and community, with an estimated total annual cost of $247 billion. A total of 13%-20% of children living in the United States experience a mental disorder in a given year, and surveillance during 1994-2011 has shown the prevalence of these conditions to be increasing. Suicide, which can result from the interaction of mental disorders and other factors, was the second leading cause of death among children aged 12-17 years in 2010. Surveillance efforts are critical for documenting the impact of mental disorders and for informing policy, prevention, and resource allocation. This report summarizes information about ongoing federal surveillance systems that can provide estimates of the prevalence of mental disorders and indicators of mental health among children living in the United States, presents estimates of childhood mental disorders and indicators from these systems during 2005-2011, explains limitations, and identifies gaps in information while presenting strategies to bridge those gaps.","author":[{"dropping-particle":"","family":"Centers for Disease Control and Prevention","given":"","non-dropping-particle":"","parse-names":false,"suffix":""}],"container-title":"MMWR","id":"ITEM-1","issue":"2","issued":{"date-parts":[["2013"]]},"number-of-pages":"1-35","title":"Mental health surveillance among children - United States, 2005-2011.","type":"report","volume":"62"},"uris":["http://www.mendeley.com/documents/?uuid=dff006b6-b2fd-3aa3-9684-8a2a0bec907b"]},{"id":"ITEM-2","itemData":{"author":[{"dropping-particle":"","family":"Vizard","given":"Tim","non-dropping-particle":"","parse-names":false,"suffix":""},{"dropping-particle":"","family":"Pearce","given":"Nicola","non-dropping-particle":"","parse-names":false,"suffix":""},{"dropping-particle":"","family":"Davis","given":"Jodie","non-dropping-particle":"","parse-names":false,"suffix":""},{"dropping-particle":"","family":"Sadler","given":"Katherine","non-dropping-particle":"","parse-names":false,"suffix":""}],"id":"ITEM-2","issued":{"date-parts":[["2018"]]},"title":"Mental Health of Children and Young People in England, 2017: Emotional Disorders","type":"report"},"uris":["http://www.mendeley.com/documents/?uuid=926f0559-f79c-339c-bc82-2745d677d948"]}],"mendeley":{"formattedCitation":"&lt;sup&gt;2,23&lt;/sup&gt;","plainTextFormattedCitation":"2,23","previouslyFormattedCitation":"&lt;sup&gt;2,23&lt;/sup&gt;"},"properties":{"noteIndex":0},"schema":"https://github.com/citation-style-language/schema/raw/master/csl-citation.json"}</w:instrText>
      </w:r>
      <w:r w:rsidRPr="004E0556">
        <w:rPr>
          <w:rFonts w:ascii="Arial" w:hAnsi="Arial" w:cs="Arial"/>
          <w:sz w:val="22"/>
          <w:szCs w:val="22"/>
        </w:rPr>
        <w:fldChar w:fldCharType="separate"/>
      </w:r>
      <w:r w:rsidRPr="0097642A">
        <w:rPr>
          <w:rFonts w:ascii="Arial" w:hAnsi="Arial" w:cs="Arial"/>
          <w:noProof/>
          <w:sz w:val="22"/>
          <w:szCs w:val="22"/>
          <w:vertAlign w:val="superscript"/>
        </w:rPr>
        <w:t>2,23</w:t>
      </w:r>
      <w:r w:rsidRPr="004E0556">
        <w:rPr>
          <w:rFonts w:ascii="Arial" w:hAnsi="Arial" w:cs="Arial"/>
          <w:sz w:val="22"/>
          <w:szCs w:val="22"/>
        </w:rPr>
        <w:fldChar w:fldCharType="end"/>
      </w:r>
      <w:r w:rsidRPr="004E0556">
        <w:rPr>
          <w:rFonts w:ascii="Arial" w:hAnsi="Arial" w:cs="Arial"/>
          <w:sz w:val="22"/>
          <w:szCs w:val="22"/>
        </w:rPr>
        <w:t xml:space="preserve"> </w:t>
      </w:r>
      <w:r>
        <w:rPr>
          <w:rFonts w:ascii="Arial" w:hAnsi="Arial" w:cs="Arial"/>
          <w:sz w:val="22"/>
          <w:szCs w:val="22"/>
        </w:rPr>
        <w:t xml:space="preserve">Although sex was not found to be associated with depression prevalence and neither sex nor age were associated with anxiety prevalence, these findings should be treated with particular caution given that </w:t>
      </w:r>
      <w:r w:rsidRPr="004E0556">
        <w:rPr>
          <w:rFonts w:ascii="Arial" w:hAnsi="Arial" w:cs="Arial"/>
          <w:sz w:val="22"/>
          <w:szCs w:val="22"/>
        </w:rPr>
        <w:t>many studies</w:t>
      </w:r>
      <w:r>
        <w:rPr>
          <w:rFonts w:ascii="Arial" w:hAnsi="Arial" w:cs="Arial"/>
          <w:sz w:val="22"/>
          <w:szCs w:val="22"/>
        </w:rPr>
        <w:t xml:space="preserve"> could not be included in</w:t>
      </w:r>
      <w:r w:rsidRPr="004E0556">
        <w:rPr>
          <w:rFonts w:ascii="Arial" w:hAnsi="Arial" w:cs="Arial"/>
          <w:sz w:val="22"/>
          <w:szCs w:val="22"/>
        </w:rPr>
        <w:t xml:space="preserve"> the meta-regression model due to lack of </w:t>
      </w:r>
      <w:r>
        <w:rPr>
          <w:rFonts w:ascii="Arial" w:hAnsi="Arial" w:cs="Arial"/>
          <w:sz w:val="22"/>
          <w:szCs w:val="22"/>
        </w:rPr>
        <w:t xml:space="preserve">reporting of </w:t>
      </w:r>
      <w:r w:rsidRPr="004E0556">
        <w:rPr>
          <w:rFonts w:ascii="Arial" w:hAnsi="Arial" w:cs="Arial"/>
          <w:sz w:val="22"/>
          <w:szCs w:val="22"/>
        </w:rPr>
        <w:t>age and sex data.</w:t>
      </w:r>
    </w:p>
    <w:p w14:paraId="33EFF709" w14:textId="77777777" w:rsidR="00C26CA4" w:rsidRDefault="00C26CA4" w:rsidP="00C26CA4">
      <w:pPr>
        <w:spacing w:line="480" w:lineRule="auto"/>
        <w:jc w:val="both"/>
        <w:rPr>
          <w:rFonts w:ascii="Arial" w:hAnsi="Arial" w:cs="Arial"/>
          <w:b/>
          <w:noProof/>
          <w:sz w:val="22"/>
          <w:szCs w:val="22"/>
        </w:rPr>
      </w:pPr>
    </w:p>
    <w:p w14:paraId="17E4D430" w14:textId="77777777" w:rsidR="00C26CA4" w:rsidRPr="004E0556" w:rsidRDefault="00C26CA4" w:rsidP="00C26CA4">
      <w:pPr>
        <w:spacing w:line="480" w:lineRule="auto"/>
        <w:jc w:val="both"/>
        <w:rPr>
          <w:rFonts w:ascii="Arial" w:hAnsi="Arial" w:cs="Arial"/>
          <w:b/>
          <w:noProof/>
          <w:sz w:val="22"/>
          <w:szCs w:val="22"/>
        </w:rPr>
      </w:pPr>
      <w:r w:rsidRPr="004E0556">
        <w:rPr>
          <w:rFonts w:ascii="Arial" w:hAnsi="Arial" w:cs="Arial"/>
          <w:b/>
          <w:noProof/>
          <w:sz w:val="22"/>
          <w:szCs w:val="22"/>
        </w:rPr>
        <w:t>Strengths &amp; Limitations</w:t>
      </w:r>
    </w:p>
    <w:p w14:paraId="40ACE697" w14:textId="48B3DC69" w:rsidR="00C26CA4" w:rsidRPr="004E0556" w:rsidRDefault="00C26CA4" w:rsidP="00C26CA4">
      <w:pPr>
        <w:spacing w:line="480" w:lineRule="auto"/>
        <w:jc w:val="both"/>
        <w:rPr>
          <w:rFonts w:ascii="Arial" w:hAnsi="Arial" w:cs="Arial"/>
          <w:noProof/>
          <w:sz w:val="22"/>
          <w:szCs w:val="22"/>
        </w:rPr>
      </w:pPr>
      <w:r w:rsidRPr="004E0556">
        <w:rPr>
          <w:rFonts w:ascii="Arial" w:hAnsi="Arial" w:cs="Arial"/>
          <w:noProof/>
          <w:sz w:val="22"/>
          <w:szCs w:val="22"/>
        </w:rPr>
        <w:t>This review has a number of strengths. First</w:t>
      </w:r>
      <w:r>
        <w:rPr>
          <w:rFonts w:ascii="Arial" w:hAnsi="Arial" w:cs="Arial"/>
          <w:noProof/>
          <w:sz w:val="22"/>
          <w:szCs w:val="22"/>
        </w:rPr>
        <w:t>ly</w:t>
      </w:r>
      <w:r w:rsidRPr="004E0556">
        <w:rPr>
          <w:rFonts w:ascii="Arial" w:hAnsi="Arial" w:cs="Arial"/>
          <w:noProof/>
          <w:sz w:val="22"/>
          <w:szCs w:val="22"/>
        </w:rPr>
        <w:t>, this is the first systematic review and meta-analysis of anxiety and depression prevalence among children</w:t>
      </w:r>
      <w:r>
        <w:rPr>
          <w:rFonts w:ascii="Arial" w:hAnsi="Arial" w:cs="Arial"/>
          <w:noProof/>
          <w:sz w:val="22"/>
          <w:szCs w:val="22"/>
        </w:rPr>
        <w:t>, adolescents,</w:t>
      </w:r>
      <w:r w:rsidRPr="004E0556">
        <w:rPr>
          <w:rFonts w:ascii="Arial" w:hAnsi="Arial" w:cs="Arial"/>
          <w:noProof/>
          <w:sz w:val="22"/>
          <w:szCs w:val="22"/>
        </w:rPr>
        <w:t xml:space="preserve"> and young </w:t>
      </w:r>
      <w:r>
        <w:rPr>
          <w:rFonts w:ascii="Arial" w:hAnsi="Arial" w:cs="Arial"/>
          <w:noProof/>
          <w:sz w:val="22"/>
          <w:szCs w:val="22"/>
        </w:rPr>
        <w:t>adults</w:t>
      </w:r>
      <w:r w:rsidRPr="004E0556">
        <w:rPr>
          <w:rFonts w:ascii="Arial" w:hAnsi="Arial" w:cs="Arial"/>
          <w:noProof/>
          <w:sz w:val="22"/>
          <w:szCs w:val="22"/>
        </w:rPr>
        <w:t xml:space="preserve"> with LLCs to have been conducted. Given that there </w:t>
      </w:r>
      <w:r>
        <w:rPr>
          <w:rFonts w:ascii="Arial" w:hAnsi="Arial" w:cs="Arial"/>
          <w:noProof/>
          <w:sz w:val="22"/>
          <w:szCs w:val="22"/>
        </w:rPr>
        <w:t>are</w:t>
      </w:r>
      <w:r w:rsidRPr="004E0556">
        <w:rPr>
          <w:rFonts w:ascii="Arial" w:hAnsi="Arial" w:cs="Arial"/>
          <w:noProof/>
          <w:sz w:val="22"/>
          <w:szCs w:val="22"/>
        </w:rPr>
        <w:t xml:space="preserve"> increasing number</w:t>
      </w:r>
      <w:r>
        <w:rPr>
          <w:rFonts w:ascii="Arial" w:hAnsi="Arial" w:cs="Arial"/>
          <w:noProof/>
          <w:sz w:val="22"/>
          <w:szCs w:val="22"/>
        </w:rPr>
        <w:t>s</w:t>
      </w:r>
      <w:r w:rsidRPr="004E0556">
        <w:rPr>
          <w:rFonts w:ascii="Arial" w:hAnsi="Arial" w:cs="Arial"/>
          <w:noProof/>
          <w:sz w:val="22"/>
          <w:szCs w:val="22"/>
        </w:rPr>
        <w:t xml:space="preserve"> of children</w:t>
      </w:r>
      <w:r>
        <w:rPr>
          <w:rFonts w:ascii="Arial" w:hAnsi="Arial" w:cs="Arial"/>
          <w:noProof/>
          <w:sz w:val="22"/>
          <w:szCs w:val="22"/>
        </w:rPr>
        <w:t>, adolescents,</w:t>
      </w:r>
      <w:r w:rsidRPr="004E0556">
        <w:rPr>
          <w:rFonts w:ascii="Arial" w:hAnsi="Arial" w:cs="Arial"/>
          <w:noProof/>
          <w:sz w:val="22"/>
          <w:szCs w:val="22"/>
        </w:rPr>
        <w:t xml:space="preserve"> and young </w:t>
      </w:r>
      <w:r>
        <w:rPr>
          <w:rFonts w:ascii="Arial" w:hAnsi="Arial" w:cs="Arial"/>
          <w:noProof/>
          <w:sz w:val="22"/>
          <w:szCs w:val="22"/>
        </w:rPr>
        <w:t>adults</w:t>
      </w:r>
      <w:r w:rsidRPr="004E0556">
        <w:rPr>
          <w:rFonts w:ascii="Arial" w:hAnsi="Arial" w:cs="Arial"/>
          <w:noProof/>
          <w:sz w:val="22"/>
          <w:szCs w:val="22"/>
        </w:rPr>
        <w:t xml:space="preserve"> living with LLCs, </w:t>
      </w:r>
      <w:r>
        <w:rPr>
          <w:rFonts w:ascii="Arial" w:hAnsi="Arial" w:cs="Arial"/>
          <w:noProof/>
          <w:sz w:val="22"/>
          <w:szCs w:val="22"/>
        </w:rPr>
        <w:t>and recent calls have been made to recognise and address the mental health needs of this population, a comprehensive picture of existing evidence of the prevalence of depression and anxiety across this population is extremely valuable. Secondly, the comprehensenive search stratgy utilised in this review resulted in the inclusion of a total of 37</w:t>
      </w:r>
      <w:r w:rsidRPr="004E0556">
        <w:rPr>
          <w:rFonts w:ascii="Arial" w:hAnsi="Arial" w:cs="Arial"/>
          <w:noProof/>
          <w:sz w:val="22"/>
          <w:szCs w:val="22"/>
        </w:rPr>
        <w:t xml:space="preserve"> studies in the </w:t>
      </w:r>
      <w:r>
        <w:rPr>
          <w:rFonts w:ascii="Arial" w:hAnsi="Arial" w:cs="Arial"/>
          <w:noProof/>
          <w:sz w:val="22"/>
          <w:szCs w:val="22"/>
        </w:rPr>
        <w:t>meta-analyses, from more than ten</w:t>
      </w:r>
      <w:r w:rsidRPr="004E0556">
        <w:rPr>
          <w:rFonts w:ascii="Arial" w:hAnsi="Arial" w:cs="Arial"/>
          <w:noProof/>
          <w:sz w:val="22"/>
          <w:szCs w:val="22"/>
        </w:rPr>
        <w:t xml:space="preserve"> countries, covering </w:t>
      </w:r>
      <w:r>
        <w:rPr>
          <w:rFonts w:ascii="Arial" w:hAnsi="Arial" w:cs="Arial"/>
          <w:noProof/>
          <w:sz w:val="22"/>
          <w:szCs w:val="22"/>
        </w:rPr>
        <w:t>five LLC diagnostic groups</w:t>
      </w:r>
      <w:r w:rsidRPr="004E0556">
        <w:rPr>
          <w:rFonts w:ascii="Arial" w:hAnsi="Arial" w:cs="Arial"/>
          <w:noProof/>
          <w:sz w:val="22"/>
          <w:szCs w:val="22"/>
        </w:rPr>
        <w:t xml:space="preserve">. This improves the robustness of the pooled prevalence estimates, </w:t>
      </w:r>
      <w:r>
        <w:rPr>
          <w:rFonts w:ascii="Arial" w:hAnsi="Arial" w:cs="Arial"/>
          <w:noProof/>
          <w:sz w:val="22"/>
          <w:szCs w:val="22"/>
        </w:rPr>
        <w:t>offering a more accurate description of t</w:t>
      </w:r>
      <w:r w:rsidRPr="004E0556">
        <w:rPr>
          <w:rFonts w:ascii="Arial" w:hAnsi="Arial" w:cs="Arial"/>
          <w:noProof/>
          <w:sz w:val="22"/>
          <w:szCs w:val="22"/>
        </w:rPr>
        <w:t>he epidemiolog</w:t>
      </w:r>
      <w:r>
        <w:rPr>
          <w:rFonts w:ascii="Arial" w:hAnsi="Arial" w:cs="Arial"/>
          <w:noProof/>
          <w:sz w:val="22"/>
          <w:szCs w:val="22"/>
        </w:rPr>
        <w:t>y</w:t>
      </w:r>
      <w:r w:rsidRPr="004E0556">
        <w:rPr>
          <w:rFonts w:ascii="Arial" w:hAnsi="Arial" w:cs="Arial"/>
          <w:noProof/>
          <w:sz w:val="22"/>
          <w:szCs w:val="22"/>
        </w:rPr>
        <w:t xml:space="preserve"> of anxiety and depression in this patient group</w:t>
      </w:r>
      <w:r>
        <w:rPr>
          <w:rFonts w:ascii="Arial" w:hAnsi="Arial" w:cs="Arial"/>
          <w:noProof/>
          <w:sz w:val="22"/>
          <w:szCs w:val="22"/>
        </w:rPr>
        <w:t xml:space="preserve"> than is afforded by single studies</w:t>
      </w:r>
      <w:r w:rsidRPr="004E0556">
        <w:rPr>
          <w:rFonts w:ascii="Arial" w:hAnsi="Arial" w:cs="Arial"/>
          <w:noProof/>
          <w:sz w:val="22"/>
          <w:szCs w:val="22"/>
        </w:rPr>
        <w:t xml:space="preserve">. </w:t>
      </w:r>
    </w:p>
    <w:p w14:paraId="44170EB0" w14:textId="77777777" w:rsidR="00C26CA4" w:rsidRDefault="00C26CA4" w:rsidP="00C26CA4">
      <w:pPr>
        <w:spacing w:line="480" w:lineRule="auto"/>
        <w:jc w:val="both"/>
        <w:rPr>
          <w:rFonts w:ascii="Arial" w:hAnsi="Arial" w:cs="Arial"/>
          <w:noProof/>
          <w:sz w:val="22"/>
          <w:szCs w:val="22"/>
        </w:rPr>
      </w:pPr>
    </w:p>
    <w:p w14:paraId="439B5BFD" w14:textId="158081D7" w:rsidR="00C26CA4" w:rsidRDefault="00C26CA4" w:rsidP="00C26CA4">
      <w:pPr>
        <w:spacing w:line="480" w:lineRule="auto"/>
        <w:jc w:val="both"/>
        <w:rPr>
          <w:rFonts w:ascii="Arial" w:hAnsi="Arial" w:cs="Arial"/>
          <w:sz w:val="22"/>
          <w:szCs w:val="22"/>
        </w:rPr>
      </w:pPr>
      <w:r>
        <w:rPr>
          <w:rFonts w:ascii="Arial" w:hAnsi="Arial" w:cs="Arial"/>
          <w:noProof/>
          <w:sz w:val="22"/>
          <w:szCs w:val="22"/>
        </w:rPr>
        <w:t>However, weaknesses in the review methadology must be noted. Firstly, only studies written in English were eligible for inclusion,</w:t>
      </w:r>
      <w:r w:rsidRPr="00EA76C8">
        <w:rPr>
          <w:rFonts w:ascii="Arial" w:hAnsi="Arial" w:cs="Arial"/>
          <w:noProof/>
          <w:sz w:val="22"/>
          <w:szCs w:val="22"/>
        </w:rPr>
        <w:t xml:space="preserve"> </w:t>
      </w:r>
      <w:r w:rsidRPr="004E0556">
        <w:rPr>
          <w:rFonts w:ascii="Arial" w:hAnsi="Arial" w:cs="Arial"/>
          <w:noProof/>
          <w:sz w:val="22"/>
          <w:szCs w:val="22"/>
        </w:rPr>
        <w:t>limiting the generalisability of the prevalence estimates</w:t>
      </w:r>
      <w:r>
        <w:rPr>
          <w:rFonts w:ascii="Arial" w:hAnsi="Arial" w:cs="Arial"/>
          <w:noProof/>
          <w:sz w:val="22"/>
          <w:szCs w:val="22"/>
        </w:rPr>
        <w:t>. T</w:t>
      </w:r>
      <w:r w:rsidRPr="004E0556">
        <w:rPr>
          <w:rFonts w:ascii="Arial" w:hAnsi="Arial" w:cs="Arial"/>
          <w:noProof/>
          <w:sz w:val="22"/>
          <w:szCs w:val="22"/>
        </w:rPr>
        <w:t xml:space="preserve">his review is </w:t>
      </w:r>
      <w:r>
        <w:rPr>
          <w:rFonts w:ascii="Arial" w:hAnsi="Arial" w:cs="Arial"/>
          <w:noProof/>
          <w:sz w:val="22"/>
          <w:szCs w:val="22"/>
        </w:rPr>
        <w:t xml:space="preserve">also </w:t>
      </w:r>
      <w:r w:rsidRPr="004E0556">
        <w:rPr>
          <w:rFonts w:ascii="Arial" w:hAnsi="Arial" w:cs="Arial"/>
          <w:noProof/>
          <w:sz w:val="22"/>
          <w:szCs w:val="22"/>
        </w:rPr>
        <w:t xml:space="preserve">limited by </w:t>
      </w:r>
      <w:r>
        <w:rPr>
          <w:rFonts w:ascii="Arial" w:hAnsi="Arial" w:cs="Arial"/>
          <w:noProof/>
          <w:sz w:val="22"/>
          <w:szCs w:val="22"/>
        </w:rPr>
        <w:t>the available dataset. As such,</w:t>
      </w:r>
      <w:r>
        <w:rPr>
          <w:rFonts w:ascii="Arial" w:hAnsi="Arial" w:cs="Arial"/>
          <w:sz w:val="22"/>
          <w:szCs w:val="22"/>
        </w:rPr>
        <w:t xml:space="preserve"> </w:t>
      </w:r>
      <w:r w:rsidRPr="004E0556">
        <w:rPr>
          <w:rFonts w:ascii="Arial" w:hAnsi="Arial" w:cs="Arial"/>
          <w:sz w:val="22"/>
          <w:szCs w:val="22"/>
        </w:rPr>
        <w:t xml:space="preserve">the coverage of LLCs is far from exhaustive. Importantly, of the </w:t>
      </w:r>
      <w:r w:rsidRPr="004A23C2">
        <w:rPr>
          <w:rFonts w:ascii="Arial" w:hAnsi="Arial" w:cs="Arial"/>
          <w:sz w:val="22"/>
          <w:szCs w:val="22"/>
        </w:rPr>
        <w:t xml:space="preserve">6,042 </w:t>
      </w:r>
      <w:r w:rsidRPr="004E0556">
        <w:rPr>
          <w:rFonts w:ascii="Arial" w:hAnsi="Arial" w:cs="Arial"/>
          <w:sz w:val="22"/>
          <w:szCs w:val="22"/>
        </w:rPr>
        <w:t xml:space="preserve">participants </w:t>
      </w:r>
      <w:r>
        <w:rPr>
          <w:rFonts w:ascii="Arial" w:hAnsi="Arial" w:cs="Arial"/>
          <w:sz w:val="22"/>
          <w:szCs w:val="22"/>
        </w:rPr>
        <w:t>included in the review, only 342</w:t>
      </w:r>
      <w:r w:rsidRPr="004E0556">
        <w:rPr>
          <w:rFonts w:ascii="Arial" w:hAnsi="Arial" w:cs="Arial"/>
          <w:sz w:val="22"/>
          <w:szCs w:val="22"/>
        </w:rPr>
        <w:t xml:space="preserve"> (</w:t>
      </w:r>
      <w:r>
        <w:rPr>
          <w:rFonts w:ascii="Arial" w:hAnsi="Arial" w:cs="Arial"/>
          <w:sz w:val="22"/>
          <w:szCs w:val="22"/>
        </w:rPr>
        <w:t>5.7</w:t>
      </w:r>
      <w:r w:rsidRPr="004E0556">
        <w:rPr>
          <w:rFonts w:ascii="Arial" w:hAnsi="Arial" w:cs="Arial"/>
          <w:sz w:val="22"/>
          <w:szCs w:val="22"/>
        </w:rPr>
        <w:t xml:space="preserve">%) had neurological </w:t>
      </w:r>
      <w:r>
        <w:rPr>
          <w:rFonts w:ascii="Arial" w:hAnsi="Arial" w:cs="Arial"/>
          <w:sz w:val="22"/>
          <w:szCs w:val="22"/>
        </w:rPr>
        <w:t>conditions, yet over 8% of children and adolescents with a LLC in England have a neurological diagnosis.</w:t>
      </w:r>
      <w:r w:rsidRPr="00AE6499">
        <w:rPr>
          <w:rFonts w:ascii="Arial" w:hAnsi="Arial" w:cs="Arial"/>
          <w:sz w:val="22"/>
          <w:szCs w:val="22"/>
        </w:rPr>
        <w:t xml:space="preserve"> </w:t>
      </w:r>
      <w:r w:rsidRPr="004E0556">
        <w:rPr>
          <w:rFonts w:ascii="Arial" w:hAnsi="Arial" w:cs="Arial"/>
          <w:sz w:val="22"/>
          <w:szCs w:val="22"/>
        </w:rPr>
        <w:fldChar w:fldCharType="begin" w:fldLock="1"/>
      </w:r>
      <w:r>
        <w:rPr>
          <w:rFonts w:ascii="Arial" w:hAnsi="Arial" w:cs="Arial"/>
          <w:sz w:val="22"/>
          <w:szCs w:val="22"/>
        </w:rPr>
        <w:instrText>ADDIN CSL_CITATION {"citationItems":[{"id":"ITEM-1","itemData":{"abstract":"BACKGROUND Life-limiting conditions (LLCs) describe diseases with no reasonable hope of cure that will ultimately be fatal. For children with these diseases, palliative care services should be available but few data are available to estimate the burden of these conditions. METHODS Children (0-19 years) with LLCs were identified within an English Hospital Episode Statistics dataset (2000/2001-2009/2010) by applying a customized coding framework of the International Classification of Diseases, 10th Revision, disease codes. Prevalence per 10 000 population (0-19 years) was calculated by age, diagnostic group, ethnicity, deprivation, and region for each year. RESULTS The Hospital Episode Statistics extract contained 175 286 individuals with 1 or more LLCs of which congenital anomalies were the most common (31%). Prevalence increased over 10 years from 25 to 32 per 10 000 population. Prevalence in the South Asian (48 per 10 000); black (42 per 10 000); and Chinese, mixed, and \"other\" (31 per 10 000) populations were statistically significantly higher compared with the white population (27 per 10 000). Prevalence shows an inverse J-shaped relationship with 5 categories of deprivation, with the highest prevalence in the most deprived areas and the lowest in the second least deprived. CONCLUSIONS In 2010, the prevalence of LLCs in children in England was double the previously reported estimates and had increased annually in all areas over the past decade. This clearly identifies an escalating need for specialist pediatric palliative care services. When planning services for these increasing needs, the excess prevalence in ethnic minority groups, especially in deprived areas, needs to be considered.","author":[{"dropping-particle":"","family":"Fraser","given":"Lorna K","non-dropping-particle":"","parse-names":false,"suffix":""},{"dropping-particle":"","family":"Miller","given":"Michael","non-dropping-particle":"","parse-names":false,"suffix":""},{"dropping-particle":"","family":"Hain","given":"Richard","non-dropping-particle":"","parse-names":false,"suffix":""},{"dropping-particle":"","family":"Norman","given":"Paul","non-dropping-particle":"","parse-names":false,"suffix":""},{"dropping-particle":"","family":"Aldridge","given":"Jan","non-dropping-particle":"","parse-names":false,"suffix":""},{"dropping-particle":"","family":"McKinney","given":"Patricia A","non-dropping-particle":"","parse-names":false,"suffix":""},{"dropping-particle":"","family":"Parslow","given":"Roger C","non-dropping-particle":"","parse-names":false,"suffix":""}],"container-title":"Pediatrics","id":"ITEM-1","issue":"4","issued":{"date-parts":[["2012","4","1"]]},"page":"923-9","publisher":"American Academy of Pediatrics","title":"Rising national prevalence of life-limiting conditions in children in England.","type":"article-journal","volume":"129"},"uris":["http://www.mendeley.com/documents/?uuid=cbcde0f2-8b67-35e4-a06a-85675f4ad633"]}],"mendeley":{"formattedCitation":"&lt;sup&gt;14&lt;/sup&gt;","plainTextFormattedCitation":"14","previouslyFormattedCitation":"&lt;sup&gt;14&lt;/sup&gt;"},"properties":{"noteIndex":0},"schema":"https://github.com/citation-style-language/schema/raw/master/csl-citation.json"}</w:instrText>
      </w:r>
      <w:r w:rsidRPr="004E0556">
        <w:rPr>
          <w:rFonts w:ascii="Arial" w:hAnsi="Arial" w:cs="Arial"/>
          <w:sz w:val="22"/>
          <w:szCs w:val="22"/>
        </w:rPr>
        <w:fldChar w:fldCharType="separate"/>
      </w:r>
      <w:r w:rsidRPr="00E07E7E">
        <w:rPr>
          <w:rFonts w:ascii="Arial" w:hAnsi="Arial" w:cs="Arial"/>
          <w:noProof/>
          <w:sz w:val="22"/>
          <w:szCs w:val="22"/>
          <w:vertAlign w:val="superscript"/>
        </w:rPr>
        <w:t>14</w:t>
      </w:r>
      <w:r w:rsidRPr="004E0556">
        <w:rPr>
          <w:rFonts w:ascii="Arial" w:hAnsi="Arial" w:cs="Arial"/>
          <w:sz w:val="22"/>
          <w:szCs w:val="22"/>
        </w:rPr>
        <w:fldChar w:fldCharType="end"/>
      </w:r>
      <w:r>
        <w:rPr>
          <w:rFonts w:ascii="Arial" w:hAnsi="Arial" w:cs="Arial"/>
          <w:sz w:val="22"/>
          <w:szCs w:val="22"/>
        </w:rPr>
        <w:t xml:space="preserve"> Importantly, intellectual disability, which brings an increased risk of mental health problems, is a common co-morbidity among this group.</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{"citationItems":[{"id":"ITEM-1","itemData":{"DOI":"10.1080/13668250.2011.572548","ISSN":"1366-8250","PMID":"21609299","abstract":"BACKGROUND Mental disorder and intellectual disability each accounts for substantial burden of disease. However, the extent of this co-occurrence varies substantially between reports. We sought to determine whether studies in children and/or adolescents with acceptably rigorous methods can be distinguished from existing reports, and whether key risk factors could be ascertained. METHOD Published studies investigating the prevalence of mental disorders in children and/or adolescents with intellectual disability were reviewed. RESULTS Nine studies with acceptable methods were identified, 4 which compared the prevalence of mental disorder in populations of those with and without intellectual disability, and a further 5 studies that estimated the rates of mental disorder in those with intellectual disability were identified. Collectively, these studies demonstrate rates of comorbidity for children and adolescents between 30 and 50% with a relative risk of mental disorder associated with intellectual disability ranging from 2.8-4.5. The risks for this comorbidity associated with age, gender, severity of intellectual disability, and socioeconomic status remain uncertain. CONCLUSIONS Appreciation of this comorbidity needs to be a fundamental component of both mental health and intellectual disability services.","author":[{"dropping-particle":"","family":"Einfeld","given":"Stewart L.","non-dropping-particle":"","parse-names":false,"suffix":""},{"dropping-particle":"","family":"Ellis","given":"Louise A.","non-dropping-particle":"","parse-names":false,"suffix":""},{"dropping-particle":"","family":"Emerson","given":"Eric","non-dropping-particle":"","parse-names":false,"suffix":""}],"container-title":"Journal of Intellectual &amp; Developmental Disability","id":"ITEM-1","issue":"2","issued":{"date-parts":[["2011","6","25"]]},"page":"137-143","title":"Comorbidity of intellectual disability and mental disorder in children and adolescents: A systematic review","type":"article-journal","volume":"36"},"uris":["http://www.mendeley.com/documents/?uuid=d332aa3b-15dc-3994-8026-cf06d935eb91"]}],"mendeley":{"formattedCitation":"&lt;sup&gt;27&lt;/sup&gt;","plainTextFormattedCitation":"27","previouslyFormattedCitation":"&lt;sup&gt;27&lt;/sup&gt;"},"properties":{"noteIndex":0},"schema":"https://github.com/citation-style-language/schema/raw/master/csl-citation.json"}</w:instrText>
      </w:r>
      <w:r w:rsidRPr="004E0556">
        <w:rPr>
          <w:rFonts w:ascii="Arial" w:hAnsi="Arial" w:cs="Arial"/>
          <w:sz w:val="22"/>
          <w:szCs w:val="22"/>
        </w:rPr>
        <w:fldChar w:fldCharType="separate"/>
      </w:r>
      <w:r w:rsidRPr="0097642A">
        <w:rPr>
          <w:rFonts w:ascii="Arial" w:hAnsi="Arial" w:cs="Arial"/>
          <w:noProof/>
          <w:sz w:val="22"/>
          <w:szCs w:val="22"/>
          <w:vertAlign w:val="superscript"/>
        </w:rPr>
        <w:t>27</w:t>
      </w:r>
      <w:r w:rsidRPr="004E0556">
        <w:rPr>
          <w:rFonts w:ascii="Arial" w:hAnsi="Arial" w:cs="Arial"/>
          <w:sz w:val="22"/>
          <w:szCs w:val="22"/>
        </w:rPr>
        <w:fldChar w:fldCharType="end"/>
      </w:r>
      <w:r>
        <w:rPr>
          <w:rFonts w:ascii="Arial" w:hAnsi="Arial" w:cs="Arial"/>
          <w:sz w:val="22"/>
          <w:szCs w:val="22"/>
        </w:rPr>
        <w:t xml:space="preserve"> </w:t>
      </w:r>
      <w:r w:rsidRPr="004E0556">
        <w:rPr>
          <w:rFonts w:ascii="Arial" w:hAnsi="Arial" w:cs="Arial"/>
          <w:sz w:val="22"/>
          <w:szCs w:val="22"/>
        </w:rPr>
        <w:t xml:space="preserve">However, the </w:t>
      </w:r>
      <w:r>
        <w:rPr>
          <w:rFonts w:ascii="Arial" w:hAnsi="Arial" w:cs="Arial"/>
          <w:sz w:val="22"/>
          <w:szCs w:val="22"/>
        </w:rPr>
        <w:t xml:space="preserve">identification of </w:t>
      </w:r>
      <w:r w:rsidRPr="004E0556">
        <w:rPr>
          <w:rFonts w:ascii="Arial" w:hAnsi="Arial" w:cs="Arial"/>
          <w:sz w:val="22"/>
          <w:szCs w:val="22"/>
        </w:rPr>
        <w:t xml:space="preserve">mental health problems </w:t>
      </w:r>
      <w:r>
        <w:rPr>
          <w:rFonts w:ascii="Arial" w:hAnsi="Arial" w:cs="Arial"/>
          <w:sz w:val="22"/>
          <w:szCs w:val="22"/>
        </w:rPr>
        <w:t xml:space="preserve">or emotional distress in young people with intellectual disability </w:t>
      </w:r>
      <w:r w:rsidRPr="004E0556">
        <w:rPr>
          <w:rFonts w:ascii="Arial" w:hAnsi="Arial" w:cs="Arial"/>
          <w:sz w:val="22"/>
          <w:szCs w:val="22"/>
        </w:rPr>
        <w:t>can be complex due to communication</w:t>
      </w:r>
      <w:r>
        <w:rPr>
          <w:rFonts w:ascii="Arial" w:hAnsi="Arial" w:cs="Arial"/>
          <w:sz w:val="22"/>
          <w:szCs w:val="22"/>
        </w:rPr>
        <w:t xml:space="preserve"> limitations.</w:t>
      </w:r>
      <w:r>
        <w:rPr>
          <w:rFonts w:ascii="Arial" w:hAnsi="Arial" w:cs="Arial"/>
          <w:sz w:val="22"/>
          <w:szCs w:val="22"/>
        </w:rPr>
        <w:fldChar w:fldCharType="begin" w:fldLock="1"/>
      </w:r>
      <w:r>
        <w:rPr>
          <w:rFonts w:ascii="Arial" w:hAnsi="Arial" w:cs="Arial"/>
          <w:sz w:val="22"/>
          <w:szCs w:val="22"/>
        </w:rPr>
        <w:instrText>ADDIN CSL_CITATION {"citationItems":[{"id":"ITEM-1","itemData":{"DOI":"10.1016/J.RIDD.2012.02.006","ISSN":"0891-4222","abstract":"Identifying emotions in people with severe and profound intellectual disabilities is a difficult challenge. Since self-reports are not available, behaviour is the most used source of information. Given the limitations and caveats associated with using behaviour as the sole source of information about their emotions, it is important to supplement behavioural information with information from another source. As it is accepted that emotions consist of language, behaviour and physiology, in this article we investigated if physiology could give information about the emotions of people with severe and profound intellectual disabilities. To this aim we tested hypotheses derived from the motivational model of Bradley, Codispoti, Cuthbert, and Lang (2001) about the relation between heart rate and the valence of emotions and between heart rate, skin conductance and skin temperature and behavioural expressions of emotions of people with severe and profound intellectual disability. We presented 27 participants with 4 staff-selected negative and 4 staff-selected positive stimuli. The situations were videotaped and their heart rate, skin conductance and skin temperature was measured. Each behaviour of the participant was coded using the observational method developed by Petry and Maes (2006). As hypothesized, we found a lower heart rate when participants were presented with negative stimuli than when they were presented with positive stimuli in the first 6s of stimuli presentation. Their skin temperature was higher for the expression of low intensity negative emotions compared to the expression of low intensity positive emotions. The results suggest that, as with people without disability, heart rate and skin temperature can give information about the emotions of persons with severe and profound ID.","author":[{"dropping-particle":"","family":"Vos","given":"Pieter","non-dropping-particle":"","parse-names":false,"suffix":""},{"dropping-particle":"","family":"Cock","given":"Paul","non-dropping-particle":"De","parse-names":false,"suffix":""},{"dropping-particle":"","family":"Munde","given":"Vera","non-dropping-particle":"","parse-names":false,"suffix":""},{"dropping-particle":"","family":"Petry","given":"Katja","non-dropping-particle":"","parse-names":false,"suffix":""},{"dropping-particle":"","family":"Noortgate","given":"Wim","non-dropping-particle":"Van Den","parse-names":false,"suffix":""},{"dropping-particle":"","family":"Maes","given":"Bea","non-dropping-particle":"","parse-names":false,"suffix":""}],"container-title":"Research in Developmental Disabilities","id":"ITEM-1","issue":"4","issued":{"date-parts":[["2012","7","1"]]},"page":"1117-1127","publisher":"Pergamon","title":"The tell-tale: What do heart rate; skin temperature and skin conductance reveal about emotions of people with severe and profound intellectual disabilities?","type":"article-journal","volume":"33"},"uris":["http://www.mendeley.com/documents/?uuid=97bfbaf1-f892-3ea0-a8c6-a4d557c95111"]}],"mendeley":{"formattedCitation":"&lt;sup&gt;28&lt;/sup&gt;","plainTextFormattedCitation":"28","previouslyFormattedCitation":"&lt;sup&gt;28&lt;/sup&gt;"},"properties":{"noteIndex":0},"schema":"https://github.com/citation-style-language/schema/raw/master/csl-citation.json"}</w:instrText>
      </w:r>
      <w:r>
        <w:rPr>
          <w:rFonts w:ascii="Arial" w:hAnsi="Arial" w:cs="Arial"/>
          <w:sz w:val="22"/>
          <w:szCs w:val="22"/>
        </w:rPr>
        <w:fldChar w:fldCharType="separate"/>
      </w:r>
      <w:r w:rsidRPr="0097642A">
        <w:rPr>
          <w:rFonts w:ascii="Arial" w:hAnsi="Arial" w:cs="Arial"/>
          <w:noProof/>
          <w:sz w:val="22"/>
          <w:szCs w:val="22"/>
          <w:vertAlign w:val="superscript"/>
        </w:rPr>
        <w:t>28</w:t>
      </w:r>
      <w:r>
        <w:rPr>
          <w:rFonts w:ascii="Arial" w:hAnsi="Arial" w:cs="Arial"/>
          <w:sz w:val="22"/>
          <w:szCs w:val="22"/>
        </w:rPr>
        <w:fldChar w:fldCharType="end"/>
      </w:r>
      <w:r>
        <w:rPr>
          <w:rFonts w:ascii="Arial" w:hAnsi="Arial" w:cs="Arial"/>
          <w:sz w:val="22"/>
          <w:szCs w:val="22"/>
        </w:rPr>
        <w:t xml:space="preserve"> Whilst greater efforts should be </w:t>
      </w:r>
      <w:r>
        <w:rPr>
          <w:rFonts w:ascii="Arial" w:hAnsi="Arial" w:cs="Arial"/>
          <w:sz w:val="22"/>
          <w:szCs w:val="22"/>
        </w:rPr>
        <w:lastRenderedPageBreak/>
        <w:t>made to improve accessibility and suitability of self-/parent-report measures, for some individuals,</w:t>
      </w:r>
      <w:r w:rsidRPr="004E0556">
        <w:rPr>
          <w:rFonts w:ascii="Arial" w:hAnsi="Arial" w:cs="Arial"/>
          <w:sz w:val="22"/>
          <w:szCs w:val="22"/>
        </w:rPr>
        <w:t xml:space="preserve"> the detection of </w:t>
      </w:r>
      <w:r>
        <w:rPr>
          <w:rFonts w:ascii="Arial" w:hAnsi="Arial" w:cs="Arial"/>
          <w:sz w:val="22"/>
          <w:szCs w:val="22"/>
        </w:rPr>
        <w:t xml:space="preserve">emotional distress will </w:t>
      </w:r>
      <w:r w:rsidRPr="004E0556">
        <w:rPr>
          <w:rFonts w:ascii="Arial" w:hAnsi="Arial" w:cs="Arial"/>
          <w:sz w:val="22"/>
          <w:szCs w:val="22"/>
        </w:rPr>
        <w:t>re</w:t>
      </w:r>
      <w:r>
        <w:rPr>
          <w:rFonts w:ascii="Arial" w:hAnsi="Arial" w:cs="Arial"/>
          <w:sz w:val="22"/>
          <w:szCs w:val="22"/>
        </w:rPr>
        <w:t>ly</w:t>
      </w:r>
      <w:r w:rsidRPr="004E0556">
        <w:rPr>
          <w:rFonts w:ascii="Arial" w:hAnsi="Arial" w:cs="Arial"/>
          <w:sz w:val="22"/>
          <w:szCs w:val="22"/>
        </w:rPr>
        <w:t xml:space="preserve"> on methods such as the interpretation of </w:t>
      </w:r>
      <w:r>
        <w:rPr>
          <w:rFonts w:ascii="Arial" w:hAnsi="Arial" w:cs="Arial"/>
          <w:sz w:val="22"/>
          <w:szCs w:val="22"/>
        </w:rPr>
        <w:t xml:space="preserve">non-verbal </w:t>
      </w:r>
      <w:r w:rsidRPr="004E0556">
        <w:rPr>
          <w:rFonts w:ascii="Arial" w:hAnsi="Arial" w:cs="Arial"/>
          <w:sz w:val="22"/>
          <w:szCs w:val="22"/>
        </w:rPr>
        <w:t>behaviour</w:t>
      </w:r>
      <w:r>
        <w:rPr>
          <w:rFonts w:ascii="Arial" w:hAnsi="Arial" w:cs="Arial"/>
          <w:sz w:val="22"/>
          <w:szCs w:val="22"/>
        </w:rPr>
        <w:t xml:space="preserve">s, utterances </w:t>
      </w:r>
      <w:r w:rsidRPr="004E0556">
        <w:rPr>
          <w:rFonts w:ascii="Arial" w:hAnsi="Arial" w:cs="Arial"/>
          <w:sz w:val="22"/>
          <w:szCs w:val="22"/>
        </w:rPr>
        <w:t>and physiological responses.</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{"citationItems":[{"id":"ITEM-1","itemData":{"DOI":"10.1016/J.RIDD.2012.02.006","ISSN":"0891-4222","abstract":"Identifying emotions in people with severe and profound intellectual disabilities is a difficult challenge. Since self-reports are not available, behaviour is the most used source of information. Given the limitations and caveats associated with using behaviour as the sole source of information about their emotions, it is important to supplement behavioural information with information from another source. As it is accepted that emotions consist of language, behaviour and physiology, in this article we investigated if physiology could give information about the emotions of people with severe and profound intellectual disabilities. To this aim we tested hypotheses derived from the motivational model of Bradley, Codispoti, Cuthbert, and Lang (2001) about the relation between heart rate and the valence of emotions and between heart rate, skin conductance and skin temperature and behavioural expressions of emotions of people with severe and profound intellectual disability. We presented 27 participants with 4 staff-selected negative and 4 staff-selected positive stimuli. The situations were videotaped and their heart rate, skin conductance and skin temperature was measured. Each behaviour of the participant was coded using the observational method developed by Petry and Maes (2006). As hypothesized, we found a lower heart rate when participants were presented with negative stimuli than when they were presented with positive stimuli in the first 6s of stimuli presentation. Their skin temperature was higher for the expression of low intensity negative emotions compared to the expression of low intensity positive emotions. The results suggest that, as with people without disability, heart rate and skin temperature can give information about the emotions of persons with severe and profound ID.","author":[{"dropping-particle":"","family":"Vos","given":"Pieter","non-dropping-particle":"","parse-names":false,"suffix":""},{"dropping-particle":"","family":"Cock","given":"Paul","non-dropping-particle":"De","parse-names":false,"suffix":""},{"dropping-particle":"","family":"Munde","given":"Vera","non-dropping-particle":"","parse-names":false,"suffix":""},{"dropping-particle":"","family":"Petry","given":"Katja","non-dropping-particle":"","parse-names":false,"suffix":""},{"dropping-particle":"","family":"Noortgate","given":"Wim","non-dropping-particle":"Van Den","parse-names":false,"suffix":""},{"dropping-particle":"","family":"Maes","given":"Bea","non-dropping-particle":"","parse-names":false,"suffix":""}],"container-title":"Research in Developmental Disabilities","id":"ITEM-1","issue":"4","issued":{"date-parts":[["2012","7","1"]]},"page":"1117-1127","publisher":"Pergamon","title":"The tell-tale: What do heart rate; skin temperature and skin conductance reveal about emotions of people with severe and profound intellectual disabilities?","type":"article-journal","volume":"33"},"uris":["http://www.mendeley.com/documents/?uuid=97bfbaf1-f892-3ea0-a8c6-a4d557c95111"]}],"mendeley":{"formattedCitation":"&lt;sup&gt;28&lt;/sup&gt;","plainTextFormattedCitation":"28","previouslyFormattedCitation":"&lt;sup&gt;28&lt;/sup&gt;"},"properties":{"noteIndex":0},"schema":"https://github.com/citation-style-language/schema/raw/master/csl-citation.json"}</w:instrText>
      </w:r>
      <w:r w:rsidRPr="004E0556">
        <w:rPr>
          <w:rFonts w:ascii="Arial" w:hAnsi="Arial" w:cs="Arial"/>
          <w:sz w:val="22"/>
          <w:szCs w:val="22"/>
        </w:rPr>
        <w:fldChar w:fldCharType="separate"/>
      </w:r>
      <w:r w:rsidRPr="0097642A">
        <w:rPr>
          <w:rFonts w:ascii="Arial" w:hAnsi="Arial" w:cs="Arial"/>
          <w:noProof/>
          <w:sz w:val="22"/>
          <w:szCs w:val="22"/>
          <w:vertAlign w:val="superscript"/>
        </w:rPr>
        <w:t>28</w:t>
      </w:r>
      <w:r w:rsidRPr="004E0556">
        <w:rPr>
          <w:rFonts w:ascii="Arial" w:hAnsi="Arial" w:cs="Arial"/>
          <w:sz w:val="22"/>
          <w:szCs w:val="22"/>
        </w:rPr>
        <w:fldChar w:fldCharType="end"/>
      </w:r>
      <w:r w:rsidRPr="004E0556">
        <w:rPr>
          <w:rFonts w:ascii="Arial" w:hAnsi="Arial" w:cs="Arial"/>
          <w:sz w:val="22"/>
          <w:szCs w:val="22"/>
        </w:rPr>
        <w:t xml:space="preserve"> </w:t>
      </w:r>
    </w:p>
    <w:p w14:paraId="3A24E1E3" w14:textId="77777777" w:rsidR="00C26CA4" w:rsidRDefault="00C26CA4" w:rsidP="00C26CA4">
      <w:pPr>
        <w:spacing w:line="480" w:lineRule="auto"/>
        <w:jc w:val="both"/>
        <w:rPr>
          <w:rFonts w:ascii="Arial" w:hAnsi="Arial" w:cs="Arial"/>
          <w:noProof/>
          <w:sz w:val="22"/>
          <w:szCs w:val="22"/>
        </w:rPr>
      </w:pPr>
    </w:p>
    <w:p w14:paraId="33FA874D" w14:textId="1B8D785B" w:rsidR="00C26CA4" w:rsidRDefault="00C26CA4" w:rsidP="00C26CA4">
      <w:pPr>
        <w:spacing w:line="480" w:lineRule="auto"/>
        <w:jc w:val="both"/>
        <w:rPr>
          <w:rFonts w:ascii="Arial" w:hAnsi="Arial" w:cs="Arial"/>
          <w:noProof/>
          <w:sz w:val="22"/>
          <w:szCs w:val="22"/>
        </w:rPr>
      </w:pPr>
      <w:r>
        <w:rPr>
          <w:rFonts w:ascii="Arial" w:hAnsi="Arial" w:cs="Arial"/>
          <w:noProof/>
          <w:sz w:val="22"/>
          <w:szCs w:val="22"/>
        </w:rPr>
        <w:t>T</w:t>
      </w:r>
      <w:r w:rsidRPr="004E0556">
        <w:rPr>
          <w:rFonts w:ascii="Arial" w:hAnsi="Arial" w:cs="Arial"/>
          <w:noProof/>
          <w:sz w:val="22"/>
          <w:szCs w:val="22"/>
        </w:rPr>
        <w:t>here</w:t>
      </w:r>
      <w:r>
        <w:rPr>
          <w:rFonts w:ascii="Arial" w:hAnsi="Arial" w:cs="Arial"/>
          <w:noProof/>
          <w:sz w:val="22"/>
          <w:szCs w:val="22"/>
        </w:rPr>
        <w:t xml:space="preserve"> are also</w:t>
      </w:r>
      <w:r w:rsidRPr="004E0556">
        <w:rPr>
          <w:rFonts w:ascii="Arial" w:hAnsi="Arial" w:cs="Arial"/>
          <w:noProof/>
          <w:sz w:val="22"/>
          <w:szCs w:val="22"/>
        </w:rPr>
        <w:t xml:space="preserve"> some broader limita</w:t>
      </w:r>
      <w:r>
        <w:rPr>
          <w:rFonts w:ascii="Arial" w:hAnsi="Arial" w:cs="Arial"/>
          <w:noProof/>
          <w:sz w:val="22"/>
          <w:szCs w:val="22"/>
        </w:rPr>
        <w:t>t</w:t>
      </w:r>
      <w:r w:rsidRPr="004E0556">
        <w:rPr>
          <w:rFonts w:ascii="Arial" w:hAnsi="Arial" w:cs="Arial"/>
          <w:noProof/>
          <w:sz w:val="22"/>
          <w:szCs w:val="22"/>
        </w:rPr>
        <w:t xml:space="preserve">ions </w:t>
      </w:r>
      <w:r>
        <w:rPr>
          <w:rFonts w:ascii="Arial" w:hAnsi="Arial" w:cs="Arial"/>
          <w:noProof/>
          <w:sz w:val="22"/>
          <w:szCs w:val="22"/>
        </w:rPr>
        <w:t xml:space="preserve">in terms of the characteristics of </w:t>
      </w:r>
      <w:r w:rsidRPr="004E0556">
        <w:rPr>
          <w:rFonts w:ascii="Arial" w:hAnsi="Arial" w:cs="Arial"/>
          <w:noProof/>
          <w:sz w:val="22"/>
          <w:szCs w:val="22"/>
        </w:rPr>
        <w:t xml:space="preserve"> the included studies. </w:t>
      </w:r>
      <w:r>
        <w:rPr>
          <w:rFonts w:ascii="Arial" w:hAnsi="Arial" w:cs="Arial"/>
          <w:noProof/>
          <w:sz w:val="22"/>
          <w:szCs w:val="22"/>
        </w:rPr>
        <w:t>Firstly</w:t>
      </w:r>
      <w:r w:rsidRPr="004E0556">
        <w:rPr>
          <w:rFonts w:ascii="Arial" w:hAnsi="Arial" w:cs="Arial"/>
          <w:sz w:val="22"/>
          <w:szCs w:val="22"/>
        </w:rPr>
        <w:t xml:space="preserve">, many studies had very small sample sizes. When combined with the relatively narrow range of LLCs </w:t>
      </w:r>
      <w:r>
        <w:rPr>
          <w:rFonts w:ascii="Arial" w:hAnsi="Arial" w:cs="Arial"/>
          <w:sz w:val="22"/>
          <w:szCs w:val="22"/>
        </w:rPr>
        <w:t>represented</w:t>
      </w:r>
      <w:r w:rsidRPr="004E0556">
        <w:rPr>
          <w:rFonts w:ascii="Arial" w:hAnsi="Arial" w:cs="Arial"/>
          <w:sz w:val="22"/>
          <w:szCs w:val="22"/>
        </w:rPr>
        <w:t>, this limits the ability of any analysis to produce results that are representative of the population. Additionally, this makes it more difficult to compare results with general population</w:t>
      </w:r>
      <w:r>
        <w:rPr>
          <w:rFonts w:ascii="Arial" w:hAnsi="Arial" w:cs="Arial"/>
          <w:sz w:val="22"/>
          <w:szCs w:val="22"/>
        </w:rPr>
        <w:t xml:space="preserve"> data</w:t>
      </w:r>
      <w:r w:rsidRPr="004E0556">
        <w:rPr>
          <w:rFonts w:ascii="Arial" w:hAnsi="Arial" w:cs="Arial"/>
          <w:sz w:val="22"/>
          <w:szCs w:val="22"/>
        </w:rPr>
        <w:t xml:space="preserve">. </w:t>
      </w:r>
      <w:r>
        <w:rPr>
          <w:rFonts w:ascii="Arial" w:hAnsi="Arial" w:cs="Arial"/>
          <w:sz w:val="22"/>
          <w:szCs w:val="22"/>
        </w:rPr>
        <w:t xml:space="preserve">Secondly, </w:t>
      </w:r>
      <w:r w:rsidRPr="004E0556">
        <w:rPr>
          <w:rFonts w:ascii="Arial" w:hAnsi="Arial" w:cs="Arial"/>
          <w:sz w:val="22"/>
          <w:szCs w:val="22"/>
        </w:rPr>
        <w:t>the</w:t>
      </w:r>
      <w:r>
        <w:rPr>
          <w:rFonts w:ascii="Arial" w:hAnsi="Arial" w:cs="Arial"/>
          <w:sz w:val="22"/>
          <w:szCs w:val="22"/>
        </w:rPr>
        <w:t>re was</w:t>
      </w:r>
      <w:r w:rsidRPr="004E0556">
        <w:rPr>
          <w:rFonts w:ascii="Arial" w:hAnsi="Arial" w:cs="Arial"/>
          <w:sz w:val="22"/>
          <w:szCs w:val="22"/>
        </w:rPr>
        <w:t xml:space="preserve"> poor reporting of </w:t>
      </w:r>
      <w:r w:rsidRPr="004E0556">
        <w:rPr>
          <w:rFonts w:ascii="Arial" w:hAnsi="Arial" w:cs="Arial"/>
          <w:noProof/>
          <w:sz w:val="22"/>
          <w:szCs w:val="22"/>
        </w:rPr>
        <w:t xml:space="preserve">key study data, such as </w:t>
      </w:r>
      <w:r>
        <w:rPr>
          <w:rFonts w:ascii="Arial" w:hAnsi="Arial" w:cs="Arial"/>
          <w:noProof/>
          <w:sz w:val="22"/>
          <w:szCs w:val="22"/>
        </w:rPr>
        <w:t>the age and sex of study participants</w:t>
      </w:r>
      <w:r w:rsidRPr="00A013CA">
        <w:rPr>
          <w:rFonts w:ascii="Arial" w:hAnsi="Arial" w:cs="Arial"/>
          <w:noProof/>
          <w:sz w:val="22"/>
          <w:szCs w:val="22"/>
        </w:rPr>
        <w:t xml:space="preserve">. </w:t>
      </w:r>
      <w:r w:rsidRPr="00430A03">
        <w:rPr>
          <w:rFonts w:ascii="Arial" w:hAnsi="Arial" w:cs="Arial"/>
          <w:noProof/>
          <w:sz w:val="22"/>
          <w:szCs w:val="22"/>
        </w:rPr>
        <w:t>For example, only 15 (78.9%) of the included studies reporting anxiety prevalence and 24 (66.7%) of the studies reporting depression prevalence provided the mean age of the sample, This</w:t>
      </w:r>
      <w:r>
        <w:rPr>
          <w:rFonts w:ascii="Arial" w:hAnsi="Arial" w:cs="Arial"/>
          <w:noProof/>
          <w:sz w:val="22"/>
          <w:szCs w:val="22"/>
        </w:rPr>
        <w:t xml:space="preserve"> </w:t>
      </w:r>
      <w:r w:rsidRPr="004E0556">
        <w:rPr>
          <w:rFonts w:ascii="Arial" w:hAnsi="Arial" w:cs="Arial"/>
          <w:noProof/>
          <w:sz w:val="22"/>
          <w:szCs w:val="22"/>
        </w:rPr>
        <w:t>greatly reduc</w:t>
      </w:r>
      <w:r>
        <w:rPr>
          <w:rFonts w:ascii="Arial" w:hAnsi="Arial" w:cs="Arial"/>
          <w:noProof/>
          <w:sz w:val="22"/>
          <w:szCs w:val="22"/>
        </w:rPr>
        <w:t>ed</w:t>
      </w:r>
      <w:r w:rsidRPr="004E0556">
        <w:rPr>
          <w:rFonts w:ascii="Arial" w:hAnsi="Arial" w:cs="Arial"/>
          <w:noProof/>
          <w:sz w:val="22"/>
          <w:szCs w:val="22"/>
        </w:rPr>
        <w:t xml:space="preserve"> the number of studies that could be included in the meta-regression models. Finally, as no studies reported longitudinal data, the incidence of anxiety and depression in children</w:t>
      </w:r>
      <w:r>
        <w:rPr>
          <w:rFonts w:ascii="Arial" w:hAnsi="Arial" w:cs="Arial"/>
          <w:noProof/>
          <w:sz w:val="22"/>
          <w:szCs w:val="22"/>
        </w:rPr>
        <w:t>, adolescents,</w:t>
      </w:r>
      <w:r w:rsidRPr="004E0556">
        <w:rPr>
          <w:rFonts w:ascii="Arial" w:hAnsi="Arial" w:cs="Arial"/>
          <w:noProof/>
          <w:sz w:val="22"/>
          <w:szCs w:val="22"/>
        </w:rPr>
        <w:t xml:space="preserve"> and young </w:t>
      </w:r>
      <w:r>
        <w:rPr>
          <w:rFonts w:ascii="Arial" w:hAnsi="Arial" w:cs="Arial"/>
          <w:noProof/>
          <w:sz w:val="22"/>
          <w:szCs w:val="22"/>
        </w:rPr>
        <w:t>adults with LLCs could not be assessed.</w:t>
      </w:r>
    </w:p>
    <w:p w14:paraId="2D25538A" w14:textId="77777777" w:rsidR="00C26CA4" w:rsidRPr="004E0556" w:rsidRDefault="00C26CA4" w:rsidP="00C26CA4">
      <w:pPr>
        <w:spacing w:line="480" w:lineRule="auto"/>
        <w:jc w:val="both"/>
        <w:rPr>
          <w:rFonts w:ascii="Arial" w:hAnsi="Arial" w:cs="Arial"/>
          <w:noProof/>
          <w:sz w:val="22"/>
          <w:szCs w:val="22"/>
        </w:rPr>
      </w:pPr>
    </w:p>
    <w:p w14:paraId="0C02A250" w14:textId="77777777" w:rsidR="00C26CA4" w:rsidRPr="004E0556" w:rsidRDefault="00C26CA4" w:rsidP="00C26CA4">
      <w:pPr>
        <w:spacing w:line="480" w:lineRule="auto"/>
        <w:jc w:val="both"/>
        <w:rPr>
          <w:rFonts w:ascii="Arial" w:hAnsi="Arial" w:cs="Arial"/>
          <w:b/>
          <w:noProof/>
          <w:sz w:val="22"/>
          <w:szCs w:val="22"/>
        </w:rPr>
      </w:pPr>
      <w:r w:rsidRPr="004E0556">
        <w:rPr>
          <w:rFonts w:ascii="Arial" w:hAnsi="Arial" w:cs="Arial"/>
          <w:b/>
          <w:noProof/>
          <w:sz w:val="22"/>
          <w:szCs w:val="22"/>
        </w:rPr>
        <w:t>Implications and future research</w:t>
      </w:r>
    </w:p>
    <w:p w14:paraId="5C198DFC" w14:textId="1D4EFB46" w:rsidR="00C26CA4" w:rsidRDefault="00C26CA4" w:rsidP="00C26CA4">
      <w:pPr>
        <w:spacing w:line="480" w:lineRule="auto"/>
        <w:jc w:val="both"/>
        <w:rPr>
          <w:rFonts w:ascii="Arial" w:hAnsi="Arial" w:cs="Arial"/>
          <w:noProof/>
          <w:sz w:val="22"/>
          <w:szCs w:val="22"/>
        </w:rPr>
      </w:pPr>
      <w:r w:rsidRPr="004E0556">
        <w:rPr>
          <w:rFonts w:ascii="Arial" w:hAnsi="Arial" w:cs="Arial"/>
          <w:noProof/>
          <w:sz w:val="22"/>
          <w:szCs w:val="22"/>
        </w:rPr>
        <w:t xml:space="preserve">Despite these limitations, </w:t>
      </w:r>
      <w:r>
        <w:rPr>
          <w:rFonts w:ascii="Arial" w:hAnsi="Arial" w:cs="Arial"/>
          <w:noProof/>
          <w:sz w:val="22"/>
          <w:szCs w:val="22"/>
        </w:rPr>
        <w:t xml:space="preserve">the findings have </w:t>
      </w:r>
      <w:r w:rsidRPr="004E0556">
        <w:rPr>
          <w:rFonts w:ascii="Arial" w:hAnsi="Arial" w:cs="Arial"/>
          <w:noProof/>
          <w:sz w:val="22"/>
          <w:szCs w:val="22"/>
        </w:rPr>
        <w:t xml:space="preserve">a number of </w:t>
      </w:r>
      <w:r>
        <w:rPr>
          <w:rFonts w:ascii="Arial" w:hAnsi="Arial" w:cs="Arial"/>
          <w:noProof/>
          <w:sz w:val="22"/>
          <w:szCs w:val="22"/>
        </w:rPr>
        <w:t>key</w:t>
      </w:r>
      <w:r w:rsidRPr="004E0556">
        <w:rPr>
          <w:rFonts w:ascii="Arial" w:hAnsi="Arial" w:cs="Arial"/>
          <w:noProof/>
          <w:sz w:val="22"/>
          <w:szCs w:val="22"/>
        </w:rPr>
        <w:t xml:space="preserve"> implications. </w:t>
      </w:r>
      <w:r>
        <w:rPr>
          <w:rFonts w:ascii="Arial" w:hAnsi="Arial" w:cs="Arial"/>
          <w:noProof/>
          <w:sz w:val="22"/>
          <w:szCs w:val="22"/>
        </w:rPr>
        <w:t>Importantly, they support the argument for routine screening for mental health problems as part of the development of psychosocial standards of care.</w:t>
      </w:r>
      <w:r>
        <w:rPr>
          <w:rFonts w:ascii="Arial" w:hAnsi="Arial" w:cs="Arial"/>
          <w:noProof/>
          <w:sz w:val="22"/>
          <w:szCs w:val="22"/>
        </w:rPr>
        <w:fldChar w:fldCharType="begin" w:fldLock="1"/>
      </w:r>
      <w:r>
        <w:rPr>
          <w:rFonts w:ascii="Arial" w:hAnsi="Arial" w:cs="Arial"/>
          <w:noProof/>
          <w:sz w:val="22"/>
          <w:szCs w:val="22"/>
        </w:rPr>
        <w:instrText>ADDIN CSL_CITATION {"citationItems":[{"id":"ITEM-1","itemData":{"DOI":"10.1002/pbc.25675","ISSN":"15455009","author":[{"dropping-particle":"","family":"Wiener","given":"Lori","non-dropping-particle":"","parse-names":false,"suffix":""},{"dropping-particle":"","family":"Kazak","given":"Anne E.","non-dropping-particle":"","parse-names":false,"suffix":""},{"dropping-particle":"","family":"Noll","given":"Robert B.","non-dropping-particle":"","parse-names":false,"suffix":""},{"dropping-particle":"","family":"Patenaude","given":"Andrea Farkas","non-dropping-particle":"","parse-names":false,"suffix":""},{"dropping-particle":"","family":"Kupst","given":"Mary Jo","non-dropping-particle":"","parse-names":false,"suffix":""}],"container-title":"Pediatric Blood &amp; Cancer","id":"ITEM-1","issue":"S5","issued":{"date-parts":[["2015","12","1"]]},"page":"S419-S424","publisher":"John Wiley &amp; Sons, Ltd","title":"Standards for the Psychosocial Care of Children With Cancer and Their Families: An Introduction to the Special Issue","type":"article-journal","volume":"62"},"uris":["http://www.mendeley.com/documents/?uuid=83eee89a-2653-390b-97c2-6fd023718d0d"]}],"mendeley":{"formattedCitation":"&lt;sup&gt;29&lt;/sup&gt;","plainTextFormattedCitation":"29","previouslyFormattedCitation":"&lt;sup&gt;29&lt;/sup&gt;"},"properties":{"noteIndex":0},"schema":"https://github.com/citation-style-language/schema/raw/master/csl-citation.json"}</w:instrText>
      </w:r>
      <w:r>
        <w:rPr>
          <w:rFonts w:ascii="Arial" w:hAnsi="Arial" w:cs="Arial"/>
          <w:noProof/>
          <w:sz w:val="22"/>
          <w:szCs w:val="22"/>
        </w:rPr>
        <w:fldChar w:fldCharType="separate"/>
      </w:r>
      <w:r w:rsidRPr="0097642A">
        <w:rPr>
          <w:rFonts w:ascii="Arial" w:hAnsi="Arial" w:cs="Arial"/>
          <w:noProof/>
          <w:sz w:val="22"/>
          <w:szCs w:val="22"/>
          <w:vertAlign w:val="superscript"/>
        </w:rPr>
        <w:t>29</w:t>
      </w:r>
      <w:r>
        <w:rPr>
          <w:rFonts w:ascii="Arial" w:hAnsi="Arial" w:cs="Arial"/>
          <w:noProof/>
          <w:sz w:val="22"/>
          <w:szCs w:val="22"/>
        </w:rPr>
        <w:fldChar w:fldCharType="end"/>
      </w:r>
      <w:r>
        <w:rPr>
          <w:rFonts w:ascii="Arial" w:hAnsi="Arial" w:cs="Arial"/>
          <w:noProof/>
          <w:sz w:val="22"/>
          <w:szCs w:val="22"/>
        </w:rPr>
        <w:t xml:space="preserve"> This would both assist the systematic identification of patients at risk of mental health problems, and the instigation of preventative steps, and identify those needing support and treatment. Data from routine screening would also be valuable evidence for those making the case for increasing the resources available for mental health and psychosocial care provision within their services. </w:t>
      </w:r>
    </w:p>
    <w:p w14:paraId="5B68DBDB" w14:textId="77777777" w:rsidR="00C26CA4" w:rsidRDefault="00C26CA4" w:rsidP="00C26CA4">
      <w:pPr>
        <w:spacing w:line="480" w:lineRule="auto"/>
        <w:jc w:val="both"/>
        <w:rPr>
          <w:rFonts w:ascii="Arial" w:hAnsi="Arial" w:cs="Arial"/>
          <w:noProof/>
          <w:sz w:val="22"/>
          <w:szCs w:val="22"/>
        </w:rPr>
      </w:pPr>
    </w:p>
    <w:p w14:paraId="565D299F" w14:textId="049133D9" w:rsidR="00C26CA4" w:rsidRPr="004E0556" w:rsidRDefault="00C26CA4" w:rsidP="00C26CA4">
      <w:pPr>
        <w:spacing w:line="480" w:lineRule="auto"/>
        <w:jc w:val="both"/>
        <w:rPr>
          <w:rFonts w:ascii="Arial" w:hAnsi="Arial" w:cs="Arial"/>
          <w:sz w:val="22"/>
          <w:szCs w:val="22"/>
        </w:rPr>
      </w:pPr>
      <w:r>
        <w:rPr>
          <w:rFonts w:ascii="Arial" w:hAnsi="Arial" w:cs="Arial"/>
          <w:noProof/>
          <w:sz w:val="22"/>
          <w:szCs w:val="22"/>
        </w:rPr>
        <w:t xml:space="preserve">There has already been some progress on this issue. For example, </w:t>
      </w:r>
      <w:r w:rsidRPr="004E0556">
        <w:rPr>
          <w:rFonts w:ascii="Arial" w:hAnsi="Arial" w:cs="Arial"/>
          <w:sz w:val="22"/>
          <w:szCs w:val="22"/>
        </w:rPr>
        <w:t>annual screening for mental health problems in cystic fibrosis</w:t>
      </w:r>
      <w:r>
        <w:rPr>
          <w:rFonts w:ascii="Arial" w:hAnsi="Arial" w:cs="Arial"/>
          <w:sz w:val="22"/>
          <w:szCs w:val="22"/>
        </w:rPr>
        <w:t xml:space="preserve"> patients</w:t>
      </w:r>
      <w:r w:rsidRPr="004E0556">
        <w:rPr>
          <w:rFonts w:ascii="Arial" w:hAnsi="Arial" w:cs="Arial"/>
          <w:sz w:val="22"/>
          <w:szCs w:val="22"/>
        </w:rPr>
        <w:t xml:space="preserve"> was recommended in the European consensus on standards of care.</w:t>
      </w:r>
      <w:r w:rsidRPr="004E0556">
        <w:rPr>
          <w:rFonts w:ascii="Arial" w:hAnsi="Arial" w:cs="Arial"/>
          <w:sz w:val="22"/>
          <w:szCs w:val="22"/>
        </w:rPr>
        <w:fldChar w:fldCharType="begin" w:fldLock="1"/>
      </w:r>
      <w:r>
        <w:rPr>
          <w:rFonts w:ascii="Arial" w:hAnsi="Arial" w:cs="Arial"/>
          <w:sz w:val="22"/>
          <w:szCs w:val="22"/>
        </w:rPr>
        <w:instrText>ADDIN CSL_CITATION {"citationItems":[{"id":"ITEM-1","itemData":{"DOI":"10.1016/j.jcf.2004.12.002","ISSN":"15691993","PMID":"15752677","author":[{"dropping-particle":"","family":"Kerem","given":"Eitan","non-dropping-particle":"","parse-names":false,"suffix":""},{"dropping-particle":"","family":"Conway","given":"Steven","non-dropping-particle":"","parse-names":false,"suffix":""},{"dropping-particle":"","family":"Elborn","given":"Stuart","non-dropping-particle":"","parse-names":false,"suffix":""},{"dropping-particle":"","family":"Heijerman","given":"Harry","non-dropping-particle":"","parse-names":false,"suffix":""},{"dropping-particle":"","family":"Consensus Committee","given":"","non-dropping-particle":"","parse-names":false,"suffix":""}],"container-title":"Journal of Cystic Fibrosis","id":"ITEM-1","issue":"1","issued":{"date-parts":[["2005","3"]]},"page":"7-26","title":"Standards of care for patients with cystic fibrosis: a European consensus","type":"article-journal","volume":"4"},"uris":["http://www.mendeley.com/documents/?uuid=0d6c0d79-0d48-3452-bc15-528470e092b9"]}],"mendeley":{"formattedCitation":"&lt;sup&gt;30&lt;/sup&gt;","plainTextFormattedCitation":"30","previouslyFormattedCitation":"&lt;sup&gt;30&lt;/sup&gt;"},"properties":{"noteIndex":0},"schema":"https://github.com/citation-style-language/schema/raw/master/csl-citation.json"}</w:instrText>
      </w:r>
      <w:r w:rsidRPr="004E0556">
        <w:rPr>
          <w:rFonts w:ascii="Arial" w:hAnsi="Arial" w:cs="Arial"/>
          <w:sz w:val="22"/>
          <w:szCs w:val="22"/>
        </w:rPr>
        <w:fldChar w:fldCharType="separate"/>
      </w:r>
      <w:r w:rsidRPr="0097642A">
        <w:rPr>
          <w:rFonts w:ascii="Arial" w:hAnsi="Arial" w:cs="Arial"/>
          <w:noProof/>
          <w:sz w:val="22"/>
          <w:szCs w:val="22"/>
          <w:vertAlign w:val="superscript"/>
        </w:rPr>
        <w:t>30</w:t>
      </w:r>
      <w:r w:rsidRPr="004E0556">
        <w:rPr>
          <w:rFonts w:ascii="Arial" w:hAnsi="Arial" w:cs="Arial"/>
          <w:sz w:val="22"/>
          <w:szCs w:val="22"/>
        </w:rPr>
        <w:fldChar w:fldCharType="end"/>
      </w:r>
      <w:r w:rsidRPr="004E0556">
        <w:rPr>
          <w:rFonts w:ascii="Arial" w:hAnsi="Arial" w:cs="Arial"/>
          <w:sz w:val="22"/>
          <w:szCs w:val="22"/>
        </w:rPr>
        <w:t xml:space="preserve"> </w:t>
      </w:r>
      <w:r>
        <w:rPr>
          <w:rFonts w:ascii="Arial" w:hAnsi="Arial" w:cs="Arial"/>
          <w:sz w:val="22"/>
          <w:szCs w:val="22"/>
        </w:rPr>
        <w:t xml:space="preserve">However, in order for this to be performed effectively, </w:t>
      </w:r>
      <w:r>
        <w:rPr>
          <w:rFonts w:ascii="Arial" w:hAnsi="Arial" w:cs="Arial"/>
          <w:sz w:val="22"/>
          <w:szCs w:val="22"/>
        </w:rPr>
        <w:lastRenderedPageBreak/>
        <w:t>screening tools must first be validated in children, adolescents, and young adults with LLCs, as currently the majority of anxiety and depression measurement tools have only been validated in the general population.</w:t>
      </w:r>
      <w:r>
        <w:rPr>
          <w:rFonts w:ascii="Arial" w:hAnsi="Arial" w:cs="Arial"/>
          <w:sz w:val="22"/>
          <w:szCs w:val="22"/>
        </w:rPr>
        <w:fldChar w:fldCharType="begin" w:fldLock="1"/>
      </w:r>
      <w:r>
        <w:rPr>
          <w:rFonts w:ascii="Arial" w:hAnsi="Arial" w:cs="Arial"/>
          <w:sz w:val="22"/>
          <w:szCs w:val="22"/>
        </w:rPr>
        <w:instrText>ADDIN CSL_CITATION {"citationItems":[{"id":"ITEM-1","itemData":{"DOI":"10.1177/2333794X17690314","ISSN":"2333-794X","PMID":"28255576","abstract":"Children and adolescents with long-term physical conditions (LTPCs) are at greater risk of developing psychosocial problems. Screening for such problems may be undertaken using validated psychometric instruments to facilitate early intervention. A systematic review was undertaken to identify clinically utilized and psychometrically validated instruments for identifying depression, anxiety, behavior problems, substance use problems, family problems, and multiple problems in children and adolescents with LTPCs. Comprehensive searches of articles published in English between 1994 and 2014 were completed via Medline, Embase, PsycINFO, CINAHL, and Cochrane CENTRAL databases, and by examining reference lists of identified articles and previous related reviews. Forty-four potential screening instruments were identified, described, and evaluated against predetermined clinical and psychometric criteria. Despite limitations in the evidence regarding their clinical and psychometric validity in this population, a handful of instruments, available at varying cost, in multiple languages and formats, were identified to support targeted, but not universal, screening for psychosocial problems in children and adolescents with LTPCs.","author":[{"dropping-particle":"","family":"Thabrew","given":"Hiran","non-dropping-particle":"","parse-names":false,"suffix":""},{"dropping-particle":"","family":"McDowell","given":"Heather","non-dropping-particle":"","parse-names":false,"suffix":""},{"dropping-particle":"","family":"Given","given":"Katherine","non-dropping-particle":"","parse-names":false,"suffix":""},{"dropping-particle":"","family":"Murrell","given":"Kathryn","non-dropping-particle":"","parse-names":false,"suffix":""}],"container-title":"Global pediatric health","id":"ITEM-1","issued":{"date-parts":[["2017"]]},"page":"2333794X17690314","publisher":"SAGE Publications","title":"Systematic Review of Screening Instruments for Psychosocial Problems in Children and Adolescents With Long-Term Physical Conditions.","type":"article-journal","volume":"4"},"uris":["http://www.mendeley.com/documents/?uuid=74c7b0d1-e2bc-3ada-8901-f4b978d461cf"]}],"mendeley":{"formattedCitation":"&lt;sup&gt;31&lt;/sup&gt;","plainTextFormattedCitation":"31","previouslyFormattedCitation":"&lt;sup&gt;31&lt;/sup&gt;"},"properties":{"noteIndex":0},"schema":"https://github.com/citation-style-language/schema/raw/master/csl-citation.json"}</w:instrText>
      </w:r>
      <w:r>
        <w:rPr>
          <w:rFonts w:ascii="Arial" w:hAnsi="Arial" w:cs="Arial"/>
          <w:sz w:val="22"/>
          <w:szCs w:val="22"/>
        </w:rPr>
        <w:fldChar w:fldCharType="separate"/>
      </w:r>
      <w:r w:rsidRPr="0097642A">
        <w:rPr>
          <w:rFonts w:ascii="Arial" w:hAnsi="Arial" w:cs="Arial"/>
          <w:noProof/>
          <w:sz w:val="22"/>
          <w:szCs w:val="22"/>
          <w:vertAlign w:val="superscript"/>
        </w:rPr>
        <w:t>31</w:t>
      </w:r>
      <w:r>
        <w:rPr>
          <w:rFonts w:ascii="Arial" w:hAnsi="Arial" w:cs="Arial"/>
          <w:sz w:val="22"/>
          <w:szCs w:val="22"/>
        </w:rPr>
        <w:fldChar w:fldCharType="end"/>
      </w:r>
    </w:p>
    <w:p w14:paraId="4F12A256" w14:textId="77777777" w:rsidR="00C26CA4" w:rsidRDefault="00C26CA4" w:rsidP="00C26CA4">
      <w:pPr>
        <w:spacing w:line="480" w:lineRule="auto"/>
        <w:jc w:val="both"/>
        <w:rPr>
          <w:rFonts w:ascii="Arial" w:hAnsi="Arial" w:cs="Arial"/>
          <w:sz w:val="22"/>
          <w:szCs w:val="22"/>
        </w:rPr>
      </w:pPr>
    </w:p>
    <w:p w14:paraId="18EA9476" w14:textId="317D5C44" w:rsidR="00C26CA4" w:rsidRPr="004E0556" w:rsidRDefault="00C26CA4" w:rsidP="00C26CA4">
      <w:pPr>
        <w:spacing w:line="480" w:lineRule="auto"/>
        <w:jc w:val="both"/>
        <w:rPr>
          <w:rFonts w:ascii="Arial" w:hAnsi="Arial" w:cs="Arial"/>
          <w:sz w:val="22"/>
          <w:szCs w:val="22"/>
        </w:rPr>
      </w:pPr>
      <w:r>
        <w:rPr>
          <w:rFonts w:ascii="Arial" w:hAnsi="Arial" w:cs="Arial"/>
          <w:sz w:val="22"/>
          <w:szCs w:val="22"/>
        </w:rPr>
        <w:t xml:space="preserve">In addition to work on the psychometric properties of screening instruments, two further areas of research are required. First, more large-scale studies are needed, including a broader range of LLCs, in order to consolidate existing evidence and further understand differences in the prevalence of mental health problems between different LLCs. In order for the effect of age and sex to be adequately assessed in future studies, results should be reported by sex and age band. Second, </w:t>
      </w:r>
      <w:r w:rsidRPr="004E0556">
        <w:rPr>
          <w:rFonts w:ascii="Arial" w:hAnsi="Arial" w:cs="Arial"/>
          <w:sz w:val="22"/>
          <w:szCs w:val="22"/>
        </w:rPr>
        <w:t xml:space="preserve">longitudinal studies </w:t>
      </w:r>
      <w:r>
        <w:rPr>
          <w:rFonts w:ascii="Arial" w:hAnsi="Arial" w:cs="Arial"/>
          <w:sz w:val="22"/>
          <w:szCs w:val="22"/>
        </w:rPr>
        <w:t xml:space="preserve">are required in order to develop our understanding of </w:t>
      </w:r>
      <w:r w:rsidRPr="004E0556">
        <w:rPr>
          <w:rFonts w:ascii="Arial" w:hAnsi="Arial" w:cs="Arial"/>
          <w:sz w:val="22"/>
          <w:szCs w:val="22"/>
        </w:rPr>
        <w:t>the temporal associations between the diagnosis of a LLC</w:t>
      </w:r>
      <w:r>
        <w:rPr>
          <w:rFonts w:ascii="Arial" w:hAnsi="Arial" w:cs="Arial"/>
          <w:sz w:val="22"/>
          <w:szCs w:val="22"/>
        </w:rPr>
        <w:t>, its trajectory,</w:t>
      </w:r>
      <w:r w:rsidRPr="004E0556">
        <w:rPr>
          <w:rFonts w:ascii="Arial" w:hAnsi="Arial" w:cs="Arial"/>
          <w:sz w:val="22"/>
          <w:szCs w:val="22"/>
        </w:rPr>
        <w:t xml:space="preserve"> and the onset of mental health problems, whilst also allowing for </w:t>
      </w:r>
      <w:r>
        <w:rPr>
          <w:rFonts w:ascii="Arial" w:hAnsi="Arial" w:cs="Arial"/>
          <w:sz w:val="22"/>
          <w:szCs w:val="22"/>
        </w:rPr>
        <w:t xml:space="preserve">an exploration of </w:t>
      </w:r>
      <w:r w:rsidRPr="004E0556">
        <w:rPr>
          <w:rFonts w:ascii="Arial" w:hAnsi="Arial" w:cs="Arial"/>
          <w:sz w:val="22"/>
          <w:szCs w:val="22"/>
        </w:rPr>
        <w:t xml:space="preserve">factors which </w:t>
      </w:r>
      <w:r>
        <w:rPr>
          <w:rFonts w:ascii="Arial" w:hAnsi="Arial" w:cs="Arial"/>
          <w:sz w:val="22"/>
          <w:szCs w:val="22"/>
        </w:rPr>
        <w:t xml:space="preserve">increase the risk of </w:t>
      </w:r>
      <w:r w:rsidRPr="004E0556">
        <w:rPr>
          <w:rFonts w:ascii="Arial" w:hAnsi="Arial" w:cs="Arial"/>
          <w:sz w:val="22"/>
          <w:szCs w:val="22"/>
        </w:rPr>
        <w:t>anxiety or depression</w:t>
      </w:r>
      <w:r>
        <w:rPr>
          <w:rFonts w:ascii="Arial" w:hAnsi="Arial" w:cs="Arial"/>
          <w:sz w:val="22"/>
          <w:szCs w:val="22"/>
        </w:rPr>
        <w:t xml:space="preserve"> onset</w:t>
      </w:r>
      <w:r w:rsidRPr="004E0556">
        <w:rPr>
          <w:rFonts w:ascii="Arial" w:hAnsi="Arial" w:cs="Arial"/>
          <w:sz w:val="22"/>
          <w:szCs w:val="22"/>
        </w:rPr>
        <w:t xml:space="preserve">. </w:t>
      </w:r>
    </w:p>
    <w:p w14:paraId="7A4E36D3" w14:textId="77777777" w:rsidR="00C26CA4" w:rsidRDefault="00C26CA4" w:rsidP="00C26CA4">
      <w:pPr>
        <w:spacing w:line="480" w:lineRule="auto"/>
        <w:rPr>
          <w:rFonts w:ascii="Arial" w:hAnsi="Arial" w:cs="Arial"/>
          <w:b/>
          <w:noProof/>
          <w:sz w:val="22"/>
          <w:szCs w:val="22"/>
          <w:u w:val="single"/>
        </w:rPr>
      </w:pPr>
    </w:p>
    <w:p w14:paraId="259A3331" w14:textId="77777777" w:rsidR="00C26CA4" w:rsidRPr="004E0556" w:rsidRDefault="00C26CA4" w:rsidP="00C26CA4">
      <w:pPr>
        <w:spacing w:line="480" w:lineRule="auto"/>
        <w:rPr>
          <w:rFonts w:ascii="Arial" w:hAnsi="Arial" w:cs="Arial"/>
          <w:b/>
          <w:noProof/>
          <w:sz w:val="22"/>
          <w:szCs w:val="22"/>
          <w:u w:val="single"/>
        </w:rPr>
      </w:pPr>
      <w:r w:rsidRPr="004E0556">
        <w:rPr>
          <w:rFonts w:ascii="Arial" w:hAnsi="Arial" w:cs="Arial"/>
          <w:b/>
          <w:noProof/>
          <w:sz w:val="22"/>
          <w:szCs w:val="22"/>
          <w:u w:val="single"/>
        </w:rPr>
        <w:t>Conclusions</w:t>
      </w:r>
    </w:p>
    <w:p w14:paraId="27AAA011" w14:textId="540752B9" w:rsidR="00C26CA4" w:rsidRPr="004E0556" w:rsidRDefault="00C26CA4" w:rsidP="00C26CA4">
      <w:pPr>
        <w:spacing w:line="480" w:lineRule="auto"/>
        <w:rPr>
          <w:rFonts w:ascii="Arial" w:hAnsi="Arial" w:cs="Arial"/>
          <w:noProof/>
          <w:sz w:val="22"/>
          <w:szCs w:val="22"/>
        </w:rPr>
      </w:pPr>
      <w:r w:rsidRPr="004E0556">
        <w:rPr>
          <w:rFonts w:ascii="Arial" w:hAnsi="Arial" w:cs="Arial"/>
          <w:noProof/>
          <w:sz w:val="22"/>
          <w:szCs w:val="22"/>
        </w:rPr>
        <w:t>Anxiety and depression are common mental health problems among children</w:t>
      </w:r>
      <w:r>
        <w:rPr>
          <w:rFonts w:ascii="Arial" w:hAnsi="Arial" w:cs="Arial"/>
          <w:noProof/>
          <w:sz w:val="22"/>
          <w:szCs w:val="22"/>
        </w:rPr>
        <w:t>, adolescents,</w:t>
      </w:r>
      <w:r w:rsidRPr="004E0556">
        <w:rPr>
          <w:rFonts w:ascii="Arial" w:hAnsi="Arial" w:cs="Arial"/>
          <w:noProof/>
          <w:sz w:val="22"/>
          <w:szCs w:val="22"/>
        </w:rPr>
        <w:t xml:space="preserve"> and young </w:t>
      </w:r>
      <w:r>
        <w:rPr>
          <w:rFonts w:ascii="Arial" w:hAnsi="Arial" w:cs="Arial"/>
          <w:noProof/>
          <w:sz w:val="22"/>
          <w:szCs w:val="22"/>
        </w:rPr>
        <w:t>adults</w:t>
      </w:r>
      <w:r w:rsidRPr="004E0556">
        <w:rPr>
          <w:rFonts w:ascii="Arial" w:hAnsi="Arial" w:cs="Arial"/>
          <w:noProof/>
          <w:sz w:val="22"/>
          <w:szCs w:val="22"/>
        </w:rPr>
        <w:t xml:space="preserve"> with LLCs, </w:t>
      </w:r>
      <w:r>
        <w:rPr>
          <w:rFonts w:ascii="Arial" w:hAnsi="Arial" w:cs="Arial"/>
          <w:noProof/>
          <w:sz w:val="22"/>
          <w:szCs w:val="22"/>
        </w:rPr>
        <w:t xml:space="preserve">calling for the implementation of routine screening to identify both those at risk of mental health problems and those requiring treatment. However, in order to further understand the epidemiology of anxiety and depression in this patient population </w:t>
      </w:r>
      <w:r w:rsidRPr="004E0556">
        <w:rPr>
          <w:rFonts w:ascii="Arial" w:hAnsi="Arial" w:cs="Arial"/>
          <w:noProof/>
          <w:sz w:val="22"/>
          <w:szCs w:val="22"/>
        </w:rPr>
        <w:t xml:space="preserve">larger longitudinal studies must be conducted in a wider range of life-limiting conditions, including children with neurological conditions and cognitive impairment. </w:t>
      </w:r>
    </w:p>
    <w:p w14:paraId="57CB67AB" w14:textId="77777777" w:rsidR="00C26CA4" w:rsidRDefault="00C26CA4" w:rsidP="00C26CA4">
      <w:r>
        <w:br w:type="page"/>
      </w:r>
    </w:p>
    <w:p w14:paraId="3154ED81" w14:textId="77777777" w:rsidR="00C26CA4" w:rsidRDefault="00C26CA4" w:rsidP="00C26CA4">
      <w:pPr>
        <w:spacing w:line="480" w:lineRule="auto"/>
        <w:rPr>
          <w:rFonts w:ascii="Arial" w:hAnsi="Arial" w:cs="Arial"/>
          <w:b/>
          <w:noProof/>
          <w:sz w:val="22"/>
          <w:szCs w:val="22"/>
          <w:u w:val="single"/>
        </w:rPr>
      </w:pPr>
      <w:r>
        <w:rPr>
          <w:rFonts w:ascii="Arial" w:hAnsi="Arial" w:cs="Arial"/>
          <w:b/>
          <w:noProof/>
          <w:sz w:val="22"/>
          <w:szCs w:val="22"/>
          <w:u w:val="single"/>
        </w:rPr>
        <w:lastRenderedPageBreak/>
        <w:t>Acknowledgements</w:t>
      </w:r>
    </w:p>
    <w:p w14:paraId="2228344C" w14:textId="77777777" w:rsidR="00C26CA4" w:rsidRPr="00642507" w:rsidRDefault="00C26CA4" w:rsidP="00C26CA4">
      <w:pPr>
        <w:spacing w:line="480" w:lineRule="auto"/>
        <w:rPr>
          <w:rFonts w:ascii="Arial" w:hAnsi="Arial" w:cs="Arial"/>
          <w:noProof/>
          <w:sz w:val="22"/>
          <w:szCs w:val="22"/>
        </w:rPr>
      </w:pPr>
      <w:r w:rsidRPr="00642507">
        <w:rPr>
          <w:rFonts w:ascii="Arial" w:hAnsi="Arial" w:cs="Arial"/>
          <w:b/>
          <w:noProof/>
          <w:sz w:val="22"/>
          <w:szCs w:val="22"/>
        </w:rPr>
        <w:t>Sources of funding:</w:t>
      </w:r>
      <w:r w:rsidRPr="00642507">
        <w:rPr>
          <w:rFonts w:ascii="Arial" w:hAnsi="Arial" w:cs="Arial"/>
          <w:noProof/>
          <w:sz w:val="22"/>
          <w:szCs w:val="22"/>
        </w:rPr>
        <w:t xml:space="preserve"> </w:t>
      </w:r>
      <w:r w:rsidRPr="00642507">
        <w:rPr>
          <w:rFonts w:ascii="Arial" w:hAnsi="Arial" w:cs="Arial"/>
          <w:sz w:val="22"/>
          <w:szCs w:val="22"/>
        </w:rPr>
        <w:t>This article was undertaken as part of the Martin House Research Centre which is supported by Martin House Hospice Care for Children and Young People and the University of York</w:t>
      </w:r>
    </w:p>
    <w:p w14:paraId="7B6B178E" w14:textId="77777777" w:rsidR="00C26CA4" w:rsidRPr="00642507" w:rsidRDefault="00C26CA4" w:rsidP="00C26CA4">
      <w:pPr>
        <w:spacing w:line="480" w:lineRule="auto"/>
        <w:rPr>
          <w:rFonts w:ascii="Arial" w:hAnsi="Arial" w:cs="Arial"/>
          <w:noProof/>
          <w:sz w:val="22"/>
          <w:szCs w:val="22"/>
        </w:rPr>
      </w:pPr>
      <w:r w:rsidRPr="00642507">
        <w:rPr>
          <w:rFonts w:ascii="Arial" w:hAnsi="Arial" w:cs="Arial"/>
          <w:b/>
          <w:noProof/>
          <w:sz w:val="22"/>
          <w:szCs w:val="22"/>
        </w:rPr>
        <w:t>Additional contributions:</w:t>
      </w:r>
      <w:r w:rsidRPr="00642507">
        <w:rPr>
          <w:rFonts w:ascii="Arial" w:hAnsi="Arial" w:cs="Arial"/>
          <w:noProof/>
          <w:sz w:val="22"/>
          <w:szCs w:val="22"/>
        </w:rPr>
        <w:t xml:space="preserve"> Liam Robson (University of York) conducted a proportion of the abstract screening and full text review. Tom Ainscough, PhD (University of York) reviewed sections of the manuscript.</w:t>
      </w:r>
    </w:p>
    <w:p w14:paraId="56739B85" w14:textId="77777777" w:rsidR="00C26CA4" w:rsidRDefault="00C26CA4" w:rsidP="00C26CA4">
      <w:r>
        <w:br w:type="page"/>
      </w:r>
    </w:p>
    <w:p w14:paraId="2C221DC0" w14:textId="77777777" w:rsidR="00C26CA4" w:rsidRPr="004E0556" w:rsidRDefault="00C26CA4" w:rsidP="00C26CA4">
      <w:pPr>
        <w:spacing w:line="480" w:lineRule="auto"/>
        <w:rPr>
          <w:rFonts w:ascii="Arial" w:hAnsi="Arial" w:cs="Arial"/>
          <w:b/>
          <w:noProof/>
          <w:sz w:val="22"/>
          <w:szCs w:val="22"/>
          <w:u w:val="single"/>
        </w:rPr>
      </w:pPr>
      <w:r w:rsidRPr="004E0556">
        <w:rPr>
          <w:rFonts w:ascii="Arial" w:hAnsi="Arial" w:cs="Arial"/>
          <w:b/>
          <w:noProof/>
          <w:sz w:val="22"/>
          <w:szCs w:val="22"/>
          <w:u w:val="single"/>
        </w:rPr>
        <w:lastRenderedPageBreak/>
        <w:t>References</w:t>
      </w:r>
    </w:p>
    <w:p w14:paraId="33DC1FD3"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4E0556">
        <w:rPr>
          <w:rFonts w:ascii="Arial" w:hAnsi="Arial" w:cs="Arial"/>
          <w:noProof/>
          <w:sz w:val="22"/>
          <w:szCs w:val="22"/>
        </w:rPr>
        <w:fldChar w:fldCharType="begin" w:fldLock="1"/>
      </w:r>
      <w:r w:rsidRPr="004E0556">
        <w:rPr>
          <w:rFonts w:ascii="Arial" w:hAnsi="Arial" w:cs="Arial"/>
          <w:noProof/>
          <w:sz w:val="22"/>
          <w:szCs w:val="22"/>
        </w:rPr>
        <w:instrText xml:space="preserve">ADDIN Mendeley Bibliography CSL_BIBLIOGRAPHY </w:instrText>
      </w:r>
      <w:r w:rsidRPr="004E0556">
        <w:rPr>
          <w:rFonts w:ascii="Arial" w:hAnsi="Arial" w:cs="Arial"/>
          <w:noProof/>
          <w:sz w:val="22"/>
          <w:szCs w:val="22"/>
        </w:rPr>
        <w:fldChar w:fldCharType="separate"/>
      </w:r>
      <w:r w:rsidRPr="0097642A">
        <w:rPr>
          <w:rFonts w:ascii="Arial" w:hAnsi="Arial" w:cs="Arial"/>
          <w:noProof/>
          <w:sz w:val="22"/>
          <w:lang w:val="en-US"/>
        </w:rPr>
        <w:t xml:space="preserve">1. </w:t>
      </w:r>
      <w:r w:rsidRPr="0097642A">
        <w:rPr>
          <w:rFonts w:ascii="Arial" w:hAnsi="Arial" w:cs="Arial"/>
          <w:noProof/>
          <w:sz w:val="22"/>
          <w:lang w:val="en-US"/>
        </w:rPr>
        <w:tab/>
        <w:t xml:space="preserve">Kieling C, Baker-Henningham H, Belfer M, et al. Child and adolescent mental health worldwide: evidence for action. </w:t>
      </w:r>
      <w:r w:rsidRPr="0097642A">
        <w:rPr>
          <w:rFonts w:ascii="Arial" w:hAnsi="Arial" w:cs="Arial"/>
          <w:i/>
          <w:iCs/>
          <w:noProof/>
          <w:sz w:val="22"/>
          <w:lang w:val="en-US"/>
        </w:rPr>
        <w:t>Lancet</w:t>
      </w:r>
      <w:r w:rsidRPr="0097642A">
        <w:rPr>
          <w:rFonts w:ascii="Arial" w:hAnsi="Arial" w:cs="Arial"/>
          <w:noProof/>
          <w:sz w:val="22"/>
          <w:lang w:val="en-US"/>
        </w:rPr>
        <w:t xml:space="preserve"> 2011; 378: 1515–1525.</w:t>
      </w:r>
    </w:p>
    <w:p w14:paraId="1EBDA9A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 </w:t>
      </w:r>
      <w:r w:rsidRPr="0097642A">
        <w:rPr>
          <w:rFonts w:ascii="Arial" w:hAnsi="Arial" w:cs="Arial"/>
          <w:noProof/>
          <w:sz w:val="22"/>
          <w:lang w:val="en-US"/>
        </w:rPr>
        <w:tab/>
        <w:t xml:space="preserve">Centers for Disease Control and Prevention. </w:t>
      </w:r>
      <w:r w:rsidRPr="0097642A">
        <w:rPr>
          <w:rFonts w:ascii="Arial" w:hAnsi="Arial" w:cs="Arial"/>
          <w:i/>
          <w:iCs/>
          <w:noProof/>
          <w:sz w:val="22"/>
          <w:lang w:val="en-US"/>
        </w:rPr>
        <w:t>Mental health surveillance among children - United States, 2005-2011.</w:t>
      </w:r>
      <w:r w:rsidRPr="0097642A">
        <w:rPr>
          <w:rFonts w:ascii="Arial" w:hAnsi="Arial" w:cs="Arial"/>
          <w:noProof/>
          <w:sz w:val="22"/>
          <w:lang w:val="en-US"/>
        </w:rPr>
        <w:t xml:space="preserve"> Epub ahead of print 2013. DOI: su6202a1 [pii].</w:t>
      </w:r>
    </w:p>
    <w:p w14:paraId="6D22813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 </w:t>
      </w:r>
      <w:r w:rsidRPr="0097642A">
        <w:rPr>
          <w:rFonts w:ascii="Arial" w:hAnsi="Arial" w:cs="Arial"/>
          <w:noProof/>
          <w:sz w:val="22"/>
          <w:lang w:val="en-US"/>
        </w:rPr>
        <w:tab/>
        <w:t xml:space="preserve">Kessler RC, Berglund P, Demler O, et al. Lifetime Prevalence and Age-of-Onset Distributions of DSM-IV Disorders in the National Comorbidity Survey Replication. </w:t>
      </w:r>
      <w:r w:rsidRPr="0097642A">
        <w:rPr>
          <w:rFonts w:ascii="Arial" w:hAnsi="Arial" w:cs="Arial"/>
          <w:i/>
          <w:iCs/>
          <w:noProof/>
          <w:sz w:val="22"/>
          <w:lang w:val="en-US"/>
        </w:rPr>
        <w:t>Arch Gen Psychiatry</w:t>
      </w:r>
      <w:r w:rsidRPr="0097642A">
        <w:rPr>
          <w:rFonts w:ascii="Arial" w:hAnsi="Arial" w:cs="Arial"/>
          <w:noProof/>
          <w:sz w:val="22"/>
          <w:lang w:val="en-US"/>
        </w:rPr>
        <w:t xml:space="preserve"> 2005; 62: 593.</w:t>
      </w:r>
    </w:p>
    <w:p w14:paraId="5FC456D3"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 </w:t>
      </w:r>
      <w:r w:rsidRPr="0097642A">
        <w:rPr>
          <w:rFonts w:ascii="Arial" w:hAnsi="Arial" w:cs="Arial"/>
          <w:noProof/>
          <w:sz w:val="22"/>
          <w:lang w:val="en-US"/>
        </w:rPr>
        <w:tab/>
        <w:t xml:space="preserve">Pinquart M, Shen Y. Behavior Problems in Children and Adolescents With Chronic Physical Illness: A Meta-Analysis. </w:t>
      </w:r>
      <w:r w:rsidRPr="0097642A">
        <w:rPr>
          <w:rFonts w:ascii="Arial" w:hAnsi="Arial" w:cs="Arial"/>
          <w:i/>
          <w:iCs/>
          <w:noProof/>
          <w:sz w:val="22"/>
          <w:lang w:val="en-US"/>
        </w:rPr>
        <w:t>J Pediatr Psychol</w:t>
      </w:r>
      <w:r w:rsidRPr="0097642A">
        <w:rPr>
          <w:rFonts w:ascii="Arial" w:hAnsi="Arial" w:cs="Arial"/>
          <w:noProof/>
          <w:sz w:val="22"/>
          <w:lang w:val="en-US"/>
        </w:rPr>
        <w:t xml:space="preserve"> 2011; 36: 1003–1016.</w:t>
      </w:r>
    </w:p>
    <w:p w14:paraId="0A43C4E2"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 </w:t>
      </w:r>
      <w:r w:rsidRPr="0097642A">
        <w:rPr>
          <w:rFonts w:ascii="Arial" w:hAnsi="Arial" w:cs="Arial"/>
          <w:noProof/>
          <w:sz w:val="22"/>
          <w:lang w:val="en-US"/>
        </w:rPr>
        <w:tab/>
        <w:t xml:space="preserve">Pinquart M, Shen Y. Anxiety in children and adolescents with chronic physical illnesses: a meta-analysis. </w:t>
      </w:r>
      <w:r w:rsidRPr="0097642A">
        <w:rPr>
          <w:rFonts w:ascii="Arial" w:hAnsi="Arial" w:cs="Arial"/>
          <w:i/>
          <w:iCs/>
          <w:noProof/>
          <w:sz w:val="22"/>
          <w:lang w:val="en-US"/>
        </w:rPr>
        <w:t>Acta Paediatr</w:t>
      </w:r>
      <w:r w:rsidRPr="0097642A">
        <w:rPr>
          <w:rFonts w:ascii="Arial" w:hAnsi="Arial" w:cs="Arial"/>
          <w:noProof/>
          <w:sz w:val="22"/>
          <w:lang w:val="en-US"/>
        </w:rPr>
        <w:t xml:space="preserve"> 2011; 100: 1069–1076.</w:t>
      </w:r>
    </w:p>
    <w:p w14:paraId="64E4B89D"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6. </w:t>
      </w:r>
      <w:r w:rsidRPr="0097642A">
        <w:rPr>
          <w:rFonts w:ascii="Arial" w:hAnsi="Arial" w:cs="Arial"/>
          <w:noProof/>
          <w:sz w:val="22"/>
          <w:lang w:val="en-US"/>
        </w:rPr>
        <w:tab/>
        <w:t xml:space="preserve">Pinquart M, Shen Y. Depressive Symptoms in Children and Adolescents with Chronic Physical Illness: An Updated Meta-Analysis. </w:t>
      </w:r>
      <w:r w:rsidRPr="0097642A">
        <w:rPr>
          <w:rFonts w:ascii="Arial" w:hAnsi="Arial" w:cs="Arial"/>
          <w:i/>
          <w:iCs/>
          <w:noProof/>
          <w:sz w:val="22"/>
          <w:lang w:val="en-US"/>
        </w:rPr>
        <w:t>J Pediatr Psychol</w:t>
      </w:r>
      <w:r w:rsidRPr="0097642A">
        <w:rPr>
          <w:rFonts w:ascii="Arial" w:hAnsi="Arial" w:cs="Arial"/>
          <w:noProof/>
          <w:sz w:val="22"/>
          <w:lang w:val="en-US"/>
        </w:rPr>
        <w:t xml:space="preserve"> 2011; 36: 375–384.</w:t>
      </w:r>
    </w:p>
    <w:p w14:paraId="358B46D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7. </w:t>
      </w:r>
      <w:r w:rsidRPr="0097642A">
        <w:rPr>
          <w:rFonts w:ascii="Arial" w:hAnsi="Arial" w:cs="Arial"/>
          <w:noProof/>
          <w:sz w:val="22"/>
          <w:lang w:val="en-US"/>
        </w:rPr>
        <w:tab/>
        <w:t>Together for Short Lives. Definitions [Online], http://www.togetherforshortlives.org.uk/professionals/childrens_palliative_care_essentials/definitions (2017, accessed 30 December 2017).</w:t>
      </w:r>
    </w:p>
    <w:p w14:paraId="3B2862FE"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8. </w:t>
      </w:r>
      <w:r w:rsidRPr="0097642A">
        <w:rPr>
          <w:rFonts w:ascii="Arial" w:hAnsi="Arial" w:cs="Arial"/>
          <w:noProof/>
          <w:sz w:val="22"/>
          <w:lang w:val="en-US"/>
        </w:rPr>
        <w:tab/>
        <w:t xml:space="preserve">Barlow JH, Ellard DR. The psychosocial well-being of children with chronic disease, their parents and siblings: an overview of the research evidence base. </w:t>
      </w:r>
      <w:r w:rsidRPr="0097642A">
        <w:rPr>
          <w:rFonts w:ascii="Arial" w:hAnsi="Arial" w:cs="Arial"/>
          <w:i/>
          <w:iCs/>
          <w:noProof/>
          <w:sz w:val="22"/>
          <w:lang w:val="en-US"/>
        </w:rPr>
        <w:t>Child Care Health Dev</w:t>
      </w:r>
      <w:r w:rsidRPr="0097642A">
        <w:rPr>
          <w:rFonts w:ascii="Arial" w:hAnsi="Arial" w:cs="Arial"/>
          <w:noProof/>
          <w:sz w:val="22"/>
          <w:lang w:val="en-US"/>
        </w:rPr>
        <w:t xml:space="preserve"> 2006; 32: 19–31.</w:t>
      </w:r>
    </w:p>
    <w:p w14:paraId="176A846A"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9. </w:t>
      </w:r>
      <w:r w:rsidRPr="0097642A">
        <w:rPr>
          <w:rFonts w:ascii="Arial" w:hAnsi="Arial" w:cs="Arial"/>
          <w:noProof/>
          <w:sz w:val="22"/>
          <w:lang w:val="en-US"/>
        </w:rPr>
        <w:tab/>
        <w:t xml:space="preserve">Christie D, Viner R. Adolescent development. </w:t>
      </w:r>
      <w:r w:rsidRPr="0097642A">
        <w:rPr>
          <w:rFonts w:ascii="Arial" w:hAnsi="Arial" w:cs="Arial"/>
          <w:i/>
          <w:iCs/>
          <w:noProof/>
          <w:sz w:val="22"/>
          <w:lang w:val="en-US"/>
        </w:rPr>
        <w:t>BMJ</w:t>
      </w:r>
      <w:r w:rsidRPr="0097642A">
        <w:rPr>
          <w:rFonts w:ascii="Arial" w:hAnsi="Arial" w:cs="Arial"/>
          <w:noProof/>
          <w:sz w:val="22"/>
          <w:lang w:val="en-US"/>
        </w:rPr>
        <w:t xml:space="preserve"> 2005; 330: 301–4.</w:t>
      </w:r>
    </w:p>
    <w:p w14:paraId="6C669DB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10. </w:t>
      </w:r>
      <w:r w:rsidRPr="0097642A">
        <w:rPr>
          <w:rFonts w:ascii="Arial" w:hAnsi="Arial" w:cs="Arial"/>
          <w:noProof/>
          <w:sz w:val="22"/>
          <w:lang w:val="en-US"/>
        </w:rPr>
        <w:tab/>
        <w:t xml:space="preserve">Nadeau L, Tessier R. Social adjustment of children with cerebral palsy in mainstream classes: peer perception. </w:t>
      </w:r>
      <w:r w:rsidRPr="0097642A">
        <w:rPr>
          <w:rFonts w:ascii="Arial" w:hAnsi="Arial" w:cs="Arial"/>
          <w:i/>
          <w:iCs/>
          <w:noProof/>
          <w:sz w:val="22"/>
          <w:lang w:val="en-US"/>
        </w:rPr>
        <w:t>Dev Med Child Neurol</w:t>
      </w:r>
      <w:r w:rsidRPr="0097642A">
        <w:rPr>
          <w:rFonts w:ascii="Arial" w:hAnsi="Arial" w:cs="Arial"/>
          <w:noProof/>
          <w:sz w:val="22"/>
          <w:lang w:val="en-US"/>
        </w:rPr>
        <w:t xml:space="preserve"> 2006; 48: 331.</w:t>
      </w:r>
    </w:p>
    <w:p w14:paraId="37BC5835"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11. </w:t>
      </w:r>
      <w:r w:rsidRPr="0097642A">
        <w:rPr>
          <w:rFonts w:ascii="Arial" w:hAnsi="Arial" w:cs="Arial"/>
          <w:noProof/>
          <w:sz w:val="22"/>
          <w:lang w:val="en-US"/>
        </w:rPr>
        <w:tab/>
        <w:t xml:space="preserve">Hedström M, Ljungman G, von Essen L. Perceptions of distress among adolescents </w:t>
      </w:r>
      <w:r w:rsidRPr="0097642A">
        <w:rPr>
          <w:rFonts w:ascii="Arial" w:hAnsi="Arial" w:cs="Arial"/>
          <w:noProof/>
          <w:sz w:val="22"/>
          <w:lang w:val="en-US"/>
        </w:rPr>
        <w:lastRenderedPageBreak/>
        <w:t xml:space="preserve">recently diagnosed with cancer. </w:t>
      </w:r>
      <w:r w:rsidRPr="0097642A">
        <w:rPr>
          <w:rFonts w:ascii="Arial" w:hAnsi="Arial" w:cs="Arial"/>
          <w:i/>
          <w:iCs/>
          <w:noProof/>
          <w:sz w:val="22"/>
          <w:lang w:val="en-US"/>
        </w:rPr>
        <w:t>J Pediatr Hematol Oncol</w:t>
      </w:r>
      <w:r w:rsidRPr="0097642A">
        <w:rPr>
          <w:rFonts w:ascii="Arial" w:hAnsi="Arial" w:cs="Arial"/>
          <w:noProof/>
          <w:sz w:val="22"/>
          <w:lang w:val="en-US"/>
        </w:rPr>
        <w:t xml:space="preserve"> 2005; 27: 15–22.</w:t>
      </w:r>
    </w:p>
    <w:p w14:paraId="4F90B90D"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12. </w:t>
      </w:r>
      <w:r w:rsidRPr="0097642A">
        <w:rPr>
          <w:rFonts w:ascii="Arial" w:hAnsi="Arial" w:cs="Arial"/>
          <w:noProof/>
          <w:sz w:val="22"/>
          <w:lang w:val="en-US"/>
        </w:rPr>
        <w:tab/>
        <w:t xml:space="preserve">Celano CM, Freudenreich O, Fernandez-Robles C, et al. Depressogenic effects of medications: a review. </w:t>
      </w:r>
      <w:r w:rsidRPr="0097642A">
        <w:rPr>
          <w:rFonts w:ascii="Arial" w:hAnsi="Arial" w:cs="Arial"/>
          <w:i/>
          <w:iCs/>
          <w:noProof/>
          <w:sz w:val="22"/>
          <w:lang w:val="en-US"/>
        </w:rPr>
        <w:t>Dialogues Clin Neurosci</w:t>
      </w:r>
      <w:r w:rsidRPr="0097642A">
        <w:rPr>
          <w:rFonts w:ascii="Arial" w:hAnsi="Arial" w:cs="Arial"/>
          <w:noProof/>
          <w:sz w:val="22"/>
          <w:lang w:val="en-US"/>
        </w:rPr>
        <w:t xml:space="preserve"> 2011; 13: 109–25.</w:t>
      </w:r>
    </w:p>
    <w:p w14:paraId="7E1812B7"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13. </w:t>
      </w:r>
      <w:r w:rsidRPr="0097642A">
        <w:rPr>
          <w:rFonts w:ascii="Arial" w:hAnsi="Arial" w:cs="Arial"/>
          <w:noProof/>
          <w:sz w:val="22"/>
          <w:lang w:val="en-US"/>
        </w:rPr>
        <w:tab/>
        <w:t xml:space="preserve">Higham L, Ahmed S, Ahmed M. Hoping to Live a “Normal” Life Whilst Living with Unpredictable Health and Fear of Death: Impact of Cystic Fibrosis on Young Adults. </w:t>
      </w:r>
      <w:r w:rsidRPr="0097642A">
        <w:rPr>
          <w:rFonts w:ascii="Arial" w:hAnsi="Arial" w:cs="Arial"/>
          <w:i/>
          <w:iCs/>
          <w:noProof/>
          <w:sz w:val="22"/>
          <w:lang w:val="en-US"/>
        </w:rPr>
        <w:t>J Genet Couns</w:t>
      </w:r>
      <w:r w:rsidRPr="0097642A">
        <w:rPr>
          <w:rFonts w:ascii="Arial" w:hAnsi="Arial" w:cs="Arial"/>
          <w:noProof/>
          <w:sz w:val="22"/>
          <w:lang w:val="en-US"/>
        </w:rPr>
        <w:t xml:space="preserve"> 2013; 22: 374–383.</w:t>
      </w:r>
    </w:p>
    <w:p w14:paraId="7C93055E"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14. </w:t>
      </w:r>
      <w:r w:rsidRPr="0097642A">
        <w:rPr>
          <w:rFonts w:ascii="Arial" w:hAnsi="Arial" w:cs="Arial"/>
          <w:noProof/>
          <w:sz w:val="22"/>
          <w:lang w:val="en-US"/>
        </w:rPr>
        <w:tab/>
        <w:t xml:space="preserve">Fraser LK, Miller M, Hain R, et al. Rising national prevalence of life-limiting conditions in children in England. </w:t>
      </w:r>
      <w:r w:rsidRPr="0097642A">
        <w:rPr>
          <w:rFonts w:ascii="Arial" w:hAnsi="Arial" w:cs="Arial"/>
          <w:i/>
          <w:iCs/>
          <w:noProof/>
          <w:sz w:val="22"/>
          <w:lang w:val="en-US"/>
        </w:rPr>
        <w:t>Pediatrics</w:t>
      </w:r>
      <w:r w:rsidRPr="0097642A">
        <w:rPr>
          <w:rFonts w:ascii="Arial" w:hAnsi="Arial" w:cs="Arial"/>
          <w:noProof/>
          <w:sz w:val="22"/>
          <w:lang w:val="en-US"/>
        </w:rPr>
        <w:t xml:space="preserve"> 2012; 129: 923–9.</w:t>
      </w:r>
    </w:p>
    <w:p w14:paraId="2F41CFF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15. </w:t>
      </w:r>
      <w:r w:rsidRPr="0097642A">
        <w:rPr>
          <w:rFonts w:ascii="Arial" w:hAnsi="Arial" w:cs="Arial"/>
          <w:noProof/>
          <w:sz w:val="22"/>
          <w:lang w:val="en-US"/>
        </w:rPr>
        <w:tab/>
        <w:t>National Institute for Health and Care Excellence (NICE). End of life care for infants, children and young people with life-limiting conditions: planning and management | Guidance and guidelines | NICE, https://www.nice.org.uk/guidance/ng61/chapter/recommendations (2016, accessed 11 December 2017).</w:t>
      </w:r>
    </w:p>
    <w:p w14:paraId="0AD461CC"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16. </w:t>
      </w:r>
      <w:r w:rsidRPr="0097642A">
        <w:rPr>
          <w:rFonts w:ascii="Arial" w:hAnsi="Arial" w:cs="Arial"/>
          <w:noProof/>
          <w:sz w:val="22"/>
          <w:lang w:val="en-US"/>
        </w:rPr>
        <w:tab/>
        <w:t>PROSPERO. The prevalence of anxiety and depression in children and young people with life-limiting conditions (LLCs): a systematic review.</w:t>
      </w:r>
    </w:p>
    <w:p w14:paraId="10B87686"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17. </w:t>
      </w:r>
      <w:r w:rsidRPr="0097642A">
        <w:rPr>
          <w:rFonts w:ascii="Arial" w:hAnsi="Arial" w:cs="Arial"/>
          <w:noProof/>
          <w:sz w:val="22"/>
          <w:lang w:val="en-US"/>
        </w:rPr>
        <w:tab/>
        <w:t xml:space="preserve">York Health Economics Consortium. </w:t>
      </w:r>
      <w:r w:rsidRPr="0097642A">
        <w:rPr>
          <w:rFonts w:ascii="Arial" w:hAnsi="Arial" w:cs="Arial"/>
          <w:i/>
          <w:iCs/>
          <w:noProof/>
          <w:sz w:val="22"/>
          <w:lang w:val="en-US"/>
        </w:rPr>
        <w:t>Support needs of children with a LLC - search report -Aug14</w:t>
      </w:r>
      <w:r w:rsidRPr="0097642A">
        <w:rPr>
          <w:rFonts w:ascii="Arial" w:hAnsi="Arial" w:cs="Arial"/>
          <w:noProof/>
          <w:sz w:val="22"/>
          <w:lang w:val="en-US"/>
        </w:rPr>
        <w:t>. 2014.</w:t>
      </w:r>
    </w:p>
    <w:p w14:paraId="0FA7BAFD"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18. </w:t>
      </w:r>
      <w:r w:rsidRPr="0097642A">
        <w:rPr>
          <w:rFonts w:ascii="Arial" w:hAnsi="Arial" w:cs="Arial"/>
          <w:noProof/>
          <w:sz w:val="22"/>
          <w:lang w:val="en-US"/>
        </w:rPr>
        <w:tab/>
        <w:t xml:space="preserve">Assessing risk of bias in prevalence studies: modification of an existing tool and evidence of interrater agreement. </w:t>
      </w:r>
      <w:r w:rsidRPr="0097642A">
        <w:rPr>
          <w:rFonts w:ascii="Arial" w:hAnsi="Arial" w:cs="Arial"/>
          <w:i/>
          <w:iCs/>
          <w:noProof/>
          <w:sz w:val="22"/>
          <w:lang w:val="en-US"/>
        </w:rPr>
        <w:t>J Clin Epidemiol</w:t>
      </w:r>
      <w:r w:rsidRPr="0097642A">
        <w:rPr>
          <w:rFonts w:ascii="Arial" w:hAnsi="Arial" w:cs="Arial"/>
          <w:noProof/>
          <w:sz w:val="22"/>
          <w:lang w:val="en-US"/>
        </w:rPr>
        <w:t xml:space="preserve"> 2012; 65: 934–939.</w:t>
      </w:r>
    </w:p>
    <w:p w14:paraId="30BD3A4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19. </w:t>
      </w:r>
      <w:r w:rsidRPr="0097642A">
        <w:rPr>
          <w:rFonts w:ascii="Arial" w:hAnsi="Arial" w:cs="Arial"/>
          <w:noProof/>
          <w:sz w:val="22"/>
          <w:lang w:val="en-US"/>
        </w:rPr>
        <w:tab/>
        <w:t xml:space="preserve">Barendregt JJ, Doi SA, Lee YY, et al. Meta-analysis of prevalence. </w:t>
      </w:r>
      <w:r w:rsidRPr="0097642A">
        <w:rPr>
          <w:rFonts w:ascii="Arial" w:hAnsi="Arial" w:cs="Arial"/>
          <w:i/>
          <w:iCs/>
          <w:noProof/>
          <w:sz w:val="22"/>
          <w:lang w:val="en-US"/>
        </w:rPr>
        <w:t>J Epidemiol Community Health</w:t>
      </w:r>
      <w:r w:rsidRPr="0097642A">
        <w:rPr>
          <w:rFonts w:ascii="Arial" w:hAnsi="Arial" w:cs="Arial"/>
          <w:noProof/>
          <w:sz w:val="22"/>
          <w:lang w:val="en-US"/>
        </w:rPr>
        <w:t xml:space="preserve"> 2013; 67: 974–978.</w:t>
      </w:r>
    </w:p>
    <w:p w14:paraId="667087E2"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20. </w:t>
      </w:r>
      <w:r w:rsidRPr="0097642A">
        <w:rPr>
          <w:rFonts w:ascii="Arial" w:hAnsi="Arial" w:cs="Arial"/>
          <w:noProof/>
          <w:sz w:val="22"/>
          <w:lang w:val="en-US"/>
        </w:rPr>
        <w:tab/>
        <w:t xml:space="preserve">Laufersweiler-Plass C, Rudnik-Schöneborn S, Zerres K, et al. Behavioural problems in children and adolescents with spinal muscular atrophy and their siblings. </w:t>
      </w:r>
      <w:r w:rsidRPr="0097642A">
        <w:rPr>
          <w:rFonts w:ascii="Arial" w:hAnsi="Arial" w:cs="Arial"/>
          <w:i/>
          <w:iCs/>
          <w:noProof/>
          <w:sz w:val="22"/>
          <w:lang w:val="en-US"/>
        </w:rPr>
        <w:t>Dev Med Child Neurol</w:t>
      </w:r>
      <w:r w:rsidRPr="0097642A">
        <w:rPr>
          <w:rFonts w:ascii="Arial" w:hAnsi="Arial" w:cs="Arial"/>
          <w:noProof/>
          <w:sz w:val="22"/>
          <w:lang w:val="en-US"/>
        </w:rPr>
        <w:t xml:space="preserve"> 2003; 45: 44–9.</w:t>
      </w:r>
    </w:p>
    <w:p w14:paraId="0619D2C1"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lastRenderedPageBreak/>
        <w:t xml:space="preserve">21. </w:t>
      </w:r>
      <w:r w:rsidRPr="0097642A">
        <w:rPr>
          <w:rFonts w:ascii="Arial" w:hAnsi="Arial" w:cs="Arial"/>
          <w:noProof/>
          <w:sz w:val="22"/>
          <w:lang w:val="en-US"/>
        </w:rPr>
        <w:tab/>
        <w:t xml:space="preserve">Till C, Udler E, Ghassemi R, et al. Factors associated with emotional and behavioral outcomes in adolescents with multiple sclerosis. </w:t>
      </w:r>
      <w:r w:rsidRPr="0097642A">
        <w:rPr>
          <w:rFonts w:ascii="Arial" w:hAnsi="Arial" w:cs="Arial"/>
          <w:i/>
          <w:iCs/>
          <w:noProof/>
          <w:sz w:val="22"/>
          <w:lang w:val="en-US"/>
        </w:rPr>
        <w:t>Mult Scler J</w:t>
      </w:r>
      <w:r w:rsidRPr="0097642A">
        <w:rPr>
          <w:rFonts w:ascii="Arial" w:hAnsi="Arial" w:cs="Arial"/>
          <w:noProof/>
          <w:sz w:val="22"/>
          <w:lang w:val="en-US"/>
        </w:rPr>
        <w:t xml:space="preserve"> 2012; 18: 1170–1180.</w:t>
      </w:r>
    </w:p>
    <w:p w14:paraId="27B6EDF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22. </w:t>
      </w:r>
      <w:r w:rsidRPr="0097642A">
        <w:rPr>
          <w:rFonts w:ascii="Arial" w:hAnsi="Arial" w:cs="Arial"/>
          <w:noProof/>
          <w:sz w:val="22"/>
          <w:lang w:val="en-US"/>
        </w:rPr>
        <w:tab/>
        <w:t xml:space="preserve">Mellins CA, Brackis-Cott E, Leu C-S, et al. Rates and types of psychiatric disorders in perinatally human immunodeficiency virus-infected youth and seroreverters. </w:t>
      </w:r>
      <w:r w:rsidRPr="0097642A">
        <w:rPr>
          <w:rFonts w:ascii="Arial" w:hAnsi="Arial" w:cs="Arial"/>
          <w:i/>
          <w:iCs/>
          <w:noProof/>
          <w:sz w:val="22"/>
          <w:lang w:val="en-US"/>
        </w:rPr>
        <w:t>J Child Psychol Psychiatry</w:t>
      </w:r>
      <w:r w:rsidRPr="0097642A">
        <w:rPr>
          <w:rFonts w:ascii="Arial" w:hAnsi="Arial" w:cs="Arial"/>
          <w:noProof/>
          <w:sz w:val="22"/>
          <w:lang w:val="en-US"/>
        </w:rPr>
        <w:t xml:space="preserve"> 2009; 50: 1131–1138.</w:t>
      </w:r>
    </w:p>
    <w:p w14:paraId="2FD2D007"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23. </w:t>
      </w:r>
      <w:r w:rsidRPr="0097642A">
        <w:rPr>
          <w:rFonts w:ascii="Arial" w:hAnsi="Arial" w:cs="Arial"/>
          <w:noProof/>
          <w:sz w:val="22"/>
          <w:lang w:val="en-US"/>
        </w:rPr>
        <w:tab/>
        <w:t xml:space="preserve">Vizard T, Pearce N, Davis J, et al. </w:t>
      </w:r>
      <w:r w:rsidRPr="0097642A">
        <w:rPr>
          <w:rFonts w:ascii="Arial" w:hAnsi="Arial" w:cs="Arial"/>
          <w:i/>
          <w:iCs/>
          <w:noProof/>
          <w:sz w:val="22"/>
          <w:lang w:val="en-US"/>
        </w:rPr>
        <w:t>Mental Health of Children and Young People in England, 2017: Emotional Disorders</w:t>
      </w:r>
      <w:r w:rsidRPr="0097642A">
        <w:rPr>
          <w:rFonts w:ascii="Arial" w:hAnsi="Arial" w:cs="Arial"/>
          <w:noProof/>
          <w:sz w:val="22"/>
          <w:lang w:val="en-US"/>
        </w:rPr>
        <w:t>, https://digital.nhs.uk/data-and-information/publications/statistical/mental-health-of-children-and-young-people-in-england/2017/2017 (2018, accessed 8 March 2019).</w:t>
      </w:r>
    </w:p>
    <w:p w14:paraId="45836D17"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24. </w:t>
      </w:r>
      <w:r w:rsidRPr="0097642A">
        <w:rPr>
          <w:rFonts w:ascii="Arial" w:hAnsi="Arial" w:cs="Arial"/>
          <w:noProof/>
          <w:sz w:val="22"/>
          <w:lang w:val="en-US"/>
        </w:rPr>
        <w:tab/>
        <w:t xml:space="preserve">Ferro MA, Boyle MH. The Impact of Chronic Physical Illness, Maternal Depressive Symptoms, Family Functioning, and Self-esteem on Symptoms of Anxiety and Depression in Children. </w:t>
      </w:r>
      <w:r w:rsidRPr="0097642A">
        <w:rPr>
          <w:rFonts w:ascii="Arial" w:hAnsi="Arial" w:cs="Arial"/>
          <w:i/>
          <w:iCs/>
          <w:noProof/>
          <w:sz w:val="22"/>
          <w:lang w:val="en-US"/>
        </w:rPr>
        <w:t>J Abnorm Child Psychol</w:t>
      </w:r>
      <w:r w:rsidRPr="0097642A">
        <w:rPr>
          <w:rFonts w:ascii="Arial" w:hAnsi="Arial" w:cs="Arial"/>
          <w:noProof/>
          <w:sz w:val="22"/>
          <w:lang w:val="en-US"/>
        </w:rPr>
        <w:t xml:space="preserve"> 2015; 43: 177–187.</w:t>
      </w:r>
    </w:p>
    <w:p w14:paraId="5DFCEF4F"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25. </w:t>
      </w:r>
      <w:r w:rsidRPr="0097642A">
        <w:rPr>
          <w:rFonts w:ascii="Arial" w:hAnsi="Arial" w:cs="Arial"/>
          <w:noProof/>
          <w:sz w:val="22"/>
          <w:lang w:val="en-US"/>
        </w:rPr>
        <w:tab/>
        <w:t xml:space="preserve">van Steensel FJA, Bögels SM, Perrin S. Anxiety Disorders in Children and Adolescents with Autistic Spectrum Disorders: A Meta-Analysis. </w:t>
      </w:r>
      <w:r w:rsidRPr="0097642A">
        <w:rPr>
          <w:rFonts w:ascii="Arial" w:hAnsi="Arial" w:cs="Arial"/>
          <w:i/>
          <w:iCs/>
          <w:noProof/>
          <w:sz w:val="22"/>
          <w:lang w:val="en-US"/>
        </w:rPr>
        <w:t>Clin Child Fam Psychol Rev</w:t>
      </w:r>
      <w:r w:rsidRPr="0097642A">
        <w:rPr>
          <w:rFonts w:ascii="Arial" w:hAnsi="Arial" w:cs="Arial"/>
          <w:noProof/>
          <w:sz w:val="22"/>
          <w:lang w:val="en-US"/>
        </w:rPr>
        <w:t xml:space="preserve"> 2011; 14: 302–317.</w:t>
      </w:r>
    </w:p>
    <w:p w14:paraId="4B758F6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26. </w:t>
      </w:r>
      <w:r w:rsidRPr="0097642A">
        <w:rPr>
          <w:rFonts w:ascii="Arial" w:hAnsi="Arial" w:cs="Arial"/>
          <w:noProof/>
          <w:sz w:val="22"/>
          <w:lang w:val="en-US"/>
        </w:rPr>
        <w:tab/>
        <w:t xml:space="preserve">Palmer S, Vecchio M, Craig JC, et al. Prevalence of depression in chronic kidney disease: systematic review and meta-analysis of observational studies. </w:t>
      </w:r>
      <w:r w:rsidRPr="0097642A">
        <w:rPr>
          <w:rFonts w:ascii="Arial" w:hAnsi="Arial" w:cs="Arial"/>
          <w:i/>
          <w:iCs/>
          <w:noProof/>
          <w:sz w:val="22"/>
          <w:lang w:val="en-US"/>
        </w:rPr>
        <w:t>Kidney Int</w:t>
      </w:r>
      <w:r w:rsidRPr="0097642A">
        <w:rPr>
          <w:rFonts w:ascii="Arial" w:hAnsi="Arial" w:cs="Arial"/>
          <w:noProof/>
          <w:sz w:val="22"/>
          <w:lang w:val="en-US"/>
        </w:rPr>
        <w:t xml:space="preserve"> 2013; 84: 179–191.</w:t>
      </w:r>
    </w:p>
    <w:p w14:paraId="780A425E"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27. </w:t>
      </w:r>
      <w:r w:rsidRPr="0097642A">
        <w:rPr>
          <w:rFonts w:ascii="Arial" w:hAnsi="Arial" w:cs="Arial"/>
          <w:noProof/>
          <w:sz w:val="22"/>
          <w:lang w:val="en-US"/>
        </w:rPr>
        <w:tab/>
        <w:t xml:space="preserve">Einfeld SL, Ellis LA, Emerson E. Comorbidity of intellectual disability and mental disorder in children and adolescents: A systematic review. </w:t>
      </w:r>
      <w:r w:rsidRPr="0097642A">
        <w:rPr>
          <w:rFonts w:ascii="Arial" w:hAnsi="Arial" w:cs="Arial"/>
          <w:i/>
          <w:iCs/>
          <w:noProof/>
          <w:sz w:val="22"/>
          <w:lang w:val="en-US"/>
        </w:rPr>
        <w:t>J Intellect Dev Disabil</w:t>
      </w:r>
      <w:r w:rsidRPr="0097642A">
        <w:rPr>
          <w:rFonts w:ascii="Arial" w:hAnsi="Arial" w:cs="Arial"/>
          <w:noProof/>
          <w:sz w:val="22"/>
          <w:lang w:val="en-US"/>
        </w:rPr>
        <w:t xml:space="preserve"> 2011; 36: 137–143.</w:t>
      </w:r>
    </w:p>
    <w:p w14:paraId="3CA110F3"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28. </w:t>
      </w:r>
      <w:r w:rsidRPr="0097642A">
        <w:rPr>
          <w:rFonts w:ascii="Arial" w:hAnsi="Arial" w:cs="Arial"/>
          <w:noProof/>
          <w:sz w:val="22"/>
          <w:lang w:val="en-US"/>
        </w:rPr>
        <w:tab/>
        <w:t xml:space="preserve">Vos P, De Cock P, Munde V, et al. The tell-tale: What do heart rate; skin temperature and skin conductance reveal about emotions of people with severe and profound intellectual disabilities? </w:t>
      </w:r>
      <w:r w:rsidRPr="0097642A">
        <w:rPr>
          <w:rFonts w:ascii="Arial" w:hAnsi="Arial" w:cs="Arial"/>
          <w:i/>
          <w:iCs/>
          <w:noProof/>
          <w:sz w:val="22"/>
          <w:lang w:val="en-US"/>
        </w:rPr>
        <w:t>Res Dev Disabil</w:t>
      </w:r>
      <w:r w:rsidRPr="0097642A">
        <w:rPr>
          <w:rFonts w:ascii="Arial" w:hAnsi="Arial" w:cs="Arial"/>
          <w:noProof/>
          <w:sz w:val="22"/>
          <w:lang w:val="en-US"/>
        </w:rPr>
        <w:t xml:space="preserve"> 2012; 33: 1117–1127.</w:t>
      </w:r>
    </w:p>
    <w:p w14:paraId="0A141D6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29. </w:t>
      </w:r>
      <w:r w:rsidRPr="0097642A">
        <w:rPr>
          <w:rFonts w:ascii="Arial" w:hAnsi="Arial" w:cs="Arial"/>
          <w:noProof/>
          <w:sz w:val="22"/>
          <w:lang w:val="en-US"/>
        </w:rPr>
        <w:tab/>
        <w:t xml:space="preserve">Wiener L, Kazak AE, Noll RB, et al. Standards for the Psychosocial Care of Children </w:t>
      </w:r>
      <w:r w:rsidRPr="0097642A">
        <w:rPr>
          <w:rFonts w:ascii="Arial" w:hAnsi="Arial" w:cs="Arial"/>
          <w:noProof/>
          <w:sz w:val="22"/>
          <w:lang w:val="en-US"/>
        </w:rPr>
        <w:lastRenderedPageBreak/>
        <w:t xml:space="preserve">With Cancer and Their Families: An Introduction to the Special Issue. </w:t>
      </w:r>
      <w:r w:rsidRPr="0097642A">
        <w:rPr>
          <w:rFonts w:ascii="Arial" w:hAnsi="Arial" w:cs="Arial"/>
          <w:i/>
          <w:iCs/>
          <w:noProof/>
          <w:sz w:val="22"/>
          <w:lang w:val="en-US"/>
        </w:rPr>
        <w:t>Pediatr Blood Cancer</w:t>
      </w:r>
      <w:r w:rsidRPr="0097642A">
        <w:rPr>
          <w:rFonts w:ascii="Arial" w:hAnsi="Arial" w:cs="Arial"/>
          <w:noProof/>
          <w:sz w:val="22"/>
          <w:lang w:val="en-US"/>
        </w:rPr>
        <w:t xml:space="preserve"> 2015; 62: S419–S424.</w:t>
      </w:r>
    </w:p>
    <w:p w14:paraId="40B9048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30. </w:t>
      </w:r>
      <w:r w:rsidRPr="0097642A">
        <w:rPr>
          <w:rFonts w:ascii="Arial" w:hAnsi="Arial" w:cs="Arial"/>
          <w:noProof/>
          <w:sz w:val="22"/>
          <w:lang w:val="en-US"/>
        </w:rPr>
        <w:tab/>
        <w:t xml:space="preserve">Kerem E, Conway S, Elborn S, et al. Standards of care for patients with cystic fibrosis: a European consensus. </w:t>
      </w:r>
      <w:r w:rsidRPr="0097642A">
        <w:rPr>
          <w:rFonts w:ascii="Arial" w:hAnsi="Arial" w:cs="Arial"/>
          <w:i/>
          <w:iCs/>
          <w:noProof/>
          <w:sz w:val="22"/>
          <w:lang w:val="en-US"/>
        </w:rPr>
        <w:t>J Cyst Fibros</w:t>
      </w:r>
      <w:r w:rsidRPr="0097642A">
        <w:rPr>
          <w:rFonts w:ascii="Arial" w:hAnsi="Arial" w:cs="Arial"/>
          <w:noProof/>
          <w:sz w:val="22"/>
          <w:lang w:val="en-US"/>
        </w:rPr>
        <w:t xml:space="preserve"> 2005; 4: 7–26.</w:t>
      </w:r>
    </w:p>
    <w:p w14:paraId="14EFC8E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31. </w:t>
      </w:r>
      <w:r w:rsidRPr="0097642A">
        <w:rPr>
          <w:rFonts w:ascii="Arial" w:hAnsi="Arial" w:cs="Arial"/>
          <w:noProof/>
          <w:sz w:val="22"/>
          <w:lang w:val="en-US"/>
        </w:rPr>
        <w:tab/>
        <w:t xml:space="preserve">Thabrew H, McDowell H, Given K, et al. Systematic Review of Screening Instruments for Psychosocial Problems in Children and Adolescents With Long-Term Physical Conditions. </w:t>
      </w:r>
      <w:r w:rsidRPr="0097642A">
        <w:rPr>
          <w:rFonts w:ascii="Arial" w:hAnsi="Arial" w:cs="Arial"/>
          <w:i/>
          <w:iCs/>
          <w:noProof/>
          <w:sz w:val="22"/>
          <w:lang w:val="en-US"/>
        </w:rPr>
        <w:t>Glob Pediatr Heal</w:t>
      </w:r>
      <w:r w:rsidRPr="0097642A">
        <w:rPr>
          <w:rFonts w:ascii="Arial" w:hAnsi="Arial" w:cs="Arial"/>
          <w:noProof/>
          <w:sz w:val="22"/>
          <w:lang w:val="en-US"/>
        </w:rPr>
        <w:t xml:space="preserve"> 2017; 4: 2333794X17690314.</w:t>
      </w:r>
    </w:p>
    <w:p w14:paraId="4DF9E954"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32. </w:t>
      </w:r>
      <w:r w:rsidRPr="0097642A">
        <w:rPr>
          <w:rFonts w:ascii="Arial" w:hAnsi="Arial" w:cs="Arial"/>
          <w:noProof/>
          <w:sz w:val="22"/>
          <w:lang w:val="en-US"/>
        </w:rPr>
        <w:tab/>
        <w:t xml:space="preserve">Matziou V, Perdikaris P, Galanis P, et al. Evaluating depression in a sample of children and adolescents with cancer in Greece. </w:t>
      </w:r>
      <w:r w:rsidRPr="0097642A">
        <w:rPr>
          <w:rFonts w:ascii="Arial" w:hAnsi="Arial" w:cs="Arial"/>
          <w:i/>
          <w:iCs/>
          <w:noProof/>
          <w:sz w:val="22"/>
          <w:lang w:val="en-US"/>
        </w:rPr>
        <w:t>Int Nurs Rev</w:t>
      </w:r>
      <w:r w:rsidRPr="0097642A">
        <w:rPr>
          <w:rFonts w:ascii="Arial" w:hAnsi="Arial" w:cs="Arial"/>
          <w:noProof/>
          <w:sz w:val="22"/>
          <w:lang w:val="en-US"/>
        </w:rPr>
        <w:t xml:space="preserve"> 2008; 55: 314–319.</w:t>
      </w:r>
    </w:p>
    <w:p w14:paraId="07791EF3"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33. </w:t>
      </w:r>
      <w:r w:rsidRPr="0097642A">
        <w:rPr>
          <w:rFonts w:ascii="Arial" w:hAnsi="Arial" w:cs="Arial"/>
          <w:noProof/>
          <w:sz w:val="22"/>
          <w:lang w:val="en-US"/>
        </w:rPr>
        <w:tab/>
        <w:t xml:space="preserve">Kersun LS, Rourke MT, Mickley M, et al. Screening for Depression and Anxiety in Adolescent Cancer Patients. </w:t>
      </w:r>
      <w:r w:rsidRPr="0097642A">
        <w:rPr>
          <w:rFonts w:ascii="Arial" w:hAnsi="Arial" w:cs="Arial"/>
          <w:i/>
          <w:iCs/>
          <w:noProof/>
          <w:sz w:val="22"/>
          <w:lang w:val="en-US"/>
        </w:rPr>
        <w:t>J Pediatr Hematol Oncol</w:t>
      </w:r>
      <w:r w:rsidRPr="0097642A">
        <w:rPr>
          <w:rFonts w:ascii="Arial" w:hAnsi="Arial" w:cs="Arial"/>
          <w:noProof/>
          <w:sz w:val="22"/>
          <w:lang w:val="en-US"/>
        </w:rPr>
        <w:t xml:space="preserve"> 2009; 31: 835–839.</w:t>
      </w:r>
    </w:p>
    <w:p w14:paraId="4CA5052D"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34. </w:t>
      </w:r>
      <w:r w:rsidRPr="0097642A">
        <w:rPr>
          <w:rFonts w:ascii="Arial" w:hAnsi="Arial" w:cs="Arial"/>
          <w:noProof/>
          <w:sz w:val="22"/>
          <w:lang w:val="en-US"/>
        </w:rPr>
        <w:tab/>
        <w:t xml:space="preserve">Durualp E, Altay N. A Comparison of Emotional Indicators and Depressive Symptom Levels of School-Age Children With and Without Cancer. </w:t>
      </w:r>
      <w:r w:rsidRPr="0097642A">
        <w:rPr>
          <w:rFonts w:ascii="Arial" w:hAnsi="Arial" w:cs="Arial"/>
          <w:i/>
          <w:iCs/>
          <w:noProof/>
          <w:sz w:val="22"/>
          <w:lang w:val="en-US"/>
        </w:rPr>
        <w:t>J Pediatr Oncol Nurs</w:t>
      </w:r>
      <w:r w:rsidRPr="0097642A">
        <w:rPr>
          <w:rFonts w:ascii="Arial" w:hAnsi="Arial" w:cs="Arial"/>
          <w:noProof/>
          <w:sz w:val="22"/>
          <w:lang w:val="en-US"/>
        </w:rPr>
        <w:t xml:space="preserve"> 2012; 29: 232–239.</w:t>
      </w:r>
    </w:p>
    <w:p w14:paraId="71C47253"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35. </w:t>
      </w:r>
      <w:r w:rsidRPr="0097642A">
        <w:rPr>
          <w:rFonts w:ascii="Arial" w:hAnsi="Arial" w:cs="Arial"/>
          <w:noProof/>
          <w:sz w:val="22"/>
          <w:lang w:val="en-US"/>
        </w:rPr>
        <w:tab/>
        <w:t xml:space="preserve">Bemis H, Yarboi J, Gerhardt CA, et al. Childhood Cancer in Context: Sociodemographic Factors, Stress, and Psychological Distress Among Mothers and Children. </w:t>
      </w:r>
      <w:r w:rsidRPr="0097642A">
        <w:rPr>
          <w:rFonts w:ascii="Arial" w:hAnsi="Arial" w:cs="Arial"/>
          <w:i/>
          <w:iCs/>
          <w:noProof/>
          <w:sz w:val="22"/>
          <w:lang w:val="en-US"/>
        </w:rPr>
        <w:t>J Pediatr Psychol</w:t>
      </w:r>
      <w:r w:rsidRPr="0097642A">
        <w:rPr>
          <w:rFonts w:ascii="Arial" w:hAnsi="Arial" w:cs="Arial"/>
          <w:noProof/>
          <w:sz w:val="22"/>
          <w:lang w:val="en-US"/>
        </w:rPr>
        <w:t xml:space="preserve"> 2015; 40: 733–743.</w:t>
      </w:r>
    </w:p>
    <w:p w14:paraId="1862D856"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36. </w:t>
      </w:r>
      <w:r w:rsidRPr="0097642A">
        <w:rPr>
          <w:rFonts w:ascii="Arial" w:hAnsi="Arial" w:cs="Arial"/>
          <w:noProof/>
          <w:sz w:val="22"/>
          <w:lang w:val="en-US"/>
        </w:rPr>
        <w:tab/>
        <w:t xml:space="preserve">Rivas-Molina NS, Mireles-Perez EO, Soto-Padilla JM, et al. [Depression in school children and adolescents carriers of acute leukemia during the treatment phase]. </w:t>
      </w:r>
      <w:r w:rsidRPr="0097642A">
        <w:rPr>
          <w:rFonts w:ascii="Arial" w:hAnsi="Arial" w:cs="Arial"/>
          <w:i/>
          <w:iCs/>
          <w:noProof/>
          <w:sz w:val="22"/>
          <w:lang w:val="en-US"/>
        </w:rPr>
        <w:t>Depresion en Esc y Adolesc portadores leucemia aguda en fase Trat</w:t>
      </w:r>
      <w:r w:rsidRPr="0097642A">
        <w:rPr>
          <w:rFonts w:ascii="Arial" w:hAnsi="Arial" w:cs="Arial"/>
          <w:noProof/>
          <w:sz w:val="22"/>
          <w:lang w:val="en-US"/>
        </w:rPr>
        <w:t xml:space="preserve"> 2015; 151: 186–191.</w:t>
      </w:r>
    </w:p>
    <w:p w14:paraId="23120A3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37. </w:t>
      </w:r>
      <w:r w:rsidRPr="0097642A">
        <w:rPr>
          <w:rFonts w:ascii="Arial" w:hAnsi="Arial" w:cs="Arial"/>
          <w:noProof/>
          <w:sz w:val="22"/>
          <w:lang w:val="en-US"/>
        </w:rPr>
        <w:tab/>
        <w:t xml:space="preserve">Casier A, Goubert L, Huse D, et al. The role of acceptance in psychological functioning in adolescents with cystic fibrosis: A preliminary study. </w:t>
      </w:r>
      <w:r w:rsidRPr="0097642A">
        <w:rPr>
          <w:rFonts w:ascii="Arial" w:hAnsi="Arial" w:cs="Arial"/>
          <w:i/>
          <w:iCs/>
          <w:noProof/>
          <w:sz w:val="22"/>
          <w:lang w:val="en-US"/>
        </w:rPr>
        <w:t>Psychol Health</w:t>
      </w:r>
      <w:r w:rsidRPr="0097642A">
        <w:rPr>
          <w:rFonts w:ascii="Arial" w:hAnsi="Arial" w:cs="Arial"/>
          <w:noProof/>
          <w:sz w:val="22"/>
          <w:lang w:val="en-US"/>
        </w:rPr>
        <w:t xml:space="preserve"> 2008; 23: 629–638.</w:t>
      </w:r>
    </w:p>
    <w:p w14:paraId="061F0247"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38. </w:t>
      </w:r>
      <w:r w:rsidRPr="0097642A">
        <w:rPr>
          <w:rFonts w:ascii="Arial" w:hAnsi="Arial" w:cs="Arial"/>
          <w:noProof/>
          <w:sz w:val="22"/>
          <w:lang w:val="en-US"/>
        </w:rPr>
        <w:tab/>
        <w:t xml:space="preserve">White T, Miller J, Smith GL, et al. Adherence and psychopathology in children and </w:t>
      </w:r>
      <w:r w:rsidRPr="0097642A">
        <w:rPr>
          <w:rFonts w:ascii="Arial" w:hAnsi="Arial" w:cs="Arial"/>
          <w:noProof/>
          <w:sz w:val="22"/>
          <w:lang w:val="en-US"/>
        </w:rPr>
        <w:lastRenderedPageBreak/>
        <w:t xml:space="preserve">adolescents with cystic fibrosis. </w:t>
      </w:r>
      <w:r w:rsidRPr="0097642A">
        <w:rPr>
          <w:rFonts w:ascii="Arial" w:hAnsi="Arial" w:cs="Arial"/>
          <w:i/>
          <w:iCs/>
          <w:noProof/>
          <w:sz w:val="22"/>
          <w:lang w:val="en-US"/>
        </w:rPr>
        <w:t>Eur Child Adolesc Psychiatry</w:t>
      </w:r>
      <w:r w:rsidRPr="0097642A">
        <w:rPr>
          <w:rFonts w:ascii="Arial" w:hAnsi="Arial" w:cs="Arial"/>
          <w:noProof/>
          <w:sz w:val="22"/>
          <w:lang w:val="en-US"/>
        </w:rPr>
        <w:t xml:space="preserve"> 2009; 18: 96–104.</w:t>
      </w:r>
    </w:p>
    <w:p w14:paraId="6EA721E6"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39. </w:t>
      </w:r>
      <w:r w:rsidRPr="0097642A">
        <w:rPr>
          <w:rFonts w:ascii="Arial" w:hAnsi="Arial" w:cs="Arial"/>
          <w:noProof/>
          <w:sz w:val="22"/>
          <w:lang w:val="en-US"/>
        </w:rPr>
        <w:tab/>
        <w:t xml:space="preserve">Smith BA, Modi AC, Quittner AL, et al. Depressive symptoms in children with cystic fibrosis and parents and its effects on adherence to airway clearance. </w:t>
      </w:r>
      <w:r w:rsidRPr="0097642A">
        <w:rPr>
          <w:rFonts w:ascii="Arial" w:hAnsi="Arial" w:cs="Arial"/>
          <w:i/>
          <w:iCs/>
          <w:noProof/>
          <w:sz w:val="22"/>
          <w:lang w:val="en-US"/>
        </w:rPr>
        <w:t>Pediatr Pulmonol</w:t>
      </w:r>
      <w:r w:rsidRPr="0097642A">
        <w:rPr>
          <w:rFonts w:ascii="Arial" w:hAnsi="Arial" w:cs="Arial"/>
          <w:noProof/>
          <w:sz w:val="22"/>
          <w:lang w:val="en-US"/>
        </w:rPr>
        <w:t xml:space="preserve"> 2010; 45: 756–763.</w:t>
      </w:r>
    </w:p>
    <w:p w14:paraId="1CCC7908"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40. </w:t>
      </w:r>
      <w:r w:rsidRPr="0097642A">
        <w:rPr>
          <w:rFonts w:ascii="Arial" w:hAnsi="Arial" w:cs="Arial"/>
          <w:noProof/>
          <w:sz w:val="22"/>
          <w:lang w:val="en-US"/>
        </w:rPr>
        <w:tab/>
        <w:t xml:space="preserve">Casier A, Goubert L, Theunis M, et al. Acceptance and Well-Being in Adolescents and Young Adults with Cystic Fibrosis: A Prospective Study. </w:t>
      </w:r>
      <w:r w:rsidRPr="0097642A">
        <w:rPr>
          <w:rFonts w:ascii="Arial" w:hAnsi="Arial" w:cs="Arial"/>
          <w:i/>
          <w:iCs/>
          <w:noProof/>
          <w:sz w:val="22"/>
          <w:lang w:val="en-US"/>
        </w:rPr>
        <w:t>J Pediatr Psychol</w:t>
      </w:r>
      <w:r w:rsidRPr="0097642A">
        <w:rPr>
          <w:rFonts w:ascii="Arial" w:hAnsi="Arial" w:cs="Arial"/>
          <w:noProof/>
          <w:sz w:val="22"/>
          <w:lang w:val="en-US"/>
        </w:rPr>
        <w:t xml:space="preserve"> 2011; 36: 476–487.</w:t>
      </w:r>
    </w:p>
    <w:p w14:paraId="6B4BE0C6"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41. </w:t>
      </w:r>
      <w:r w:rsidRPr="0097642A">
        <w:rPr>
          <w:rFonts w:ascii="Arial" w:hAnsi="Arial" w:cs="Arial"/>
          <w:noProof/>
          <w:sz w:val="22"/>
          <w:lang w:val="en-US"/>
        </w:rPr>
        <w:tab/>
        <w:t xml:space="preserve">Modi AC, Driscoll KA, Montag-Leifling K, et al. Screening for symptoms of depression and anxiety in adolescents and young adults with cystic fibrosis. </w:t>
      </w:r>
      <w:r w:rsidRPr="0097642A">
        <w:rPr>
          <w:rFonts w:ascii="Arial" w:hAnsi="Arial" w:cs="Arial"/>
          <w:i/>
          <w:iCs/>
          <w:noProof/>
          <w:sz w:val="22"/>
          <w:lang w:val="en-US"/>
        </w:rPr>
        <w:t>Pediatr Pulmonol</w:t>
      </w:r>
      <w:r w:rsidRPr="0097642A">
        <w:rPr>
          <w:rFonts w:ascii="Arial" w:hAnsi="Arial" w:cs="Arial"/>
          <w:noProof/>
          <w:sz w:val="22"/>
          <w:lang w:val="en-US"/>
        </w:rPr>
        <w:t xml:space="preserve"> 2011; 46: 153–159.</w:t>
      </w:r>
    </w:p>
    <w:p w14:paraId="58FB06F6"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42. </w:t>
      </w:r>
      <w:r w:rsidRPr="0097642A">
        <w:rPr>
          <w:rFonts w:ascii="Arial" w:hAnsi="Arial" w:cs="Arial"/>
          <w:noProof/>
          <w:sz w:val="22"/>
          <w:lang w:val="en-US"/>
        </w:rPr>
        <w:tab/>
        <w:t xml:space="preserve">Oliver KN, Free ML, Bok C, et al. Stigma and optimism in adolescents and young adults with cystic fibrosis. </w:t>
      </w:r>
      <w:r w:rsidRPr="0097642A">
        <w:rPr>
          <w:rFonts w:ascii="Arial" w:hAnsi="Arial" w:cs="Arial"/>
          <w:i/>
          <w:iCs/>
          <w:noProof/>
          <w:sz w:val="22"/>
          <w:lang w:val="en-US"/>
        </w:rPr>
        <w:t>J Cyst Fibros</w:t>
      </w:r>
      <w:r w:rsidRPr="0097642A">
        <w:rPr>
          <w:rFonts w:ascii="Arial" w:hAnsi="Arial" w:cs="Arial"/>
          <w:noProof/>
          <w:sz w:val="22"/>
          <w:lang w:val="en-US"/>
        </w:rPr>
        <w:t xml:space="preserve"> 2014; 13: 737–744.</w:t>
      </w:r>
    </w:p>
    <w:p w14:paraId="3146EF1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43. </w:t>
      </w:r>
      <w:r w:rsidRPr="0097642A">
        <w:rPr>
          <w:rFonts w:ascii="Arial" w:hAnsi="Arial" w:cs="Arial"/>
          <w:noProof/>
          <w:sz w:val="22"/>
          <w:lang w:val="en-US"/>
        </w:rPr>
        <w:tab/>
        <w:t xml:space="preserve">Quittner AL, Goldbeck L, Abbott J, et al. Prevalence of depression and anxiety in patients with cystic fibrosis and parent caregivers: results of The International Depression Epidemiological Study across nine countries. </w:t>
      </w:r>
      <w:r w:rsidRPr="0097642A">
        <w:rPr>
          <w:rFonts w:ascii="Arial" w:hAnsi="Arial" w:cs="Arial"/>
          <w:i/>
          <w:iCs/>
          <w:noProof/>
          <w:sz w:val="22"/>
          <w:lang w:val="en-US"/>
        </w:rPr>
        <w:t>Thorax</w:t>
      </w:r>
      <w:r w:rsidRPr="0097642A">
        <w:rPr>
          <w:rFonts w:ascii="Arial" w:hAnsi="Arial" w:cs="Arial"/>
          <w:noProof/>
          <w:sz w:val="22"/>
          <w:lang w:val="en-US"/>
        </w:rPr>
        <w:t xml:space="preserve"> 2014; 69: 1090–1097.</w:t>
      </w:r>
    </w:p>
    <w:p w14:paraId="094F62DC"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44. </w:t>
      </w:r>
      <w:r w:rsidRPr="0097642A">
        <w:rPr>
          <w:rFonts w:ascii="Arial" w:hAnsi="Arial" w:cs="Arial"/>
          <w:noProof/>
          <w:sz w:val="22"/>
          <w:lang w:val="en-US"/>
        </w:rPr>
        <w:tab/>
        <w:t xml:space="preserve">Askew K, Bamford J, Hudson N, et al. Current characteristics, challenges and coping strategies of young people with cystic fibrosis as they transition to adulthood. </w:t>
      </w:r>
      <w:r w:rsidRPr="0097642A">
        <w:rPr>
          <w:rFonts w:ascii="Arial" w:hAnsi="Arial" w:cs="Arial"/>
          <w:i/>
          <w:iCs/>
          <w:noProof/>
          <w:sz w:val="22"/>
          <w:lang w:val="en-US"/>
        </w:rPr>
        <w:t>Clin Med</w:t>
      </w:r>
      <w:r w:rsidRPr="0097642A">
        <w:rPr>
          <w:rFonts w:ascii="Arial" w:hAnsi="Arial" w:cs="Arial"/>
          <w:noProof/>
          <w:sz w:val="22"/>
          <w:lang w:val="en-US"/>
        </w:rPr>
        <w:t xml:space="preserve"> 2017; 17: 121–125.</w:t>
      </w:r>
    </w:p>
    <w:p w14:paraId="45903E0E"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45. </w:t>
      </w:r>
      <w:r w:rsidRPr="0097642A">
        <w:rPr>
          <w:rFonts w:ascii="Arial" w:hAnsi="Arial" w:cs="Arial"/>
          <w:noProof/>
          <w:sz w:val="22"/>
          <w:lang w:val="en-US"/>
        </w:rPr>
        <w:tab/>
        <w:t xml:space="preserve">Pao M, Lyon M, D’Angelo LJ, et al. Psychiatric diagnoses in adolescents seropositive for the human immunodeficiency virus. </w:t>
      </w:r>
      <w:r w:rsidRPr="0097642A">
        <w:rPr>
          <w:rFonts w:ascii="Arial" w:hAnsi="Arial" w:cs="Arial"/>
          <w:i/>
          <w:iCs/>
          <w:noProof/>
          <w:sz w:val="22"/>
          <w:lang w:val="en-US"/>
        </w:rPr>
        <w:t>Arch Pediatr Adolesc Med</w:t>
      </w:r>
      <w:r w:rsidRPr="0097642A">
        <w:rPr>
          <w:rFonts w:ascii="Arial" w:hAnsi="Arial" w:cs="Arial"/>
          <w:noProof/>
          <w:sz w:val="22"/>
          <w:lang w:val="en-US"/>
        </w:rPr>
        <w:t xml:space="preserve"> 2000; 154: 240–4.</w:t>
      </w:r>
    </w:p>
    <w:p w14:paraId="49A97866"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46. </w:t>
      </w:r>
      <w:r w:rsidRPr="0097642A">
        <w:rPr>
          <w:rFonts w:ascii="Arial" w:hAnsi="Arial" w:cs="Arial"/>
          <w:noProof/>
          <w:sz w:val="22"/>
          <w:lang w:val="en-US"/>
        </w:rPr>
        <w:tab/>
        <w:t xml:space="preserve">Murphy DA, Durako SJ, Moscicki AB, et al. No change in health risk behaviors over time among HIV infected adolescents in care: role of psychological distress. </w:t>
      </w:r>
      <w:r w:rsidRPr="0097642A">
        <w:rPr>
          <w:rFonts w:ascii="Arial" w:hAnsi="Arial" w:cs="Arial"/>
          <w:i/>
          <w:iCs/>
          <w:noProof/>
          <w:sz w:val="22"/>
          <w:lang w:val="en-US"/>
        </w:rPr>
        <w:t>J Adolesc Health</w:t>
      </w:r>
      <w:r w:rsidRPr="0097642A">
        <w:rPr>
          <w:rFonts w:ascii="Arial" w:hAnsi="Arial" w:cs="Arial"/>
          <w:noProof/>
          <w:sz w:val="22"/>
          <w:lang w:val="en-US"/>
        </w:rPr>
        <w:t xml:space="preserve"> 2001; 29: 57–63.</w:t>
      </w:r>
    </w:p>
    <w:p w14:paraId="057CCEAE"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47. </w:t>
      </w:r>
      <w:r w:rsidRPr="0097642A">
        <w:rPr>
          <w:rFonts w:ascii="Arial" w:hAnsi="Arial" w:cs="Arial"/>
          <w:noProof/>
          <w:sz w:val="22"/>
          <w:lang w:val="en-US"/>
        </w:rPr>
        <w:tab/>
        <w:t xml:space="preserve">Elliott-DeSorbo DK, Martin S, Wolters PL. Stressful Life Events and Their Relationship </w:t>
      </w:r>
      <w:r w:rsidRPr="0097642A">
        <w:rPr>
          <w:rFonts w:ascii="Arial" w:hAnsi="Arial" w:cs="Arial"/>
          <w:noProof/>
          <w:sz w:val="22"/>
          <w:lang w:val="en-US"/>
        </w:rPr>
        <w:lastRenderedPageBreak/>
        <w:t xml:space="preserve">to Psychological and Medical Functioning in Children and Adolescents With HIV Infection. </w:t>
      </w:r>
      <w:r w:rsidRPr="0097642A">
        <w:rPr>
          <w:rFonts w:ascii="Arial" w:hAnsi="Arial" w:cs="Arial"/>
          <w:i/>
          <w:iCs/>
          <w:noProof/>
          <w:sz w:val="22"/>
          <w:lang w:val="en-US"/>
        </w:rPr>
        <w:t>JAIDS J Acquir Immune Defic Syndr</w:t>
      </w:r>
      <w:r w:rsidRPr="0097642A">
        <w:rPr>
          <w:rFonts w:ascii="Arial" w:hAnsi="Arial" w:cs="Arial"/>
          <w:noProof/>
          <w:sz w:val="22"/>
          <w:lang w:val="en-US"/>
        </w:rPr>
        <w:t xml:space="preserve"> 2009; 52: 364–370.</w:t>
      </w:r>
    </w:p>
    <w:p w14:paraId="201192B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48. </w:t>
      </w:r>
      <w:r w:rsidRPr="0097642A">
        <w:rPr>
          <w:rFonts w:ascii="Arial" w:hAnsi="Arial" w:cs="Arial"/>
          <w:noProof/>
          <w:sz w:val="22"/>
          <w:lang w:val="en-US"/>
        </w:rPr>
        <w:tab/>
        <w:t xml:space="preserve">Andrinopoulos K, Clum G, Murphy DA, et al. Health related quality of life and psychosocial correlates among HIV-infected adolescent and young adult women in the US. </w:t>
      </w:r>
      <w:r w:rsidRPr="0097642A">
        <w:rPr>
          <w:rFonts w:ascii="Arial" w:hAnsi="Arial" w:cs="Arial"/>
          <w:i/>
          <w:iCs/>
          <w:noProof/>
          <w:sz w:val="22"/>
          <w:lang w:val="en-US"/>
        </w:rPr>
        <w:t>AIDS Educ Prev</w:t>
      </w:r>
      <w:r w:rsidRPr="0097642A">
        <w:rPr>
          <w:rFonts w:ascii="Arial" w:hAnsi="Arial" w:cs="Arial"/>
          <w:noProof/>
          <w:sz w:val="22"/>
          <w:lang w:val="en-US"/>
        </w:rPr>
        <w:t xml:space="preserve"> 2011; 23: 367–81.</w:t>
      </w:r>
    </w:p>
    <w:p w14:paraId="5D368ECF"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49. </w:t>
      </w:r>
      <w:r w:rsidRPr="0097642A">
        <w:rPr>
          <w:rFonts w:ascii="Arial" w:hAnsi="Arial" w:cs="Arial"/>
          <w:noProof/>
          <w:sz w:val="22"/>
          <w:lang w:val="en-US"/>
        </w:rPr>
        <w:tab/>
        <w:t xml:space="preserve">Martinez J, Harper G, Carleton RA, et al. The Impact of Stigma on Medication Adherence Among HIV-Positive Adolescent and Young Adult Females and the Moderating Effects of Coping and Satisfaction with Health Care. </w:t>
      </w:r>
      <w:r w:rsidRPr="0097642A">
        <w:rPr>
          <w:rFonts w:ascii="Arial" w:hAnsi="Arial" w:cs="Arial"/>
          <w:i/>
          <w:iCs/>
          <w:noProof/>
          <w:sz w:val="22"/>
          <w:lang w:val="en-US"/>
        </w:rPr>
        <w:t>AIDS Patient Care STDS</w:t>
      </w:r>
      <w:r w:rsidRPr="0097642A">
        <w:rPr>
          <w:rFonts w:ascii="Arial" w:hAnsi="Arial" w:cs="Arial"/>
          <w:noProof/>
          <w:sz w:val="22"/>
          <w:lang w:val="en-US"/>
        </w:rPr>
        <w:t xml:space="preserve"> 2012; 26: 108–115.</w:t>
      </w:r>
    </w:p>
    <w:p w14:paraId="11117F9B"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50. </w:t>
      </w:r>
      <w:r w:rsidRPr="0097642A">
        <w:rPr>
          <w:rFonts w:ascii="Arial" w:hAnsi="Arial" w:cs="Arial"/>
          <w:noProof/>
          <w:sz w:val="22"/>
          <w:lang w:val="en-US"/>
        </w:rPr>
        <w:tab/>
        <w:t xml:space="preserve">Nachman S, Chernoff M, Williams P, et al. Human Immunodeficiency Virus Disease Severity, Psychiatric Symptoms, and Functional Outcomes in Perinatally Infected Youth. </w:t>
      </w:r>
      <w:r w:rsidRPr="0097642A">
        <w:rPr>
          <w:rFonts w:ascii="Arial" w:hAnsi="Arial" w:cs="Arial"/>
          <w:i/>
          <w:iCs/>
          <w:noProof/>
          <w:sz w:val="22"/>
          <w:lang w:val="en-US"/>
        </w:rPr>
        <w:t>Arch Pediatr Adolesc Med</w:t>
      </w:r>
      <w:r w:rsidRPr="0097642A">
        <w:rPr>
          <w:rFonts w:ascii="Arial" w:hAnsi="Arial" w:cs="Arial"/>
          <w:noProof/>
          <w:sz w:val="22"/>
          <w:lang w:val="en-US"/>
        </w:rPr>
        <w:t xml:space="preserve"> 2012; 166: 528–35.</w:t>
      </w:r>
    </w:p>
    <w:p w14:paraId="67592011"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51. </w:t>
      </w:r>
      <w:r w:rsidRPr="0097642A">
        <w:rPr>
          <w:rFonts w:ascii="Arial" w:hAnsi="Arial" w:cs="Arial"/>
          <w:noProof/>
          <w:sz w:val="22"/>
          <w:lang w:val="en-US"/>
        </w:rPr>
        <w:tab/>
        <w:t xml:space="preserve">Salama C, Morris M, Armistead L, et al. Depressive and conduct disorder symptoms in youth living with HIV: The independent and interactive roles of coping and neuropsychological functioning. </w:t>
      </w:r>
      <w:r w:rsidRPr="0097642A">
        <w:rPr>
          <w:rFonts w:ascii="Arial" w:hAnsi="Arial" w:cs="Arial"/>
          <w:i/>
          <w:iCs/>
          <w:noProof/>
          <w:sz w:val="22"/>
          <w:lang w:val="en-US"/>
        </w:rPr>
        <w:t>AIDS Care</w:t>
      </w:r>
      <w:r w:rsidRPr="0097642A">
        <w:rPr>
          <w:rFonts w:ascii="Arial" w:hAnsi="Arial" w:cs="Arial"/>
          <w:noProof/>
          <w:sz w:val="22"/>
          <w:lang w:val="en-US"/>
        </w:rPr>
        <w:t xml:space="preserve"> 2013; 25: 160–168.</w:t>
      </w:r>
    </w:p>
    <w:p w14:paraId="6130264F"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52. </w:t>
      </w:r>
      <w:r w:rsidRPr="0097642A">
        <w:rPr>
          <w:rFonts w:ascii="Arial" w:hAnsi="Arial" w:cs="Arial"/>
          <w:noProof/>
          <w:sz w:val="22"/>
          <w:lang w:val="en-US"/>
        </w:rPr>
        <w:tab/>
        <w:t xml:space="preserve">Brown LK, Whiteley L, Harper GW, et al. Psychological Symptoms Among 2032 Youth Living with HIV: A Multisite Study. </w:t>
      </w:r>
      <w:r w:rsidRPr="0097642A">
        <w:rPr>
          <w:rFonts w:ascii="Arial" w:hAnsi="Arial" w:cs="Arial"/>
          <w:i/>
          <w:iCs/>
          <w:noProof/>
          <w:sz w:val="22"/>
          <w:lang w:val="en-US"/>
        </w:rPr>
        <w:t>AIDS Patient Care STDS</w:t>
      </w:r>
      <w:r w:rsidRPr="0097642A">
        <w:rPr>
          <w:rFonts w:ascii="Arial" w:hAnsi="Arial" w:cs="Arial"/>
          <w:noProof/>
          <w:sz w:val="22"/>
          <w:lang w:val="en-US"/>
        </w:rPr>
        <w:t xml:space="preserve"> 2015; 29: 212–219.</w:t>
      </w:r>
    </w:p>
    <w:p w14:paraId="0F3A8164"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53. </w:t>
      </w:r>
      <w:r w:rsidRPr="0097642A">
        <w:rPr>
          <w:rFonts w:ascii="Arial" w:hAnsi="Arial" w:cs="Arial"/>
          <w:noProof/>
          <w:sz w:val="22"/>
          <w:lang w:val="en-US"/>
        </w:rPr>
        <w:tab/>
        <w:t xml:space="preserve">Sadowski H, Kolvin I, Clemente C, et al. Psychopathology in children from families with blood disorders: a cross-national study. </w:t>
      </w:r>
      <w:r w:rsidRPr="0097642A">
        <w:rPr>
          <w:rFonts w:ascii="Arial" w:hAnsi="Arial" w:cs="Arial"/>
          <w:i/>
          <w:iCs/>
          <w:noProof/>
          <w:sz w:val="22"/>
          <w:lang w:val="en-US"/>
        </w:rPr>
        <w:t>Eur Child Adolesc Psychiatry</w:t>
      </w:r>
      <w:r w:rsidRPr="0097642A">
        <w:rPr>
          <w:rFonts w:ascii="Arial" w:hAnsi="Arial" w:cs="Arial"/>
          <w:noProof/>
          <w:sz w:val="22"/>
          <w:lang w:val="en-US"/>
        </w:rPr>
        <w:t xml:space="preserve"> 2002; 11: 151–161.</w:t>
      </w:r>
    </w:p>
    <w:p w14:paraId="528280E4"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54. </w:t>
      </w:r>
      <w:r w:rsidRPr="0097642A">
        <w:rPr>
          <w:rFonts w:ascii="Arial" w:hAnsi="Arial" w:cs="Arial"/>
          <w:noProof/>
          <w:sz w:val="22"/>
          <w:lang w:val="en-US"/>
        </w:rPr>
        <w:tab/>
        <w:t xml:space="preserve">Aydinok Y, Erermis S, Bukusoglu N, et al. Psychosocial implications of Thalassemia Major. </w:t>
      </w:r>
      <w:r w:rsidRPr="0097642A">
        <w:rPr>
          <w:rFonts w:ascii="Arial" w:hAnsi="Arial" w:cs="Arial"/>
          <w:i/>
          <w:iCs/>
          <w:noProof/>
          <w:sz w:val="22"/>
          <w:lang w:val="en-US"/>
        </w:rPr>
        <w:t>Pediatr Int</w:t>
      </w:r>
      <w:r w:rsidRPr="0097642A">
        <w:rPr>
          <w:rFonts w:ascii="Arial" w:hAnsi="Arial" w:cs="Arial"/>
          <w:noProof/>
          <w:sz w:val="22"/>
          <w:lang w:val="en-US"/>
        </w:rPr>
        <w:t xml:space="preserve"> 2005; 47: 84–89.</w:t>
      </w:r>
    </w:p>
    <w:p w14:paraId="73978111"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55. </w:t>
      </w:r>
      <w:r w:rsidRPr="0097642A">
        <w:rPr>
          <w:rFonts w:ascii="Arial" w:hAnsi="Arial" w:cs="Arial"/>
          <w:noProof/>
          <w:sz w:val="22"/>
          <w:lang w:val="en-US"/>
        </w:rPr>
        <w:tab/>
        <w:t xml:space="preserve">Cakaloz B, Cakaloz I, Polat A, et al. Psychopathology in thalassemia major. </w:t>
      </w:r>
      <w:r w:rsidRPr="0097642A">
        <w:rPr>
          <w:rFonts w:ascii="Arial" w:hAnsi="Arial" w:cs="Arial"/>
          <w:i/>
          <w:iCs/>
          <w:noProof/>
          <w:sz w:val="22"/>
          <w:lang w:val="en-US"/>
        </w:rPr>
        <w:t>Pediatr Int</w:t>
      </w:r>
      <w:r w:rsidRPr="0097642A">
        <w:rPr>
          <w:rFonts w:ascii="Arial" w:hAnsi="Arial" w:cs="Arial"/>
          <w:noProof/>
          <w:sz w:val="22"/>
          <w:lang w:val="en-US"/>
        </w:rPr>
        <w:t xml:space="preserve"> 2009; 51: 825–828.</w:t>
      </w:r>
    </w:p>
    <w:p w14:paraId="163F6C01"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56. </w:t>
      </w:r>
      <w:r w:rsidRPr="0097642A">
        <w:rPr>
          <w:rFonts w:ascii="Arial" w:hAnsi="Arial" w:cs="Arial"/>
          <w:noProof/>
          <w:sz w:val="22"/>
          <w:lang w:val="en-US"/>
        </w:rPr>
        <w:tab/>
        <w:t xml:space="preserve">Adanir AS, Taskiran G, Fettahoglu EC, et al. Psychopathology and Family </w:t>
      </w:r>
      <w:r w:rsidRPr="0097642A">
        <w:rPr>
          <w:rFonts w:ascii="Arial" w:hAnsi="Arial" w:cs="Arial"/>
          <w:noProof/>
          <w:sz w:val="22"/>
          <w:lang w:val="en-US"/>
        </w:rPr>
        <w:lastRenderedPageBreak/>
        <w:t xml:space="preserve">Functioning in Adolescents with Beta Thalassemia. </w:t>
      </w:r>
      <w:r w:rsidRPr="0097642A">
        <w:rPr>
          <w:rFonts w:ascii="Arial" w:hAnsi="Arial" w:cs="Arial"/>
          <w:i/>
          <w:iCs/>
          <w:noProof/>
          <w:sz w:val="22"/>
          <w:lang w:val="en-US"/>
        </w:rPr>
        <w:t>Adolesc Psychiatry (Hilversum)</w:t>
      </w:r>
      <w:r w:rsidRPr="0097642A">
        <w:rPr>
          <w:rFonts w:ascii="Arial" w:hAnsi="Arial" w:cs="Arial"/>
          <w:noProof/>
          <w:sz w:val="22"/>
          <w:lang w:val="en-US"/>
        </w:rPr>
        <w:t>; 7. Epub ahead of print 11 October 2017. DOI: 10.2174/2210676606666161115143217.</w:t>
      </w:r>
    </w:p>
    <w:p w14:paraId="1A1F1B89"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57. </w:t>
      </w:r>
      <w:r w:rsidRPr="0097642A">
        <w:rPr>
          <w:rFonts w:ascii="Arial" w:hAnsi="Arial" w:cs="Arial"/>
          <w:noProof/>
          <w:sz w:val="22"/>
          <w:lang w:val="en-US"/>
        </w:rPr>
        <w:tab/>
        <w:t xml:space="preserve">Backman ML, Santavuori PR, Aberg LE, et al. Psychiatric symptoms of children and adolescents with juvenile neuronal ceroid lipofuscinosis. </w:t>
      </w:r>
      <w:r w:rsidRPr="0097642A">
        <w:rPr>
          <w:rFonts w:ascii="Arial" w:hAnsi="Arial" w:cs="Arial"/>
          <w:i/>
          <w:iCs/>
          <w:noProof/>
          <w:sz w:val="22"/>
          <w:lang w:val="en-US"/>
        </w:rPr>
        <w:t>J Intellect Disabil Res</w:t>
      </w:r>
      <w:r w:rsidRPr="0097642A">
        <w:rPr>
          <w:rFonts w:ascii="Arial" w:hAnsi="Arial" w:cs="Arial"/>
          <w:noProof/>
          <w:sz w:val="22"/>
          <w:lang w:val="en-US"/>
        </w:rPr>
        <w:t xml:space="preserve"> 2005; 49: 25–32.</w:t>
      </w:r>
    </w:p>
    <w:p w14:paraId="367020F3"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58. </w:t>
      </w:r>
      <w:r w:rsidRPr="0097642A">
        <w:rPr>
          <w:rFonts w:ascii="Arial" w:hAnsi="Arial" w:cs="Arial"/>
          <w:noProof/>
          <w:sz w:val="22"/>
          <w:lang w:val="en-US"/>
        </w:rPr>
        <w:tab/>
        <w:t xml:space="preserve">Amato MP, Goretti B, Ghezzi A, et al. Cognitive and psychosocial features of childhood and juvenile MS. </w:t>
      </w:r>
      <w:r w:rsidRPr="0097642A">
        <w:rPr>
          <w:rFonts w:ascii="Arial" w:hAnsi="Arial" w:cs="Arial"/>
          <w:i/>
          <w:iCs/>
          <w:noProof/>
          <w:sz w:val="22"/>
          <w:lang w:val="en-US"/>
        </w:rPr>
        <w:t>Neurology</w:t>
      </w:r>
      <w:r w:rsidRPr="0097642A">
        <w:rPr>
          <w:rFonts w:ascii="Arial" w:hAnsi="Arial" w:cs="Arial"/>
          <w:noProof/>
          <w:sz w:val="22"/>
          <w:lang w:val="en-US"/>
        </w:rPr>
        <w:t xml:space="preserve"> 2008; 70: 1891–1897.</w:t>
      </w:r>
    </w:p>
    <w:p w14:paraId="06ACDD6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59. </w:t>
      </w:r>
      <w:r w:rsidRPr="0097642A">
        <w:rPr>
          <w:rFonts w:ascii="Arial" w:hAnsi="Arial" w:cs="Arial"/>
          <w:noProof/>
          <w:sz w:val="22"/>
          <w:lang w:val="en-US"/>
        </w:rPr>
        <w:tab/>
        <w:t xml:space="preserve">Amato MP, Goretti B, Ghezzi A, et al. Cognitive and psychosocial features in childhood and juvenile MS: Two-year follow-up. </w:t>
      </w:r>
      <w:r w:rsidRPr="0097642A">
        <w:rPr>
          <w:rFonts w:ascii="Arial" w:hAnsi="Arial" w:cs="Arial"/>
          <w:i/>
          <w:iCs/>
          <w:noProof/>
          <w:sz w:val="22"/>
          <w:lang w:val="en-US"/>
        </w:rPr>
        <w:t>Neurology</w:t>
      </w:r>
      <w:r w:rsidRPr="0097642A">
        <w:rPr>
          <w:rFonts w:ascii="Arial" w:hAnsi="Arial" w:cs="Arial"/>
          <w:noProof/>
          <w:sz w:val="22"/>
          <w:lang w:val="en-US"/>
        </w:rPr>
        <w:t xml:space="preserve"> 2010; 75: 1134–1140.</w:t>
      </w:r>
    </w:p>
    <w:p w14:paraId="30B57036"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60. </w:t>
      </w:r>
      <w:r w:rsidRPr="0097642A">
        <w:rPr>
          <w:rFonts w:ascii="Arial" w:hAnsi="Arial" w:cs="Arial"/>
          <w:noProof/>
          <w:sz w:val="22"/>
          <w:lang w:val="en-US"/>
        </w:rPr>
        <w:tab/>
        <w:t xml:space="preserve">Elsenbruch S, Schmid J, Lutz S, et al. Self-Reported Quality of Life and Depressive Symptoms in Children, Adolescents, and Adults with Duchenne Muscular Dystrophy: A Cross-Sectional Survey Study. </w:t>
      </w:r>
      <w:r w:rsidRPr="0097642A">
        <w:rPr>
          <w:rFonts w:ascii="Arial" w:hAnsi="Arial" w:cs="Arial"/>
          <w:i/>
          <w:iCs/>
          <w:noProof/>
          <w:sz w:val="22"/>
          <w:lang w:val="en-US"/>
        </w:rPr>
        <w:t>Neuropediatrics</w:t>
      </w:r>
      <w:r w:rsidRPr="0097642A">
        <w:rPr>
          <w:rFonts w:ascii="Arial" w:hAnsi="Arial" w:cs="Arial"/>
          <w:noProof/>
          <w:sz w:val="22"/>
          <w:lang w:val="en-US"/>
        </w:rPr>
        <w:t xml:space="preserve"> 2013; 44: 257–264.</w:t>
      </w:r>
    </w:p>
    <w:p w14:paraId="3B9E9445"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61. </w:t>
      </w:r>
      <w:r w:rsidRPr="0097642A">
        <w:rPr>
          <w:rFonts w:ascii="Arial" w:hAnsi="Arial" w:cs="Arial"/>
          <w:noProof/>
          <w:sz w:val="22"/>
          <w:lang w:val="en-US"/>
        </w:rPr>
        <w:tab/>
        <w:t xml:space="preserve">Parrish JB, Weinstock-Guttman B, Smerbeck A, et al. Fatigue and Depression in Children With Demyelinating Disorders. </w:t>
      </w:r>
      <w:r w:rsidRPr="0097642A">
        <w:rPr>
          <w:rFonts w:ascii="Arial" w:hAnsi="Arial" w:cs="Arial"/>
          <w:i/>
          <w:iCs/>
          <w:noProof/>
          <w:sz w:val="22"/>
          <w:lang w:val="en-US"/>
        </w:rPr>
        <w:t>J Child Neurol</w:t>
      </w:r>
      <w:r w:rsidRPr="0097642A">
        <w:rPr>
          <w:rFonts w:ascii="Arial" w:hAnsi="Arial" w:cs="Arial"/>
          <w:noProof/>
          <w:sz w:val="22"/>
          <w:lang w:val="en-US"/>
        </w:rPr>
        <w:t xml:space="preserve"> 2013; 28: 713–718.</w:t>
      </w:r>
    </w:p>
    <w:p w14:paraId="4DAAEDF0"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62. </w:t>
      </w:r>
      <w:r w:rsidRPr="0097642A">
        <w:rPr>
          <w:rFonts w:ascii="Arial" w:hAnsi="Arial" w:cs="Arial"/>
          <w:noProof/>
          <w:sz w:val="22"/>
          <w:lang w:val="en-US"/>
        </w:rPr>
        <w:tab/>
        <w:t xml:space="preserve">Kogon AJ, Vander Stoep A, Weiss NS, et al. Depression and its associated factors in pediatric chronic kidney disease. </w:t>
      </w:r>
      <w:r w:rsidRPr="0097642A">
        <w:rPr>
          <w:rFonts w:ascii="Arial" w:hAnsi="Arial" w:cs="Arial"/>
          <w:i/>
          <w:iCs/>
          <w:noProof/>
          <w:sz w:val="22"/>
          <w:lang w:val="en-US"/>
        </w:rPr>
        <w:t>Pediatr Nephrol</w:t>
      </w:r>
      <w:r w:rsidRPr="0097642A">
        <w:rPr>
          <w:rFonts w:ascii="Arial" w:hAnsi="Arial" w:cs="Arial"/>
          <w:noProof/>
          <w:sz w:val="22"/>
          <w:lang w:val="en-US"/>
        </w:rPr>
        <w:t xml:space="preserve"> 2013; 28: 1855–1861.</w:t>
      </w:r>
    </w:p>
    <w:p w14:paraId="3176E5FB"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lang w:val="en-US"/>
        </w:rPr>
      </w:pPr>
      <w:r w:rsidRPr="0097642A">
        <w:rPr>
          <w:rFonts w:ascii="Arial" w:hAnsi="Arial" w:cs="Arial"/>
          <w:noProof/>
          <w:sz w:val="22"/>
          <w:lang w:val="en-US"/>
        </w:rPr>
        <w:t xml:space="preserve">63. </w:t>
      </w:r>
      <w:r w:rsidRPr="0097642A">
        <w:rPr>
          <w:rFonts w:ascii="Arial" w:hAnsi="Arial" w:cs="Arial"/>
          <w:noProof/>
          <w:sz w:val="22"/>
          <w:lang w:val="en-US"/>
        </w:rPr>
        <w:tab/>
        <w:t xml:space="preserve">Kogon AJ, Matheson MB, Flynn JT, et al. Depressive Symptoms in Children with Chronic Kidney Disease. </w:t>
      </w:r>
      <w:r w:rsidRPr="0097642A">
        <w:rPr>
          <w:rFonts w:ascii="Arial" w:hAnsi="Arial" w:cs="Arial"/>
          <w:i/>
          <w:iCs/>
          <w:noProof/>
          <w:sz w:val="22"/>
          <w:lang w:val="en-US"/>
        </w:rPr>
        <w:t>J Pediatr</w:t>
      </w:r>
      <w:r w:rsidRPr="0097642A">
        <w:rPr>
          <w:rFonts w:ascii="Arial" w:hAnsi="Arial" w:cs="Arial"/>
          <w:noProof/>
          <w:sz w:val="22"/>
          <w:lang w:val="en-US"/>
        </w:rPr>
        <w:t xml:space="preserve"> 2016; 168: 164–70.e1.</w:t>
      </w:r>
    </w:p>
    <w:p w14:paraId="3961A733" w14:textId="77777777" w:rsidR="00C26CA4" w:rsidRPr="0097642A" w:rsidRDefault="00C26CA4" w:rsidP="00C26CA4">
      <w:pPr>
        <w:widowControl w:val="0"/>
        <w:autoSpaceDE w:val="0"/>
        <w:autoSpaceDN w:val="0"/>
        <w:adjustRightInd w:val="0"/>
        <w:spacing w:after="160" w:line="480" w:lineRule="auto"/>
        <w:ind w:left="640" w:hanging="640"/>
        <w:rPr>
          <w:rFonts w:ascii="Arial" w:hAnsi="Arial" w:cs="Arial"/>
          <w:noProof/>
          <w:sz w:val="22"/>
        </w:rPr>
      </w:pPr>
      <w:r w:rsidRPr="0097642A">
        <w:rPr>
          <w:rFonts w:ascii="Arial" w:hAnsi="Arial" w:cs="Arial"/>
          <w:noProof/>
          <w:sz w:val="22"/>
          <w:lang w:val="en-US"/>
        </w:rPr>
        <w:t xml:space="preserve">64. </w:t>
      </w:r>
      <w:r w:rsidRPr="0097642A">
        <w:rPr>
          <w:rFonts w:ascii="Arial" w:hAnsi="Arial" w:cs="Arial"/>
          <w:noProof/>
          <w:sz w:val="22"/>
          <w:lang w:val="en-US"/>
        </w:rPr>
        <w:tab/>
        <w:t xml:space="preserve">Kilicoglu AG, Bahali K, Canpolat N, et al. Impact of end-stage renal disease on psychological status and quality of life. </w:t>
      </w:r>
      <w:r w:rsidRPr="0097642A">
        <w:rPr>
          <w:rFonts w:ascii="Arial" w:hAnsi="Arial" w:cs="Arial"/>
          <w:i/>
          <w:iCs/>
          <w:noProof/>
          <w:sz w:val="22"/>
          <w:lang w:val="en-US"/>
        </w:rPr>
        <w:t>Pediatr Int</w:t>
      </w:r>
      <w:r w:rsidRPr="0097642A">
        <w:rPr>
          <w:rFonts w:ascii="Arial" w:hAnsi="Arial" w:cs="Arial"/>
          <w:noProof/>
          <w:sz w:val="22"/>
          <w:lang w:val="en-US"/>
        </w:rPr>
        <w:t xml:space="preserve"> 2016; 58: 1316–1321.</w:t>
      </w:r>
    </w:p>
    <w:p w14:paraId="20565FF3" w14:textId="131F2650" w:rsidR="00C26CA4" w:rsidRDefault="00C26CA4" w:rsidP="00C26CA4">
      <w:pPr>
        <w:rPr>
          <w:rFonts w:ascii="Arial" w:hAnsi="Arial" w:cs="Arial"/>
          <w:noProof/>
          <w:sz w:val="22"/>
          <w:szCs w:val="22"/>
        </w:rPr>
      </w:pPr>
      <w:r w:rsidRPr="004E0556">
        <w:rPr>
          <w:rFonts w:ascii="Arial" w:hAnsi="Arial" w:cs="Arial"/>
          <w:noProof/>
          <w:sz w:val="22"/>
          <w:szCs w:val="22"/>
        </w:rPr>
        <w:fldChar w:fldCharType="end"/>
      </w:r>
    </w:p>
    <w:p w14:paraId="2D0D86A2" w14:textId="77777777" w:rsidR="00C26CA4" w:rsidRDefault="00C26CA4">
      <w:pPr>
        <w:rPr>
          <w:rFonts w:ascii="Arial" w:hAnsi="Arial" w:cs="Arial"/>
          <w:noProof/>
          <w:sz w:val="22"/>
          <w:szCs w:val="22"/>
        </w:rPr>
      </w:pPr>
      <w:r>
        <w:rPr>
          <w:rFonts w:ascii="Arial" w:hAnsi="Arial" w:cs="Arial"/>
          <w:noProof/>
          <w:sz w:val="22"/>
          <w:szCs w:val="22"/>
        </w:rPr>
        <w:br w:type="page"/>
      </w:r>
    </w:p>
    <w:p w14:paraId="31CDC11F" w14:textId="03524286" w:rsidR="006C1335" w:rsidRDefault="00C26CA4" w:rsidP="00C26CA4">
      <w:pPr>
        <w:rPr>
          <w:rFonts w:ascii="Arial" w:hAnsi="Arial" w:cs="Arial"/>
          <w:b/>
          <w:sz w:val="22"/>
          <w:szCs w:val="22"/>
        </w:rPr>
      </w:pPr>
      <w:r w:rsidRPr="00E90DD9">
        <w:rPr>
          <w:rFonts w:ascii="Arial" w:hAnsi="Arial" w:cs="Arial"/>
          <w:b/>
          <w:sz w:val="22"/>
          <w:szCs w:val="22"/>
        </w:rPr>
        <w:lastRenderedPageBreak/>
        <w:t>Figure 1: PRISMA Flow Diagra</w:t>
      </w:r>
      <w:r>
        <w:rPr>
          <w:rFonts w:ascii="Arial" w:hAnsi="Arial" w:cs="Arial"/>
          <w:b/>
          <w:sz w:val="22"/>
          <w:szCs w:val="22"/>
        </w:rPr>
        <w:t>m</w:t>
      </w:r>
    </w:p>
    <w:p w14:paraId="05CEAF94" w14:textId="65326A47" w:rsidR="006C1335" w:rsidRDefault="006C1335" w:rsidP="00C26CA4">
      <w:pPr>
        <w:rPr>
          <w:rFonts w:ascii="Arial" w:hAnsi="Arial" w:cs="Arial"/>
          <w:b/>
          <w:sz w:val="22"/>
          <w:szCs w:val="22"/>
        </w:rPr>
      </w:pPr>
    </w:p>
    <w:p w14:paraId="5A240863" w14:textId="74E5039E" w:rsidR="006C1335" w:rsidRPr="00240D50" w:rsidRDefault="00527FC4" w:rsidP="00C26CA4">
      <w:pPr>
        <w:rPr>
          <w:rFonts w:ascii="Arial" w:hAnsi="Arial" w:cs="Arial"/>
          <w:sz w:val="22"/>
          <w:szCs w:val="22"/>
        </w:rPr>
      </w:pPr>
      <w:r>
        <w:rPr>
          <w:rFonts w:ascii="Arial" w:hAnsi="Arial" w:cs="Arial"/>
          <w:sz w:val="22"/>
          <w:szCs w:val="22"/>
        </w:rPr>
        <w:t xml:space="preserve">Legend: </w:t>
      </w:r>
      <w:r w:rsidR="006C1335" w:rsidRPr="00240D50">
        <w:rPr>
          <w:rFonts w:ascii="Arial" w:hAnsi="Arial" w:cs="Arial"/>
          <w:sz w:val="22"/>
          <w:szCs w:val="22"/>
        </w:rPr>
        <w:t>PRISMA: Preferred Reporting Items for Systematic Reviews and Meta-Analyses.</w:t>
      </w:r>
    </w:p>
    <w:p w14:paraId="2EB3E49C" w14:textId="4655EFCB" w:rsidR="00C26CA4" w:rsidRDefault="00C26CA4" w:rsidP="00C26CA4">
      <w:pPr>
        <w:rPr>
          <w:rFonts w:ascii="Arial" w:hAnsi="Arial" w:cs="Arial"/>
          <w:b/>
          <w:sz w:val="22"/>
          <w:szCs w:val="22"/>
        </w:rPr>
      </w:pPr>
    </w:p>
    <w:p w14:paraId="69DD09C9" w14:textId="37FD6D02" w:rsidR="00C26CA4" w:rsidRDefault="00C26CA4" w:rsidP="00C26CA4">
      <w:pPr>
        <w:rPr>
          <w:rFonts w:ascii="Arial" w:hAnsi="Arial" w:cs="Arial"/>
          <w:b/>
          <w:color w:val="000000" w:themeColor="text1"/>
          <w:sz w:val="22"/>
          <w:szCs w:val="22"/>
        </w:rPr>
      </w:pPr>
      <w:r w:rsidRPr="00E90DD9">
        <w:rPr>
          <w:rFonts w:ascii="Arial" w:hAnsi="Arial" w:cs="Arial"/>
          <w:b/>
          <w:color w:val="000000" w:themeColor="text1"/>
          <w:sz w:val="22"/>
          <w:szCs w:val="22"/>
        </w:rPr>
        <w:t xml:space="preserve">Figure 2: </w:t>
      </w:r>
      <w:r w:rsidR="006C1335">
        <w:rPr>
          <w:rFonts w:ascii="Arial" w:hAnsi="Arial" w:cs="Arial"/>
          <w:b/>
          <w:color w:val="000000" w:themeColor="text1"/>
          <w:sz w:val="22"/>
          <w:szCs w:val="22"/>
        </w:rPr>
        <w:t>Forest plot of p</w:t>
      </w:r>
      <w:r w:rsidRPr="00E90DD9">
        <w:rPr>
          <w:rFonts w:ascii="Arial" w:hAnsi="Arial" w:cs="Arial"/>
          <w:b/>
          <w:color w:val="000000" w:themeColor="text1"/>
          <w:sz w:val="22"/>
          <w:szCs w:val="22"/>
        </w:rPr>
        <w:t>ooled anxiety prevalence, grouped by LLC diagnostic group</w:t>
      </w:r>
    </w:p>
    <w:p w14:paraId="618CB3C7" w14:textId="6DD9BF7E" w:rsidR="006C1335" w:rsidRDefault="006C1335" w:rsidP="00C26CA4">
      <w:pPr>
        <w:rPr>
          <w:rFonts w:ascii="Arial" w:hAnsi="Arial" w:cs="Arial"/>
          <w:b/>
          <w:color w:val="000000" w:themeColor="text1"/>
          <w:sz w:val="22"/>
          <w:szCs w:val="22"/>
        </w:rPr>
      </w:pPr>
    </w:p>
    <w:p w14:paraId="55943BAF" w14:textId="1014A0CC" w:rsidR="006C1335" w:rsidRPr="00240D50" w:rsidRDefault="00527FC4" w:rsidP="00C26CA4">
      <w:pPr>
        <w:rPr>
          <w:rFonts w:ascii="Arial" w:hAnsi="Arial" w:cs="Arial"/>
          <w:color w:val="000000" w:themeColor="text1"/>
          <w:sz w:val="22"/>
          <w:szCs w:val="22"/>
        </w:rPr>
      </w:pPr>
      <w:r>
        <w:rPr>
          <w:rFonts w:ascii="Arial" w:hAnsi="Arial" w:cs="Arial"/>
          <w:color w:val="000000" w:themeColor="text1"/>
          <w:sz w:val="22"/>
          <w:szCs w:val="22"/>
        </w:rPr>
        <w:t xml:space="preserve">Legend: Forest plot of 19 studies included in the meta-analysis of anxiety prevalence. The pooled anxiety prevalence from the meta-analysis was </w:t>
      </w:r>
      <w:r>
        <w:rPr>
          <w:rFonts w:ascii="Arial" w:hAnsi="Arial" w:cs="Arial"/>
          <w:sz w:val="22"/>
          <w:szCs w:val="22"/>
        </w:rPr>
        <w:t>19.1% (95% CI:14.1%-24.6</w:t>
      </w:r>
      <w:r w:rsidRPr="004E0556">
        <w:rPr>
          <w:rFonts w:ascii="Arial" w:hAnsi="Arial" w:cs="Arial"/>
          <w:sz w:val="22"/>
          <w:szCs w:val="22"/>
        </w:rPr>
        <w:t>%</w:t>
      </w:r>
      <w:r>
        <w:rPr>
          <w:rFonts w:ascii="Arial" w:hAnsi="Arial" w:cs="Arial"/>
          <w:sz w:val="22"/>
          <w:szCs w:val="22"/>
        </w:rPr>
        <w:t>).</w:t>
      </w:r>
    </w:p>
    <w:p w14:paraId="2AD8D63E" w14:textId="5B9FCECE" w:rsidR="00C26CA4" w:rsidRDefault="00C26CA4" w:rsidP="00C26CA4">
      <w:pPr>
        <w:rPr>
          <w:rFonts w:ascii="Arial" w:hAnsi="Arial" w:cs="Arial"/>
          <w:b/>
          <w:color w:val="000000" w:themeColor="text1"/>
          <w:sz w:val="22"/>
          <w:szCs w:val="22"/>
        </w:rPr>
      </w:pPr>
    </w:p>
    <w:p w14:paraId="22C6AD82" w14:textId="104BB6F4" w:rsidR="006C1335" w:rsidRDefault="00C26CA4" w:rsidP="00C26CA4">
      <w:pPr>
        <w:rPr>
          <w:rFonts w:ascii="Arial" w:hAnsi="Arial" w:cs="Arial"/>
          <w:b/>
          <w:color w:val="000000" w:themeColor="text1"/>
          <w:sz w:val="22"/>
          <w:szCs w:val="22"/>
        </w:rPr>
      </w:pPr>
      <w:r w:rsidRPr="00E90DD9">
        <w:rPr>
          <w:rFonts w:ascii="Arial" w:hAnsi="Arial" w:cs="Arial"/>
          <w:b/>
          <w:color w:val="000000" w:themeColor="text1"/>
          <w:sz w:val="22"/>
          <w:szCs w:val="22"/>
        </w:rPr>
        <w:t xml:space="preserve">Figure 3: </w:t>
      </w:r>
      <w:r w:rsidR="006C1335">
        <w:rPr>
          <w:rFonts w:ascii="Arial" w:hAnsi="Arial" w:cs="Arial"/>
          <w:b/>
          <w:color w:val="000000" w:themeColor="text1"/>
          <w:sz w:val="22"/>
          <w:szCs w:val="22"/>
        </w:rPr>
        <w:t>Forest plot of p</w:t>
      </w:r>
      <w:r w:rsidRPr="00E90DD9">
        <w:rPr>
          <w:rFonts w:ascii="Arial" w:hAnsi="Arial" w:cs="Arial"/>
          <w:b/>
          <w:color w:val="000000" w:themeColor="text1"/>
          <w:sz w:val="22"/>
          <w:szCs w:val="22"/>
        </w:rPr>
        <w:t>ooled depression prevalence, grouped by LLC diagnostic group</w:t>
      </w:r>
    </w:p>
    <w:p w14:paraId="500DC754" w14:textId="6593F5A9" w:rsidR="00527FC4" w:rsidRDefault="00527FC4" w:rsidP="00C26CA4">
      <w:pPr>
        <w:rPr>
          <w:rFonts w:ascii="Arial" w:hAnsi="Arial" w:cs="Arial"/>
          <w:b/>
          <w:color w:val="000000" w:themeColor="text1"/>
          <w:sz w:val="22"/>
          <w:szCs w:val="22"/>
        </w:rPr>
      </w:pPr>
    </w:p>
    <w:p w14:paraId="78239017" w14:textId="168849E7" w:rsidR="00527FC4" w:rsidRPr="00240D50" w:rsidRDefault="00527FC4" w:rsidP="00C26CA4">
      <w:pPr>
        <w:rPr>
          <w:rFonts w:ascii="Arial" w:hAnsi="Arial" w:cs="Arial"/>
          <w:color w:val="000000" w:themeColor="text1"/>
          <w:sz w:val="22"/>
          <w:szCs w:val="22"/>
        </w:rPr>
        <w:sectPr w:rsidR="00527FC4" w:rsidRPr="00240D50" w:rsidSect="00B10438">
          <w:footerReference w:type="even" r:id="rId8"/>
          <w:footerReference w:type="default" r:id="rId9"/>
          <w:pgSz w:w="11900" w:h="16840"/>
          <w:pgMar w:top="1440" w:right="1440" w:bottom="1440" w:left="1440" w:header="720" w:footer="720" w:gutter="0"/>
          <w:cols w:space="720"/>
          <w:docGrid w:linePitch="360"/>
        </w:sectPr>
      </w:pPr>
      <w:r>
        <w:rPr>
          <w:rFonts w:ascii="Arial" w:hAnsi="Arial" w:cs="Arial"/>
          <w:color w:val="000000" w:themeColor="text1"/>
          <w:sz w:val="22"/>
          <w:szCs w:val="22"/>
        </w:rPr>
        <w:t xml:space="preserve">Legend: Forest plot of 36 studies included in the meta-analysis of depression prevalence. The pooled depression prevalence from the meta-analysis was </w:t>
      </w:r>
      <w:r>
        <w:rPr>
          <w:rFonts w:ascii="Arial" w:hAnsi="Arial" w:cs="Arial"/>
          <w:sz w:val="22"/>
          <w:szCs w:val="22"/>
        </w:rPr>
        <w:t>14.3% (95% CI: 10.4%-18.6</w:t>
      </w:r>
      <w:r w:rsidRPr="004E0556">
        <w:rPr>
          <w:rFonts w:ascii="Arial" w:hAnsi="Arial" w:cs="Arial"/>
          <w:sz w:val="22"/>
          <w:szCs w:val="22"/>
        </w:rPr>
        <w:t>%)</w:t>
      </w:r>
    </w:p>
    <w:p w14:paraId="5F67CB63" w14:textId="77777777" w:rsidR="006C1335" w:rsidRPr="008A597C" w:rsidRDefault="006C1335" w:rsidP="006C1335">
      <w:pPr>
        <w:pStyle w:val="Caption"/>
        <w:rPr>
          <w:rFonts w:ascii="Arial" w:hAnsi="Arial" w:cs="Arial"/>
          <w:b/>
          <w:i w:val="0"/>
          <w:color w:val="000000" w:themeColor="text1"/>
          <w:sz w:val="24"/>
          <w:szCs w:val="24"/>
        </w:rPr>
      </w:pPr>
      <w:r w:rsidRPr="008A597C">
        <w:rPr>
          <w:rFonts w:ascii="Arial" w:hAnsi="Arial" w:cs="Arial"/>
          <w:b/>
          <w:i w:val="0"/>
          <w:color w:val="000000" w:themeColor="text1"/>
          <w:sz w:val="24"/>
          <w:szCs w:val="24"/>
        </w:rPr>
        <w:lastRenderedPageBreak/>
        <w:t xml:space="preserve">Table </w:t>
      </w:r>
      <w:r w:rsidRPr="008A597C">
        <w:rPr>
          <w:rFonts w:ascii="Arial" w:hAnsi="Arial" w:cs="Arial"/>
          <w:b/>
          <w:i w:val="0"/>
          <w:color w:val="000000" w:themeColor="text1"/>
          <w:sz w:val="24"/>
          <w:szCs w:val="24"/>
        </w:rPr>
        <w:fldChar w:fldCharType="begin"/>
      </w:r>
      <w:r w:rsidRPr="008A597C">
        <w:rPr>
          <w:rFonts w:ascii="Arial" w:hAnsi="Arial" w:cs="Arial"/>
          <w:b/>
          <w:i w:val="0"/>
          <w:color w:val="000000" w:themeColor="text1"/>
          <w:sz w:val="24"/>
          <w:szCs w:val="24"/>
        </w:rPr>
        <w:instrText xml:space="preserve"> SEQ Table \* ARABIC </w:instrText>
      </w:r>
      <w:r w:rsidRPr="008A597C">
        <w:rPr>
          <w:rFonts w:ascii="Arial" w:hAnsi="Arial" w:cs="Arial"/>
          <w:b/>
          <w:i w:val="0"/>
          <w:color w:val="000000" w:themeColor="text1"/>
          <w:sz w:val="24"/>
          <w:szCs w:val="24"/>
        </w:rPr>
        <w:fldChar w:fldCharType="separate"/>
      </w:r>
      <w:r>
        <w:rPr>
          <w:rFonts w:ascii="Arial" w:hAnsi="Arial" w:cs="Arial"/>
          <w:b/>
          <w:i w:val="0"/>
          <w:noProof/>
          <w:color w:val="000000" w:themeColor="text1"/>
          <w:sz w:val="24"/>
          <w:szCs w:val="24"/>
        </w:rPr>
        <w:t>1</w:t>
      </w:r>
      <w:r w:rsidRPr="008A597C">
        <w:rPr>
          <w:rFonts w:ascii="Arial" w:hAnsi="Arial" w:cs="Arial"/>
          <w:b/>
          <w:i w:val="0"/>
          <w:color w:val="000000" w:themeColor="text1"/>
          <w:sz w:val="24"/>
          <w:szCs w:val="24"/>
        </w:rPr>
        <w:fldChar w:fldCharType="end"/>
      </w:r>
      <w:r w:rsidRPr="008A597C">
        <w:rPr>
          <w:rFonts w:ascii="Arial" w:hAnsi="Arial" w:cs="Arial"/>
          <w:b/>
          <w:i w:val="0"/>
          <w:color w:val="000000" w:themeColor="text1"/>
          <w:sz w:val="24"/>
          <w:szCs w:val="24"/>
        </w:rPr>
        <w:t>: Key characteristics of the 38 included studies</w:t>
      </w:r>
    </w:p>
    <w:tbl>
      <w:tblPr>
        <w:tblStyle w:val="TableGrid"/>
        <w:tblW w:w="15678" w:type="dxa"/>
        <w:jc w:val="center"/>
        <w:tblLook w:val="04A0" w:firstRow="1" w:lastRow="0" w:firstColumn="1" w:lastColumn="0" w:noHBand="0" w:noVBand="1"/>
      </w:tblPr>
      <w:tblGrid>
        <w:gridCol w:w="2687"/>
        <w:gridCol w:w="2108"/>
        <w:gridCol w:w="928"/>
        <w:gridCol w:w="2367"/>
        <w:gridCol w:w="2287"/>
        <w:gridCol w:w="1183"/>
        <w:gridCol w:w="1441"/>
        <w:gridCol w:w="1481"/>
        <w:gridCol w:w="1196"/>
      </w:tblGrid>
      <w:tr w:rsidR="006C1335" w:rsidRPr="001563E2" w14:paraId="78B6F019" w14:textId="77777777" w:rsidTr="00240D50">
        <w:trPr>
          <w:jc w:val="center"/>
        </w:trPr>
        <w:tc>
          <w:tcPr>
            <w:tcW w:w="2722" w:type="dxa"/>
          </w:tcPr>
          <w:p w14:paraId="222FA92E"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Author &amp; Publication Date</w:t>
            </w:r>
          </w:p>
        </w:tc>
        <w:tc>
          <w:tcPr>
            <w:tcW w:w="2138" w:type="dxa"/>
          </w:tcPr>
          <w:p w14:paraId="197A1624"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Location</w:t>
            </w:r>
          </w:p>
        </w:tc>
        <w:tc>
          <w:tcPr>
            <w:tcW w:w="928" w:type="dxa"/>
          </w:tcPr>
          <w:p w14:paraId="7BB0210A"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Sample Size</w:t>
            </w:r>
          </w:p>
        </w:tc>
        <w:tc>
          <w:tcPr>
            <w:tcW w:w="2396" w:type="dxa"/>
          </w:tcPr>
          <w:p w14:paraId="2EF08527"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Age Range, years (Mean ±SD)</w:t>
            </w:r>
          </w:p>
        </w:tc>
        <w:tc>
          <w:tcPr>
            <w:tcW w:w="2301" w:type="dxa"/>
          </w:tcPr>
          <w:p w14:paraId="5C310135" w14:textId="77777777" w:rsidR="006C1335" w:rsidRPr="0014421F" w:rsidRDefault="006C1335" w:rsidP="00240D50">
            <w:pPr>
              <w:jc w:val="center"/>
              <w:rPr>
                <w:rFonts w:ascii="Arial" w:hAnsi="Arial" w:cs="Arial"/>
                <w:b/>
                <w:sz w:val="20"/>
                <w:szCs w:val="20"/>
              </w:rPr>
            </w:pPr>
            <w:r>
              <w:rPr>
                <w:rFonts w:ascii="Arial" w:hAnsi="Arial" w:cs="Arial"/>
                <w:b/>
                <w:sz w:val="20"/>
                <w:szCs w:val="20"/>
              </w:rPr>
              <w:t xml:space="preserve">No. of </w:t>
            </w:r>
            <w:r w:rsidRPr="0014421F">
              <w:rPr>
                <w:rFonts w:ascii="Arial" w:hAnsi="Arial" w:cs="Arial"/>
                <w:b/>
                <w:sz w:val="20"/>
                <w:szCs w:val="20"/>
              </w:rPr>
              <w:t>Female</w:t>
            </w:r>
            <w:r>
              <w:rPr>
                <w:rFonts w:ascii="Arial" w:hAnsi="Arial" w:cs="Arial"/>
                <w:b/>
                <w:sz w:val="20"/>
                <w:szCs w:val="20"/>
              </w:rPr>
              <w:t>s/Sample Size (%)</w:t>
            </w:r>
          </w:p>
        </w:tc>
        <w:tc>
          <w:tcPr>
            <w:tcW w:w="1061" w:type="dxa"/>
          </w:tcPr>
          <w:p w14:paraId="5F083880"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Year of Data Collection</w:t>
            </w:r>
          </w:p>
        </w:tc>
        <w:tc>
          <w:tcPr>
            <w:tcW w:w="1446" w:type="dxa"/>
          </w:tcPr>
          <w:p w14:paraId="596C7611"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Anxiety Prevalence</w:t>
            </w:r>
          </w:p>
        </w:tc>
        <w:tc>
          <w:tcPr>
            <w:tcW w:w="1486" w:type="dxa"/>
          </w:tcPr>
          <w:p w14:paraId="30FA55C6"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Depression Prevalence</w:t>
            </w:r>
          </w:p>
        </w:tc>
        <w:tc>
          <w:tcPr>
            <w:tcW w:w="1200" w:type="dxa"/>
          </w:tcPr>
          <w:p w14:paraId="0EB9607A"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Risk of Bias</w:t>
            </w:r>
          </w:p>
        </w:tc>
      </w:tr>
      <w:tr w:rsidR="006C1335" w:rsidRPr="001563E2" w14:paraId="536AD47D" w14:textId="77777777" w:rsidTr="00240D50">
        <w:trPr>
          <w:jc w:val="center"/>
        </w:trPr>
        <w:tc>
          <w:tcPr>
            <w:tcW w:w="15678" w:type="dxa"/>
            <w:gridSpan w:val="9"/>
          </w:tcPr>
          <w:p w14:paraId="1D25EFBD"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Cancer</w:t>
            </w:r>
          </w:p>
        </w:tc>
      </w:tr>
      <w:tr w:rsidR="006C1335" w:rsidRPr="001563E2" w14:paraId="76375503" w14:textId="77777777" w:rsidTr="00240D50">
        <w:trPr>
          <w:jc w:val="center"/>
        </w:trPr>
        <w:tc>
          <w:tcPr>
            <w:tcW w:w="2722" w:type="dxa"/>
          </w:tcPr>
          <w:p w14:paraId="4466AD68"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Hedstrom</w:t>
            </w:r>
            <w:proofErr w:type="spellEnd"/>
            <w:r w:rsidRPr="0014421F">
              <w:rPr>
                <w:rFonts w:ascii="Arial" w:hAnsi="Arial" w:cs="Arial"/>
                <w:sz w:val="20"/>
                <w:szCs w:val="20"/>
              </w:rPr>
              <w:t xml:space="preserve"> et al. (2005)</w:t>
            </w:r>
            <w:r w:rsidRPr="0014421F">
              <w:rPr>
                <w:rFonts w:ascii="Arial" w:hAnsi="Arial" w:cs="Arial"/>
                <w:sz w:val="20"/>
                <w:szCs w:val="20"/>
              </w:rPr>
              <w:fldChar w:fldCharType="begin" w:fldLock="1"/>
            </w:r>
            <w:r>
              <w:rPr>
                <w:rFonts w:ascii="Arial" w:hAnsi="Arial" w:cs="Arial"/>
                <w:sz w:val="20"/>
                <w:szCs w:val="20"/>
              </w:rPr>
              <w:instrText>ADDIN CSL_CITATION {"citationItems":[{"id":"ITEM-1","itemData":{"ISSN":"1077-4114","PMID":"15654273","abstract":"With the goal of studying perceived distress among adolescents recently diagnosed with cancer, 56 adolescents were interviewed by telephone 4 to 8 weeks after diagnosis. The interviews included a structured interview guide, the Hospital Anxiety and Depression Scale, and the subscales Mental Health and Vitality from SF-36. \"Losing hair\" and \"missing leisure activities\" were identified as the most prevalent aspects of distress, whereas \"missing leisure activities\" and \"fatigue\" were rated with the highest levels of distress. \"Worry about not getting well,\" \"mucositis,\" \"nausea,\" \"pain from procedures and treatments,\" and \"worry about missing school\" were rated as the overall worst aspects by most adolescents. Twelve percent reached the cutoff score for potential clinical anxiety and 21% for potential clinical depression. Ratings of Mental Health and Vitality were lower than norm values. Prevalence of pain from procedures/treatments was higher among those who scored in the clinical range of depression, and more adolescents who were treated at a local hospital scored in the clinical range of anxiety. The findings show that ratings of prevalence, levels, and aspects perceived as the worst are not necessarily in accordance, that adolescents scoring in the clinical range of psychological distress are in the minority, and that the adolescents experience reduced physical and mental well-being.","author":[{"dropping-particle":"","family":"Hedström","given":"Mariann","non-dropping-particle":"","parse-names":false,"suffix":""},{"dropping-particle":"","family":"Ljungman","given":"Gustaf","non-dropping-particle":"","parse-names":false,"suffix":""},{"dropping-particle":"","family":"Essen","given":"Louise","non-dropping-particle":"von","parse-names":false,"suffix":""}],"container-title":"Journal of pediatric hematology/oncology","id":"ITEM-1","issue":"1","issued":{"date-parts":[["2005","1"]]},"page":"15-22","title":"Perceptions of distress among adolescents recently diagnosed with cancer.","type":"article-journal","volume":"27"},"uris":["http://www.mendeley.com/documents/?uuid=9c9185d4-6c1b-381c-ba01-b0fcdf3b17ff"]}],"mendeley":{"formattedCitation":"&lt;sup&gt;11&lt;/sup&gt;","plainTextFormattedCitation":"11","previouslyFormattedCitation":"&lt;sup&gt;11&lt;/sup&gt;"},"properties":{"noteIndex":0},"schema":"https://github.com/citation-style-language/schema/raw/master/csl-citation.json"}</w:instrText>
            </w:r>
            <w:r w:rsidRPr="0014421F">
              <w:rPr>
                <w:rFonts w:ascii="Arial" w:hAnsi="Arial" w:cs="Arial"/>
                <w:sz w:val="20"/>
                <w:szCs w:val="20"/>
              </w:rPr>
              <w:fldChar w:fldCharType="separate"/>
            </w:r>
            <w:r w:rsidRPr="003E3F43">
              <w:rPr>
                <w:rFonts w:ascii="Arial" w:hAnsi="Arial" w:cs="Arial"/>
                <w:noProof/>
                <w:sz w:val="20"/>
                <w:szCs w:val="20"/>
                <w:vertAlign w:val="superscript"/>
              </w:rPr>
              <w:t>11</w:t>
            </w:r>
            <w:r w:rsidRPr="0014421F">
              <w:rPr>
                <w:rFonts w:ascii="Arial" w:hAnsi="Arial" w:cs="Arial"/>
                <w:sz w:val="20"/>
                <w:szCs w:val="20"/>
              </w:rPr>
              <w:fldChar w:fldCharType="end"/>
            </w:r>
          </w:p>
        </w:tc>
        <w:tc>
          <w:tcPr>
            <w:tcW w:w="2138" w:type="dxa"/>
          </w:tcPr>
          <w:p w14:paraId="32173B2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Sweden</w:t>
            </w:r>
          </w:p>
        </w:tc>
        <w:tc>
          <w:tcPr>
            <w:tcW w:w="928" w:type="dxa"/>
          </w:tcPr>
          <w:p w14:paraId="404464B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56</w:t>
            </w:r>
          </w:p>
        </w:tc>
        <w:tc>
          <w:tcPr>
            <w:tcW w:w="2396" w:type="dxa"/>
          </w:tcPr>
          <w:p w14:paraId="1AD8806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13-19</w:t>
            </w:r>
          </w:p>
        </w:tc>
        <w:tc>
          <w:tcPr>
            <w:tcW w:w="2301" w:type="dxa"/>
          </w:tcPr>
          <w:p w14:paraId="7EC27A34" w14:textId="77777777" w:rsidR="006C1335" w:rsidRPr="0014421F" w:rsidRDefault="006C1335" w:rsidP="00240D50">
            <w:pPr>
              <w:jc w:val="center"/>
              <w:rPr>
                <w:rFonts w:ascii="Arial" w:hAnsi="Arial" w:cs="Arial"/>
                <w:sz w:val="20"/>
                <w:szCs w:val="20"/>
              </w:rPr>
            </w:pPr>
            <w:r>
              <w:rPr>
                <w:rFonts w:ascii="Arial" w:hAnsi="Arial" w:cs="Arial"/>
                <w:sz w:val="20"/>
                <w:szCs w:val="20"/>
              </w:rPr>
              <w:t>24/56 (</w:t>
            </w:r>
            <w:r w:rsidRPr="0014421F">
              <w:rPr>
                <w:rFonts w:ascii="Arial" w:hAnsi="Arial" w:cs="Arial"/>
                <w:sz w:val="20"/>
                <w:szCs w:val="20"/>
              </w:rPr>
              <w:t>43</w:t>
            </w:r>
            <w:r>
              <w:rPr>
                <w:rFonts w:ascii="Arial" w:hAnsi="Arial" w:cs="Arial"/>
                <w:sz w:val="20"/>
                <w:szCs w:val="20"/>
              </w:rPr>
              <w:t>)</w:t>
            </w:r>
          </w:p>
        </w:tc>
        <w:tc>
          <w:tcPr>
            <w:tcW w:w="1061" w:type="dxa"/>
          </w:tcPr>
          <w:p w14:paraId="05D7231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1999-2003</w:t>
            </w:r>
          </w:p>
        </w:tc>
        <w:tc>
          <w:tcPr>
            <w:tcW w:w="1446" w:type="dxa"/>
          </w:tcPr>
          <w:p w14:paraId="2969E91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5F2113D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1303072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61ECAF20" w14:textId="77777777" w:rsidTr="00240D50">
        <w:trPr>
          <w:jc w:val="center"/>
        </w:trPr>
        <w:tc>
          <w:tcPr>
            <w:tcW w:w="2722" w:type="dxa"/>
          </w:tcPr>
          <w:p w14:paraId="43C5441C"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Matziou</w:t>
            </w:r>
            <w:proofErr w:type="spellEnd"/>
            <w:r w:rsidRPr="0014421F">
              <w:rPr>
                <w:rFonts w:ascii="Arial" w:hAnsi="Arial" w:cs="Arial"/>
                <w:sz w:val="20"/>
                <w:szCs w:val="20"/>
              </w:rPr>
              <w:t xml:space="preserve"> et al. (2008)</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{"citationItems":[{"id":"ITEM-1","itemData":{"DOI":"10.1111/j.1466-7657.2008.00606.x","ISSN":"00208132","PMID":"19522948","abstract":"BACKGROUND Several studies have found that serious illness increases the risk of depression. One of the most common psychiatric disorders related to the diagnosis and treatment of cancer is depression. AIM The aim of the present study was to investigate the rate of depression in children with cancer compared with that in healthy children. PATIENTS AND METHODS The present study is an ongoing prospective study. The research group consisted of 80 children with cancer followed up by an oncology inpatient clinic of a Greek Children's hospital. The control group consisted of 84 healthy children. After parental consent was obtained, data were collected using the Children's Depression Inventory (CDI) and a socio-demographic data form. RESULTS At the time that this study was carried out, neither the research group nor the control group suffered from depression. In particular, there was no statistically significant difference between the two groups with respect to symptoms of depression (mean = 5.88 for children with cancer vs. mean = 7.23 for healthy children, U = 3013, P = 0.25). CONCLUSIONS Our findings suggest that the children in this study with malignancies did not have higher depression scores than their healthy peers, although many previous surveys confirm that children with cancer are at high risk for depression.","author":[{"dropping-particle":"","family":"Matziou","given":"V.","non-dropping-particle":"","parse-names":false,"suffix":""},{"dropping-particle":"","family":"Perdikaris","given":"P.","non-dropping-particle":"","parse-names":false,"suffix":""},{"dropping-particle":"","family":"Galanis","given":"P.","non-dropping-particle":"","parse-names":false,"suffix":""},{"dropping-particle":"","family":"Dousis","given":"E.","non-dropping-particle":"","parse-names":false,"suffix":""},{"dropping-particle":"","family":"Tzoumakas","given":"K.","non-dropping-particle":"","parse-names":false,"suffix":""}],"container-title":"International Nursing Review","id":"ITEM-1","issue":"3","issued":{"date-parts":[["2008","9"]]},"page":"314-319","title":"Evaluating depression in a sample of children and adolescents with cancer in Greece","type":"article-journal","volume":"55"},"uris":["http://www.mendeley.com/documents/?uuid=bdcb5348-2df4-366b-9797-6e40c9be7ca4"]}],"mendeley":{"formattedCitation":"&lt;sup&gt;32&lt;/sup&gt;","plainTextFormattedCitation":"32","previouslyFormattedCitation":"&lt;sup&gt;32&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32</w:t>
            </w:r>
            <w:r w:rsidRPr="0014421F">
              <w:rPr>
                <w:rFonts w:ascii="Arial" w:hAnsi="Arial" w:cs="Arial"/>
                <w:sz w:val="20"/>
                <w:szCs w:val="20"/>
              </w:rPr>
              <w:fldChar w:fldCharType="end"/>
            </w:r>
          </w:p>
        </w:tc>
        <w:tc>
          <w:tcPr>
            <w:tcW w:w="2138" w:type="dxa"/>
          </w:tcPr>
          <w:p w14:paraId="01D2AEE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Greece</w:t>
            </w:r>
          </w:p>
        </w:tc>
        <w:tc>
          <w:tcPr>
            <w:tcW w:w="928" w:type="dxa"/>
          </w:tcPr>
          <w:p w14:paraId="0A8DA24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80</w:t>
            </w:r>
          </w:p>
        </w:tc>
        <w:tc>
          <w:tcPr>
            <w:tcW w:w="2396" w:type="dxa"/>
          </w:tcPr>
          <w:p w14:paraId="7696372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6-16 (11.2)</w:t>
            </w:r>
          </w:p>
        </w:tc>
        <w:tc>
          <w:tcPr>
            <w:tcW w:w="2301" w:type="dxa"/>
          </w:tcPr>
          <w:p w14:paraId="7BCEFC6B" w14:textId="77777777" w:rsidR="006C1335" w:rsidRPr="0014421F" w:rsidRDefault="006C1335" w:rsidP="00240D50">
            <w:pPr>
              <w:jc w:val="center"/>
              <w:rPr>
                <w:rFonts w:ascii="Arial" w:hAnsi="Arial" w:cs="Arial"/>
                <w:sz w:val="20"/>
                <w:szCs w:val="20"/>
              </w:rPr>
            </w:pPr>
            <w:r>
              <w:rPr>
                <w:rFonts w:ascii="Arial" w:hAnsi="Arial" w:cs="Arial"/>
                <w:sz w:val="20"/>
                <w:szCs w:val="20"/>
              </w:rPr>
              <w:t>35/80 (</w:t>
            </w:r>
            <w:r w:rsidRPr="0014421F">
              <w:rPr>
                <w:rFonts w:ascii="Arial" w:hAnsi="Arial" w:cs="Arial"/>
                <w:sz w:val="20"/>
                <w:szCs w:val="20"/>
              </w:rPr>
              <w:t>44</w:t>
            </w:r>
            <w:r>
              <w:rPr>
                <w:rFonts w:ascii="Arial" w:hAnsi="Arial" w:cs="Arial"/>
                <w:sz w:val="20"/>
                <w:szCs w:val="20"/>
              </w:rPr>
              <w:t>)</w:t>
            </w:r>
          </w:p>
        </w:tc>
        <w:tc>
          <w:tcPr>
            <w:tcW w:w="1061" w:type="dxa"/>
          </w:tcPr>
          <w:p w14:paraId="4EB6926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2002-2005</w:t>
            </w:r>
          </w:p>
        </w:tc>
        <w:tc>
          <w:tcPr>
            <w:tcW w:w="1446" w:type="dxa"/>
          </w:tcPr>
          <w:p w14:paraId="4D1A504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05879B9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3E691F9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273E6D0A" w14:textId="77777777" w:rsidTr="00240D50">
        <w:trPr>
          <w:jc w:val="center"/>
        </w:trPr>
        <w:tc>
          <w:tcPr>
            <w:tcW w:w="2722" w:type="dxa"/>
          </w:tcPr>
          <w:p w14:paraId="50075A55"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Kersun</w:t>
            </w:r>
            <w:proofErr w:type="spellEnd"/>
            <w:r w:rsidRPr="0014421F">
              <w:rPr>
                <w:rFonts w:ascii="Arial" w:hAnsi="Arial" w:cs="Arial"/>
                <w:sz w:val="20"/>
                <w:szCs w:val="20"/>
              </w:rPr>
              <w:t xml:space="preserve"> et al.  (2009)</w:t>
            </w:r>
            <w:r w:rsidRPr="0014421F">
              <w:rPr>
                <w:rFonts w:ascii="Arial" w:hAnsi="Arial" w:cs="Arial"/>
                <w:sz w:val="20"/>
                <w:szCs w:val="20"/>
              </w:rPr>
              <w:fldChar w:fldCharType="begin" w:fldLock="1"/>
            </w:r>
            <w:r>
              <w:rPr>
                <w:rFonts w:ascii="Arial" w:hAnsi="Arial" w:cs="Arial"/>
                <w:sz w:val="20"/>
                <w:szCs w:val="20"/>
              </w:rPr>
              <w:instrText>ADDIN CSL_CITATION {"citationItems":[{"id":"ITEM-1","itemData":{"abstract":"The goals of this study were to evaluate the feasibility of depression and anxiety screening in on-therapy adolescents with cancer, determine the prevalence of depression and anxiety in this sample, and assess the concordance between patient and oncologist report of patient symptoms. Forty-one adolescents (ages 12 to 18 y) undergoing cancer therapy in an outpatient oncology clinic completed the Beck Youth Inventory II (BYI II) Depression and Anxiety scales. Treating oncologists independently rated patient depression and anxiety. Ninety-eight percent of patients agreed to participate and average time to measure completion was &lt;15 minutes. Mean T-scores for the BDI-Y (Depression module) and BAI-Y (Anxiety module) for most were not different than published norms. Three and 2 patients scored in the moderate-extremely elevated range of the BAI-Y and BDI-Y, respectively. There were no associations between scores and sex, age, diagnosis, time since diagnosis, or treatment intensity. A depression and anxiety-screening program is feasible in the outpatient pediatric oncology setting. Rates of adolescent self-reported anxiety and depression are low, although oncologists perceived more patient distress. This is an area for future investigation.","author":[{"dropping-particle":"","family":"Kersun","given":"Leslie S.","non-dropping-particle":"","parse-names":false,"suffix":""},{"dropping-particle":"","family":"Rourke","given":"Mary T.","non-dropping-particle":"","parse-names":false,"suffix":""},{"dropping-particle":"","family":"Mickley","given":"Megan","non-dropping-particle":"","parse-names":false,"suffix":""},{"dropping-particle":"","family":"Kazak","given":"Anne E.","non-dropping-particle":"","parse-names":false,"suffix":""}],"container-title":"Journal of Pediatric Hematology/Oncology","id":"ITEM-1","issue":"11","issued":{"date-parts":[["2009","11"]]},"page":"835-839","title":"Screening for Depression and Anxiety in Adolescent Cancer Patients","type":"article-journal","volume":"31"},"uris":["http://www.mendeley.com/documents/?uuid=b5e1624c-b1f0-3aec-9e38-59250b2818cf"]}],"mendeley":{"formattedCitation":"&lt;sup&gt;33&lt;/sup&gt;","plainTextFormattedCitation":"33","previouslyFormattedCitation":"&lt;sup&gt;33&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33</w:t>
            </w:r>
            <w:r w:rsidRPr="0014421F">
              <w:rPr>
                <w:rFonts w:ascii="Arial" w:hAnsi="Arial" w:cs="Arial"/>
                <w:sz w:val="20"/>
                <w:szCs w:val="20"/>
              </w:rPr>
              <w:fldChar w:fldCharType="end"/>
            </w:r>
          </w:p>
        </w:tc>
        <w:tc>
          <w:tcPr>
            <w:tcW w:w="2138" w:type="dxa"/>
          </w:tcPr>
          <w:p w14:paraId="4521447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284BB3E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41</w:t>
            </w:r>
          </w:p>
        </w:tc>
        <w:tc>
          <w:tcPr>
            <w:tcW w:w="2396" w:type="dxa"/>
          </w:tcPr>
          <w:p w14:paraId="7B40E99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12-19 (15.22±2.19)</w:t>
            </w:r>
          </w:p>
        </w:tc>
        <w:tc>
          <w:tcPr>
            <w:tcW w:w="2301" w:type="dxa"/>
          </w:tcPr>
          <w:p w14:paraId="044D8BA4" w14:textId="77777777" w:rsidR="006C1335" w:rsidRPr="0014421F" w:rsidRDefault="006C1335" w:rsidP="00240D50">
            <w:pPr>
              <w:jc w:val="center"/>
              <w:rPr>
                <w:rFonts w:ascii="Arial" w:hAnsi="Arial" w:cs="Arial"/>
                <w:sz w:val="20"/>
                <w:szCs w:val="20"/>
              </w:rPr>
            </w:pPr>
            <w:r>
              <w:rPr>
                <w:rFonts w:ascii="Arial" w:hAnsi="Arial" w:cs="Arial"/>
                <w:sz w:val="20"/>
                <w:szCs w:val="20"/>
              </w:rPr>
              <w:t>18/41 (</w:t>
            </w:r>
            <w:r w:rsidRPr="0014421F">
              <w:rPr>
                <w:rFonts w:ascii="Arial" w:hAnsi="Arial" w:cs="Arial"/>
                <w:sz w:val="20"/>
                <w:szCs w:val="20"/>
              </w:rPr>
              <w:t>44</w:t>
            </w:r>
            <w:r>
              <w:rPr>
                <w:rFonts w:ascii="Arial" w:hAnsi="Arial" w:cs="Arial"/>
                <w:sz w:val="20"/>
                <w:szCs w:val="20"/>
              </w:rPr>
              <w:t>)</w:t>
            </w:r>
          </w:p>
        </w:tc>
        <w:tc>
          <w:tcPr>
            <w:tcW w:w="1061" w:type="dxa"/>
          </w:tcPr>
          <w:p w14:paraId="2DF2C0F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54E1618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6568434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BEABC1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726356AF" w14:textId="77777777" w:rsidTr="00240D50">
        <w:trPr>
          <w:jc w:val="center"/>
        </w:trPr>
        <w:tc>
          <w:tcPr>
            <w:tcW w:w="2722" w:type="dxa"/>
          </w:tcPr>
          <w:p w14:paraId="20E9D268"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Durualp</w:t>
            </w:r>
            <w:proofErr w:type="spellEnd"/>
            <w:r w:rsidRPr="0014421F">
              <w:rPr>
                <w:rFonts w:ascii="Arial" w:hAnsi="Arial" w:cs="Arial"/>
                <w:sz w:val="20"/>
                <w:szCs w:val="20"/>
              </w:rPr>
              <w:t xml:space="preserve"> &amp; Altay (2012)</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{"citationItems":[{"id":"ITEM-1","itemData":{"DOI":"10.1177/1043454212446616","ISSN":"1043-4542","PMID":"22797685","abstract":"This study aims to compare the emotional indicators and depressive symptom levels of 6- to 12-year-old children with and without cancer. The sample included 20 children with cancer and 20 healthy children of similar ages and gender. Data were collected by using the Child Introduction Form, Children's Depression Inventory, the Human Figure Drawing test, and children's drawings. The results showed that the depressive symptom levels of children with cancer were significantly higher than those of healthy children. Impulsivity, mistrust, and anger were observed significantly more in children with cancer (P &lt; .05). Although anxiety was equal in the two groups, shyness was observed more in the cancer group, though the difference was not significant (P &gt; .05). The emotional indicators of both groups of children did not have an effect on their depression scores.","author":[{"dropping-particle":"","family":"Durualp","given":"Ender","non-dropping-particle":"","parse-names":false,"suffix":""},{"dropping-particle":"","family":"Altay","given":"Naime","non-dropping-particle":"","parse-names":false,"suffix":""}],"container-title":"Journal of Pediatric Oncology Nursing","id":"ITEM-1","issue":"4","issued":{"date-parts":[["2012","7","13"]]},"page":"232-239","title":"A Comparison of Emotional Indicators and Depressive Symptom Levels of School-Age Children With and Without Cancer","type":"article-journal","volume":"29"},"uris":["http://www.mendeley.com/documents/?uuid=d79fcc46-e4c3-3cab-ad00-ad3af87227a7"]}],"mendeley":{"formattedCitation":"&lt;sup&gt;34&lt;/sup&gt;","plainTextFormattedCitation":"34","previouslyFormattedCitation":"&lt;sup&gt;34&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34</w:t>
            </w:r>
            <w:r w:rsidRPr="0014421F">
              <w:rPr>
                <w:rFonts w:ascii="Arial" w:hAnsi="Arial" w:cs="Arial"/>
                <w:sz w:val="20"/>
                <w:szCs w:val="20"/>
              </w:rPr>
              <w:fldChar w:fldCharType="end"/>
            </w:r>
          </w:p>
        </w:tc>
        <w:tc>
          <w:tcPr>
            <w:tcW w:w="2138" w:type="dxa"/>
          </w:tcPr>
          <w:p w14:paraId="453994F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Turkey</w:t>
            </w:r>
          </w:p>
        </w:tc>
        <w:tc>
          <w:tcPr>
            <w:tcW w:w="928" w:type="dxa"/>
          </w:tcPr>
          <w:p w14:paraId="4D1539A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w:t>
            </w:r>
          </w:p>
        </w:tc>
        <w:tc>
          <w:tcPr>
            <w:tcW w:w="2396" w:type="dxa"/>
          </w:tcPr>
          <w:p w14:paraId="4252692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6-12</w:t>
            </w:r>
          </w:p>
        </w:tc>
        <w:tc>
          <w:tcPr>
            <w:tcW w:w="2301" w:type="dxa"/>
          </w:tcPr>
          <w:p w14:paraId="6E99E08D" w14:textId="77777777" w:rsidR="006C1335" w:rsidRPr="0014421F" w:rsidRDefault="006C1335" w:rsidP="00240D50">
            <w:pPr>
              <w:jc w:val="center"/>
              <w:rPr>
                <w:rFonts w:ascii="Arial" w:hAnsi="Arial" w:cs="Arial"/>
                <w:sz w:val="20"/>
                <w:szCs w:val="20"/>
              </w:rPr>
            </w:pPr>
            <w:r>
              <w:rPr>
                <w:rFonts w:ascii="Arial" w:hAnsi="Arial" w:cs="Arial"/>
                <w:sz w:val="20"/>
                <w:szCs w:val="20"/>
              </w:rPr>
              <w:t>10/20 (</w:t>
            </w:r>
            <w:r w:rsidRPr="0014421F">
              <w:rPr>
                <w:rFonts w:ascii="Arial" w:hAnsi="Arial" w:cs="Arial"/>
                <w:sz w:val="20"/>
                <w:szCs w:val="20"/>
              </w:rPr>
              <w:t>50</w:t>
            </w:r>
            <w:r>
              <w:rPr>
                <w:rFonts w:ascii="Arial" w:hAnsi="Arial" w:cs="Arial"/>
                <w:sz w:val="20"/>
                <w:szCs w:val="20"/>
              </w:rPr>
              <w:t>)</w:t>
            </w:r>
          </w:p>
        </w:tc>
        <w:tc>
          <w:tcPr>
            <w:tcW w:w="1061" w:type="dxa"/>
          </w:tcPr>
          <w:p w14:paraId="20486F1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2010-2011</w:t>
            </w:r>
          </w:p>
        </w:tc>
        <w:tc>
          <w:tcPr>
            <w:tcW w:w="1446" w:type="dxa"/>
          </w:tcPr>
          <w:p w14:paraId="15D9C41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5E450CF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1A0FFCD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7145DDD5" w14:textId="77777777" w:rsidTr="00240D50">
        <w:trPr>
          <w:jc w:val="center"/>
        </w:trPr>
        <w:tc>
          <w:tcPr>
            <w:tcW w:w="2722" w:type="dxa"/>
          </w:tcPr>
          <w:p w14:paraId="6801799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Bemis et al. (2015)</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{"citationItems":[{"id":"ITEM-1","itemData":{"DOI":"10.1093/jpepsy/jsv024","ISSN":"0146-8693","PMID":"25840446","abstract":"OBJECTIVE To examine associations between sociodemographic factors (single parenthood, family income, education level, race), stress, and psychological distress among pediatric cancer patients and their mothers. METHODS Participants completed measures assessing sociodemographic variables, depressive symptoms, posttraumatic stress symptoms, general stress, and cancer-related stress within the first year of the child's (ages 5-17 years) cancer diagnosis or relapse. Mothers (N = 318) provided self-reports and parent report of their children; children aged 10-17 years (N = 151) completed self-reports. RESULTS Each sociodemographic variable demonstrated unique associations with mothers' and children's stress and distress in bivariate analyses. A cumulative sociodemographic risk measure was positively correlated with all stress and distress variables. In regression analyses predicting mothers' and children's distress, independent and cumulative sociodemographic measures were no longer significant when accounting for levels of stress. CONCLUSIONS Findings highlight the need to consider the ecological context of pediatric cancer, particularly the impact of sociodemographic disadvantage on stress and distress in this population.","author":[{"dropping-particle":"","family":"Bemis","given":"Heather","non-dropping-particle":"","parse-names":false,"suffix":""},{"dropping-particle":"","family":"Yarboi","given":"Janet","non-dropping-particle":"","parse-names":false,"suffix":""},{"dropping-particle":"","family":"Gerhardt","given":"Cynthia A.","non-dropping-particle":"","parse-names":false,"suffix":""},{"dropping-particle":"","family":"Vannatta","given":"Kathryn","non-dropping-particle":"","parse-names":false,"suffix":""},{"dropping-particle":"","family":"Desjardins","given":"Leandra","non-dropping-particle":"","parse-names":false,"suffix":""},{"dropping-particle":"","family":"Murphy","given":"Lexa K.","non-dropping-particle":"","parse-names":false,"suffix":""},{"dropping-particle":"","family":"Rodriguez","given":"Erin M.","non-dropping-particle":"","parse-names":false,"suffix":""},{"dropping-particle":"","family":"Compas","given":"Bruce E.","non-dropping-particle":"","parse-names":false,"suffix":""}],"container-title":"Journal of Pediatric Psychology","id":"ITEM-1","issue":"8","issued":{"date-parts":[["2015","9"]]},"page":"733-743","title":"Childhood Cancer in Context: Sociodemographic Factors, Stress, and Psychological Distress Among Mothers and Children","type":"article-journal","volume":"40"},"uris":["http://www.mendeley.com/documents/?uuid=d85cf6cf-9119-323b-891b-a0367424ae55"]}],"mendeley":{"formattedCitation":"&lt;sup&gt;35&lt;/sup&gt;","plainTextFormattedCitation":"35","previouslyFormattedCitation":"&lt;sup&gt;35&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35</w:t>
            </w:r>
            <w:r w:rsidRPr="0014421F">
              <w:rPr>
                <w:rFonts w:ascii="Arial" w:hAnsi="Arial" w:cs="Arial"/>
                <w:sz w:val="20"/>
                <w:szCs w:val="20"/>
              </w:rPr>
              <w:fldChar w:fldCharType="end"/>
            </w:r>
          </w:p>
        </w:tc>
        <w:tc>
          <w:tcPr>
            <w:tcW w:w="2138" w:type="dxa"/>
          </w:tcPr>
          <w:p w14:paraId="1BA1DBF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2B7F505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151</w:t>
            </w:r>
          </w:p>
        </w:tc>
        <w:tc>
          <w:tcPr>
            <w:tcW w:w="2396" w:type="dxa"/>
          </w:tcPr>
          <w:p w14:paraId="4E3AF93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10-17 (13.5±2.4)</w:t>
            </w:r>
          </w:p>
        </w:tc>
        <w:tc>
          <w:tcPr>
            <w:tcW w:w="2301" w:type="dxa"/>
          </w:tcPr>
          <w:p w14:paraId="4778AA39" w14:textId="77777777" w:rsidR="006C1335" w:rsidRPr="0014421F" w:rsidRDefault="006C1335" w:rsidP="00240D50">
            <w:pPr>
              <w:jc w:val="center"/>
              <w:rPr>
                <w:rFonts w:ascii="Arial" w:hAnsi="Arial" w:cs="Arial"/>
                <w:sz w:val="20"/>
                <w:szCs w:val="20"/>
              </w:rPr>
            </w:pPr>
            <w:r>
              <w:rPr>
                <w:rFonts w:ascii="Arial" w:hAnsi="Arial" w:cs="Arial"/>
                <w:sz w:val="20"/>
                <w:szCs w:val="20"/>
              </w:rPr>
              <w:t>77/151 (</w:t>
            </w:r>
            <w:r w:rsidRPr="0014421F">
              <w:rPr>
                <w:rFonts w:ascii="Arial" w:hAnsi="Arial" w:cs="Arial"/>
                <w:sz w:val="20"/>
                <w:szCs w:val="20"/>
              </w:rPr>
              <w:t>51</w:t>
            </w:r>
            <w:r>
              <w:rPr>
                <w:rFonts w:ascii="Arial" w:hAnsi="Arial" w:cs="Arial"/>
                <w:sz w:val="20"/>
                <w:szCs w:val="20"/>
              </w:rPr>
              <w:t>)</w:t>
            </w:r>
          </w:p>
        </w:tc>
        <w:tc>
          <w:tcPr>
            <w:tcW w:w="1061" w:type="dxa"/>
          </w:tcPr>
          <w:p w14:paraId="7B27195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2604B14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1D12603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500F86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78330022" w14:textId="77777777" w:rsidTr="00240D50">
        <w:trPr>
          <w:jc w:val="center"/>
        </w:trPr>
        <w:tc>
          <w:tcPr>
            <w:tcW w:w="2722" w:type="dxa"/>
          </w:tcPr>
          <w:p w14:paraId="205C157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 xml:space="preserve">Rivas-Molina et al. (2015) </w:t>
            </w:r>
            <w:r w:rsidRPr="0014421F">
              <w:rPr>
                <w:rFonts w:ascii="Arial" w:hAnsi="Arial" w:cs="Arial"/>
                <w:sz w:val="20"/>
                <w:szCs w:val="20"/>
              </w:rPr>
              <w:fldChar w:fldCharType="begin" w:fldLock="1"/>
            </w:r>
            <w:r>
              <w:rPr>
                <w:rFonts w:ascii="Arial" w:hAnsi="Arial" w:cs="Arial"/>
                <w:sz w:val="20"/>
                <w:szCs w:val="20"/>
              </w:rPr>
              <w:instrText>ADDIN CSL_CITATION {"citationItems":[{"id":"ITEM-1","itemData":{"ISSN":"0016-3813","abstract":"UNLABELLED: Objective: To describe depression levels in school aged children and adolescents with acute leukemia during the treatment., MATERIALS AND METHODS: This transversal descriptive study took place during January to September 2012 and included school aged children and adolescents, carriers of acute leukemia, in treatment at a high-ranking specialty hospital. A modified Kovacs questionnaire (C O/) was applied. They were grouped according to presence or absence of depression. Inferential statistics with x2 and Statistical package SPSS 20.0 were used., RESULTS: Forty-six patients were included in the study: with depression n = 43 (94%), without depression n=3 (6%), males n= 32 (70%) and females n=14 (30%), average age 8 years old (7-15). Acute lymphoblast leukemia was the most frequent n=42 patients (91 %). Depression was found in 42 patients (91 \"'o), with nine presenting a minor level (21 \"'o), 11 a moderate level (26 \"/o), and 23 a severe level (53 \"/o). Mostly during the consolidation phase, 30 patients (70\"/o) patients with no relapses showed a higher incidence of depression, 23 (54 \"/o) vs. with relapses 20 (47\"/o) (p = 0.870); the majority had no family history of depression 41 (95 \"/o) vs. 2 (5\"/o) (p = 0.017)., CONCLUSIONS: We found a high percentage of severe level depression, which affected mostly male patients, suffering a relapse during the consolidation treatment phase.","author":[{"dropping-particle":"","family":"Rivas-Molina","given":"Nancy Susana","non-dropping-particle":"","parse-names":false,"suffix":""},{"dropping-particle":"","family":"Mireles-Perez","given":"Edgar Omar","non-dropping-particle":"","parse-names":false,"suffix":""},{"dropping-particle":"","family":"Soto-Padilla","given":"Janet Margarita","non-dropping-particle":"","parse-names":false,"suffix":""},{"dropping-particle":"","family":"Gonzalez-Reyes","given":"Nora Adriana","non-dropping-particle":"","parse-names":false,"suffix":""},{"dropping-particle":"","family":"Barajas-Serrano","given":"Tanya Lizbeth","non-dropping-particle":"","parse-names":false,"suffix":""},{"dropping-particle":"","family":"Barrera de Leon","given":"Juan Carlos","non-dropping-particle":"","parse-names":false,"suffix":""}],"container-title":"Depresion en escolares y adolescentes portadores de leucemia aguda en fase de tratamiento.","id":"ITEM-1","issue":"2","issued":{"date-parts":[["2015"]]},"page":"186-191","publisher-place":"Mexico","title":"[Depression in school children and adolescents carriers of acute leukemia during the treatment phase].","type":"article-journal","volume":"151"},"uris":["http://www.mendeley.com/documents/?uuid=f17eca6a-91ec-420a-a1e6-6e3997a2f143"]}],"mendeley":{"formattedCitation":"&lt;sup&gt;36&lt;/sup&gt;","plainTextFormattedCitation":"36","previouslyFormattedCitation":"&lt;sup&gt;36&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36</w:t>
            </w:r>
            <w:r w:rsidRPr="0014421F">
              <w:rPr>
                <w:rFonts w:ascii="Arial" w:hAnsi="Arial" w:cs="Arial"/>
                <w:sz w:val="20"/>
                <w:szCs w:val="20"/>
              </w:rPr>
              <w:fldChar w:fldCharType="end"/>
            </w:r>
          </w:p>
        </w:tc>
        <w:tc>
          <w:tcPr>
            <w:tcW w:w="2138" w:type="dxa"/>
          </w:tcPr>
          <w:p w14:paraId="07B11F7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Mexico</w:t>
            </w:r>
          </w:p>
        </w:tc>
        <w:tc>
          <w:tcPr>
            <w:tcW w:w="928" w:type="dxa"/>
          </w:tcPr>
          <w:p w14:paraId="31112E3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46</w:t>
            </w:r>
          </w:p>
        </w:tc>
        <w:tc>
          <w:tcPr>
            <w:tcW w:w="2396" w:type="dxa"/>
          </w:tcPr>
          <w:p w14:paraId="7B27A65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7-15</w:t>
            </w:r>
          </w:p>
        </w:tc>
        <w:tc>
          <w:tcPr>
            <w:tcW w:w="2301" w:type="dxa"/>
          </w:tcPr>
          <w:p w14:paraId="3B260D36" w14:textId="77777777" w:rsidR="006C1335" w:rsidRPr="0014421F" w:rsidRDefault="006C1335" w:rsidP="00240D50">
            <w:pPr>
              <w:jc w:val="center"/>
              <w:rPr>
                <w:rFonts w:ascii="Arial" w:hAnsi="Arial" w:cs="Arial"/>
                <w:sz w:val="20"/>
                <w:szCs w:val="20"/>
              </w:rPr>
            </w:pPr>
            <w:r>
              <w:rPr>
                <w:rFonts w:ascii="Arial" w:hAnsi="Arial" w:cs="Arial"/>
                <w:sz w:val="20"/>
                <w:szCs w:val="20"/>
              </w:rPr>
              <w:t>14/46 (</w:t>
            </w:r>
            <w:r w:rsidRPr="0014421F">
              <w:rPr>
                <w:rFonts w:ascii="Arial" w:hAnsi="Arial" w:cs="Arial"/>
                <w:sz w:val="20"/>
                <w:szCs w:val="20"/>
              </w:rPr>
              <w:t>30</w:t>
            </w:r>
            <w:r>
              <w:rPr>
                <w:rFonts w:ascii="Arial" w:hAnsi="Arial" w:cs="Arial"/>
                <w:sz w:val="20"/>
                <w:szCs w:val="20"/>
              </w:rPr>
              <w:t>)</w:t>
            </w:r>
          </w:p>
        </w:tc>
        <w:tc>
          <w:tcPr>
            <w:tcW w:w="1061" w:type="dxa"/>
          </w:tcPr>
          <w:p w14:paraId="3DD598C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2012</w:t>
            </w:r>
          </w:p>
        </w:tc>
        <w:tc>
          <w:tcPr>
            <w:tcW w:w="1446" w:type="dxa"/>
          </w:tcPr>
          <w:p w14:paraId="4652BAB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6ED1258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89A080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23D7995F" w14:textId="77777777" w:rsidTr="00240D50">
        <w:trPr>
          <w:jc w:val="center"/>
        </w:trPr>
        <w:tc>
          <w:tcPr>
            <w:tcW w:w="15678" w:type="dxa"/>
            <w:gridSpan w:val="9"/>
          </w:tcPr>
          <w:p w14:paraId="57990166"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Cystic Fibrosis</w:t>
            </w:r>
          </w:p>
        </w:tc>
      </w:tr>
      <w:tr w:rsidR="006C1335" w:rsidRPr="001563E2" w14:paraId="19FD97C2" w14:textId="77777777" w:rsidTr="00240D50">
        <w:trPr>
          <w:jc w:val="center"/>
        </w:trPr>
        <w:tc>
          <w:tcPr>
            <w:tcW w:w="2722" w:type="dxa"/>
          </w:tcPr>
          <w:p w14:paraId="212399E5"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Casier</w:t>
            </w:r>
            <w:proofErr w:type="spellEnd"/>
            <w:r w:rsidRPr="0014421F">
              <w:rPr>
                <w:rFonts w:ascii="Arial" w:hAnsi="Arial" w:cs="Arial"/>
                <w:sz w:val="20"/>
                <w:szCs w:val="20"/>
              </w:rPr>
              <w:t xml:space="preserve"> et al. (2008)</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{"citationItems":[{"id":"ITEM-1","itemData":{"DOI":"10.1080/08870440802040269","ISSN":"0887-0446","PMID":"25160724","abstract":"This study explored the role of acceptance in accounting for the heterogeneity in psychological functioning in adolescents suffering from cystic fibrosis. Thirty-four adolescents completed a battery of questionnaires assessing acceptance, anxiety, depression, and disability. Regression analyses revealed that acceptance had a significant and unique contribution in explaining adolescents' anxiety, depression, and disability beyond the effects of demographic variables and parameters of disease severity. Forced expiratory volume, a parameter of disease severity, had a unique contribution in explaining disability, but not in explaining anxiety and depression. Our results support the idea that accepting the limitations imposed by a chronic disease and readjusting life goals has a positive effect upon psychological functioning in adolescents with cystic fibrosis. Acceptance-based therapies might prove useful in promoting well-being in adolescents with cystic fibrosis.","author":[{"dropping-particle":"","family":"Casier","given":"A.","non-dropping-particle":"","parse-names":false,"suffix":""},{"dropping-particle":"","family":"Goubert","given":"L.","non-dropping-particle":"","parse-names":false,"suffix":""},{"dropping-particle":"","family":"Huse","given":"D.","non-dropping-particle":"","parse-names":false,"suffix":""},{"dropping-particle":"","family":"Theunis","given":"M.","non-dropping-particle":"","parse-names":false,"suffix":""},{"dropping-particle":"","family":"Franckx","given":"H.","non-dropping-particle":"","parse-names":false,"suffix":""},{"dropping-particle":"","family":"Robberecht","given":"E.","non-dropping-particle":"","parse-names":false,"suffix":""},{"dropping-particle":"","family":"Matthys","given":"D.","non-dropping-particle":"","parse-names":false,"suffix":""},{"dropping-particle":"","family":"Crombez","given":"G.","non-dropping-particle":"","parse-names":false,"suffix":""}],"container-title":"Psychology &amp; Health","id":"ITEM-1","issue":"5","issued":{"date-parts":[["2008","7"]]},"page":"629-638","title":"The role of acceptance in psychological functioning in adolescents with cystic fibrosis: A preliminary study","type":"article-journal","volume":"23"},"uris":["http://www.mendeley.com/documents/?uuid=742ae757-9880-3836-88bf-bfc305651cfe"]}],"mendeley":{"formattedCitation":"&lt;sup&gt;37&lt;/sup&gt;","plainTextFormattedCitation":"37","previouslyFormattedCitation":"&lt;sup&gt;37&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37</w:t>
            </w:r>
            <w:r w:rsidRPr="0014421F">
              <w:rPr>
                <w:rFonts w:ascii="Arial" w:hAnsi="Arial" w:cs="Arial"/>
                <w:sz w:val="20"/>
                <w:szCs w:val="20"/>
              </w:rPr>
              <w:fldChar w:fldCharType="end"/>
            </w:r>
          </w:p>
        </w:tc>
        <w:tc>
          <w:tcPr>
            <w:tcW w:w="2138" w:type="dxa"/>
          </w:tcPr>
          <w:p w14:paraId="6DD3AB7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Belgium</w:t>
            </w:r>
          </w:p>
        </w:tc>
        <w:tc>
          <w:tcPr>
            <w:tcW w:w="928" w:type="dxa"/>
          </w:tcPr>
          <w:p w14:paraId="6C67280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34</w:t>
            </w:r>
          </w:p>
        </w:tc>
        <w:tc>
          <w:tcPr>
            <w:tcW w:w="2396" w:type="dxa"/>
          </w:tcPr>
          <w:p w14:paraId="4C76E51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(17.31±3.05)</w:t>
            </w:r>
          </w:p>
        </w:tc>
        <w:tc>
          <w:tcPr>
            <w:tcW w:w="2301" w:type="dxa"/>
          </w:tcPr>
          <w:p w14:paraId="08406447" w14:textId="77777777" w:rsidR="006C1335" w:rsidRPr="0014421F" w:rsidRDefault="006C1335" w:rsidP="00240D50">
            <w:pPr>
              <w:jc w:val="center"/>
              <w:rPr>
                <w:rFonts w:ascii="Arial" w:hAnsi="Arial" w:cs="Arial"/>
                <w:sz w:val="20"/>
                <w:szCs w:val="20"/>
              </w:rPr>
            </w:pPr>
            <w:r>
              <w:rPr>
                <w:rFonts w:ascii="Arial" w:hAnsi="Arial" w:cs="Arial"/>
                <w:sz w:val="20"/>
                <w:szCs w:val="20"/>
              </w:rPr>
              <w:t>18/34 (</w:t>
            </w:r>
            <w:r w:rsidRPr="0014421F">
              <w:rPr>
                <w:rFonts w:ascii="Arial" w:hAnsi="Arial" w:cs="Arial"/>
                <w:sz w:val="20"/>
                <w:szCs w:val="20"/>
              </w:rPr>
              <w:t>53</w:t>
            </w:r>
            <w:r>
              <w:rPr>
                <w:rFonts w:ascii="Arial" w:hAnsi="Arial" w:cs="Arial"/>
                <w:sz w:val="20"/>
                <w:szCs w:val="20"/>
              </w:rPr>
              <w:t>)</w:t>
            </w:r>
          </w:p>
        </w:tc>
        <w:tc>
          <w:tcPr>
            <w:tcW w:w="1061" w:type="dxa"/>
          </w:tcPr>
          <w:p w14:paraId="2953A9F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09AD69F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5CC5EEE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306B288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3E3E3F48" w14:textId="77777777" w:rsidTr="00240D50">
        <w:trPr>
          <w:jc w:val="center"/>
        </w:trPr>
        <w:tc>
          <w:tcPr>
            <w:tcW w:w="2722" w:type="dxa"/>
          </w:tcPr>
          <w:p w14:paraId="30B3BE7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White et al. (2009)</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{"citationItems":[{"id":"ITEM-1","itemData":{"DOI":"10.1007/s00787-008-0709-5","ISSN":"1018-8827","PMID":"18807223","abstract":"BACKGROUND The striking increase in the lifespan of individuals with cystic fibrosis (CF) has largely been attributed to the dramatic improvements in treatment regimens. These treatments are time intensive and may interfere with healthy development and family function. The objective of this study was to investigate the association between psychopathology and treatment adherence in children and adolescents with CF. METHODS Structured psychiatric interviews were performed on 52 patients with CF. Additional information on family function and youth behaviors were also collected. Youth and parent reports of adherence to the CF treatments were obtained and compared with the CF teams' records. RESULTS The mean overall adherence to the CF teams' recommendations was 77-81% for the child and parent reports, respectively. Children with anxiety disorders and families who were more cohesive showed significantly higher rates of adherence to the CF treatments. In addition, children in families with a balance of structure and flexibility also report higher levels of adherence to the CF treatments. CONCLUSIONS Anxiety disorders in children with CF may be associated with increased adherence to the numerous CF treatment regimens. In addition, family patterns that are cohesive and balanced are better able to incorporate the CF treatments into family life.","author":[{"dropping-particle":"","family":"White","given":"Tonya","non-dropping-particle":"","parse-names":false,"suffix":""},{"dropping-particle":"","family":"Miller","given":"Judith","non-dropping-particle":"","parse-names":false,"suffix":""},{"dropping-particle":"","family":"Smith","given":"Gail L.","non-dropping-particle":"","parse-names":false,"suffix":""},{"dropping-particle":"","family":"McMahon","given":"William M.","non-dropping-particle":"","parse-names":false,"suffix":""}],"container-title":"European Child &amp; Adolescent Psychiatry","id":"ITEM-1","issue":"2","issued":{"date-parts":[["2009","2","20"]]},"page":"96-104","title":"Adherence and psychopathology in children and adolescents with cystic fibrosis","type":"article-journal","volume":"18"},"uris":["http://www.mendeley.com/documents/?uuid=fb46ebd7-9a9f-38a2-9f57-140a61eacf8c"]}],"mendeley":{"formattedCitation":"&lt;sup&gt;38&lt;/sup&gt;","plainTextFormattedCitation":"38","previouslyFormattedCitation":"&lt;sup&gt;38&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38</w:t>
            </w:r>
            <w:r w:rsidRPr="0014421F">
              <w:rPr>
                <w:rFonts w:ascii="Arial" w:hAnsi="Arial" w:cs="Arial"/>
                <w:sz w:val="20"/>
                <w:szCs w:val="20"/>
              </w:rPr>
              <w:fldChar w:fldCharType="end"/>
            </w:r>
          </w:p>
        </w:tc>
        <w:tc>
          <w:tcPr>
            <w:tcW w:w="2138" w:type="dxa"/>
          </w:tcPr>
          <w:p w14:paraId="7A9F0F5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431D096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53</w:t>
            </w:r>
          </w:p>
        </w:tc>
        <w:tc>
          <w:tcPr>
            <w:tcW w:w="2396" w:type="dxa"/>
          </w:tcPr>
          <w:p w14:paraId="4BFD705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9-17 (12.4±2.57)</w:t>
            </w:r>
          </w:p>
        </w:tc>
        <w:tc>
          <w:tcPr>
            <w:tcW w:w="2301" w:type="dxa"/>
          </w:tcPr>
          <w:p w14:paraId="54CB3928" w14:textId="77777777" w:rsidR="006C1335" w:rsidRPr="0014421F" w:rsidRDefault="006C1335" w:rsidP="00240D50">
            <w:pPr>
              <w:jc w:val="center"/>
              <w:rPr>
                <w:rFonts w:ascii="Arial" w:hAnsi="Arial" w:cs="Arial"/>
                <w:sz w:val="20"/>
                <w:szCs w:val="20"/>
              </w:rPr>
            </w:pPr>
            <w:r>
              <w:rPr>
                <w:rFonts w:ascii="Arial" w:hAnsi="Arial" w:cs="Arial"/>
                <w:sz w:val="20"/>
                <w:szCs w:val="20"/>
              </w:rPr>
              <w:t>31/53 (</w:t>
            </w:r>
            <w:r w:rsidRPr="0014421F">
              <w:rPr>
                <w:rFonts w:ascii="Arial" w:hAnsi="Arial" w:cs="Arial"/>
                <w:sz w:val="20"/>
                <w:szCs w:val="20"/>
              </w:rPr>
              <w:t>58</w:t>
            </w:r>
            <w:r>
              <w:rPr>
                <w:rFonts w:ascii="Arial" w:hAnsi="Arial" w:cs="Arial"/>
                <w:sz w:val="20"/>
                <w:szCs w:val="20"/>
              </w:rPr>
              <w:t>)</w:t>
            </w:r>
          </w:p>
        </w:tc>
        <w:tc>
          <w:tcPr>
            <w:tcW w:w="1061" w:type="dxa"/>
          </w:tcPr>
          <w:p w14:paraId="135C89E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1995-1996</w:t>
            </w:r>
          </w:p>
        </w:tc>
        <w:tc>
          <w:tcPr>
            <w:tcW w:w="1446" w:type="dxa"/>
          </w:tcPr>
          <w:p w14:paraId="60240D2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6218A87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704CD20" w14:textId="77777777" w:rsidR="006C1335" w:rsidRPr="0014421F" w:rsidRDefault="006C1335" w:rsidP="00240D50">
            <w:pPr>
              <w:jc w:val="center"/>
              <w:rPr>
                <w:rFonts w:ascii="Arial" w:hAnsi="Arial" w:cs="Arial"/>
                <w:sz w:val="20"/>
                <w:szCs w:val="20"/>
              </w:rPr>
            </w:pPr>
            <w:r>
              <w:rPr>
                <w:rFonts w:ascii="Arial" w:hAnsi="Arial" w:cs="Arial"/>
                <w:sz w:val="20"/>
                <w:szCs w:val="20"/>
              </w:rPr>
              <w:t>Moderate</w:t>
            </w:r>
          </w:p>
        </w:tc>
      </w:tr>
      <w:tr w:rsidR="006C1335" w:rsidRPr="001563E2" w14:paraId="663B8BA0" w14:textId="77777777" w:rsidTr="00240D50">
        <w:trPr>
          <w:jc w:val="center"/>
        </w:trPr>
        <w:tc>
          <w:tcPr>
            <w:tcW w:w="2722" w:type="dxa"/>
          </w:tcPr>
          <w:p w14:paraId="750E944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Smith et al. (2010)</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{"citationItems":[{"id":"ITEM-1","itemData":{"DOI":"10.1002/ppul.21238","ISSN":"87556863","PMID":"20597082","abstract":"BACKGROUND Little is currently known about the co-morbidity of depression and cystic fibrosis (CF) and there is currently no empirical research on the effects of depressive symptoms on adherence in children and adolescents with CF. The primary aim of this study was to evaluate the extent of depressive symptoms in children and adolescents with CF and their parents, and determine whether depressive symptoms in the child and/or parent was associated with adherence to airway clearance. We also evaluated whether children's perceptions of relational security with a parent were associated with adherence to airway clearance. METHODS Participants included 39 children with CF ages 7-17 years and their primary caregivers. Depressive symptoms were measured with the Children's Depression Inventory (CDI) and the Center for Epidemiological Studies-Depression Scale (CES-D). The Relatedness Questionnaire assessed the quality of parent-child relational security. Adherence to airway clearance was measured using the daily phone diary (DPD), an empirically validated adherence measure for youth with CF. RESULTS Rates of depressive symptoms were elevated in children with CF and their parents (29% for children; 35% for mothers; 23% for fathers). Child depressive symptoms were significantly associated with lower rates of adherence to airway clearance, after controlling for demographic variables (r = -0.34, P = 0.02). Child depressive symptoms were associated with worse perceptions of parental relationships (t(35) = 3.2; P = 0.002) and the quality of this relationship was also related to worse adherence (r = 0.42, P = 0.005). CONCLUSIONS A large percentage of youth with CF and their parents reported elevated symptoms of depression. Children scoring in the depressed range on a standardized screening measure and those with less secure parent-child relationships were at greatest risk for poor adherence. Thus, depressive symptoms and family relationships are appropriate targets for adherence promotion interventions, which may ultimately improve health outcomes.","author":[{"dropping-particle":"","family":"Smith","given":"Beth A.","non-dropping-particle":"","parse-names":false,"suffix":""},{"dropping-particle":"","family":"Modi","given":"Avani C.","non-dropping-particle":"","parse-names":false,"suffix":""},{"dropping-particle":"","family":"Quittner","given":"Alexandra L.","non-dropping-particle":"","parse-names":false,"suffix":""},{"dropping-particle":"","family":"Wood","given":"Beatrice L.","non-dropping-particle":"","parse-names":false,"suffix":""}],"container-title":"Pediatric Pulmonology","id":"ITEM-1","issue":"8","issued":{"date-parts":[["2010","7","1"]]},"page":"756-763","title":"Depressive symptoms in children with cystic fibrosis and parents and its effects on adherence to airway clearance","type":"article-journal","volume":"45"},"uris":["http://www.mendeley.com/documents/?uuid=3f08b612-3681-3541-94b6-2393b59a61f9"]}],"mendeley":{"formattedCitation":"&lt;sup&gt;39&lt;/sup&gt;","plainTextFormattedCitation":"39","previouslyFormattedCitation":"&lt;sup&gt;39&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39</w:t>
            </w:r>
            <w:r w:rsidRPr="0014421F">
              <w:rPr>
                <w:rFonts w:ascii="Arial" w:hAnsi="Arial" w:cs="Arial"/>
                <w:sz w:val="20"/>
                <w:szCs w:val="20"/>
              </w:rPr>
              <w:fldChar w:fldCharType="end"/>
            </w:r>
          </w:p>
        </w:tc>
        <w:tc>
          <w:tcPr>
            <w:tcW w:w="2138" w:type="dxa"/>
          </w:tcPr>
          <w:p w14:paraId="4B5A7F6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69D704C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39</w:t>
            </w:r>
          </w:p>
        </w:tc>
        <w:tc>
          <w:tcPr>
            <w:tcW w:w="2396" w:type="dxa"/>
          </w:tcPr>
          <w:p w14:paraId="78E06A5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7-17 (12.0±3.1)</w:t>
            </w:r>
          </w:p>
        </w:tc>
        <w:tc>
          <w:tcPr>
            <w:tcW w:w="2301" w:type="dxa"/>
          </w:tcPr>
          <w:p w14:paraId="545C7015" w14:textId="77777777" w:rsidR="006C1335" w:rsidRPr="0014421F" w:rsidRDefault="006C1335" w:rsidP="00240D50">
            <w:pPr>
              <w:jc w:val="center"/>
              <w:rPr>
                <w:rFonts w:ascii="Arial" w:hAnsi="Arial" w:cs="Arial"/>
                <w:sz w:val="20"/>
                <w:szCs w:val="20"/>
              </w:rPr>
            </w:pPr>
            <w:r>
              <w:rPr>
                <w:rFonts w:ascii="Arial" w:hAnsi="Arial" w:cs="Arial"/>
                <w:sz w:val="20"/>
                <w:szCs w:val="20"/>
              </w:rPr>
              <w:t>20/39 (51)</w:t>
            </w:r>
          </w:p>
        </w:tc>
        <w:tc>
          <w:tcPr>
            <w:tcW w:w="1061" w:type="dxa"/>
          </w:tcPr>
          <w:p w14:paraId="7944C5C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5E64F9B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62CD2D8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7457C55E" w14:textId="77777777" w:rsidR="006C1335" w:rsidRPr="0014421F" w:rsidRDefault="006C1335" w:rsidP="00240D50">
            <w:pPr>
              <w:jc w:val="center"/>
              <w:rPr>
                <w:rFonts w:ascii="Arial" w:hAnsi="Arial" w:cs="Arial"/>
                <w:sz w:val="20"/>
                <w:szCs w:val="20"/>
              </w:rPr>
            </w:pPr>
            <w:r>
              <w:rPr>
                <w:rFonts w:ascii="Arial" w:hAnsi="Arial" w:cs="Arial"/>
                <w:sz w:val="20"/>
                <w:szCs w:val="20"/>
              </w:rPr>
              <w:t>Low</w:t>
            </w:r>
          </w:p>
        </w:tc>
      </w:tr>
      <w:tr w:rsidR="006C1335" w:rsidRPr="001563E2" w14:paraId="1A0A84F5" w14:textId="77777777" w:rsidTr="00240D50">
        <w:trPr>
          <w:jc w:val="center"/>
        </w:trPr>
        <w:tc>
          <w:tcPr>
            <w:tcW w:w="2722" w:type="dxa"/>
          </w:tcPr>
          <w:p w14:paraId="1568694C"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Casier</w:t>
            </w:r>
            <w:proofErr w:type="spellEnd"/>
            <w:r w:rsidRPr="0014421F">
              <w:rPr>
                <w:rFonts w:ascii="Arial" w:hAnsi="Arial" w:cs="Arial"/>
                <w:sz w:val="20"/>
                <w:szCs w:val="20"/>
              </w:rPr>
              <w:t xml:space="preserve"> et al. (2011)</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{"citationItems":[{"id":"ITEM-1","itemData":{"DOI":"10.1093/jpepsy/jsq111","ISSN":"0146-8693","PMID":"21208979","abstract":"OBJECTIVE To prospectively investigate the role of acceptance in well-being in adolescents and young adults with cystic fibrosis (CF). METHOD A total of 40 adolescents and young adults with CF (ages 14-22 years) completed questionnaires assessing acceptance, anxiety and depressive symptoms, physical functioning, role functioning, emotional functioning, and social functioning. After 6 months, 28 of them completed the questionnaires on anxiety and depressive symptoms, physical functioning, role functioning, emotional functioning, and social functioning a second time. RESULTS More acceptance (Time 1) was related to less depressive symptoms (Time 1 and 2), and to better role, emotional, and social functioning (Time 1). CONCLUSIONS Results indicate that accepting the limitations imposed by chronic disease and readjusting life goals may have a positive effect upon well-being in adolescents and young adults with CF. Further research is needed to clarify whether acceptance-based interventions are useful in promoting well-being in adolescents and young adults with CF.","author":[{"dropping-particle":"","family":"Casier","given":"A.","non-dropping-particle":"","parse-names":false,"suffix":""},{"dropping-particle":"","family":"Goubert","given":"L.","non-dropping-particle":"","parse-names":false,"suffix":""},{"dropping-particle":"","family":"Theunis","given":"M.","non-dropping-particle":"","parse-names":false,"suffix":""},{"dropping-particle":"","family":"Huse","given":"D.","non-dropping-particle":"","parse-names":false,"suffix":""},{"dropping-particle":"","family":"Baets","given":"F.","non-dropping-particle":"De","parse-names":false,"suffix":""},{"dropping-particle":"","family":"Matthys","given":"D.","non-dropping-particle":"","parse-names":false,"suffix":""},{"dropping-particle":"","family":"Crombez","given":"G.","non-dropping-particle":"","parse-names":false,"suffix":""}],"container-title":"Journal of Pediatric Psychology","id":"ITEM-1","issue":"4","issued":{"date-parts":[["2011","5","1"]]},"page":"476-487","title":"Acceptance and Well-Being in Adolescents and Young Adults with Cystic Fibrosis: A Prospective Study","type":"article-journal","volume":"36"},"uris":["http://www.mendeley.com/documents/?uuid=5abf4506-de61-3704-93ef-88da55b20800"]}],"mendeley":{"formattedCitation":"&lt;sup&gt;40&lt;/sup&gt;","plainTextFormattedCitation":"40","previouslyFormattedCitation":"&lt;sup&gt;40&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40</w:t>
            </w:r>
            <w:r w:rsidRPr="0014421F">
              <w:rPr>
                <w:rFonts w:ascii="Arial" w:hAnsi="Arial" w:cs="Arial"/>
                <w:sz w:val="20"/>
                <w:szCs w:val="20"/>
              </w:rPr>
              <w:fldChar w:fldCharType="end"/>
            </w:r>
          </w:p>
        </w:tc>
        <w:tc>
          <w:tcPr>
            <w:tcW w:w="2138" w:type="dxa"/>
          </w:tcPr>
          <w:p w14:paraId="619C38D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Belgium</w:t>
            </w:r>
          </w:p>
        </w:tc>
        <w:tc>
          <w:tcPr>
            <w:tcW w:w="928" w:type="dxa"/>
          </w:tcPr>
          <w:p w14:paraId="413E4F3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40</w:t>
            </w:r>
          </w:p>
        </w:tc>
        <w:tc>
          <w:tcPr>
            <w:tcW w:w="2396" w:type="dxa"/>
          </w:tcPr>
          <w:p w14:paraId="0E722ED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(18.40±2.87)</w:t>
            </w:r>
          </w:p>
        </w:tc>
        <w:tc>
          <w:tcPr>
            <w:tcW w:w="2301" w:type="dxa"/>
          </w:tcPr>
          <w:p w14:paraId="4D7C1F4F" w14:textId="77777777" w:rsidR="006C1335" w:rsidRPr="0014421F" w:rsidRDefault="006C1335" w:rsidP="00240D50">
            <w:pPr>
              <w:jc w:val="center"/>
              <w:rPr>
                <w:rFonts w:ascii="Arial" w:hAnsi="Arial" w:cs="Arial"/>
                <w:sz w:val="20"/>
                <w:szCs w:val="20"/>
              </w:rPr>
            </w:pPr>
            <w:r>
              <w:rPr>
                <w:rFonts w:ascii="Arial" w:hAnsi="Arial" w:cs="Arial"/>
                <w:sz w:val="20"/>
                <w:szCs w:val="20"/>
              </w:rPr>
              <w:t>17/40 (43)</w:t>
            </w:r>
          </w:p>
        </w:tc>
        <w:tc>
          <w:tcPr>
            <w:tcW w:w="1061" w:type="dxa"/>
          </w:tcPr>
          <w:p w14:paraId="2DCA09C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3AE6806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37D87FC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07A9D98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10216B43" w14:textId="77777777" w:rsidTr="00240D50">
        <w:trPr>
          <w:jc w:val="center"/>
        </w:trPr>
        <w:tc>
          <w:tcPr>
            <w:tcW w:w="2722" w:type="dxa"/>
          </w:tcPr>
          <w:p w14:paraId="209B62F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Modi et al. (2011)</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{"citationItems":[{"id":"ITEM-1","itemData":{"DOI":"10.1002/ppul.21334","ISSN":"87556863","PMID":"21259449","abstract":"BACKGROUND Although studies have assessed symptoms of depression and anxiety in individuals with cystic fibrosis (CF), few have been conducted since the advent of new medical treatments (e.g., nebulized antibiotics, ThAIRpy Vest). Study objectives were to: (1) document symptoms of depression and anxiety for adolescents and young adults with CF and compare with normative values, (2) examine the associations among depressive/anxiety symptoms and gender, age, lung function, and body mass index, and (3) determine the relations between adolescent and caregiver symptoms of depression and anxiety. METHODS Patients and caregivers completed the Hospital Anxiety and Depression Scale (HADS) anytime (e.g., beginning or end) during routine CF clinic appointments. RESULTS Participants included 59 adolescents/young adults with CF (M(age)  = 15.8 years, 54% female, 98% Caucasian, M(FEV1% predicted)  = 84.6) and caregivers of 40 adolescents. Although symptom scores were in the normative range for patients with CF (M(Depression)  = 2.27 and M(Anxiety)  = 5.59), 3% and 32% exhibited clinically elevated symptoms of depression and anxiety, respectively. Symptoms of depression and anxiety were significantly associated with age (r = 0.28, 0.36). Symptoms of depression and anxiety were also positively correlated (r = 0.48). Females endorsed higher anxiety symptoms than males. While adolescent and caregiver anxiety scores were not related, higher caregiver depressive symptoms were associated with older patient age and worse lung function. CONCLUSIONS Data from the current study suggest low levels of depressive symptoms and substantial levels of anxiety symptoms in adolescents and young adults with CF. Consistent with prior literature, depressive symptoms appear higher in older patients and are significantly associated with anxiety symptoms. Caregiver symptomology appears to be more affected by an adolescent's health status, suggesting a need to screen caregivers when health begins to decline.","author":[{"dropping-particle":"","family":"Modi","given":"Avani C.","non-dropping-particle":"","parse-names":false,"suffix":""},{"dropping-particle":"","family":"Driscoll","given":"Kimberly A.","non-dropping-particle":"","parse-names":false,"suffix":""},{"dropping-particle":"","family":"Montag-Leifling","given":"Karen","non-dropping-particle":"","parse-names":false,"suffix":""},{"dropping-particle":"","family":"Acton","given":"James D.","non-dropping-particle":"","parse-names":false,"suffix":""}],"container-title":"Pediatric Pulmonology","id":"ITEM-1","issue":"2","issued":{"date-parts":[["2011","2"]]},"page":"153-159","title":"Screening for symptoms of depression and anxiety in adolescents and young adults with cystic fibrosis","type":"article-journal","volume":"46"},"uris":["http://www.mendeley.com/documents/?uuid=e6a910c5-0aad-3455-a012-3e624ad96845"]}],"mendeley":{"formattedCitation":"&lt;sup&gt;41&lt;/sup&gt;","plainTextFormattedCitation":"41","previouslyFormattedCitation":"&lt;sup&gt;41&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41</w:t>
            </w:r>
            <w:r w:rsidRPr="0014421F">
              <w:rPr>
                <w:rFonts w:ascii="Arial" w:hAnsi="Arial" w:cs="Arial"/>
                <w:sz w:val="20"/>
                <w:szCs w:val="20"/>
              </w:rPr>
              <w:fldChar w:fldCharType="end"/>
            </w:r>
          </w:p>
        </w:tc>
        <w:tc>
          <w:tcPr>
            <w:tcW w:w="2138" w:type="dxa"/>
          </w:tcPr>
          <w:p w14:paraId="0430DE9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61D85BE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59</w:t>
            </w:r>
          </w:p>
        </w:tc>
        <w:tc>
          <w:tcPr>
            <w:tcW w:w="2396" w:type="dxa"/>
          </w:tcPr>
          <w:p w14:paraId="4449F82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(15.77±2.5)</w:t>
            </w:r>
          </w:p>
        </w:tc>
        <w:tc>
          <w:tcPr>
            <w:tcW w:w="2301" w:type="dxa"/>
          </w:tcPr>
          <w:p w14:paraId="64C26841" w14:textId="77777777" w:rsidR="006C1335" w:rsidRPr="0014421F" w:rsidRDefault="006C1335" w:rsidP="00240D50">
            <w:pPr>
              <w:jc w:val="center"/>
              <w:rPr>
                <w:rFonts w:ascii="Arial" w:hAnsi="Arial" w:cs="Arial"/>
                <w:sz w:val="20"/>
                <w:szCs w:val="20"/>
              </w:rPr>
            </w:pPr>
            <w:r>
              <w:rPr>
                <w:rFonts w:ascii="Arial" w:hAnsi="Arial" w:cs="Arial"/>
                <w:sz w:val="20"/>
                <w:szCs w:val="20"/>
              </w:rPr>
              <w:t>27/59 (</w:t>
            </w:r>
            <w:r w:rsidRPr="0014421F">
              <w:rPr>
                <w:rFonts w:ascii="Arial" w:hAnsi="Arial" w:cs="Arial"/>
                <w:sz w:val="20"/>
                <w:szCs w:val="20"/>
              </w:rPr>
              <w:t>46</w:t>
            </w:r>
            <w:r>
              <w:rPr>
                <w:rFonts w:ascii="Arial" w:hAnsi="Arial" w:cs="Arial"/>
                <w:sz w:val="20"/>
                <w:szCs w:val="20"/>
              </w:rPr>
              <w:t>)</w:t>
            </w:r>
          </w:p>
        </w:tc>
        <w:tc>
          <w:tcPr>
            <w:tcW w:w="1061" w:type="dxa"/>
          </w:tcPr>
          <w:p w14:paraId="11266F4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2006-2008</w:t>
            </w:r>
          </w:p>
        </w:tc>
        <w:tc>
          <w:tcPr>
            <w:tcW w:w="1446" w:type="dxa"/>
          </w:tcPr>
          <w:p w14:paraId="0A873B8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010369E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7B01D3A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0B9016BB" w14:textId="77777777" w:rsidTr="00240D50">
        <w:trPr>
          <w:jc w:val="center"/>
        </w:trPr>
        <w:tc>
          <w:tcPr>
            <w:tcW w:w="2722" w:type="dxa"/>
          </w:tcPr>
          <w:p w14:paraId="6D1CB43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Oliver et al. (2014)</w:t>
            </w:r>
            <w:r w:rsidRPr="0014421F">
              <w:rPr>
                <w:rFonts w:ascii="Arial" w:hAnsi="Arial" w:cs="Arial"/>
                <w:sz w:val="20"/>
                <w:szCs w:val="20"/>
              </w:rPr>
              <w:fldChar w:fldCharType="begin" w:fldLock="1"/>
            </w:r>
            <w:r>
              <w:rPr>
                <w:rFonts w:ascii="Arial" w:hAnsi="Arial" w:cs="Arial"/>
                <w:sz w:val="20"/>
                <w:szCs w:val="20"/>
              </w:rPr>
              <w:instrText>ADDIN CSL_CITATION {"citationItems":[{"id":"ITEM-1","itemData":{"DOI":"https://dx.doi.org/10.1016/j.jcf.2014.04.005","ISSN":"1873-5010","abstract":"BACKGROUND: Despite increased life expectancy among patients with cystic fibrosis (CF), few studies have examined coping among adolescents and young adults with CF. Previous research suggests that stigma associated with chronic disease is related to worse physical and psychological health, but optimism may be protective. This study examined stigma and optimism among patients with CF., METHODS: Seventy-two patients with CF (ages 14 to 25) completed a self-report questionnaire assessing stigma, distress, CF-specific quality of life (QoL), and optimism. Objective health data were recorded from patient medical records., RESULTS: Greater stigma was associated with lower pulmonary function, QoL, and optimism. Stigma was positively correlated with distress. Optimism moderated the relationship between stigma and anxiety (p&lt;0.001), and between stigma and emotional functioning (p&lt;0.01)., CONCLUSIONS: Stigma is related to worse lung function and psychological health in patients with CF, but higher levels of optimism may act as a protective factor., Copyright © 2014 European Cystic Fibrosis Society. Published by Elsevier B.V. All rights reserved.","author":[{"dropping-particle":"","family":"Oliver","given":"Kendea N","non-dropping-particle":"","parse-names":false,"suffix":""},{"dropping-particle":"","family":"Free","given":"Matthew L","non-dropping-particle":"","parse-names":false,"suffix":""},{"dropping-particle":"","family":"Bok","given":"Cody","non-dropping-particle":"","parse-names":false,"suffix":""},{"dropping-particle":"","family":"McCoy","given":"Karen S","non-dropping-particle":"","parse-names":false,"suffix":""},{"dropping-particle":"","family":"Lemanek","given":"Kathleen L","non-dropping-particle":"","parse-names":false,"suffix":""},{"dropping-particle":"","family":"Emery","given":"Charles F","non-dropping-particle":"","parse-names":false,"suffix":""}],"container-title":"Journal of cystic fibrosis : official journal of the European Cystic Fibrosis Society","id":"ITEM-1","issue":"6","issued":{"date-parts":[["2014"]]},"page":"737-744","publisher-place":"Netherlands","title":"Stigma and optimism in adolescents and young adults with cystic fibrosis.","type":"article-journal","volume":"13"},"uris":["http://www.mendeley.com/documents/?uuid=ed594aa3-62be-4959-b94c-b1f9fb0e9a2a"]}],"mendeley":{"formattedCitation":"&lt;sup&gt;42&lt;/sup&gt;","plainTextFormattedCitation":"42","previouslyFormattedCitation":"&lt;sup&gt;42&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42</w:t>
            </w:r>
            <w:r w:rsidRPr="0014421F">
              <w:rPr>
                <w:rFonts w:ascii="Arial" w:hAnsi="Arial" w:cs="Arial"/>
                <w:sz w:val="20"/>
                <w:szCs w:val="20"/>
              </w:rPr>
              <w:fldChar w:fldCharType="end"/>
            </w:r>
          </w:p>
        </w:tc>
        <w:tc>
          <w:tcPr>
            <w:tcW w:w="2138" w:type="dxa"/>
          </w:tcPr>
          <w:p w14:paraId="0139A74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1BD2080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72</w:t>
            </w:r>
          </w:p>
        </w:tc>
        <w:tc>
          <w:tcPr>
            <w:tcW w:w="2396" w:type="dxa"/>
          </w:tcPr>
          <w:p w14:paraId="638A12B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14-25 (19.1±3.3)</w:t>
            </w:r>
          </w:p>
        </w:tc>
        <w:tc>
          <w:tcPr>
            <w:tcW w:w="2301" w:type="dxa"/>
          </w:tcPr>
          <w:p w14:paraId="42FBC6BD" w14:textId="77777777" w:rsidR="006C1335" w:rsidRPr="0014421F" w:rsidRDefault="006C1335" w:rsidP="00240D50">
            <w:pPr>
              <w:jc w:val="center"/>
              <w:rPr>
                <w:rFonts w:ascii="Arial" w:hAnsi="Arial" w:cs="Arial"/>
                <w:sz w:val="20"/>
                <w:szCs w:val="20"/>
              </w:rPr>
            </w:pPr>
            <w:r>
              <w:rPr>
                <w:rFonts w:ascii="Arial" w:hAnsi="Arial" w:cs="Arial"/>
                <w:sz w:val="20"/>
                <w:szCs w:val="20"/>
              </w:rPr>
              <w:t>36/72 (</w:t>
            </w:r>
            <w:r w:rsidRPr="0014421F">
              <w:rPr>
                <w:rFonts w:ascii="Arial" w:hAnsi="Arial" w:cs="Arial"/>
                <w:sz w:val="20"/>
                <w:szCs w:val="20"/>
              </w:rPr>
              <w:t>50</w:t>
            </w:r>
            <w:r>
              <w:rPr>
                <w:rFonts w:ascii="Arial" w:hAnsi="Arial" w:cs="Arial"/>
                <w:sz w:val="20"/>
                <w:szCs w:val="20"/>
              </w:rPr>
              <w:t>)</w:t>
            </w:r>
          </w:p>
        </w:tc>
        <w:tc>
          <w:tcPr>
            <w:tcW w:w="1061" w:type="dxa"/>
          </w:tcPr>
          <w:p w14:paraId="500405E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2010-2011</w:t>
            </w:r>
          </w:p>
        </w:tc>
        <w:tc>
          <w:tcPr>
            <w:tcW w:w="1446" w:type="dxa"/>
          </w:tcPr>
          <w:p w14:paraId="4562F5B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007A1B7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77B985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53C2E3BA" w14:textId="77777777" w:rsidTr="00240D50">
        <w:trPr>
          <w:jc w:val="center"/>
        </w:trPr>
        <w:tc>
          <w:tcPr>
            <w:tcW w:w="2722" w:type="dxa"/>
          </w:tcPr>
          <w:p w14:paraId="31C4A9B3"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Quittner</w:t>
            </w:r>
            <w:proofErr w:type="spellEnd"/>
            <w:r w:rsidRPr="0014421F">
              <w:rPr>
                <w:rFonts w:ascii="Arial" w:hAnsi="Arial" w:cs="Arial"/>
                <w:sz w:val="20"/>
                <w:szCs w:val="20"/>
              </w:rPr>
              <w:t xml:space="preserve"> et al. (2014)</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{"citationItems":[{"id":"ITEM-1","itemData":{"DOI":"10.1136/thoraxjnl-2014-205983","ISSN":"0040-6376","PMID":"25246663","abstract":"BACKGROUND Individuals with chronic diseases and parent caregivers are at increased risk for symptoms of depression and anxiety. Prevalence of psychological symptoms was evaluated in adolescents and adults with cystic fibrosis (CF) and parent caregivers across nine countries. METHODS Patients with CF, ages 12 years and older, and caregivers of children with CF, birth to18 years of age, completed measures of depression and anxiety across 154 CF centres in Europe and the USA. Psychological symptoms were compared across countries using χ(2). Logistic regression examined extent of comorbid symptoms, predictors of depression and anxiety, and concordance between parent and adolescent symptomatology. RESULTS Psychological symptoms were reported by 6088 patients with CF and 4102 parents. Elevated symptoms of depression were found in 10% of adolescents, 19% of adults, 37% of mothers and 31% of fathers. Elevations in anxiety were found in 22% of adolescents, 32% of adults, 48% of mothers and 36% of fathers. Overall, elevations were 2-3 times those of community samples. Participants reporting elevated anxiety were more likely to report depression (ORs: adolescents=14.97, adults=13.64, mothers=15.52, fathers=9.20). Significant differences in reports of depression and anxiety were found by patient age and parent respondent. Concordance between 1122 parent-teen dyads indicated that adolescents whose parents reported depression were more likely to be elevated on depression (OR=2.32). Similarly, adolescents whose parents reported anxiety were more likely to score in the elevated range on the anxiety measure (OR=2.22). CONCLUSIONS Symptoms of depression and anxiety were elevated in both patients with CF and parents across several European countries and the USA. Annual screening of psychological symptoms is recommended for both patients and parents.","author":[{"dropping-particle":"","family":"Quittner","given":"Alexandra L","non-dropping-particle":"","parse-names":false,"suffix":""},{"dropping-particle":"","family":"Goldbeck","given":"Lutz","non-dropping-particle":"","parse-names":false,"suffix":""},{"dropping-particle":"","family":"Abbott","given":"Janice","non-dropping-particle":"","parse-names":false,"suffix":""},{"dropping-particle":"","family":"Duff","given":"Alistair","non-dropping-particle":"","parse-names":false,"suffix":""},{"dropping-particle":"","family":"Lambrecht","given":"Patrick","non-dropping-particle":"","parse-names":false,"suffix":""},{"dropping-particle":"","family":"Solé","given":"Amparo","non-dropping-particle":"","parse-names":false,"suffix":""},{"dropping-particle":"","family":"Tibosch","given":"Marijke M","non-dropping-particle":"","parse-names":false,"suffix":""},{"dropping-particle":"","family":"Bergsten Brucefors","given":"Agneta","non-dropping-particle":"","parse-names":false,"suffix":""},{"dropping-particle":"","family":"Yüksel","given":"Hasan","non-dropping-particle":"","parse-names":false,"suffix":""},{"dropping-particle":"","family":"Catastini","given":"Paola","non-dropping-particle":"","parse-names":false,"suffix":""},{"dropping-particle":"","family":"Blackwell","given":"Laura","non-dropping-particle":"","parse-names":false,"suffix":""},{"dropping-particle":"","family":"Barker","given":"Dave","non-dropping-particle":"","parse-names":false,"suffix":""}],"container-title":"Thorax","id":"ITEM-1","issue":"12","issued":{"date-parts":[["2014","12"]]},"page":"1090-1097","title":"Prevalence of depression and anxiety in patients with cystic fibrosis and parent caregivers: results of The International Depression Epidemiological Study across nine countries","type":"article-journal","volume":"69"},"uris":["http://www.mendeley.com/documents/?uuid=4a23b6b2-3738-3cb9-a3ac-4dfe7b875003"]}],"mendeley":{"formattedCitation":"&lt;sup&gt;43&lt;/sup&gt;","plainTextFormattedCitation":"43","previouslyFormattedCitation":"&lt;sup&gt;43&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43</w:t>
            </w:r>
            <w:r w:rsidRPr="0014421F">
              <w:rPr>
                <w:rFonts w:ascii="Arial" w:hAnsi="Arial" w:cs="Arial"/>
                <w:sz w:val="20"/>
                <w:szCs w:val="20"/>
              </w:rPr>
              <w:fldChar w:fldCharType="end"/>
            </w:r>
          </w:p>
        </w:tc>
        <w:tc>
          <w:tcPr>
            <w:tcW w:w="2138" w:type="dxa"/>
          </w:tcPr>
          <w:p w14:paraId="60AF007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Multi-national (Europe &amp; USA)</w:t>
            </w:r>
          </w:p>
        </w:tc>
        <w:tc>
          <w:tcPr>
            <w:tcW w:w="928" w:type="dxa"/>
          </w:tcPr>
          <w:p w14:paraId="34B2615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1286</w:t>
            </w:r>
          </w:p>
        </w:tc>
        <w:tc>
          <w:tcPr>
            <w:tcW w:w="2396" w:type="dxa"/>
          </w:tcPr>
          <w:p w14:paraId="3A4C838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(14.84±1.69)</w:t>
            </w:r>
          </w:p>
        </w:tc>
        <w:tc>
          <w:tcPr>
            <w:tcW w:w="2301" w:type="dxa"/>
          </w:tcPr>
          <w:p w14:paraId="245F55E5" w14:textId="77777777" w:rsidR="006C1335" w:rsidRPr="0014421F" w:rsidRDefault="006C1335" w:rsidP="00240D50">
            <w:pPr>
              <w:jc w:val="center"/>
              <w:rPr>
                <w:rFonts w:ascii="Arial" w:hAnsi="Arial" w:cs="Arial"/>
                <w:sz w:val="20"/>
                <w:szCs w:val="20"/>
              </w:rPr>
            </w:pPr>
            <w:r>
              <w:rPr>
                <w:rFonts w:ascii="Arial" w:hAnsi="Arial" w:cs="Arial"/>
                <w:sz w:val="20"/>
                <w:szCs w:val="20"/>
              </w:rPr>
              <w:t>669/1286 (</w:t>
            </w:r>
            <w:r w:rsidRPr="0014421F">
              <w:rPr>
                <w:rFonts w:ascii="Arial" w:hAnsi="Arial" w:cs="Arial"/>
                <w:sz w:val="20"/>
                <w:szCs w:val="20"/>
              </w:rPr>
              <w:t>52</w:t>
            </w:r>
            <w:r>
              <w:rPr>
                <w:rFonts w:ascii="Arial" w:hAnsi="Arial" w:cs="Arial"/>
                <w:sz w:val="20"/>
                <w:szCs w:val="20"/>
              </w:rPr>
              <w:t>)</w:t>
            </w:r>
          </w:p>
        </w:tc>
        <w:tc>
          <w:tcPr>
            <w:tcW w:w="1061" w:type="dxa"/>
          </w:tcPr>
          <w:p w14:paraId="786F095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56C5E53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00F8033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45A1303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17D28926" w14:textId="77777777" w:rsidTr="00240D50">
        <w:trPr>
          <w:jc w:val="center"/>
        </w:trPr>
        <w:tc>
          <w:tcPr>
            <w:tcW w:w="2722" w:type="dxa"/>
          </w:tcPr>
          <w:p w14:paraId="76A73BA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Askew et al. (2017)</w:t>
            </w:r>
            <w:r w:rsidRPr="0014421F">
              <w:rPr>
                <w:rFonts w:ascii="Arial" w:hAnsi="Arial" w:cs="Arial"/>
                <w:sz w:val="20"/>
                <w:szCs w:val="20"/>
              </w:rPr>
              <w:fldChar w:fldCharType="begin" w:fldLock="1"/>
            </w:r>
            <w:r>
              <w:rPr>
                <w:rFonts w:ascii="Arial" w:hAnsi="Arial" w:cs="Arial"/>
                <w:sz w:val="20"/>
                <w:szCs w:val="20"/>
              </w:rPr>
              <w:instrText>ADDIN CSL_CITATION {"citationItems":[{"id":"ITEM-1","itemData":{"DOI":"https://dx.doi.org/10.7861/clinmedicine.17-2-121","ISSN":"1473-4893","abstract":"This study provides detailed data on the current characteristics, perceptions and outcomes of 45 young people with cystic fibrosis (CF) as they transition into adulthood. Although many had severe disease, they generally coped well, found attendance at a transition clinic helpful and welcomed the increased independence of an adult healthcare environment. Levels of psychological distress were low with only 15.6% having anxiety and 6.7% depression. The main psychological coping strategy used was optimistic acceptance. Overall, most remained stable after transfer but 33% had some decline in lung function and 9% in nutritional status, requiring intensification of treatment. They had high levels of satisfaction with their relationships and life situations and 76% were in employment or education. These results are encouraging and as life expectancy improves, young adults with CF are coping well with transition into adulthood.Copyright © Royal College of Physicians 2017. All rights reserved.","author":[{"dropping-particle":"","family":"Askew","given":"Kristina","non-dropping-particle":"","parse-names":false,"suffix":""},{"dropping-particle":"","family":"Bamford","given":"Jade","non-dropping-particle":"","parse-names":false,"suffix":""},{"dropping-particle":"","family":"Hudson","given":"Nicholas","non-dropping-particle":"","parse-names":false,"suffix":""},{"dropping-particle":"","family":"Moratelli","given":"Juliana","non-dropping-particle":"","parse-names":false,"suffix":""},{"dropping-particle":"","family":"Miller","given":"Rachel","non-dropping-particle":"","parse-names":false,"suffix":""},{"dropping-particle":"","family":"Anderson","given":"Alan","non-dropping-particle":"","parse-names":false,"suffix":""},{"dropping-particle":"","family":"Doe","given":"Simon","non-dropping-particle":"","parse-names":false,"suffix":""},{"dropping-particle":"","family":"Bourke","given":"Stephen J","non-dropping-particle":"","parse-names":false,"suffix":""}],"container-title":"Clinical medicine (London, England)","id":"ITEM-1","issue":"2","issued":{"date-parts":[["2017"]]},"page":"121-125","publisher-place":"England","title":"Current characteristics, challenges and coping strategies of young people with cystic fibrosis as they transition to adulthood.","type":"article-journal","volume":"17"},"uris":["http://www.mendeley.com/documents/?uuid=03b1837d-9429-445f-94b1-f7b7c2799134"]}],"mendeley":{"formattedCitation":"&lt;sup&gt;44&lt;/sup&gt;","plainTextFormattedCitation":"44","previouslyFormattedCitation":"&lt;sup&gt;44&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44</w:t>
            </w:r>
            <w:r w:rsidRPr="0014421F">
              <w:rPr>
                <w:rFonts w:ascii="Arial" w:hAnsi="Arial" w:cs="Arial"/>
                <w:sz w:val="20"/>
                <w:szCs w:val="20"/>
              </w:rPr>
              <w:fldChar w:fldCharType="end"/>
            </w:r>
          </w:p>
        </w:tc>
        <w:tc>
          <w:tcPr>
            <w:tcW w:w="2138" w:type="dxa"/>
          </w:tcPr>
          <w:p w14:paraId="08A82A6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UK</w:t>
            </w:r>
          </w:p>
        </w:tc>
        <w:tc>
          <w:tcPr>
            <w:tcW w:w="928" w:type="dxa"/>
          </w:tcPr>
          <w:p w14:paraId="36701FE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45</w:t>
            </w:r>
          </w:p>
        </w:tc>
        <w:tc>
          <w:tcPr>
            <w:tcW w:w="2396" w:type="dxa"/>
          </w:tcPr>
          <w:p w14:paraId="0685341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17-24 (20.7)</w:t>
            </w:r>
          </w:p>
        </w:tc>
        <w:tc>
          <w:tcPr>
            <w:tcW w:w="2301" w:type="dxa"/>
          </w:tcPr>
          <w:p w14:paraId="3F2B44C5" w14:textId="77777777" w:rsidR="006C1335" w:rsidRPr="0014421F" w:rsidRDefault="006C1335" w:rsidP="00240D50">
            <w:pPr>
              <w:jc w:val="center"/>
              <w:rPr>
                <w:rFonts w:ascii="Arial" w:hAnsi="Arial" w:cs="Arial"/>
                <w:sz w:val="20"/>
                <w:szCs w:val="20"/>
              </w:rPr>
            </w:pPr>
            <w:r>
              <w:rPr>
                <w:rFonts w:ascii="Arial" w:hAnsi="Arial" w:cs="Arial"/>
                <w:sz w:val="20"/>
                <w:szCs w:val="20"/>
              </w:rPr>
              <w:t>18/45 (</w:t>
            </w:r>
            <w:r w:rsidRPr="0014421F">
              <w:rPr>
                <w:rFonts w:ascii="Arial" w:hAnsi="Arial" w:cs="Arial"/>
                <w:sz w:val="20"/>
                <w:szCs w:val="20"/>
              </w:rPr>
              <w:t>40</w:t>
            </w:r>
            <w:r>
              <w:rPr>
                <w:rFonts w:ascii="Arial" w:hAnsi="Arial" w:cs="Arial"/>
                <w:sz w:val="20"/>
                <w:szCs w:val="20"/>
              </w:rPr>
              <w:t>)</w:t>
            </w:r>
          </w:p>
        </w:tc>
        <w:tc>
          <w:tcPr>
            <w:tcW w:w="1061" w:type="dxa"/>
          </w:tcPr>
          <w:p w14:paraId="79FA162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0A31A9A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2E46DF9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FFB5400" w14:textId="77777777" w:rsidR="006C1335" w:rsidRPr="0014421F" w:rsidRDefault="006C1335" w:rsidP="00240D50">
            <w:pPr>
              <w:jc w:val="center"/>
              <w:rPr>
                <w:rFonts w:ascii="Arial" w:hAnsi="Arial" w:cs="Arial"/>
                <w:sz w:val="20"/>
                <w:szCs w:val="20"/>
              </w:rPr>
            </w:pPr>
            <w:r>
              <w:rPr>
                <w:rFonts w:ascii="Arial" w:hAnsi="Arial" w:cs="Arial"/>
                <w:sz w:val="20"/>
                <w:szCs w:val="20"/>
              </w:rPr>
              <w:t>Low</w:t>
            </w:r>
          </w:p>
        </w:tc>
      </w:tr>
      <w:tr w:rsidR="006C1335" w:rsidRPr="001563E2" w14:paraId="0AAEEA5C" w14:textId="77777777" w:rsidTr="00240D50">
        <w:trPr>
          <w:jc w:val="center"/>
        </w:trPr>
        <w:tc>
          <w:tcPr>
            <w:tcW w:w="15678" w:type="dxa"/>
            <w:gridSpan w:val="9"/>
          </w:tcPr>
          <w:p w14:paraId="02E4481B"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HIV</w:t>
            </w:r>
          </w:p>
        </w:tc>
      </w:tr>
      <w:tr w:rsidR="006C1335" w:rsidRPr="001563E2" w14:paraId="6D68F1B6" w14:textId="77777777" w:rsidTr="00240D50">
        <w:trPr>
          <w:jc w:val="center"/>
        </w:trPr>
        <w:tc>
          <w:tcPr>
            <w:tcW w:w="2722" w:type="dxa"/>
          </w:tcPr>
          <w:p w14:paraId="736187E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Pao et al. (2000)</w:t>
            </w:r>
            <w:r w:rsidRPr="0014421F">
              <w:rPr>
                <w:rFonts w:ascii="Arial" w:hAnsi="Arial" w:cs="Arial"/>
                <w:sz w:val="20"/>
                <w:szCs w:val="20"/>
              </w:rPr>
              <w:fldChar w:fldCharType="begin" w:fldLock="1"/>
            </w:r>
            <w:r>
              <w:rPr>
                <w:rFonts w:ascii="Arial" w:hAnsi="Arial" w:cs="Arial"/>
                <w:sz w:val="20"/>
                <w:szCs w:val="20"/>
              </w:rPr>
              <w:instrText>ADDIN CSL_CITATION {"citationItems":[{"id":"ITEM-1","itemData":{"ISSN":"1072-4710","PMID":"10710020","abstract":"OBJECTIVE To provide a descriptive analysis of the prevalence of past and current psychiatric disorders in adolescents positive for the human immunodeficiency virus (HIV). DESIGN Structured interview in a convenience sample in a primary care urban adolescent clinic in Washington, DC. PARTICIPANTS Thirty-four HIV-seropositive adolescents ranging in age from 16 to 21 years. MAIN OUTCOME MEASURES The Structured Clinical Interview for DSM-IV Axis I Disorders-Patient Edition (SCID-P) was administered by a child psychiatrist or a clinical child psychologist. Extensive review of medical records was also conducted. RESULTS A majority of the HIV-infected adolescents in our sample had received psychiatric diagnoses prior to their treatment at the clinic (53%), had a documented history of sexual abuse (50%), and had a history of substance use (82%). Psychiatric diagnoses determined by the SCID-P indicated that 85% of the sample had a current Axis I disorder, with 44% reporting ongoing depressive disorders. CONCLUSIONS The majority of subjects in this sample had had a previous psychiatric diagnosis, and almost half had a current affective disorder. Psychiatric disorders, especially affective disorders, may be a risk factor for high-risk sexual behaviors and substance use that increases the risk for HIV infection in adolescent populations.","author":[{"dropping-particle":"","family":"Pao","given":"M","non-dropping-particle":"","parse-names":false,"suffix":""},{"dropping-particle":"","family":"Lyon","given":"M","non-dropping-particle":"","parse-names":false,"suffix":""},{"dropping-particle":"","family":"D'Angelo","given":"L J","non-dropping-particle":"","parse-names":false,"suffix":""},{"dropping-particle":"","family":"Schuman","given":"W B","non-dropping-particle":"","parse-names":false,"suffix":""},{"dropping-particle":"","family":"Tipnis","given":"T","non-dropping-particle":"","parse-names":false,"suffix":""},{"dropping-particle":"","family":"Mrazek","given":"D A","non-dropping-particle":"","parse-names":false,"suffix":""}],"container-title":"Archives of pediatrics &amp; adolescent medicine","id":"ITEM-1","issue":"3","issued":{"date-parts":[["2000","3"]]},"page":"240-4","title":"Psychiatric diagnoses in adolescents seropositive for the human immunodeficiency virus.","type":"article-journal","volume":"154"},"uris":["http://www.mendeley.com/documents/?uuid=b0b531b6-3a9a-36a3-8cac-e99414a87867"]}],"mendeley":{"formattedCitation":"&lt;sup&gt;45&lt;/sup&gt;","plainTextFormattedCitation":"45","previouslyFormattedCitation":"&lt;sup&gt;45&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45</w:t>
            </w:r>
            <w:r w:rsidRPr="0014421F">
              <w:rPr>
                <w:rFonts w:ascii="Arial" w:hAnsi="Arial" w:cs="Arial"/>
                <w:sz w:val="20"/>
                <w:szCs w:val="20"/>
              </w:rPr>
              <w:fldChar w:fldCharType="end"/>
            </w:r>
          </w:p>
        </w:tc>
        <w:tc>
          <w:tcPr>
            <w:tcW w:w="2138" w:type="dxa"/>
          </w:tcPr>
          <w:p w14:paraId="7FA716B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481EBCB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34</w:t>
            </w:r>
          </w:p>
        </w:tc>
        <w:tc>
          <w:tcPr>
            <w:tcW w:w="2396" w:type="dxa"/>
          </w:tcPr>
          <w:p w14:paraId="5E39F99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16-21 (18.5)</w:t>
            </w:r>
          </w:p>
        </w:tc>
        <w:tc>
          <w:tcPr>
            <w:tcW w:w="2301" w:type="dxa"/>
          </w:tcPr>
          <w:p w14:paraId="7129ED06" w14:textId="77777777" w:rsidR="006C1335" w:rsidRPr="0014421F" w:rsidRDefault="006C1335" w:rsidP="00240D50">
            <w:pPr>
              <w:jc w:val="center"/>
              <w:rPr>
                <w:rFonts w:ascii="Arial" w:hAnsi="Arial" w:cs="Arial"/>
                <w:sz w:val="20"/>
                <w:szCs w:val="20"/>
              </w:rPr>
            </w:pPr>
            <w:r>
              <w:rPr>
                <w:rFonts w:ascii="Arial" w:hAnsi="Arial" w:cs="Arial"/>
                <w:sz w:val="20"/>
                <w:szCs w:val="20"/>
              </w:rPr>
              <w:t>27/34 (</w:t>
            </w:r>
            <w:r w:rsidRPr="0014421F">
              <w:rPr>
                <w:rFonts w:ascii="Arial" w:hAnsi="Arial" w:cs="Arial"/>
                <w:sz w:val="20"/>
                <w:szCs w:val="20"/>
              </w:rPr>
              <w:t>79</w:t>
            </w:r>
            <w:r>
              <w:rPr>
                <w:rFonts w:ascii="Arial" w:hAnsi="Arial" w:cs="Arial"/>
                <w:sz w:val="20"/>
                <w:szCs w:val="20"/>
              </w:rPr>
              <w:t>)</w:t>
            </w:r>
          </w:p>
        </w:tc>
        <w:tc>
          <w:tcPr>
            <w:tcW w:w="1061" w:type="dxa"/>
          </w:tcPr>
          <w:p w14:paraId="7076FC1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1FB1AA0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7DD5179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72F6495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5E2B415E" w14:textId="77777777" w:rsidTr="00240D50">
        <w:trPr>
          <w:jc w:val="center"/>
        </w:trPr>
        <w:tc>
          <w:tcPr>
            <w:tcW w:w="2722" w:type="dxa"/>
          </w:tcPr>
          <w:p w14:paraId="6E0DC23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Murphy et al. (2001)</w:t>
            </w:r>
            <w:r w:rsidRPr="0014421F">
              <w:rPr>
                <w:rFonts w:ascii="Arial" w:hAnsi="Arial" w:cs="Arial"/>
                <w:sz w:val="20"/>
                <w:szCs w:val="20"/>
              </w:rPr>
              <w:fldChar w:fldCharType="begin" w:fldLock="1"/>
            </w:r>
            <w:r>
              <w:rPr>
                <w:rFonts w:ascii="Arial" w:hAnsi="Arial" w:cs="Arial"/>
                <w:sz w:val="20"/>
                <w:szCs w:val="20"/>
              </w:rPr>
              <w:instrText>ADDIN CSL_CITATION {"citationItems":[{"id":"ITEM-1","itemData":{"ISSN":"1054-139X","PMID":"11530304","abstract":"PURPOSE To investigate the association of psychological distress and health risk behaviors among HIV infected adolescents. It was hypothesized that higher levels of distress would be associated with increased sexual risk behaviors, and increased use of alcohol and drugs. METHODS HIV infected adolescents (N = 323) were recruited into an observational study in 15 clinical sites; for the 323 subjects, a total of 1212 visits were used in a repeated measures analysis. Data on depression (using the CES-D), anxiety (manifest anxiety scale), sexual behaviors and alcohol and marijuana use were obtained through computer-assisted self-administered interview. RESULTS Approximately 65% of the sample was sexually active across all six study visits, with approximately 43% consistently reporting having unprotected sex at last intercourse. Higher levels of depression were associated with frequent alcohol use and with unprotected sex at last intercourse, with depressed adolescents significantly more likely to have had unprotected sex than those who were not depressed. Health anxiety was associated with frequent marijuana use and with recent sexual activity, and physiological anxiety was also associated with recent sexual activity. CONCLUSIONS Despite the fact that these HIV infected adolescents are all engaged in primary care, overall the sample is maintaining its high-risk sexual behavior. In addition, these adolescents may be self-medicating to deal with health-related anxiety. Health interventions for HIV infected adolescents should examine whether psychological distress is contributing to maintenance health risk behaviors.","author":[{"dropping-particle":"","family":"Murphy","given":"D A","non-dropping-particle":"","parse-names":false,"suffix":""},{"dropping-particle":"","family":"Durako","given":"S J","non-dropping-particle":"","parse-names":false,"suffix":""},{"dropping-particle":"","family":"Moscicki","given":"A B","non-dropping-particle":"","parse-names":false,"suffix":""},{"dropping-particle":"","family":"Vermund","given":"S H","non-dropping-particle":"","parse-names":false,"suffix":""},{"dropping-particle":"","family":"Ma","given":"Y","non-dropping-particle":"","parse-names":false,"suffix":""},{"dropping-particle":"","family":"Schwarz","given":"D F","non-dropping-particle":"","parse-names":false,"suffix":""},{"dropping-particle":"","family":"Muenz","given":"L R","non-dropping-particle":"","parse-names":false,"suffix":""},{"dropping-particle":"","family":"Adolescent Medicine HIV/AIDS Research Network","given":"","non-dropping-particle":"","parse-names":false,"suffix":""}],"container-title":"The Journal of adolescent health : official publication of the Society for Adolescent Medicine","id":"ITEM-1","issue":"3 Suppl","issued":{"date-parts":[["2001","9"]]},"page":"57-63","title":"No change in health risk behaviors over time among HIV infected adolescents in care: role of psychological distress.","type":"article-journal","volume":"29"},"uris":["http://www.mendeley.com/documents/?uuid=64d1f368-1589-3211-b3f1-a6ad99415bc6"]}],"mendeley":{"formattedCitation":"&lt;sup&gt;46&lt;/sup&gt;","plainTextFormattedCitation":"46","previouslyFormattedCitation":"&lt;sup&gt;46&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46</w:t>
            </w:r>
            <w:r w:rsidRPr="0014421F">
              <w:rPr>
                <w:rFonts w:ascii="Arial" w:hAnsi="Arial" w:cs="Arial"/>
                <w:sz w:val="20"/>
                <w:szCs w:val="20"/>
              </w:rPr>
              <w:fldChar w:fldCharType="end"/>
            </w:r>
          </w:p>
        </w:tc>
        <w:tc>
          <w:tcPr>
            <w:tcW w:w="2138" w:type="dxa"/>
          </w:tcPr>
          <w:p w14:paraId="20E1600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012D932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213</w:t>
            </w:r>
          </w:p>
        </w:tc>
        <w:tc>
          <w:tcPr>
            <w:tcW w:w="2396" w:type="dxa"/>
          </w:tcPr>
          <w:p w14:paraId="4C7247B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12-18</w:t>
            </w:r>
          </w:p>
        </w:tc>
        <w:tc>
          <w:tcPr>
            <w:tcW w:w="2301" w:type="dxa"/>
          </w:tcPr>
          <w:p w14:paraId="5736BC9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061" w:type="dxa"/>
          </w:tcPr>
          <w:p w14:paraId="69EE6C4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1999-2000</w:t>
            </w:r>
          </w:p>
        </w:tc>
        <w:tc>
          <w:tcPr>
            <w:tcW w:w="1446" w:type="dxa"/>
          </w:tcPr>
          <w:p w14:paraId="7ABD0E8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41E31AF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408F8D4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027F2470" w14:textId="77777777" w:rsidTr="00240D50">
        <w:trPr>
          <w:jc w:val="center"/>
        </w:trPr>
        <w:tc>
          <w:tcPr>
            <w:tcW w:w="2722" w:type="dxa"/>
          </w:tcPr>
          <w:p w14:paraId="3C77A0E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Elliott-</w:t>
            </w:r>
            <w:proofErr w:type="spellStart"/>
            <w:r w:rsidRPr="0014421F">
              <w:rPr>
                <w:rFonts w:ascii="Arial" w:hAnsi="Arial" w:cs="Arial"/>
                <w:sz w:val="20"/>
                <w:szCs w:val="20"/>
              </w:rPr>
              <w:t>DeSorbo</w:t>
            </w:r>
            <w:proofErr w:type="spellEnd"/>
            <w:r w:rsidRPr="0014421F">
              <w:rPr>
                <w:rFonts w:ascii="Arial" w:hAnsi="Arial" w:cs="Arial"/>
                <w:sz w:val="20"/>
                <w:szCs w:val="20"/>
              </w:rPr>
              <w:t xml:space="preserve"> et al. (2009) </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{"citationItems":[{"id":"ITEM-1","itemData":{"DOI":"10.1097/QAI.0b013e3181b73568","ISSN":"1525-4135","PMID":"19668083","abstract":"OBJECTIVES To assess the relationship between number and type of stressful life events (SLEs) and psychological and medical functioning in HIV-infected children. METHODS For this cross-sectional study, caregivers of 55 vertically infected children aged 8-17 years completed a measure assessing SLEs occurring in the past 6 months. Children and caregivers both completed a questionnaire assessing the child's level of depression and anxiety. Concurrent demographic and medical data were gathered from chart review. RESULTS School-related SLEs were the most common type of event and predicted child-reported depressive symptoms. Children who had disclosed their diagnosis in the past 6 months were rated as more anxious by their caregivers than nondisclosers. Also, disclosers had lower CD4 percentages and absolute counts and higher viral load levels and were more likely to have been hospitalized recently. The total number of loss-related SLEs predicted viral load levels. Finally, children who experienced at least 1 financially related SLE had lower CD4 counts and were more likely to have been hospitalized than those experiencing no financial SLEs. Overall, children and caregivers reported nonsignificant levels of child depression and anxiety. CONCLUSIONS Both the total number and type of SLEs experienced have important implications for psychological and medical functioning in HIV-infected youth.","author":[{"dropping-particle":"","family":"Elliott-DeSorbo","given":"Deborah K","non-dropping-particle":"","parse-names":false,"suffix":""},{"dropping-particle":"","family":"Martin","given":"Staci","non-dropping-particle":"","parse-names":false,"suffix":""},{"dropping-particle":"","family":"Wolters","given":"Pamela L","non-dropping-particle":"","parse-names":false,"suffix":""}],"container-title":"JAIDS Journal of Acquired Immune Deficiency Syndromes","id":"ITEM-1","issue":"3","issued":{"date-parts":[["2009","11","1"]]},"page":"364-370","title":"Stressful Life Events and Their Relationship to Psychological and Medical Functioning in Children and Adolescents With HIV Infection","type":"article-journal","volume":"52"},"uris":["http://www.mendeley.com/documents/?uuid=02dbcfbe-43c2-36e0-806d-bad780520bb7"]}],"mendeley":{"formattedCitation":"&lt;sup&gt;47&lt;/sup&gt;","plainTextFormattedCitation":"47","previouslyFormattedCitation":"&lt;sup&gt;47&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47</w:t>
            </w:r>
            <w:r w:rsidRPr="0014421F">
              <w:rPr>
                <w:rFonts w:ascii="Arial" w:hAnsi="Arial" w:cs="Arial"/>
                <w:sz w:val="20"/>
                <w:szCs w:val="20"/>
              </w:rPr>
              <w:fldChar w:fldCharType="end"/>
            </w:r>
          </w:p>
        </w:tc>
        <w:tc>
          <w:tcPr>
            <w:tcW w:w="2138" w:type="dxa"/>
          </w:tcPr>
          <w:p w14:paraId="5465352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49B60F6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55</w:t>
            </w:r>
          </w:p>
        </w:tc>
        <w:tc>
          <w:tcPr>
            <w:tcW w:w="2396" w:type="dxa"/>
          </w:tcPr>
          <w:p w14:paraId="687AFA7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8-17 (12.9)</w:t>
            </w:r>
          </w:p>
        </w:tc>
        <w:tc>
          <w:tcPr>
            <w:tcW w:w="2301" w:type="dxa"/>
          </w:tcPr>
          <w:p w14:paraId="50E7FC67" w14:textId="77777777" w:rsidR="006C1335" w:rsidRPr="0014421F" w:rsidRDefault="006C1335" w:rsidP="00240D50">
            <w:pPr>
              <w:jc w:val="center"/>
              <w:rPr>
                <w:rFonts w:ascii="Arial" w:hAnsi="Arial" w:cs="Arial"/>
                <w:sz w:val="20"/>
                <w:szCs w:val="20"/>
              </w:rPr>
            </w:pPr>
            <w:r>
              <w:rPr>
                <w:rFonts w:ascii="Arial" w:hAnsi="Arial" w:cs="Arial"/>
                <w:sz w:val="20"/>
                <w:szCs w:val="20"/>
              </w:rPr>
              <w:t>25/55 (</w:t>
            </w:r>
            <w:r w:rsidRPr="0014421F">
              <w:rPr>
                <w:rFonts w:ascii="Arial" w:hAnsi="Arial" w:cs="Arial"/>
                <w:sz w:val="20"/>
                <w:szCs w:val="20"/>
              </w:rPr>
              <w:t>45</w:t>
            </w:r>
            <w:r>
              <w:rPr>
                <w:rFonts w:ascii="Arial" w:hAnsi="Arial" w:cs="Arial"/>
                <w:sz w:val="20"/>
                <w:szCs w:val="20"/>
              </w:rPr>
              <w:t>)</w:t>
            </w:r>
          </w:p>
        </w:tc>
        <w:tc>
          <w:tcPr>
            <w:tcW w:w="1061" w:type="dxa"/>
          </w:tcPr>
          <w:p w14:paraId="6ECACC5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2001-2005</w:t>
            </w:r>
          </w:p>
        </w:tc>
        <w:tc>
          <w:tcPr>
            <w:tcW w:w="1446" w:type="dxa"/>
          </w:tcPr>
          <w:p w14:paraId="750E060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360A7EC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4BAE8DB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4AF9AEDE" w14:textId="77777777" w:rsidTr="00240D50">
        <w:trPr>
          <w:jc w:val="center"/>
        </w:trPr>
        <w:tc>
          <w:tcPr>
            <w:tcW w:w="2722" w:type="dxa"/>
          </w:tcPr>
          <w:p w14:paraId="62A57B55" w14:textId="77777777" w:rsidR="006C1335" w:rsidRPr="0014421F" w:rsidRDefault="006C1335" w:rsidP="00240D50">
            <w:pPr>
              <w:jc w:val="center"/>
              <w:rPr>
                <w:rFonts w:ascii="Arial" w:hAnsi="Arial" w:cs="Arial"/>
                <w:sz w:val="20"/>
                <w:szCs w:val="20"/>
              </w:rPr>
            </w:pPr>
            <w:proofErr w:type="spellStart"/>
            <w:r>
              <w:rPr>
                <w:rFonts w:ascii="Arial" w:hAnsi="Arial" w:cs="Arial"/>
                <w:sz w:val="20"/>
                <w:szCs w:val="20"/>
              </w:rPr>
              <w:t>Mellins</w:t>
            </w:r>
            <w:proofErr w:type="spellEnd"/>
            <w:r>
              <w:rPr>
                <w:rFonts w:ascii="Arial" w:hAnsi="Arial" w:cs="Arial"/>
                <w:sz w:val="20"/>
                <w:szCs w:val="20"/>
              </w:rPr>
              <w:t xml:space="preserve"> et al. (2009)</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{"citationItems":[{"id":"ITEM-1","itemData":{"DOI":"10.1111/j.1469-7610.2009.02069.x","ISSN":"00219630","PMID":"19298479","abstract":"BACKGROUND The purpose of this study was to examine 1) the prevalence of psychiatric and substance use disorders in perinatally HIV-infected (HIV+) adolescents and 2) the association between HIV infection and these mental health outcomes by comparing HIV+ youths to HIV exposed but uninfected youths (HIV-) from similar communities. METHODS Data for this paper come from the baseline interview of a longitudinal study of mental health outcomes in 9-16 year old perinatally HIV-exposed youths (61% HIV+) and their caregivers. Three hundred forty youths and their primary adult caregivers were recruited from four medical centers and participated in separate individual interviews. Youth psychiatric disorder was assessed using the caregiver and youth versions of The Diagnostic Interview Schedule for Children (DISC-IV). RESULTS According to caregiver or youth report, a high percentage of HIV+ and HIV- youths met criteria for a non-substance use psychiatric disorder, with significantly higher rates among the HIV+ youths (61% vs. 49%, OR = 1.59; CI = 1.03,2.47; p &lt; .05). The most prevalent diagnoses in both groups were anxiety disorders (46% for total sample) which included social phobia, separation anxiety, agoraphobia, generalized anxiety disorder, panic disorder, obsessive- compulsive disorder, and specific phobias. One quarter of the sample met criteria for a behavioral disorder (ADHD, conduct disorders, and oppositional defiant disorders), with ADHD being most prevalent. HIV+ youths had significantly higher rates of ADHD (OR = 2.45; CI = 1.20, 4.99, p &lt; .05). Only 7% of youths met criteria for a mood disorder and 4% for a substance abuse disorder. Several caregiver variables (caregiver type and HIV status) were also associated with both child HIV status and mental health outcomes. CONCLUSIONS Our data suggest that HIV+ youths are at high risk for mental health disorders. Further longitudinal research is necessary to understand the etiology, as well as potential protective factors, in order to inform efficacy-based interventions.","author":[{"dropping-particle":"","family":"Mellins","given":"Claude Ann","non-dropping-particle":"","parse-names":false,"suffix":""},{"dropping-particle":"","family":"Brackis-Cott","given":"Elizabeth","non-dropping-particle":"","parse-names":false,"suffix":""},{"dropping-particle":"","family":"Leu","given":"Cheng-Shiun","non-dropping-particle":"","parse-names":false,"suffix":""},{"dropping-particle":"","family":"Elkington","given":"Katherine S.","non-dropping-particle":"","parse-names":false,"suffix":""},{"dropping-particle":"","family":"Dolezal","given":"Curtis","non-dropping-particle":"","parse-names":false,"suffix":""},{"dropping-particle":"","family":"Wiznia","given":"Andrew","non-dropping-particle":"","parse-names":false,"suffix":""},{"dropping-particle":"","family":"McKay","given":"Mary","non-dropping-particle":"","parse-names":false,"suffix":""},{"dropping-particle":"","family":"Bamji","given":"Mahrukh","non-dropping-particle":"","parse-names":false,"suffix":""},{"dropping-particle":"","family":"Abrams","given":"Elaine J.","non-dropping-particle":"","parse-names":false,"suffix":""}],"container-title":"Journal of Child Psychology and Psychiatry","id":"ITEM-1","issue":"9","issued":{"date-parts":[["2009","9"]]},"page":"1131-1138","title":"Rates and types of psychiatric disorders in perinatally human immunodeficiency virus-infected youth and seroreverters","type":"article-journal","volume":"50"},"uris":["http://www.mendeley.com/documents/?uuid=e92684cf-43cf-3de7-a161-d98e9fbabd24"]}],"mendeley":{"formattedCitation":"&lt;sup&gt;22&lt;/sup&gt;","plainTextFormattedCitation":"22","previouslyFormattedCitation":"&lt;sup&gt;22&lt;/sup&gt;"},"properties":{"noteIndex":0},"schema":"https://github.com/citation-style-language/schema/raw/master/csl-citation.json"}</w:instrText>
            </w:r>
            <w:r w:rsidRPr="0014421F">
              <w:rPr>
                <w:rFonts w:ascii="Arial" w:hAnsi="Arial" w:cs="Arial"/>
                <w:sz w:val="20"/>
                <w:szCs w:val="20"/>
              </w:rPr>
              <w:fldChar w:fldCharType="separate"/>
            </w:r>
            <w:r w:rsidRPr="00E07E7E">
              <w:rPr>
                <w:rFonts w:ascii="Arial" w:hAnsi="Arial" w:cs="Arial"/>
                <w:noProof/>
                <w:sz w:val="20"/>
                <w:szCs w:val="20"/>
                <w:vertAlign w:val="superscript"/>
              </w:rPr>
              <w:t>22</w:t>
            </w:r>
            <w:r w:rsidRPr="0014421F">
              <w:rPr>
                <w:rFonts w:ascii="Arial" w:hAnsi="Arial" w:cs="Arial"/>
                <w:sz w:val="20"/>
                <w:szCs w:val="20"/>
              </w:rPr>
              <w:fldChar w:fldCharType="end"/>
            </w:r>
          </w:p>
        </w:tc>
        <w:tc>
          <w:tcPr>
            <w:tcW w:w="2138" w:type="dxa"/>
          </w:tcPr>
          <w:p w14:paraId="017950E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2620D94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206</w:t>
            </w:r>
          </w:p>
        </w:tc>
        <w:tc>
          <w:tcPr>
            <w:tcW w:w="2396" w:type="dxa"/>
          </w:tcPr>
          <w:p w14:paraId="553B3C5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(12.3±2.2)</w:t>
            </w:r>
          </w:p>
        </w:tc>
        <w:tc>
          <w:tcPr>
            <w:tcW w:w="2301" w:type="dxa"/>
          </w:tcPr>
          <w:p w14:paraId="5C870E57" w14:textId="77777777" w:rsidR="006C1335" w:rsidRPr="0014421F" w:rsidRDefault="006C1335" w:rsidP="00240D50">
            <w:pPr>
              <w:jc w:val="center"/>
              <w:rPr>
                <w:rFonts w:ascii="Arial" w:hAnsi="Arial" w:cs="Arial"/>
                <w:sz w:val="20"/>
                <w:szCs w:val="20"/>
              </w:rPr>
            </w:pPr>
            <w:r>
              <w:rPr>
                <w:rFonts w:ascii="Arial" w:hAnsi="Arial" w:cs="Arial"/>
                <w:sz w:val="20"/>
                <w:szCs w:val="20"/>
              </w:rPr>
              <w:t>105/206 (</w:t>
            </w:r>
            <w:r w:rsidRPr="0014421F">
              <w:rPr>
                <w:rFonts w:ascii="Arial" w:hAnsi="Arial" w:cs="Arial"/>
                <w:sz w:val="20"/>
                <w:szCs w:val="20"/>
              </w:rPr>
              <w:t>51</w:t>
            </w:r>
            <w:r>
              <w:rPr>
                <w:rFonts w:ascii="Arial" w:hAnsi="Arial" w:cs="Arial"/>
                <w:sz w:val="20"/>
                <w:szCs w:val="20"/>
              </w:rPr>
              <w:t>)</w:t>
            </w:r>
          </w:p>
        </w:tc>
        <w:tc>
          <w:tcPr>
            <w:tcW w:w="1061" w:type="dxa"/>
          </w:tcPr>
          <w:p w14:paraId="443E064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1A82E5F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2ABD4CB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3B33BD80" w14:textId="77777777" w:rsidR="006C1335" w:rsidRPr="0014421F" w:rsidRDefault="006C1335" w:rsidP="00240D50">
            <w:pPr>
              <w:jc w:val="center"/>
              <w:rPr>
                <w:rFonts w:ascii="Arial" w:hAnsi="Arial" w:cs="Arial"/>
                <w:sz w:val="20"/>
                <w:szCs w:val="20"/>
              </w:rPr>
            </w:pPr>
            <w:r>
              <w:rPr>
                <w:rFonts w:ascii="Arial" w:hAnsi="Arial" w:cs="Arial"/>
                <w:sz w:val="20"/>
                <w:szCs w:val="20"/>
              </w:rPr>
              <w:t>Low</w:t>
            </w:r>
          </w:p>
        </w:tc>
      </w:tr>
      <w:tr w:rsidR="006C1335" w:rsidRPr="001563E2" w14:paraId="07A294A8" w14:textId="77777777" w:rsidTr="00240D50">
        <w:trPr>
          <w:jc w:val="center"/>
        </w:trPr>
        <w:tc>
          <w:tcPr>
            <w:tcW w:w="2722" w:type="dxa"/>
          </w:tcPr>
          <w:p w14:paraId="67B64C8B"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Andrinopoulos</w:t>
            </w:r>
            <w:proofErr w:type="spellEnd"/>
            <w:r w:rsidRPr="0014421F">
              <w:rPr>
                <w:rFonts w:ascii="Arial" w:hAnsi="Arial" w:cs="Arial"/>
                <w:sz w:val="20"/>
                <w:szCs w:val="20"/>
              </w:rPr>
              <w:t xml:space="preserve"> et al. (2011)</w:t>
            </w:r>
            <w:r w:rsidRPr="0014421F">
              <w:rPr>
                <w:rFonts w:ascii="Arial" w:hAnsi="Arial" w:cs="Arial"/>
                <w:sz w:val="20"/>
                <w:szCs w:val="20"/>
              </w:rPr>
              <w:fldChar w:fldCharType="begin" w:fldLock="1"/>
            </w:r>
            <w:r>
              <w:rPr>
                <w:rFonts w:ascii="Arial" w:hAnsi="Arial" w:cs="Arial"/>
                <w:sz w:val="20"/>
                <w:szCs w:val="20"/>
              </w:rPr>
              <w:instrText>ADDIN CSL_CITATION {"citationItems":[{"id":"ITEM-1","itemData":{"ISSN":"1943-2755","PMID":"21966746","abstract":"In this study HIV health-related quality of life (HIV-HRQOL) is examined among 179 behaviorally infected adolescent and young adult women. Modifiable psychosocial variables including depression, stigma, social support, and illness acceptance, and the biological end-points of CD4 cell count and viral load were explored in relation to HIV-HRQOL. The three factors of the HIV-HRQOL measure include current life satisfaction, illness related anxiety and illness burden. Bivariate linear regression analysis demonstrated statistically significant associations for all psychosocial variables and HIV HRQOL factors (p &lt; .01), but not for biological end-points. In multivariate linear regression analysis significant associations remained between: depression (p = .006), illness acceptance (p &lt; .001), social support (p = .001), and current life satisfaction, and depression (p = .012), illness acceptance (p = .015), and illness burden. A trend in association was noted for HIV stigma, with current life satisfaction and illness related anxiety but did not reach statistical significance (p = .097 and p = .109 respectively). Interventions that effectively decrease stigma and depression and increase social support and illness acceptance will likely improve the well-being and quality of life of HIV-infected adolescent women.","author":[{"dropping-particle":"","family":"Andrinopoulos","given":"Katherine","non-dropping-particle":"","parse-names":false,"suffix":""},{"dropping-particle":"","family":"Clum","given":"Gretchen","non-dropping-particle":"","parse-names":false,"suffix":""},{"dropping-particle":"","family":"Murphy","given":"Debra A","non-dropping-particle":"","parse-names":false,"suffix":""},{"dropping-particle":"","family":"Harper","given":"Gary","non-dropping-particle":"","parse-names":false,"suffix":""},{"dropping-particle":"","family":"Perez","given":"Lori","non-dropping-particle":"","parse-names":false,"suffix":""},{"dropping-particle":"","family":"Xu","given":"Jiahong","non-dropping-particle":"","parse-names":false,"suffix":""},{"dropping-particle":"","family":"Cunningham","given":"Shayna","non-dropping-particle":"","parse-names":false,"suffix":""},{"dropping-particle":"","family":"Ellen","given":"Jonathan M","non-dropping-particle":"","parse-names":false,"suffix":""},{"dropping-particle":"","family":"Adolescent Medicine Trials Network for HIV/AIDS Interventions","given":"","non-dropping-particle":"","parse-names":false,"suffix":""}],"container-title":"AIDS education and prevention : official publication of the International Society for AIDS Education","id":"ITEM-1","issue":"4","issued":{"date-parts":[["2011","8"]]},"page":"367-81","title":"Health related quality of life and psychosocial correlates among HIV-infected adolescent and young adult women in the US.","type":"article-journal","volume":"23"},"uris":["http://www.mendeley.com/documents/?uuid=21868295-fdc8-36b8-ac7e-0f56a89afdad"]}],"mendeley":{"formattedCitation":"&lt;sup&gt;48&lt;/sup&gt;","plainTextFormattedCitation":"48","previouslyFormattedCitation":"&lt;sup&gt;48&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48</w:t>
            </w:r>
            <w:r w:rsidRPr="0014421F">
              <w:rPr>
                <w:rFonts w:ascii="Arial" w:hAnsi="Arial" w:cs="Arial"/>
                <w:sz w:val="20"/>
                <w:szCs w:val="20"/>
              </w:rPr>
              <w:fldChar w:fldCharType="end"/>
            </w:r>
            <w:r w:rsidRPr="0014421F">
              <w:rPr>
                <w:rFonts w:ascii="Arial" w:hAnsi="Arial" w:cs="Arial"/>
                <w:sz w:val="20"/>
                <w:szCs w:val="20"/>
              </w:rPr>
              <w:t xml:space="preserve"> </w:t>
            </w:r>
          </w:p>
        </w:tc>
        <w:tc>
          <w:tcPr>
            <w:tcW w:w="2138" w:type="dxa"/>
          </w:tcPr>
          <w:p w14:paraId="57A35EC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3178539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166</w:t>
            </w:r>
          </w:p>
        </w:tc>
        <w:tc>
          <w:tcPr>
            <w:tcW w:w="2396" w:type="dxa"/>
          </w:tcPr>
          <w:p w14:paraId="702C548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15-24</w:t>
            </w:r>
          </w:p>
        </w:tc>
        <w:tc>
          <w:tcPr>
            <w:tcW w:w="2301" w:type="dxa"/>
          </w:tcPr>
          <w:p w14:paraId="6FB466A2" w14:textId="77777777" w:rsidR="006C1335" w:rsidRPr="0014421F" w:rsidRDefault="006C1335" w:rsidP="00240D50">
            <w:pPr>
              <w:jc w:val="center"/>
              <w:rPr>
                <w:rFonts w:ascii="Arial" w:hAnsi="Arial" w:cs="Arial"/>
                <w:sz w:val="20"/>
                <w:szCs w:val="20"/>
              </w:rPr>
            </w:pPr>
            <w:r>
              <w:rPr>
                <w:rFonts w:ascii="Arial" w:hAnsi="Arial" w:cs="Arial"/>
                <w:sz w:val="20"/>
                <w:szCs w:val="20"/>
              </w:rPr>
              <w:t>166/166 (</w:t>
            </w:r>
            <w:r w:rsidRPr="0014421F">
              <w:rPr>
                <w:rFonts w:ascii="Arial" w:hAnsi="Arial" w:cs="Arial"/>
                <w:sz w:val="20"/>
                <w:szCs w:val="20"/>
              </w:rPr>
              <w:t>100</w:t>
            </w:r>
            <w:r>
              <w:rPr>
                <w:rFonts w:ascii="Arial" w:hAnsi="Arial" w:cs="Arial"/>
                <w:sz w:val="20"/>
                <w:szCs w:val="20"/>
              </w:rPr>
              <w:t>)</w:t>
            </w:r>
            <w:r w:rsidRPr="0014421F">
              <w:rPr>
                <w:rFonts w:ascii="Arial" w:hAnsi="Arial" w:cs="Arial"/>
                <w:sz w:val="20"/>
                <w:szCs w:val="20"/>
              </w:rPr>
              <w:t xml:space="preserve"> </w:t>
            </w:r>
          </w:p>
        </w:tc>
        <w:tc>
          <w:tcPr>
            <w:tcW w:w="1061" w:type="dxa"/>
          </w:tcPr>
          <w:p w14:paraId="76D244B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2003-2005</w:t>
            </w:r>
          </w:p>
        </w:tc>
        <w:tc>
          <w:tcPr>
            <w:tcW w:w="1446" w:type="dxa"/>
          </w:tcPr>
          <w:p w14:paraId="7BA3280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3D435EA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5C92D28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60BD1FE4" w14:textId="77777777" w:rsidTr="00240D50">
        <w:trPr>
          <w:jc w:val="center"/>
        </w:trPr>
        <w:tc>
          <w:tcPr>
            <w:tcW w:w="2722" w:type="dxa"/>
          </w:tcPr>
          <w:p w14:paraId="032D92D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 xml:space="preserve">Martinez et al. (2012) </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{"citationItems":[{"id":"ITEM-1","itemData":{"DOI":"10.1089/apc.2011.0178","ISSN":"1087-2914","PMID":"22149767","abstract":"To explore whether HIV stigma negatively impacts adherence to antiviral medications in HIV-infected adolescent women, moderational analysis was conducted and factors identified that could alter said relationship. Study participants were 178 adolescent females age 15-24, enrolled between 2003-2005, from 5 different cities and 60 provided adherence information. Findings reported by this cohort of 60 adolescent women included: medication adherence, 64.3% reporting adherence at baseline and 45.0% at 12 months; HIV stigma score of 57.60 (standard deviation [SD], 11.83; range, 25-86). HIV stigma was not found to be a significant predictor when binary logit regression was run with medication adherence at 1 year. Using moderational analysis, factors that could moderate stigma's effect on medication adherence was still pursued and identified the following to be significant at 12 months: health care satisfaction (B = -0.020, standard error [SE] = 0.010, p &lt; .05); and Coping (proactive coping strategies [B = 0.012, SE = 0.005, p &lt; .05]; turning to family [B = 0.012, SE = 0.016, p &lt; 0.05]; spiritual coping [B = 0.021, SE = 0.010, p &lt; 0.05]; professional help [B = 0.021, SE = 0.010, p &lt; 0.05]; physical diversions [B = 0.016, SE = 0.007, p &lt; 0.05]). Factors that had no significant moderating effects included: social support measures (mean = 74.9; median = 74.0) and depression score greater than 16 = 43%. We conclude that HIV-infected adolescent women experience HIV stigma and poor adherence over time. Factors like health care satisfaction and coping may minimize stigma's effect on medication adherence. Our findings are tempered by a small sample size and lack of a direct relationship between stigma and adherence on binary logit regression analysis.","author":[{"dropping-particle":"","family":"Martinez","given":"Jaime","non-dropping-particle":"","parse-names":false,"suffix":""},{"dropping-particle":"","family":"Harper","given":"Gary","non-dropping-particle":"","parse-names":false,"suffix":""},{"dropping-particle":"","family":"Carleton","given":"Russell A.","non-dropping-particle":"","parse-names":false,"suffix":""},{"dropping-particle":"","family":"Hosek","given":"Sybil","non-dropping-particle":"","parse-names":false,"suffix":""},{"dropping-particle":"","family":"Bojan","given":"Kelly","non-dropping-particle":"","parse-names":false,"suffix":""},{"dropping-particle":"","family":"Clum","given":"Gretchen","non-dropping-particle":"","parse-names":false,"suffix":""},{"dropping-particle":"","family":"Ellen, and the Adolescent Medicine","given":"Jonathan","non-dropping-particle":"","parse-names":false,"suffix":""},{"dropping-particle":"","family":"Ellen","given":"Jonathan","non-dropping-particle":"","parse-names":false,"suffix":""},{"dropping-particle":"","family":"Adolescent Medicine Trials Network","given":"","non-dropping-particle":"","parse-names":false,"suffix":""}],"container-title":"AIDS Patient Care and STDs","id":"ITEM-1","issue":"2","issued":{"date-parts":[["2012","2"]]},"page":"108-115","title":"The Impact of Stigma on Medication Adherence Among HIV-Positive Adolescent and Young Adult Females and the Moderating Effects of Coping and Satisfaction with Health Care","type":"article-journal","volume":"26"},"uris":["http://www.mendeley.com/documents/?uuid=16c09442-d465-3267-8768-9de19f255e73"]}],"mendeley":{"formattedCitation":"&lt;sup&gt;49&lt;/sup&gt;","plainTextFormattedCitation":"49","previouslyFormattedCitation":"&lt;sup&gt;49&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49</w:t>
            </w:r>
            <w:r w:rsidRPr="0014421F">
              <w:rPr>
                <w:rFonts w:ascii="Arial" w:hAnsi="Arial" w:cs="Arial"/>
                <w:sz w:val="20"/>
                <w:szCs w:val="20"/>
              </w:rPr>
              <w:fldChar w:fldCharType="end"/>
            </w:r>
          </w:p>
        </w:tc>
        <w:tc>
          <w:tcPr>
            <w:tcW w:w="2138" w:type="dxa"/>
          </w:tcPr>
          <w:p w14:paraId="06667F6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253312C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60</w:t>
            </w:r>
          </w:p>
        </w:tc>
        <w:tc>
          <w:tcPr>
            <w:tcW w:w="2396" w:type="dxa"/>
          </w:tcPr>
          <w:p w14:paraId="3363294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15-24 (20.6±2.0)</w:t>
            </w:r>
          </w:p>
        </w:tc>
        <w:tc>
          <w:tcPr>
            <w:tcW w:w="2301" w:type="dxa"/>
          </w:tcPr>
          <w:p w14:paraId="7E337C11" w14:textId="77777777" w:rsidR="006C1335" w:rsidRPr="0014421F" w:rsidRDefault="006C1335" w:rsidP="00240D50">
            <w:pPr>
              <w:jc w:val="center"/>
              <w:rPr>
                <w:rFonts w:ascii="Arial" w:hAnsi="Arial" w:cs="Arial"/>
                <w:sz w:val="20"/>
                <w:szCs w:val="20"/>
              </w:rPr>
            </w:pPr>
            <w:r>
              <w:rPr>
                <w:rFonts w:ascii="Arial" w:hAnsi="Arial" w:cs="Arial"/>
                <w:sz w:val="20"/>
                <w:szCs w:val="20"/>
              </w:rPr>
              <w:t>60/60 (</w:t>
            </w:r>
            <w:r w:rsidRPr="0014421F">
              <w:rPr>
                <w:rFonts w:ascii="Arial" w:hAnsi="Arial" w:cs="Arial"/>
                <w:sz w:val="20"/>
                <w:szCs w:val="20"/>
              </w:rPr>
              <w:t>100</w:t>
            </w:r>
            <w:r>
              <w:rPr>
                <w:rFonts w:ascii="Arial" w:hAnsi="Arial" w:cs="Arial"/>
                <w:sz w:val="20"/>
                <w:szCs w:val="20"/>
              </w:rPr>
              <w:t>)</w:t>
            </w:r>
          </w:p>
        </w:tc>
        <w:tc>
          <w:tcPr>
            <w:tcW w:w="1061" w:type="dxa"/>
          </w:tcPr>
          <w:p w14:paraId="182B969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2003-2005</w:t>
            </w:r>
          </w:p>
        </w:tc>
        <w:tc>
          <w:tcPr>
            <w:tcW w:w="1446" w:type="dxa"/>
          </w:tcPr>
          <w:p w14:paraId="5B3E05F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7578858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2BA7D5A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0A887964" w14:textId="77777777" w:rsidTr="00240D50">
        <w:trPr>
          <w:jc w:val="center"/>
        </w:trPr>
        <w:tc>
          <w:tcPr>
            <w:tcW w:w="2722" w:type="dxa"/>
          </w:tcPr>
          <w:p w14:paraId="527D6A0F"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Nachman</w:t>
            </w:r>
            <w:proofErr w:type="spellEnd"/>
            <w:r w:rsidRPr="0014421F">
              <w:rPr>
                <w:rFonts w:ascii="Arial" w:hAnsi="Arial" w:cs="Arial"/>
                <w:sz w:val="20"/>
                <w:szCs w:val="20"/>
              </w:rPr>
              <w:t xml:space="preserve"> et al. (2012)</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{"citationItems":[{"id":"ITEM-1","itemData":{"DOI":"10.1001/archpediatrics.2011.1785","ISSN":"1072-4710","PMID":"22312169","abstract":"OBJECTIVE To evaluate associations between human immunodeficiency virus (HIV) disease severity and psychiatric and functional outcomes in youth with perinatal HIV infection. DESIGN Cross-sectional analysis of entry data from an observational,prospective 2-year study.Logistic and linear regression models adjusted for potential confounders were used. SETTING Twenty-nine sites of the International Maternal Pediatrics Adolescent AIDS Clinical Trials Group study in the United States and Puerto Rico. PARTICIPANTS Youth aged 6 to 17 years who had HIV infection (N=319). MAIN EXPOSURES Antiretroviral treatment and perinatal HIV infection. MAIN OUTCOME MEASURES Youth and primary caregivers were administered an extensive battery of measures that assessed psychiatric symptoms; cognitive, social,and academic functioning; and quality of life. RESULTS Characteristics of HIV were a current CD4 percentage of 25% or greater (74% of participants), HIV RNA levels of less than 400 copies/mL (59%), and current highly active antiretroviral therapy (81%). Analyses indicated associations of past and current Centers for Disease Control and Prevention class C designation with less severe attention-deficit/hyperactivity disorder inattention symptoms,older age at nadir CD4 percentage and lower CD4 percentage at study entry with more severe conduct disorder symptoms,higher RNA viral load at study entry with more severe depression symptoms, and lower CD4 percentage atstudy entry with less severe symptoms of depression. There was little evidence of an association between specific antiretroviral therapy and severity of psychiatric symptoms.A lower nadir CD4 percentage was associated with lower quality of life, worse Wechsler Intelligence Scale for Children Coding Recall scores, and worse social functioning. CONCLUSION Human immunodeficiency virus illness severity markers are associated with the severity of some psychiatric symptoms and, notably, with cognitive, academic,and social functioning, all of which warrant additional study.","author":[{"dropping-particle":"","family":"Nachman","given":"Sharon","non-dropping-particle":"","parse-names":false,"suffix":""},{"dropping-particle":"","family":"Chernoff","given":"Miriam","non-dropping-particle":"","parse-names":false,"suffix":""},{"dropping-particle":"","family":"Williams","given":"Paige","non-dropping-particle":"","parse-names":false,"suffix":""},{"dropping-particle":"","family":"Hodge","given":"Janice","non-dropping-particle":"","parse-names":false,"suffix":""},{"dropping-particle":"","family":"Heston","given":"Jerry","non-dropping-particle":"","parse-names":false,"suffix":""},{"dropping-particle":"","family":"Gadow","given":"Kenneth D.","non-dropping-particle":"","parse-names":false,"suffix":""}],"container-title":"Archives of Pediatrics &amp; Adolescent Medicine","id":"ITEM-1","issue":"6","issued":{"date-parts":[["2012","6","1"]]},"page":"528-35","title":"Human Immunodeficiency Virus Disease Severity, Psychiatric Symptoms, and Functional Outcomes in Perinatally Infected Youth","type":"article-journal","volume":"166"},"uris":["http://www.mendeley.com/documents/?uuid=0b37b820-707f-3bc7-9de0-44e3ae98f331"]}],"mendeley":{"formattedCitation":"&lt;sup&gt;50&lt;/sup&gt;","plainTextFormattedCitation":"50","previouslyFormattedCitation":"&lt;sup&gt;50&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50</w:t>
            </w:r>
            <w:r w:rsidRPr="0014421F">
              <w:rPr>
                <w:rFonts w:ascii="Arial" w:hAnsi="Arial" w:cs="Arial"/>
                <w:sz w:val="20"/>
                <w:szCs w:val="20"/>
              </w:rPr>
              <w:fldChar w:fldCharType="end"/>
            </w:r>
          </w:p>
        </w:tc>
        <w:tc>
          <w:tcPr>
            <w:tcW w:w="2138" w:type="dxa"/>
          </w:tcPr>
          <w:p w14:paraId="305AA16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1FEFECF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313</w:t>
            </w:r>
          </w:p>
        </w:tc>
        <w:tc>
          <w:tcPr>
            <w:tcW w:w="2396" w:type="dxa"/>
          </w:tcPr>
          <w:p w14:paraId="5262070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6-17</w:t>
            </w:r>
          </w:p>
        </w:tc>
        <w:tc>
          <w:tcPr>
            <w:tcW w:w="2301" w:type="dxa"/>
          </w:tcPr>
          <w:p w14:paraId="15B3C4A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061" w:type="dxa"/>
          </w:tcPr>
          <w:p w14:paraId="2C8CD85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 xml:space="preserve">2007 </w:t>
            </w:r>
          </w:p>
        </w:tc>
        <w:tc>
          <w:tcPr>
            <w:tcW w:w="1446" w:type="dxa"/>
          </w:tcPr>
          <w:p w14:paraId="32557ED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14EFDF2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5150242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16387A75" w14:textId="77777777" w:rsidTr="00240D50">
        <w:trPr>
          <w:jc w:val="center"/>
        </w:trPr>
        <w:tc>
          <w:tcPr>
            <w:tcW w:w="2722" w:type="dxa"/>
          </w:tcPr>
          <w:p w14:paraId="30A596C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Salama et al. (2013)</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{"citationItems":[{"id":"ITEM-1","itemData":{"DOI":"10.1080/09540121.2012.687815","ISSN":"0954-0121","PMID":"22690655","abstract":"Emerging research suggests the importance of psychosocial characteristics (e.g., coping and social support) for positive adaptation among youth with behaviorally acquired HIV. However, little is known about how these traits interact with cognitive abilities to impact emotional and behavioral adjustment. This study examined whether coping skills and executive functioning interact in their association with psychological adjustment in HIV-positive youth. Data from Project Adolescents Living with HIV/AIDS (ALPHA), a study to examine psychosocial, behavioral and neuropsychological functioning of youth with behaviorally acquired HIV, were used. Fifty-nine participants, aged 14-23, diagnosed with HIV prior to age 20 and receiving care in one of two HIV clinics in Atlanta or New York City, were recruited, consented and enrolled. Participants completed measures of depressive symptoms (Beck Depression Inventory), conduct disorder (Adolescent Symptom Index), and use of positive and negative coping strategies (Kidcope). The Wisconsin Card Sorting Test (WCST) assessed abstract reasoning (categories completed) and cognitive inflexibility (perseverative errors). In this sample of HIV-positive youth, depressive symptoms were best predicted by an interactive combination of negative coping skills and poor neuropsychological functioning. Neuropsychological functioning (cognitive inflexibility) and negative coping skills were directly associated with conduct disorder symptoms. Results highlight the importance of including neuropsychological assessment in the evaluation of HIV-positive youth, particularly those with emotional or behavioral problems.","author":[{"dropping-particle":"","family":"Salama","given":"Christina","non-dropping-particle":"","parse-names":false,"suffix":""},{"dropping-particle":"","family":"Morris","given":"Mary","non-dropping-particle":"","parse-names":false,"suffix":""},{"dropping-particle":"","family":"Armistead","given":"Lisa","non-dropping-particle":"","parse-names":false,"suffix":""},{"dropping-particle":"","family":"Koenig","given":"Linda J.","non-dropping-particle":"","parse-names":false,"suffix":""},{"dropping-particle":"","family":"Demas","given":"Penelope","non-dropping-particle":"","parse-names":false,"suffix":""},{"dropping-particle":"","family":"Ferdon","given":"Corinne","non-dropping-particle":"","parse-names":false,"suffix":""},{"dropping-particle":"","family":"Bachanas","given":"Pamela","non-dropping-particle":"","parse-names":false,"suffix":""}],"container-title":"AIDS Care","id":"ITEM-1","issue":"2","issued":{"date-parts":[["2013","2","12"]]},"page":"160-168","title":"Depressive and conduct disorder symptoms in youth living with HIV: The independent and interactive roles of coping and neuropsychological functioning","type":"article-journal","volume":"25"},"uris":["http://www.mendeley.com/documents/?uuid=ac1ddd41-cf26-30fc-b3ef-61a5c96020bb"]}],"mendeley":{"formattedCitation":"&lt;sup&gt;51&lt;/sup&gt;","plainTextFormattedCitation":"51","previouslyFormattedCitation":"&lt;sup&gt;51&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51</w:t>
            </w:r>
            <w:r w:rsidRPr="0014421F">
              <w:rPr>
                <w:rFonts w:ascii="Arial" w:hAnsi="Arial" w:cs="Arial"/>
                <w:sz w:val="20"/>
                <w:szCs w:val="20"/>
              </w:rPr>
              <w:fldChar w:fldCharType="end"/>
            </w:r>
          </w:p>
        </w:tc>
        <w:tc>
          <w:tcPr>
            <w:tcW w:w="2138" w:type="dxa"/>
          </w:tcPr>
          <w:p w14:paraId="5B96BCB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40D1AF1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59</w:t>
            </w:r>
          </w:p>
        </w:tc>
        <w:tc>
          <w:tcPr>
            <w:tcW w:w="2396" w:type="dxa"/>
          </w:tcPr>
          <w:p w14:paraId="4735CDB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14-23 (18.8)</w:t>
            </w:r>
          </w:p>
        </w:tc>
        <w:tc>
          <w:tcPr>
            <w:tcW w:w="2301" w:type="dxa"/>
          </w:tcPr>
          <w:p w14:paraId="76216ADF" w14:textId="77777777" w:rsidR="006C1335" w:rsidRPr="0014421F" w:rsidRDefault="006C1335" w:rsidP="00240D50">
            <w:pPr>
              <w:jc w:val="center"/>
              <w:rPr>
                <w:rFonts w:ascii="Arial" w:hAnsi="Arial" w:cs="Arial"/>
                <w:sz w:val="20"/>
                <w:szCs w:val="20"/>
              </w:rPr>
            </w:pPr>
            <w:r>
              <w:rPr>
                <w:rFonts w:ascii="Arial" w:hAnsi="Arial" w:cs="Arial"/>
                <w:sz w:val="20"/>
                <w:szCs w:val="20"/>
              </w:rPr>
              <w:t>36/59 (</w:t>
            </w:r>
            <w:r w:rsidRPr="0014421F">
              <w:rPr>
                <w:rFonts w:ascii="Arial" w:hAnsi="Arial" w:cs="Arial"/>
                <w:sz w:val="20"/>
                <w:szCs w:val="20"/>
              </w:rPr>
              <w:t>61</w:t>
            </w:r>
            <w:r>
              <w:rPr>
                <w:rFonts w:ascii="Arial" w:hAnsi="Arial" w:cs="Arial"/>
                <w:sz w:val="20"/>
                <w:szCs w:val="20"/>
              </w:rPr>
              <w:t>)</w:t>
            </w:r>
          </w:p>
        </w:tc>
        <w:tc>
          <w:tcPr>
            <w:tcW w:w="1061" w:type="dxa"/>
          </w:tcPr>
          <w:p w14:paraId="7B0DF03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2002-2003</w:t>
            </w:r>
          </w:p>
        </w:tc>
        <w:tc>
          <w:tcPr>
            <w:tcW w:w="1446" w:type="dxa"/>
          </w:tcPr>
          <w:p w14:paraId="60C5238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05F1D3A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2950A78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2A443DD4" w14:textId="77777777" w:rsidTr="00240D50">
        <w:trPr>
          <w:jc w:val="center"/>
        </w:trPr>
        <w:tc>
          <w:tcPr>
            <w:tcW w:w="2722" w:type="dxa"/>
          </w:tcPr>
          <w:p w14:paraId="0FBE90C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Brown et al. (2015)</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{"citationItems":[{"id":"ITEM-1","itemData":{"DOI":"10.1089/apc.2014.0113","ISSN":"1087-2914","PMID":"25585049","abstract":"This study determined the prevalence and patterns of psychological symptoms in adolescents and young adults living with HIV (YLWH) in medical care and relationships between psychological symptoms, route and duration of infection, and antiretroviral treatment (ART). A clinic-based sample of 2032 YLWH (mean age 20.3 years), recruited from 20 adolescent medicine HIV clinics, completed a cross-sectional survey of health behaviors and psychological symptoms using the Brief Symptom Inventory (BSI). Overall, 17.5% of youth reported psychological symptoms greater than the normative threshold on the Global Severity Index. A wide variety of symptoms were reported. The prevalence of clinical symptoms was significantly greater in youth with behaviorally acquired HIV compared to those with perinatally acquired infection (20.6% vs. 10.8%, OR=2.06 in Multiple Logistic Regression (MLR)), and in those not taking ART that had been prescribed (29. 2% vs. 18.8%, OR=1.68 in MLR). Knowing one's HIV status for more than one year and disclosure of HIV status were not associated with fewer symptoms. A large proportion of YLWH have psychological symptoms and the prevalence is greatest among those with behaviorally acquired infection. The high rate of psychological symptoms for youth not taking ART that is prescribed is a cause for concern. Symptoms do not appear to be a transient reaction to diagnosis of HIV.","author":[{"dropping-particle":"","family":"Brown","given":"Larry K.","non-dropping-particle":"","parse-names":false,"suffix":""},{"dropping-particle":"","family":"Whiteley","given":"Laura","non-dropping-particle":"","parse-names":false,"suffix":""},{"dropping-particle":"","family":"Harper","given":"Gary W.","non-dropping-particle":"","parse-names":false,"suffix":""},{"dropping-particle":"","family":"Nichols","given":"Sharon","non-dropping-particle":"","parse-names":false,"suffix":""},{"dropping-particle":"","family":"Nieves","given":"Amethys","non-dropping-particle":"","parse-names":false,"suffix":""},{"dropping-particle":"","family":"ATN 086 Protocol Team for The Adolescent Medicine Trials Network for HIV/AIDS Interventions","given":"","non-dropping-particle":"","parse-names":false,"suffix":""}],"container-title":"AIDS Patient Care and STDs","id":"ITEM-1","issue":"4","issued":{"date-parts":[["2015","4"]]},"page":"212-219","title":"Psychological Symptoms Among 2032 Youth Living with HIV: A Multisite Study","type":"article-journal","volume":"29"},"uris":["http://www.mendeley.com/documents/?uuid=2995243b-ef4a-35e7-8c9a-b95454593ce9"]}],"mendeley":{"formattedCitation":"&lt;sup&gt;52&lt;/sup&gt;","plainTextFormattedCitation":"52","previouslyFormattedCitation":"&lt;sup&gt;52&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52</w:t>
            </w:r>
            <w:r w:rsidRPr="0014421F">
              <w:rPr>
                <w:rFonts w:ascii="Arial" w:hAnsi="Arial" w:cs="Arial"/>
                <w:sz w:val="20"/>
                <w:szCs w:val="20"/>
              </w:rPr>
              <w:fldChar w:fldCharType="end"/>
            </w:r>
          </w:p>
        </w:tc>
        <w:tc>
          <w:tcPr>
            <w:tcW w:w="2138" w:type="dxa"/>
          </w:tcPr>
          <w:p w14:paraId="1CC4031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26B6A3E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2032</w:t>
            </w:r>
          </w:p>
        </w:tc>
        <w:tc>
          <w:tcPr>
            <w:tcW w:w="2396" w:type="dxa"/>
          </w:tcPr>
          <w:p w14:paraId="47BAB10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(20.25±2.14)</w:t>
            </w:r>
          </w:p>
        </w:tc>
        <w:tc>
          <w:tcPr>
            <w:tcW w:w="2301" w:type="dxa"/>
          </w:tcPr>
          <w:p w14:paraId="60255644" w14:textId="77777777" w:rsidR="006C1335" w:rsidRPr="0014421F" w:rsidRDefault="006C1335" w:rsidP="00240D50">
            <w:pPr>
              <w:jc w:val="center"/>
              <w:rPr>
                <w:rFonts w:ascii="Arial" w:hAnsi="Arial" w:cs="Arial"/>
                <w:sz w:val="20"/>
                <w:szCs w:val="20"/>
              </w:rPr>
            </w:pPr>
            <w:r>
              <w:rPr>
                <w:rFonts w:ascii="Arial" w:hAnsi="Arial" w:cs="Arial"/>
                <w:sz w:val="20"/>
                <w:szCs w:val="20"/>
              </w:rPr>
              <w:t>662/2032 (</w:t>
            </w:r>
            <w:r w:rsidRPr="0014421F">
              <w:rPr>
                <w:rFonts w:ascii="Arial" w:hAnsi="Arial" w:cs="Arial"/>
                <w:sz w:val="20"/>
                <w:szCs w:val="20"/>
              </w:rPr>
              <w:t>33</w:t>
            </w:r>
            <w:r>
              <w:rPr>
                <w:rFonts w:ascii="Arial" w:hAnsi="Arial" w:cs="Arial"/>
                <w:sz w:val="20"/>
                <w:szCs w:val="20"/>
              </w:rPr>
              <w:t>)</w:t>
            </w:r>
          </w:p>
        </w:tc>
        <w:tc>
          <w:tcPr>
            <w:tcW w:w="1061" w:type="dxa"/>
          </w:tcPr>
          <w:p w14:paraId="136B65E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2009-2012</w:t>
            </w:r>
          </w:p>
        </w:tc>
        <w:tc>
          <w:tcPr>
            <w:tcW w:w="1446" w:type="dxa"/>
          </w:tcPr>
          <w:p w14:paraId="1A319B7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7C26462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35E0DC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283B4A5E" w14:textId="77777777" w:rsidTr="00240D50">
        <w:trPr>
          <w:jc w:val="center"/>
        </w:trPr>
        <w:tc>
          <w:tcPr>
            <w:tcW w:w="15678" w:type="dxa"/>
            <w:gridSpan w:val="9"/>
          </w:tcPr>
          <w:p w14:paraId="1704A504"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Thalassemia</w:t>
            </w:r>
          </w:p>
        </w:tc>
      </w:tr>
      <w:tr w:rsidR="006C1335" w:rsidRPr="001563E2" w14:paraId="6B545279" w14:textId="77777777" w:rsidTr="00240D50">
        <w:trPr>
          <w:jc w:val="center"/>
        </w:trPr>
        <w:tc>
          <w:tcPr>
            <w:tcW w:w="2722" w:type="dxa"/>
          </w:tcPr>
          <w:p w14:paraId="05A0CFA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Sadowski et al (2002)</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{"citationItems":[{"id":"ITEM-1","itemData":{"DOI":"10.1007/s00787-002-0257-3","ISSN":"10188827","PMID":"12444424","abstract":"BACKGROUND This study examines the prevalence of psychiatric disorders in affected and in unaffected siblings from families with haemophilia or beta-thalassaemia. METHOD Based on data derived from a cross-sectional and multi-centre study into the resilience of 115 families with blood disorders. Sociodemographic and developmental data were collected from the parent using a standardised and semi-structured interview, and medical data were elicited from the attending clinician. The children's psychopathology was assessed with the Schedule for Affective Disorders and Schizophrenia (K-SADS). RESULTS Children with beta-thalassaemia were twice as likely to receive a diagnosis of psychiatric disorder and more likely to show a higher degree of impairment of general functioning than haemophilic boys or unaffected children from families with blood disorders. Clinical severity of haemophilia or beta-thalassaemia was not associated with significant differences in prevalence of child psychiatric disorders or impairment. Mothers' evaluation of their relationship with their child as 'less than easy' predicted psychopathology. CONCLUSIONS The high prevalence of psychopathology in children with beta-thalassaemia reported in this study suggests that specific blood disorders have differential impact on affected children. This difference may be related to medical therapy advances in haemophilia so that haemophilic boys can lead an almost normal life.","author":[{"dropping-particle":"","family":"Sadowski","given":"H.","non-dropping-particle":"","parse-names":false,"suffix":""},{"dropping-particle":"","family":"Kolvin","given":"I.","non-dropping-particle":"","parse-names":false,"suffix":""},{"dropping-particle":"","family":"Clemente","given":"C.","non-dropping-particle":"","parse-names":false,"suffix":""},{"dropping-particle":"","family":"Tsiantis","given":"J.","non-dropping-particle":"","parse-names":false,"suffix":""},{"dropping-particle":"","family":"Baharaki","given":"S.","non-dropping-particle":"","parse-names":false,"suffix":""},{"dropping-particle":"","family":"Ba","given":"G.","non-dropping-particle":"","parse-names":false,"suffix":""},{"dropping-particle":"","family":"Lee","given":"C.","non-dropping-particle":"","parse-names":false,"suffix":""},{"dropping-particle":"","family":"Taylor","given":"B.","non-dropping-particle":"","parse-names":false,"suffix":""}],"container-title":"European Child &amp; Adolescent Psychiatry","id":"ITEM-1","issue":"4","issued":{"date-parts":[["2002","8"]]},"page":"151-161","title":"Psychopathology in children from families with blood disorders: a cross-national study.","type":"article-journal","volume":"11"},"uris":["http://www.mendeley.com/documents/?uuid=94371316-369e-3749-ba5f-1de1f14c2397"]}],"mendeley":{"formattedCitation":"&lt;sup&gt;53&lt;/sup&gt;","plainTextFormattedCitation":"53","previouslyFormattedCitation":"&lt;sup&gt;53&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53</w:t>
            </w:r>
            <w:r w:rsidRPr="0014421F">
              <w:rPr>
                <w:rFonts w:ascii="Arial" w:hAnsi="Arial" w:cs="Arial"/>
                <w:sz w:val="20"/>
                <w:szCs w:val="20"/>
              </w:rPr>
              <w:fldChar w:fldCharType="end"/>
            </w:r>
          </w:p>
        </w:tc>
        <w:tc>
          <w:tcPr>
            <w:tcW w:w="2138" w:type="dxa"/>
          </w:tcPr>
          <w:p w14:paraId="054B8C9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Multi-national (Europe)</w:t>
            </w:r>
          </w:p>
        </w:tc>
        <w:tc>
          <w:tcPr>
            <w:tcW w:w="928" w:type="dxa"/>
          </w:tcPr>
          <w:p w14:paraId="3E5D62E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38</w:t>
            </w:r>
          </w:p>
        </w:tc>
        <w:tc>
          <w:tcPr>
            <w:tcW w:w="2396" w:type="dxa"/>
          </w:tcPr>
          <w:p w14:paraId="1FA8474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6-18</w:t>
            </w:r>
          </w:p>
        </w:tc>
        <w:tc>
          <w:tcPr>
            <w:tcW w:w="2301" w:type="dxa"/>
          </w:tcPr>
          <w:p w14:paraId="15C274D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061" w:type="dxa"/>
          </w:tcPr>
          <w:p w14:paraId="60080E2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1994-1996</w:t>
            </w:r>
          </w:p>
        </w:tc>
        <w:tc>
          <w:tcPr>
            <w:tcW w:w="1446" w:type="dxa"/>
          </w:tcPr>
          <w:p w14:paraId="3012D52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5D88898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5A1178CE" w14:textId="77777777" w:rsidR="006C1335" w:rsidRPr="0014421F" w:rsidRDefault="006C1335" w:rsidP="00240D50">
            <w:pPr>
              <w:jc w:val="center"/>
              <w:rPr>
                <w:rFonts w:ascii="Arial" w:hAnsi="Arial" w:cs="Arial"/>
                <w:sz w:val="20"/>
                <w:szCs w:val="20"/>
              </w:rPr>
            </w:pPr>
            <w:r>
              <w:rPr>
                <w:rFonts w:ascii="Arial" w:hAnsi="Arial" w:cs="Arial"/>
                <w:sz w:val="20"/>
                <w:szCs w:val="20"/>
              </w:rPr>
              <w:t>Low</w:t>
            </w:r>
          </w:p>
        </w:tc>
      </w:tr>
      <w:tr w:rsidR="006C1335" w:rsidRPr="001563E2" w14:paraId="5A0EBC89" w14:textId="77777777" w:rsidTr="00240D50">
        <w:trPr>
          <w:jc w:val="center"/>
        </w:trPr>
        <w:tc>
          <w:tcPr>
            <w:tcW w:w="2722" w:type="dxa"/>
          </w:tcPr>
          <w:p w14:paraId="1CECCB6B"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Aydinok</w:t>
            </w:r>
            <w:proofErr w:type="spellEnd"/>
            <w:r w:rsidRPr="0014421F">
              <w:rPr>
                <w:rFonts w:ascii="Arial" w:hAnsi="Arial" w:cs="Arial"/>
                <w:sz w:val="20"/>
                <w:szCs w:val="20"/>
              </w:rPr>
              <w:t xml:space="preserve"> et al. (2005)</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{"citationItems":[{"id":"ITEM-1","itemData":{"DOI":"10.1111/j.1442-200x.2004.02009.x","ISSN":"1328-8067","PMID":"15693873","abstract":"BACKGROUND Many causes including the chronicity of disease, burden of treatment modalities, morbidities, and the expectation of early death resulting from the disease complications, may lead to psychosocial burden in Thalassemia Major (TM) patients. METHODS A total of 38 patients with TM and their mothers were recruited to evaluate the psychosocial burden as well as to disclose whether the psychological status of the patients contribute to the compliance with the therapy or to the contrary. Demographic and disease variables were obtained. Child Behavior Check-list (CBCL) was completed by the mothers of the patients. A detailed psychiatric interview based on the 4th edition of the Diagnostic and Statistical Manual diagnostic criteria was performed for each patient. Symptom Distress Checklist 90 (SCL-90) scale was given to all mothers for evaluating their psychopathology. RESULTS Although CBCL scores remained between the normal ranges, desferrioxamine mesylate (DFO)-compliant patients and the patients with lower ferritin values had significantly higher scores. A total of 24% of the patients had a psychiatric diagnosis including major depression, anxiety disorder, tic disorder, and enuresis nocturnal. The psychiatric diagnosis was significantly higher in the patients who were compliant with desferrioxamine compared with the non-compliant group (P = 0.007). The SCL-90 scores indicated that the mothers who had a child with good adherence to DFO had higher scale scores than the mothers with a poor adherent child. CONCLUSIONS The increase risk of psychosocial and behavioral problems in thalassemics and their parents indicated the importance of a lifelong psychosocial support for the prevention of mental health issues. The patients and their parents, who were more conscious of the illness, were more worried but more compliant with the therapy and need stronger psychiatric support.","author":[{"dropping-particle":"","family":"Aydinok","given":"Yesim","non-dropping-particle":"","parse-names":false,"suffix":""},{"dropping-particle":"","family":"Erermis","given":"Serpil","non-dropping-particle":"","parse-names":false,"suffix":""},{"dropping-particle":"","family":"Bukusoglu","given":"Nagihan","non-dropping-particle":"","parse-names":false,"suffix":""},{"dropping-particle":"","family":"Yilmaz","given":"Deniz","non-dropping-particle":"","parse-names":false,"suffix":""},{"dropping-particle":"","family":"Solak","given":"Ufuk","non-dropping-particle":"","parse-names":false,"suffix":""}],"container-title":"Pediatrics International","id":"ITEM-1","issue":"1","issued":{"date-parts":[["2005","2"]]},"page":"84-89","title":"Psychosocial implications of Thalassemia Major","type":"article-journal","volume":"47"},"uris":["http://www.mendeley.com/documents/?uuid=e57d436d-4807-34a1-9062-c96ffe43771b"]}],"mendeley":{"formattedCitation":"&lt;sup&gt;54&lt;/sup&gt;","plainTextFormattedCitation":"54","previouslyFormattedCitation":"&lt;sup&gt;54&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54</w:t>
            </w:r>
            <w:r w:rsidRPr="0014421F">
              <w:rPr>
                <w:rFonts w:ascii="Arial" w:hAnsi="Arial" w:cs="Arial"/>
                <w:sz w:val="20"/>
                <w:szCs w:val="20"/>
              </w:rPr>
              <w:fldChar w:fldCharType="end"/>
            </w:r>
          </w:p>
        </w:tc>
        <w:tc>
          <w:tcPr>
            <w:tcW w:w="2138" w:type="dxa"/>
          </w:tcPr>
          <w:p w14:paraId="43448B3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Turkey</w:t>
            </w:r>
          </w:p>
        </w:tc>
        <w:tc>
          <w:tcPr>
            <w:tcW w:w="928" w:type="dxa"/>
          </w:tcPr>
          <w:p w14:paraId="379E3B9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38</w:t>
            </w:r>
          </w:p>
        </w:tc>
        <w:tc>
          <w:tcPr>
            <w:tcW w:w="2396" w:type="dxa"/>
          </w:tcPr>
          <w:p w14:paraId="4C60CB9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6-18 (12.2±3.3)</w:t>
            </w:r>
          </w:p>
        </w:tc>
        <w:tc>
          <w:tcPr>
            <w:tcW w:w="2301" w:type="dxa"/>
          </w:tcPr>
          <w:p w14:paraId="386E9753" w14:textId="77777777" w:rsidR="006C1335" w:rsidRPr="0014421F" w:rsidRDefault="006C1335" w:rsidP="00240D50">
            <w:pPr>
              <w:jc w:val="center"/>
              <w:rPr>
                <w:rFonts w:ascii="Arial" w:hAnsi="Arial" w:cs="Arial"/>
                <w:sz w:val="20"/>
                <w:szCs w:val="20"/>
              </w:rPr>
            </w:pPr>
            <w:r>
              <w:rPr>
                <w:rFonts w:ascii="Arial" w:hAnsi="Arial" w:cs="Arial"/>
                <w:sz w:val="20"/>
                <w:szCs w:val="20"/>
              </w:rPr>
              <w:t>20/38 (</w:t>
            </w:r>
            <w:r w:rsidRPr="0014421F">
              <w:rPr>
                <w:rFonts w:ascii="Arial" w:hAnsi="Arial" w:cs="Arial"/>
                <w:sz w:val="20"/>
                <w:szCs w:val="20"/>
              </w:rPr>
              <w:t>53</w:t>
            </w:r>
            <w:r>
              <w:rPr>
                <w:rFonts w:ascii="Arial" w:hAnsi="Arial" w:cs="Arial"/>
                <w:sz w:val="20"/>
                <w:szCs w:val="20"/>
              </w:rPr>
              <w:t>)</w:t>
            </w:r>
          </w:p>
        </w:tc>
        <w:tc>
          <w:tcPr>
            <w:tcW w:w="1061" w:type="dxa"/>
          </w:tcPr>
          <w:p w14:paraId="05B02B9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5284EA9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502784A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1719F66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4972B812" w14:textId="77777777" w:rsidTr="00240D50">
        <w:trPr>
          <w:jc w:val="center"/>
        </w:trPr>
        <w:tc>
          <w:tcPr>
            <w:tcW w:w="2722" w:type="dxa"/>
          </w:tcPr>
          <w:p w14:paraId="0263BBED"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Cakaloz</w:t>
            </w:r>
            <w:proofErr w:type="spellEnd"/>
            <w:r w:rsidRPr="0014421F">
              <w:rPr>
                <w:rFonts w:ascii="Arial" w:hAnsi="Arial" w:cs="Arial"/>
                <w:sz w:val="20"/>
                <w:szCs w:val="20"/>
              </w:rPr>
              <w:t xml:space="preserve"> et al. (2009)</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{"citationItems":[{"id":"ITEM-1","itemData":{"DOI":"10.1111/j.1442-200X.2009.02865.x","ISSN":"13288067","PMID":"19438833","abstract":"BACKGROUND Thalassemia major (TM) is a chronic disease with adverse emotional effects on both the child and the family. The aim of this study was to investigate the psychiatric state and behavioral problems of children with TM. METHODS Twenty children diagnosed with TM and 34 healthy children were enrolled in this study carried out by the Pamukkale University Faculty of Medicine, Department of Pediatrics. Mothers of the children of both the groups were handed a child behavior check-list for 4-18-year-old children and adolescents as well as a short questionnaire requesting demographic information. RESULTS The psychiatric diagnosis was significantly higher in the children with TM (55.0%) as compared to the control group (14.7%). The thalassemic children showed an anxiety disorder frequency of 30.0% and a depressive disorder frequency of 15.0%. T scores of the indicators of internalizing problems, externalizing problems, attention problems and social problems contained in the child behavior check-list were shown to be higher in children with TM than in the control group. The TM group demonstrated significantly higher problems in peer relationships and educational success in comparison with the controls. CONCLUSION Children with TM are posed with an increased risk of psychopathology.","author":[{"dropping-particle":"","family":"Cakaloz","given":"Burcu","non-dropping-particle":"","parse-names":false,"suffix":""},{"dropping-particle":"","family":"Cakaloz","given":"Inanc","non-dropping-particle":"","parse-names":false,"suffix":""},{"dropping-particle":"","family":"Polat","given":"Aziz","non-dropping-particle":"","parse-names":false,"suffix":""},{"dropping-particle":"","family":"Inan","given":"Murat","non-dropping-particle":"","parse-names":false,"suffix":""},{"dropping-particle":"","family":"Oguzhanoglu","given":"Nalan Kalkan","non-dropping-particle":"","parse-names":false,"suffix":""}],"container-title":"Pediatrics International","id":"ITEM-1","issue":"6","issued":{"date-parts":[["2009","12"]]},"page":"825-828","title":"Psychopathology in thalassemia major","type":"article-journal","volume":"51"},"uris":["http://www.mendeley.com/documents/?uuid=c501f246-61de-3388-b142-e845dfacdad7"]}],"mendeley":{"formattedCitation":"&lt;sup&gt;55&lt;/sup&gt;","plainTextFormattedCitation":"55","previouslyFormattedCitation":"&lt;sup&gt;55&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55</w:t>
            </w:r>
            <w:r w:rsidRPr="0014421F">
              <w:rPr>
                <w:rFonts w:ascii="Arial" w:hAnsi="Arial" w:cs="Arial"/>
                <w:sz w:val="20"/>
                <w:szCs w:val="20"/>
              </w:rPr>
              <w:fldChar w:fldCharType="end"/>
            </w:r>
          </w:p>
        </w:tc>
        <w:tc>
          <w:tcPr>
            <w:tcW w:w="2138" w:type="dxa"/>
          </w:tcPr>
          <w:p w14:paraId="472D12A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Turkey</w:t>
            </w:r>
          </w:p>
        </w:tc>
        <w:tc>
          <w:tcPr>
            <w:tcW w:w="928" w:type="dxa"/>
          </w:tcPr>
          <w:p w14:paraId="2731097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w:t>
            </w:r>
          </w:p>
        </w:tc>
        <w:tc>
          <w:tcPr>
            <w:tcW w:w="2396" w:type="dxa"/>
          </w:tcPr>
          <w:p w14:paraId="1F456D6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7-18 (11.1±3.02)</w:t>
            </w:r>
          </w:p>
        </w:tc>
        <w:tc>
          <w:tcPr>
            <w:tcW w:w="2301" w:type="dxa"/>
          </w:tcPr>
          <w:p w14:paraId="4581F6D5" w14:textId="77777777" w:rsidR="006C1335" w:rsidRPr="0014421F" w:rsidRDefault="006C1335" w:rsidP="00240D50">
            <w:pPr>
              <w:jc w:val="center"/>
              <w:rPr>
                <w:rFonts w:ascii="Arial" w:hAnsi="Arial" w:cs="Arial"/>
                <w:sz w:val="20"/>
                <w:szCs w:val="20"/>
              </w:rPr>
            </w:pPr>
            <w:r>
              <w:rPr>
                <w:rFonts w:ascii="Arial" w:hAnsi="Arial" w:cs="Arial"/>
                <w:sz w:val="20"/>
                <w:szCs w:val="20"/>
              </w:rPr>
              <w:t>13/20 (</w:t>
            </w:r>
            <w:r w:rsidRPr="0014421F">
              <w:rPr>
                <w:rFonts w:ascii="Arial" w:hAnsi="Arial" w:cs="Arial"/>
                <w:sz w:val="20"/>
                <w:szCs w:val="20"/>
              </w:rPr>
              <w:t>65</w:t>
            </w:r>
            <w:r>
              <w:rPr>
                <w:rFonts w:ascii="Arial" w:hAnsi="Arial" w:cs="Arial"/>
                <w:sz w:val="20"/>
                <w:szCs w:val="20"/>
              </w:rPr>
              <w:t>)</w:t>
            </w:r>
          </w:p>
        </w:tc>
        <w:tc>
          <w:tcPr>
            <w:tcW w:w="1061" w:type="dxa"/>
          </w:tcPr>
          <w:p w14:paraId="25E725F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2FA9483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0C44D9C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4864433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67BD6042" w14:textId="77777777" w:rsidTr="00240D50">
        <w:trPr>
          <w:jc w:val="center"/>
        </w:trPr>
        <w:tc>
          <w:tcPr>
            <w:tcW w:w="2722" w:type="dxa"/>
          </w:tcPr>
          <w:p w14:paraId="510C5B63"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Adanir</w:t>
            </w:r>
            <w:proofErr w:type="spellEnd"/>
            <w:r w:rsidRPr="0014421F">
              <w:rPr>
                <w:rFonts w:ascii="Arial" w:hAnsi="Arial" w:cs="Arial"/>
                <w:sz w:val="20"/>
                <w:szCs w:val="20"/>
              </w:rPr>
              <w:t xml:space="preserve"> et al. (2017)</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{"citationItems":[{"id":"ITEM-1","itemData":{"DOI":"10.2174/2210676606666161115143217","ISSN":"22106766","author":[{"dropping-particle":"","family":"Adanir","given":"Asli S.","non-dropping-particle":"","parse-names":false,"suffix":""},{"dropping-particle":"","family":"Taskiran","given":"Gulseren","non-dropping-particle":"","parse-names":false,"suffix":""},{"dropping-particle":"","family":"Fettahoglu","given":"Emine Cigil","non-dropping-particle":"","parse-names":false,"suffix":""},{"dropping-particle":"","family":"Ozatalay","given":"Esin","non-dropping-particle":"","parse-names":false,"suffix":""}],"container-title":"Adolescent Psychiatry","id":"ITEM-1","issue":"1","issued":{"date-parts":[["2017","10","11"]]},"title":"Psychopathology and Family Functioning in Adolescents with Beta Thalassemia","type":"article-journal","volume":"7"},"uris":["http://www.mendeley.com/documents/?uuid=09d9b7da-5294-3bc5-8a4d-f14db71759ce"]}],"mendeley":{"formattedCitation":"&lt;sup&gt;56&lt;/sup&gt;","plainTextFormattedCitation":"56","previouslyFormattedCitation":"&lt;sup&gt;56&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56</w:t>
            </w:r>
            <w:r w:rsidRPr="0014421F">
              <w:rPr>
                <w:rFonts w:ascii="Arial" w:hAnsi="Arial" w:cs="Arial"/>
                <w:sz w:val="20"/>
                <w:szCs w:val="20"/>
              </w:rPr>
              <w:fldChar w:fldCharType="end"/>
            </w:r>
          </w:p>
        </w:tc>
        <w:tc>
          <w:tcPr>
            <w:tcW w:w="2138" w:type="dxa"/>
          </w:tcPr>
          <w:p w14:paraId="621ABE6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Turkey</w:t>
            </w:r>
          </w:p>
        </w:tc>
        <w:tc>
          <w:tcPr>
            <w:tcW w:w="928" w:type="dxa"/>
          </w:tcPr>
          <w:p w14:paraId="3708572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24</w:t>
            </w:r>
          </w:p>
        </w:tc>
        <w:tc>
          <w:tcPr>
            <w:tcW w:w="2396" w:type="dxa"/>
          </w:tcPr>
          <w:p w14:paraId="5604612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12-18 (13.64±2.11)</w:t>
            </w:r>
          </w:p>
        </w:tc>
        <w:tc>
          <w:tcPr>
            <w:tcW w:w="2301" w:type="dxa"/>
          </w:tcPr>
          <w:p w14:paraId="0110549D" w14:textId="77777777" w:rsidR="006C1335" w:rsidRPr="0014421F" w:rsidRDefault="006C1335" w:rsidP="00240D50">
            <w:pPr>
              <w:jc w:val="center"/>
              <w:rPr>
                <w:rFonts w:ascii="Arial" w:hAnsi="Arial" w:cs="Arial"/>
                <w:sz w:val="20"/>
                <w:szCs w:val="20"/>
              </w:rPr>
            </w:pPr>
            <w:r>
              <w:rPr>
                <w:rFonts w:ascii="Arial" w:hAnsi="Arial" w:cs="Arial"/>
                <w:sz w:val="20"/>
                <w:szCs w:val="20"/>
              </w:rPr>
              <w:t>11/24 (</w:t>
            </w:r>
            <w:r w:rsidRPr="0014421F">
              <w:rPr>
                <w:rFonts w:ascii="Arial" w:hAnsi="Arial" w:cs="Arial"/>
                <w:sz w:val="20"/>
                <w:szCs w:val="20"/>
              </w:rPr>
              <w:t>46</w:t>
            </w:r>
            <w:r>
              <w:rPr>
                <w:rFonts w:ascii="Arial" w:hAnsi="Arial" w:cs="Arial"/>
                <w:sz w:val="20"/>
                <w:szCs w:val="20"/>
              </w:rPr>
              <w:t>)</w:t>
            </w:r>
          </w:p>
        </w:tc>
        <w:tc>
          <w:tcPr>
            <w:tcW w:w="1061" w:type="dxa"/>
          </w:tcPr>
          <w:p w14:paraId="6A8AC20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6842932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5D15550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166CD1E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011CE80B" w14:textId="77777777" w:rsidTr="00240D50">
        <w:trPr>
          <w:jc w:val="center"/>
        </w:trPr>
        <w:tc>
          <w:tcPr>
            <w:tcW w:w="2722" w:type="dxa"/>
          </w:tcPr>
          <w:p w14:paraId="6722BFE8"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lastRenderedPageBreak/>
              <w:t>Author &amp; Publication Date</w:t>
            </w:r>
          </w:p>
        </w:tc>
        <w:tc>
          <w:tcPr>
            <w:tcW w:w="2138" w:type="dxa"/>
          </w:tcPr>
          <w:p w14:paraId="3B2911C1"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t>Location</w:t>
            </w:r>
          </w:p>
        </w:tc>
        <w:tc>
          <w:tcPr>
            <w:tcW w:w="928" w:type="dxa"/>
          </w:tcPr>
          <w:p w14:paraId="319AF739"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t>Sample Size</w:t>
            </w:r>
          </w:p>
        </w:tc>
        <w:tc>
          <w:tcPr>
            <w:tcW w:w="2396" w:type="dxa"/>
          </w:tcPr>
          <w:p w14:paraId="210B24F1"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t>Age Range, years (Mean ±SD)</w:t>
            </w:r>
          </w:p>
        </w:tc>
        <w:tc>
          <w:tcPr>
            <w:tcW w:w="2301" w:type="dxa"/>
          </w:tcPr>
          <w:p w14:paraId="43950638" w14:textId="77777777" w:rsidR="006C1335" w:rsidRDefault="006C1335" w:rsidP="00240D50">
            <w:pPr>
              <w:jc w:val="center"/>
              <w:rPr>
                <w:rFonts w:ascii="Arial" w:hAnsi="Arial" w:cs="Arial"/>
                <w:sz w:val="20"/>
                <w:szCs w:val="20"/>
              </w:rPr>
            </w:pPr>
            <w:r w:rsidRPr="0014421F">
              <w:rPr>
                <w:rFonts w:ascii="Arial" w:hAnsi="Arial" w:cs="Arial"/>
                <w:b/>
                <w:sz w:val="20"/>
                <w:szCs w:val="20"/>
              </w:rPr>
              <w:t>% Female</w:t>
            </w:r>
          </w:p>
        </w:tc>
        <w:tc>
          <w:tcPr>
            <w:tcW w:w="1061" w:type="dxa"/>
          </w:tcPr>
          <w:p w14:paraId="471C75EC"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t>Year of Data Collection</w:t>
            </w:r>
          </w:p>
        </w:tc>
        <w:tc>
          <w:tcPr>
            <w:tcW w:w="1446" w:type="dxa"/>
          </w:tcPr>
          <w:p w14:paraId="29E4C7EF"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t>Anxiety Prevalence</w:t>
            </w:r>
          </w:p>
        </w:tc>
        <w:tc>
          <w:tcPr>
            <w:tcW w:w="1486" w:type="dxa"/>
          </w:tcPr>
          <w:p w14:paraId="48D6F690"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t>Depression Prevalence</w:t>
            </w:r>
          </w:p>
        </w:tc>
        <w:tc>
          <w:tcPr>
            <w:tcW w:w="1200" w:type="dxa"/>
          </w:tcPr>
          <w:p w14:paraId="79BDCAE0" w14:textId="77777777" w:rsidR="006C1335" w:rsidRPr="0014421F" w:rsidRDefault="006C1335" w:rsidP="00240D50">
            <w:pPr>
              <w:jc w:val="center"/>
              <w:rPr>
                <w:rFonts w:ascii="Arial" w:hAnsi="Arial" w:cs="Arial"/>
                <w:sz w:val="20"/>
                <w:szCs w:val="20"/>
              </w:rPr>
            </w:pPr>
            <w:r w:rsidRPr="0014421F">
              <w:rPr>
                <w:rFonts w:ascii="Arial" w:hAnsi="Arial" w:cs="Arial"/>
                <w:b/>
                <w:sz w:val="20"/>
                <w:szCs w:val="20"/>
              </w:rPr>
              <w:t>Risk of Bias</w:t>
            </w:r>
          </w:p>
        </w:tc>
      </w:tr>
      <w:tr w:rsidR="006C1335" w:rsidRPr="001563E2" w14:paraId="5E773CC9" w14:textId="77777777" w:rsidTr="00240D50">
        <w:trPr>
          <w:jc w:val="center"/>
        </w:trPr>
        <w:tc>
          <w:tcPr>
            <w:tcW w:w="15678" w:type="dxa"/>
            <w:gridSpan w:val="9"/>
          </w:tcPr>
          <w:p w14:paraId="4CFE9A6E"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 xml:space="preserve">Neurological </w:t>
            </w:r>
            <w:r>
              <w:rPr>
                <w:rFonts w:ascii="Arial" w:hAnsi="Arial" w:cs="Arial"/>
                <w:b/>
                <w:sz w:val="20"/>
                <w:szCs w:val="20"/>
              </w:rPr>
              <w:t>Conditions</w:t>
            </w:r>
          </w:p>
        </w:tc>
      </w:tr>
      <w:tr w:rsidR="006C1335" w:rsidRPr="001563E2" w14:paraId="6D506DC0" w14:textId="77777777" w:rsidTr="00240D50">
        <w:trPr>
          <w:jc w:val="center"/>
        </w:trPr>
        <w:tc>
          <w:tcPr>
            <w:tcW w:w="2722" w:type="dxa"/>
            <w:vAlign w:val="center"/>
          </w:tcPr>
          <w:p w14:paraId="1F63D39F"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Laufersweiler-Plass</w:t>
            </w:r>
            <w:proofErr w:type="spellEnd"/>
            <w:r w:rsidRPr="0014421F">
              <w:rPr>
                <w:rFonts w:ascii="Arial" w:hAnsi="Arial" w:cs="Arial"/>
                <w:sz w:val="20"/>
                <w:szCs w:val="20"/>
              </w:rPr>
              <w:t xml:space="preserve"> et al. (2003)</w:t>
            </w:r>
            <w:r w:rsidRPr="0014421F">
              <w:rPr>
                <w:rFonts w:ascii="Arial" w:hAnsi="Arial" w:cs="Arial"/>
                <w:sz w:val="20"/>
                <w:szCs w:val="20"/>
              </w:rPr>
              <w:fldChar w:fldCharType="begin" w:fldLock="1"/>
            </w:r>
            <w:r>
              <w:rPr>
                <w:rFonts w:ascii="Arial" w:hAnsi="Arial" w:cs="Arial"/>
                <w:sz w:val="20"/>
                <w:szCs w:val="20"/>
              </w:rPr>
              <w:instrText>ADDIN CSL_CITATION {"citationItems":[{"id":"ITEM-1","itemData":{"ISSN":"0012-1622","PMID":"12549754","abstract":"Spinal muscular atrophy (SMA) is a chronic illness characterized by loss of motor function. The aim of the study was to investigate behavioural adjustment in 96 children and adolescents with SMA (47 males, 49 females; mean age 11 years 2 months, range 6 to 18 years). Forty-five non-affected siblings (26 males, 19 females; mean age 11 years 6 months, range 6 to 18 years) and 59 normally developing children (33 males, 26 females; mean age 10 years 8 months, range 6 to 18 years) were recruited as control participants. Behavioural symptoms were measured with the Child Behaviour Checklist (CBCL) and disorders were assessed with a structured psychiatric interview (Kinder-DIPS). Of the patients with SMA, 12.5% fulfilled the criteria for an ICD-10 or DSM-IV diagnosis, with separation anxiety disorder being the most common diagnosis. The CBCL total score was in the clinical range for 11.5% of patients, 20% of the siblings, and 11.7% of the control children; the externalizing score rates were 2.1%, 22.2%, and 11.9% respectively; the internalizing score 18.9%, 24.4%, and 13.6% respectively. Comorbid psychopathology was not influenced by sex, IQ, nor severity of SMA, and only externalizing behaviour was correlated to age. In conclusion, children and adolescents with SMA are characterized by a low psychiatric comorbidity not different from control individuals. The group with the highest rate of behavioural problems and with the greatest need for intervention were the non-affected siblings who had a two- to threefold higher rate of behavioural problems than the normative population.","author":[{"dropping-particle":"","family":"Laufersweiler-Plass","given":"C","non-dropping-particle":"","parse-names":false,"suffix":""},{"dropping-particle":"","family":"Rudnik-Schöneborn","given":"S","non-dropping-particle":"","parse-names":false,"suffix":""},{"dropping-particle":"","family":"Zerres","given":"K","non-dropping-particle":"","parse-names":false,"suffix":""},{"dropping-particle":"","family":"Backes","given":"M","non-dropping-particle":"","parse-names":false,"suffix":""},{"dropping-particle":"","family":"Lehmkuhl","given":"G","non-dropping-particle":"","parse-names":false,"suffix":""},{"dropping-particle":"","family":"Gontard","given":"A","non-dropping-particle":"von","parse-names":false,"suffix":""}],"container-title":"Developmental medicine and child neurology","id":"ITEM-1","issue":"1","issued":{"date-parts":[["2003","1"]]},"page":"44-9","title":"Behavioural problems in children and adolescents with spinal muscular atrophy and their siblings.","type":"article-journal","volume":"45"},"uris":["http://www.mendeley.com/documents/?uuid=73b0a24b-87a8-3f85-8e1c-028616e1b9b2"]}],"mendeley":{"formattedCitation":"&lt;sup&gt;20&lt;/sup&gt;","plainTextFormattedCitation":"20","previouslyFormattedCitation":"&lt;sup&gt;20&lt;/sup&gt;"},"properties":{"noteIndex":0},"schema":"https://github.com/citation-style-language/schema/raw/master/csl-citation.json"}</w:instrText>
            </w:r>
            <w:r w:rsidRPr="0014421F">
              <w:rPr>
                <w:rFonts w:ascii="Arial" w:hAnsi="Arial" w:cs="Arial"/>
                <w:sz w:val="20"/>
                <w:szCs w:val="20"/>
              </w:rPr>
              <w:fldChar w:fldCharType="separate"/>
            </w:r>
            <w:r w:rsidRPr="00E07E7E">
              <w:rPr>
                <w:rFonts w:ascii="Arial" w:hAnsi="Arial" w:cs="Arial"/>
                <w:noProof/>
                <w:sz w:val="20"/>
                <w:szCs w:val="20"/>
                <w:vertAlign w:val="superscript"/>
              </w:rPr>
              <w:t>20</w:t>
            </w:r>
            <w:r w:rsidRPr="0014421F">
              <w:rPr>
                <w:rFonts w:ascii="Arial" w:hAnsi="Arial" w:cs="Arial"/>
                <w:sz w:val="20"/>
                <w:szCs w:val="20"/>
              </w:rPr>
              <w:fldChar w:fldCharType="end"/>
            </w:r>
          </w:p>
        </w:tc>
        <w:tc>
          <w:tcPr>
            <w:tcW w:w="2138" w:type="dxa"/>
            <w:vAlign w:val="center"/>
          </w:tcPr>
          <w:p w14:paraId="53BA441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Germany</w:t>
            </w:r>
          </w:p>
        </w:tc>
        <w:tc>
          <w:tcPr>
            <w:tcW w:w="928" w:type="dxa"/>
            <w:vAlign w:val="center"/>
          </w:tcPr>
          <w:p w14:paraId="2BD4061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96</w:t>
            </w:r>
          </w:p>
        </w:tc>
        <w:tc>
          <w:tcPr>
            <w:tcW w:w="2396" w:type="dxa"/>
            <w:vAlign w:val="center"/>
          </w:tcPr>
          <w:p w14:paraId="7FF9ABD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6-18 (11.17)</w:t>
            </w:r>
          </w:p>
        </w:tc>
        <w:tc>
          <w:tcPr>
            <w:tcW w:w="2301" w:type="dxa"/>
            <w:vAlign w:val="center"/>
          </w:tcPr>
          <w:p w14:paraId="28424600" w14:textId="77777777" w:rsidR="006C1335" w:rsidRPr="0014421F" w:rsidRDefault="006C1335" w:rsidP="00240D50">
            <w:pPr>
              <w:jc w:val="center"/>
              <w:rPr>
                <w:rFonts w:ascii="Arial" w:hAnsi="Arial" w:cs="Arial"/>
                <w:sz w:val="20"/>
                <w:szCs w:val="20"/>
              </w:rPr>
            </w:pPr>
            <w:r>
              <w:rPr>
                <w:rFonts w:ascii="Arial" w:hAnsi="Arial" w:cs="Arial"/>
                <w:sz w:val="20"/>
                <w:szCs w:val="20"/>
              </w:rPr>
              <w:t>49/96 (</w:t>
            </w:r>
            <w:r w:rsidRPr="0014421F">
              <w:rPr>
                <w:rFonts w:ascii="Arial" w:hAnsi="Arial" w:cs="Arial"/>
                <w:sz w:val="20"/>
                <w:szCs w:val="20"/>
              </w:rPr>
              <w:t>51</w:t>
            </w:r>
            <w:r>
              <w:rPr>
                <w:rFonts w:ascii="Arial" w:hAnsi="Arial" w:cs="Arial"/>
                <w:sz w:val="20"/>
                <w:szCs w:val="20"/>
              </w:rPr>
              <w:t>)</w:t>
            </w:r>
          </w:p>
        </w:tc>
        <w:tc>
          <w:tcPr>
            <w:tcW w:w="1061" w:type="dxa"/>
            <w:vAlign w:val="center"/>
          </w:tcPr>
          <w:p w14:paraId="1184414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vAlign w:val="center"/>
          </w:tcPr>
          <w:p w14:paraId="19C7E02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vAlign w:val="center"/>
          </w:tcPr>
          <w:p w14:paraId="23EF494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vAlign w:val="center"/>
          </w:tcPr>
          <w:p w14:paraId="2DDC08F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44A43A1E" w14:textId="77777777" w:rsidTr="00240D50">
        <w:trPr>
          <w:jc w:val="center"/>
        </w:trPr>
        <w:tc>
          <w:tcPr>
            <w:tcW w:w="2722" w:type="dxa"/>
          </w:tcPr>
          <w:p w14:paraId="418F5B4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Backman et al. (2005)</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{"citationItems":[{"id":"ITEM-1","itemData":{"DOI":"10.1111/j.1365-2788.2005.00659.x","ISSN":"0964-2633","PMID":"15634309","abstract":"BACKGROUND Juvenile neuronal ceroid lipofuscinosis (JNCL) is one of the most common neurodegenerative disorders in childhood and adolescence. The clinical picture includes diverse and complex psychiatric symptoms that are difficult to treat. Only symptomatic treatment is available. To improve symptomatic therapy, it is important to recognize the symptoms. The purpose of this study was to identify predominant psychiatric symptoms in patients with JNCL. METHODS The study included 27 patients with JNCL with and without psychotropic treatment. The mean age was 15.2 (range 9-21) years. Characteristic psychiatric symptoms in this patient group were clarified by using the following standardized questionnaires filled in by parents, teachers and the patients themselves: Child Behavior Checklist (CBCL), Teacher Report Form (TRF) and Children's Depression Inventory (CDI). The symptoms were recorded for the entire study group and compared between patients with and without psychotropic treatment and between genders. RESULTS The patients had a large number of psychiatric symptoms according to the CBCL and TRF. The most commonly reported symptoms were social, thought, attention problems, somatic complaints and aggressive behaviour. Patients receiving psychotropic medication had more psychiatric symptoms according to the CBCL and TRF. Moreover, female patients had more problems than male patients according to the CBCL. The total psychiatric symptom score was at clinical or borderline range for psychiatric disturbance in 74% of patients. The number of depressive symptoms reported by the patients themselves was low. CONCLUSIONS JNCL patients suffer from a multitude of psychiatric symptoms. To improve drug choice and dosage, a thorough evaluation of these symptoms by standardized methods is needed before initiating treatment. Progress and possible adverse effects of treatment should be monitored on a regular basis.","author":[{"dropping-particle":"","family":"Backman","given":"M. L.","non-dropping-particle":"","parse-names":false,"suffix":""},{"dropping-particle":"","family":"Santavuori","given":"P. R.","non-dropping-particle":"","parse-names":false,"suffix":""},{"dropping-particle":"","family":"Aberg","given":"L. E.","non-dropping-particle":"","parse-names":false,"suffix":""},{"dropping-particle":"","family":"Aronen","given":"E. T.","non-dropping-particle":"","parse-names":false,"suffix":""}],"container-title":"Journal of Intellectual Disability Research","id":"ITEM-1","issue":"1","issued":{"date-parts":[["2005","1"]]},"page":"25-32","title":"Psychiatric symptoms of children and adolescents with juvenile neuronal ceroid lipofuscinosis","type":"article-journal","volume":"49"},"uris":["http://www.mendeley.com/documents/?uuid=f6a05973-68fb-3ddb-a37f-2e72cfbe36d8"]}],"mendeley":{"formattedCitation":"&lt;sup&gt;57&lt;/sup&gt;","plainTextFormattedCitation":"57","previouslyFormattedCitation":"&lt;sup&gt;57&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57</w:t>
            </w:r>
            <w:r w:rsidRPr="0014421F">
              <w:rPr>
                <w:rFonts w:ascii="Arial" w:hAnsi="Arial" w:cs="Arial"/>
                <w:sz w:val="20"/>
                <w:szCs w:val="20"/>
              </w:rPr>
              <w:fldChar w:fldCharType="end"/>
            </w:r>
          </w:p>
        </w:tc>
        <w:tc>
          <w:tcPr>
            <w:tcW w:w="2138" w:type="dxa"/>
          </w:tcPr>
          <w:p w14:paraId="33ADAEC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Finland</w:t>
            </w:r>
          </w:p>
        </w:tc>
        <w:tc>
          <w:tcPr>
            <w:tcW w:w="928" w:type="dxa"/>
          </w:tcPr>
          <w:p w14:paraId="2917B98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27</w:t>
            </w:r>
          </w:p>
        </w:tc>
        <w:tc>
          <w:tcPr>
            <w:tcW w:w="2396" w:type="dxa"/>
          </w:tcPr>
          <w:p w14:paraId="0E36303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9-21</w:t>
            </w:r>
          </w:p>
        </w:tc>
        <w:tc>
          <w:tcPr>
            <w:tcW w:w="2301" w:type="dxa"/>
          </w:tcPr>
          <w:p w14:paraId="4FE4673A" w14:textId="77777777" w:rsidR="006C1335" w:rsidRPr="0014421F" w:rsidRDefault="006C1335" w:rsidP="00240D50">
            <w:pPr>
              <w:jc w:val="center"/>
              <w:rPr>
                <w:rFonts w:ascii="Arial" w:hAnsi="Arial" w:cs="Arial"/>
                <w:sz w:val="20"/>
                <w:szCs w:val="20"/>
              </w:rPr>
            </w:pPr>
            <w:r>
              <w:rPr>
                <w:rFonts w:ascii="Arial" w:hAnsi="Arial" w:cs="Arial"/>
                <w:sz w:val="20"/>
                <w:szCs w:val="20"/>
              </w:rPr>
              <w:t>14/27 (</w:t>
            </w:r>
            <w:r w:rsidRPr="0014421F">
              <w:rPr>
                <w:rFonts w:ascii="Arial" w:hAnsi="Arial" w:cs="Arial"/>
                <w:sz w:val="20"/>
                <w:szCs w:val="20"/>
              </w:rPr>
              <w:t>52</w:t>
            </w:r>
            <w:r>
              <w:rPr>
                <w:rFonts w:ascii="Arial" w:hAnsi="Arial" w:cs="Arial"/>
                <w:sz w:val="20"/>
                <w:szCs w:val="20"/>
              </w:rPr>
              <w:t>)</w:t>
            </w:r>
          </w:p>
        </w:tc>
        <w:tc>
          <w:tcPr>
            <w:tcW w:w="1061" w:type="dxa"/>
          </w:tcPr>
          <w:p w14:paraId="0858ED3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56914C5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1F29AA8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1C7EB9A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325AC209" w14:textId="77777777" w:rsidTr="00240D50">
        <w:trPr>
          <w:jc w:val="center"/>
        </w:trPr>
        <w:tc>
          <w:tcPr>
            <w:tcW w:w="2722" w:type="dxa"/>
          </w:tcPr>
          <w:p w14:paraId="6B56689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Amato et al. (2008)</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{"citationItems":[{"id":"ITEM-1","itemData":{"DOI":"10.1212/01.wnl.0000312276.23177.fa","ISSN":"0028-3878","PMID":"18474844","abstract":"OBJECTIVE To assess the impact of multiple sclerosis (MS) on cognitive and psychosocial functioning in childhood and juvenile cases. METHODS We used an extensive neuropsychological battery assessing IQ, memory, attention/concentration, executive functions, and language. Fatigue and depression were also measured. An interview on school and daily living activities was obtained from the parents. Performance of cases was compared with that of demographically matched healthy controls. RESULTS Sixty-three patients and 57 healthy controls were assessed. Five patients (8%) exhibited a particularly low IQ (&lt;70). Criteria for cognitive impairment (failure on at least three tests) were fulfilled in 19 patients (31%), whereas 32 patients (53%) failed at least two tests. Beyond deficits in memory, complex attention, and executive functions, the profile of deficits was characterized by involvement of linguistic abilities. In the regression analysis, the only significant predictor of cognitive impairment was an IQ score lower than 90 (odds ratio [OR] 18.2, 95% CI 4.6-71.7, p &lt; 0.001). Considering the IQ score as a dependent variable, the only significant predictor was represented by younger age at onset (OR 0.7, 95% CI 0.5-0.9, p = 0.009). Depressive symptoms were reported by 6% of the cases, and fatigue was reported by 73% of the cases. MS negatively affected school and everyday activities in 56% of the subjects. CONCLUSIONS In childhood and juvenile cases, multiple sclerosis (MS) is associated with cognitive impairment and low IQ scores, the latter related to younger age at onset. These aspects are of critical importance in helping children and adolescents with MS to manage their difficulties and psychosocial challenges.","author":[{"dropping-particle":"","family":"Amato","given":"M. P.","non-dropping-particle":"","parse-names":false,"suffix":""},{"dropping-particle":"","family":"Goretti","given":"B.","non-dropping-particle":"","parse-names":false,"suffix":""},{"dropping-particle":"","family":"Ghezzi","given":"A.","non-dropping-particle":"","parse-names":false,"suffix":""},{"dropping-particle":"","family":"Lori","given":"S.","non-dropping-particle":"","parse-names":false,"suffix":""},{"dropping-particle":"","family":"Zipoli","given":"V.","non-dropping-particle":"","parse-names":false,"suffix":""},{"dropping-particle":"","family":"Portaccio","given":"E.","non-dropping-particle":"","parse-names":false,"suffix":""},{"dropping-particle":"","family":"Moiola","given":"L.","non-dropping-particle":"","parse-names":false,"suffix":""},{"dropping-particle":"","family":"Falautano","given":"M.","non-dropping-particle":"","parse-names":false,"suffix":""},{"dropping-particle":"","family":"Caro","given":"M. F.","non-dropping-particle":"De","parse-names":false,"suffix":""},{"dropping-particle":"","family":"Lopez","given":"M.","non-dropping-particle":"","parse-names":false,"suffix":""},{"dropping-particle":"","family":"Patti","given":"F.","non-dropping-particle":"","parse-names":false,"suffix":""},{"dropping-particle":"","family":"Vecchio","given":"R.","non-dropping-particle":"","parse-names":false,"suffix":""},{"dropping-particle":"","family":"Pozzilli","given":"C.","non-dropping-particle":"","parse-names":false,"suffix":""},{"dropping-particle":"","family":"Bianchi","given":"V.","non-dropping-particle":"","parse-names":false,"suffix":""},{"dropping-particle":"","family":"Roscio","given":"M.","non-dropping-particle":"","parse-names":false,"suffix":""},{"dropping-particle":"","family":"Comi","given":"G.","non-dropping-particle":"","parse-names":false,"suffix":""},{"dropping-particle":"","family":"Trojano","given":"M.","non-dropping-particle":"","parse-names":false,"suffix":""},{"dropping-particle":"","family":"Multiple Sclerosis Study Group of the Italian Neurological Society","given":"","non-dropping-particle":"","parse-names":false,"suffix":""}],"container-title":"Neurology","id":"ITEM-1","issue":"20","issued":{"date-parts":[["2008","5","13"]]},"page":"1891-1897","title":"Cognitive and psychosocial features of childhood and juvenile MS","type":"article-journal","volume":"70"},"uris":["http://www.mendeley.com/documents/?uuid=52be88b1-7259-36ef-95cc-3bfbde7b16ba"]}],"mendeley":{"formattedCitation":"&lt;sup&gt;58&lt;/sup&gt;","plainTextFormattedCitation":"58","previouslyFormattedCitation":"&lt;sup&gt;58&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58</w:t>
            </w:r>
            <w:r w:rsidRPr="0014421F">
              <w:rPr>
                <w:rFonts w:ascii="Arial" w:hAnsi="Arial" w:cs="Arial"/>
                <w:sz w:val="20"/>
                <w:szCs w:val="20"/>
              </w:rPr>
              <w:fldChar w:fldCharType="end"/>
            </w:r>
          </w:p>
        </w:tc>
        <w:tc>
          <w:tcPr>
            <w:tcW w:w="2138" w:type="dxa"/>
          </w:tcPr>
          <w:p w14:paraId="6CF64A1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Italy</w:t>
            </w:r>
          </w:p>
        </w:tc>
        <w:tc>
          <w:tcPr>
            <w:tcW w:w="928" w:type="dxa"/>
          </w:tcPr>
          <w:p w14:paraId="3F84E58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63</w:t>
            </w:r>
          </w:p>
        </w:tc>
        <w:tc>
          <w:tcPr>
            <w:tcW w:w="2396" w:type="dxa"/>
          </w:tcPr>
          <w:p w14:paraId="6865C35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8-17 (15.3±2.5)</w:t>
            </w:r>
          </w:p>
        </w:tc>
        <w:tc>
          <w:tcPr>
            <w:tcW w:w="2301" w:type="dxa"/>
          </w:tcPr>
          <w:p w14:paraId="23046210" w14:textId="77777777" w:rsidR="006C1335" w:rsidRPr="0014421F" w:rsidRDefault="006C1335" w:rsidP="00240D50">
            <w:pPr>
              <w:jc w:val="center"/>
              <w:rPr>
                <w:rFonts w:ascii="Arial" w:hAnsi="Arial" w:cs="Arial"/>
                <w:sz w:val="20"/>
                <w:szCs w:val="20"/>
              </w:rPr>
            </w:pPr>
            <w:r>
              <w:rPr>
                <w:rFonts w:ascii="Arial" w:hAnsi="Arial" w:cs="Arial"/>
                <w:sz w:val="20"/>
                <w:szCs w:val="20"/>
              </w:rPr>
              <w:t>33/63 (</w:t>
            </w:r>
            <w:r w:rsidRPr="0014421F">
              <w:rPr>
                <w:rFonts w:ascii="Arial" w:hAnsi="Arial" w:cs="Arial"/>
                <w:sz w:val="20"/>
                <w:szCs w:val="20"/>
              </w:rPr>
              <w:t>52</w:t>
            </w:r>
            <w:r>
              <w:rPr>
                <w:rFonts w:ascii="Arial" w:hAnsi="Arial" w:cs="Arial"/>
                <w:sz w:val="20"/>
                <w:szCs w:val="20"/>
              </w:rPr>
              <w:t>)</w:t>
            </w:r>
          </w:p>
        </w:tc>
        <w:tc>
          <w:tcPr>
            <w:tcW w:w="1061" w:type="dxa"/>
          </w:tcPr>
          <w:p w14:paraId="7A32B7C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06C167C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44B7C59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592317F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5022ECE0" w14:textId="77777777" w:rsidTr="00240D50">
        <w:trPr>
          <w:jc w:val="center"/>
        </w:trPr>
        <w:tc>
          <w:tcPr>
            <w:tcW w:w="2722" w:type="dxa"/>
          </w:tcPr>
          <w:p w14:paraId="5ED2974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Amato et al. (2010)</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{"citationItems":[{"id":"ITEM-1","itemData":{"DOI":"10.1212/WNL.0b013e3181f4d821","ISSN":"0028-3878","PMID":"20876467","abstract":"OBJECTIVE To assess the evolution of cognitive and psychosocial functioning in a cohort of childhood and juvenile multiple sclerosis (MS) cases after a mean period of 2 years had elapsed since baseline evaluation. METHODS In this cohort study, we used the same extensive neuropsychological battery with alternative versions of the tests assessing memory, attention/concentration, executive functions, and language. Fatigue and depression were also measured. An interview on school and daily living activities was obtained from the parents. The cognitive performance of the patients was compared with that of demographically matched healthy controls (HC). RESULTS Fifty-six patients and 50 HC were assessed. At follow-up, criteria for cognitive impairment (failure on at least 3 tests) were fulfilled in 39 patients (70%) and 75% of the cases were classified as having a deteriorating cognitive performance. Changes were prominent in tests of verbal memory, complex attention, verbal fluency, and receptive language. In the regression analysis, the only significant predictor of cognitive deterioration was older age of the subject (odds ratio 1.9, 95% confidence interval 1.2-2.9, p = 0.003). Psychiatric disorders, most frequently depression, were diagnosed in 12 patients (30.5%). Fatigue was reported by 21% of the patients. MS negatively affected school and everyday activities in 30% to 40% of the subjects. CONCLUSIONS Our findings confirm the importance of systematic assessment of cognitive and psychosocial issues in children and teens with MS. The progressive nature of the cognitive difficulties emphasizes the need for developing effective treatment strategies.","author":[{"dropping-particle":"","family":"Amato","given":"M. P.","non-dropping-particle":"","parse-names":false,"suffix":""},{"dropping-particle":"","family":"Goretti","given":"B.","non-dropping-particle":"","parse-names":false,"suffix":""},{"dropping-particle":"","family":"Ghezzi","given":"A.","non-dropping-particle":"","parse-names":false,"suffix":""},{"dropping-particle":"","family":"Lori","given":"S.","non-dropping-particle":"","parse-names":false,"suffix":""},{"dropping-particle":"","family":"Zipoli","given":"V.","non-dropping-particle":"","parse-names":false,"suffix":""},{"dropping-particle":"","family":"Moiola","given":"L.","non-dropping-particle":"","parse-names":false,"suffix":""},{"dropping-particle":"","family":"Falautano","given":"M.","non-dropping-particle":"","parse-names":false,"suffix":""},{"dropping-particle":"","family":"Caro","given":"M. F.","non-dropping-particle":"De","parse-names":false,"suffix":""},{"dropping-particle":"","family":"Viterbo","given":"R.","non-dropping-particle":"","parse-names":false,"suffix":""},{"dropping-particle":"","family":"Patti","given":"F.","non-dropping-particle":"","parse-names":false,"suffix":""},{"dropping-particle":"","family":"Vecchio","given":"R.","non-dropping-particle":"","parse-names":false,"suffix":""},{"dropping-particle":"","family":"Pozzilli","given":"C.","non-dropping-particle":"","parse-names":false,"suffix":""},{"dropping-particle":"","family":"Bianchi","given":"V.","non-dropping-particle":"","parse-names":false,"suffix":""},{"dropping-particle":"","family":"Roscio","given":"M.","non-dropping-particle":"","parse-names":false,"suffix":""},{"dropping-particle":"","family":"Martinelli","given":"V.","non-dropping-particle":"","parse-names":false,"suffix":""},{"dropping-particle":"","family":"Comi","given":"G.","non-dropping-particle":"","parse-names":false,"suffix":""},{"dropping-particle":"","family":"Portaccio","given":"E.","non-dropping-particle":"","parse-names":false,"suffix":""},{"dropping-particle":"","family":"Trojano","given":"M.","non-dropping-particle":"","parse-names":false,"suffix":""},{"dropping-particle":"","family":"Multiple Sclerosis Study Group of the Italian Neurological Society","given":"","non-dropping-particle":"","parse-names":false,"suffix":""}],"container-title":"Neurology","id":"ITEM-1","issue":"13","issued":{"date-parts":[["2010","9","28"]]},"page":"1134-1140","title":"Cognitive and psychosocial features in childhood and juvenile MS: Two-year follow-up","type":"article-journal","volume":"75"},"uris":["http://www.mendeley.com/documents/?uuid=a12c5ff0-a22c-3420-81a0-da94ea1ddaee"]}],"mendeley":{"formattedCitation":"&lt;sup&gt;59&lt;/sup&gt;","plainTextFormattedCitation":"59","previouslyFormattedCitation":"&lt;sup&gt;59&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59</w:t>
            </w:r>
            <w:r w:rsidRPr="0014421F">
              <w:rPr>
                <w:rFonts w:ascii="Arial" w:hAnsi="Arial" w:cs="Arial"/>
                <w:sz w:val="20"/>
                <w:szCs w:val="20"/>
              </w:rPr>
              <w:fldChar w:fldCharType="end"/>
            </w:r>
          </w:p>
        </w:tc>
        <w:tc>
          <w:tcPr>
            <w:tcW w:w="2138" w:type="dxa"/>
          </w:tcPr>
          <w:p w14:paraId="5003627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Italy</w:t>
            </w:r>
          </w:p>
        </w:tc>
        <w:tc>
          <w:tcPr>
            <w:tcW w:w="928" w:type="dxa"/>
          </w:tcPr>
          <w:p w14:paraId="2CE5C5A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39</w:t>
            </w:r>
          </w:p>
        </w:tc>
        <w:tc>
          <w:tcPr>
            <w:tcW w:w="2396" w:type="dxa"/>
          </w:tcPr>
          <w:p w14:paraId="05DD522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12-20</w:t>
            </w:r>
          </w:p>
        </w:tc>
        <w:tc>
          <w:tcPr>
            <w:tcW w:w="2301" w:type="dxa"/>
          </w:tcPr>
          <w:p w14:paraId="16A5162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061" w:type="dxa"/>
          </w:tcPr>
          <w:p w14:paraId="5650BA2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7202430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486" w:type="dxa"/>
          </w:tcPr>
          <w:p w14:paraId="5BD2741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200" w:type="dxa"/>
          </w:tcPr>
          <w:p w14:paraId="33BC0BF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3FC21E13" w14:textId="77777777" w:rsidTr="00240D50">
        <w:trPr>
          <w:jc w:val="center"/>
        </w:trPr>
        <w:tc>
          <w:tcPr>
            <w:tcW w:w="2722" w:type="dxa"/>
          </w:tcPr>
          <w:p w14:paraId="66E61C6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Till et al. (2012)</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{"citationItems":[{"id":"ITEM-1","itemData":{"DOI":"10.1177/1352458511433918","ISSN":"1352-4585","PMID":"22291032","abstract":"BACKGROUND Multiple sclerosis (MS) onset during adolescence has the potential to disrupt a key period of psychosocial maturation. OBJECTIVE We aimed to examine the prevalence and risk factors associated with emotional and behavioral outcomes in adolescents with MS. METHODS The Behavioral Assessment System for Children-2nd Edition (BASC-2) was completed by 31 adolescents with MS (mean age = 16.1 years), 31 age-matched controls, and parents of all participants. BASC-2 outcomes were compared between groups. Base rates were examined for scores falling at least one or two standard deviations below norm. Associations between BASC-2 outcomes and features of disease severity and IQ were examined. RESULTS Youth with MS were reported by their parents to have more symptoms of depression and somatization and lower adaptive skills compared with reports by parents of controls. On the self-report, patients endorsed more problems of inattention/hyperactivity and lower self-reliance relative to controls. Behavioral concerns and reduced adaptive functioning in the MS group were associated with fatigue, poor relations with parents, and perceived social stress. Psychosocial outcomes did not associate with number of relapses, Expanded Disability Status Scale score, disease duration, brain lesion volume or IQ. CONCLUSION Youth with MS are at risk of difficulties in behavioral and emotional health. Relations with parents emerged as a key factor influencing the emotional well-being of youth with MS, suggesting an important role for family-centered care in this population.","author":[{"dropping-particle":"","family":"Till","given":"C","non-dropping-particle":"","parse-names":false,"suffix":""},{"dropping-particle":"","family":"Udler","given":"E","non-dropping-particle":"","parse-names":false,"suffix":""},{"dropping-particle":"","family":"Ghassemi","given":"R","non-dropping-particle":"","parse-names":false,"suffix":""},{"dropping-particle":"","family":"Narayanan","given":"S","non-dropping-particle":"","parse-names":false,"suffix":""},{"dropping-particle":"","family":"Arnold","given":"DL","non-dropping-particle":"","parse-names":false,"suffix":""},{"dropping-particle":"","family":"Banwell","given":"BL","non-dropping-particle":"","parse-names":false,"suffix":""}],"container-title":"Multiple Sclerosis Journal","id":"ITEM-1","issue":"8","issued":{"date-parts":[["2012","8","30"]]},"page":"1170-1180","title":"Factors associated with emotional and behavioral outcomes in adolescents with multiple sclerosis","type":"article-journal","volume":"18"},"uris":["http://www.mendeley.com/documents/?uuid=c9f61d30-e8be-328b-85bf-382687a14510"]}],"mendeley":{"formattedCitation":"&lt;sup&gt;21&lt;/sup&gt;","plainTextFormattedCitation":"21","previouslyFormattedCitation":"&lt;sup&gt;21&lt;/sup&gt;"},"properties":{"noteIndex":0},"schema":"https://github.com/citation-style-language/schema/raw/master/csl-citation.json"}</w:instrText>
            </w:r>
            <w:r w:rsidRPr="0014421F">
              <w:rPr>
                <w:rFonts w:ascii="Arial" w:hAnsi="Arial" w:cs="Arial"/>
                <w:sz w:val="20"/>
                <w:szCs w:val="20"/>
              </w:rPr>
              <w:fldChar w:fldCharType="separate"/>
            </w:r>
            <w:r w:rsidRPr="00E07E7E">
              <w:rPr>
                <w:rFonts w:ascii="Arial" w:hAnsi="Arial" w:cs="Arial"/>
                <w:noProof/>
                <w:sz w:val="20"/>
                <w:szCs w:val="20"/>
                <w:vertAlign w:val="superscript"/>
              </w:rPr>
              <w:t>21</w:t>
            </w:r>
            <w:r w:rsidRPr="0014421F">
              <w:rPr>
                <w:rFonts w:ascii="Arial" w:hAnsi="Arial" w:cs="Arial"/>
                <w:sz w:val="20"/>
                <w:szCs w:val="20"/>
              </w:rPr>
              <w:fldChar w:fldCharType="end"/>
            </w:r>
          </w:p>
        </w:tc>
        <w:tc>
          <w:tcPr>
            <w:tcW w:w="2138" w:type="dxa"/>
          </w:tcPr>
          <w:p w14:paraId="24DD4D4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Canada</w:t>
            </w:r>
          </w:p>
        </w:tc>
        <w:tc>
          <w:tcPr>
            <w:tcW w:w="928" w:type="dxa"/>
          </w:tcPr>
          <w:p w14:paraId="58EA61C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31</w:t>
            </w:r>
          </w:p>
        </w:tc>
        <w:tc>
          <w:tcPr>
            <w:tcW w:w="2396" w:type="dxa"/>
          </w:tcPr>
          <w:p w14:paraId="32B6DA7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12-19 (16.1)</w:t>
            </w:r>
          </w:p>
        </w:tc>
        <w:tc>
          <w:tcPr>
            <w:tcW w:w="2301" w:type="dxa"/>
          </w:tcPr>
          <w:p w14:paraId="2BE84E77" w14:textId="77777777" w:rsidR="006C1335" w:rsidRPr="0014421F" w:rsidRDefault="006C1335" w:rsidP="00240D50">
            <w:pPr>
              <w:jc w:val="center"/>
              <w:rPr>
                <w:rFonts w:ascii="Arial" w:hAnsi="Arial" w:cs="Arial"/>
                <w:sz w:val="20"/>
                <w:szCs w:val="20"/>
              </w:rPr>
            </w:pPr>
            <w:r>
              <w:rPr>
                <w:rFonts w:ascii="Arial" w:hAnsi="Arial" w:cs="Arial"/>
                <w:sz w:val="20"/>
                <w:szCs w:val="20"/>
              </w:rPr>
              <w:t>23/31 (</w:t>
            </w:r>
            <w:r w:rsidRPr="0014421F">
              <w:rPr>
                <w:rFonts w:ascii="Arial" w:hAnsi="Arial" w:cs="Arial"/>
                <w:sz w:val="20"/>
                <w:szCs w:val="20"/>
              </w:rPr>
              <w:t>74</w:t>
            </w:r>
            <w:r>
              <w:rPr>
                <w:rFonts w:ascii="Arial" w:hAnsi="Arial" w:cs="Arial"/>
                <w:sz w:val="20"/>
                <w:szCs w:val="20"/>
              </w:rPr>
              <w:t>)</w:t>
            </w:r>
          </w:p>
        </w:tc>
        <w:tc>
          <w:tcPr>
            <w:tcW w:w="1061" w:type="dxa"/>
          </w:tcPr>
          <w:p w14:paraId="0A17046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3010766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029A18F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6CBD932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3B927D68" w14:textId="77777777" w:rsidTr="00240D50">
        <w:trPr>
          <w:jc w:val="center"/>
        </w:trPr>
        <w:tc>
          <w:tcPr>
            <w:tcW w:w="2722" w:type="dxa"/>
          </w:tcPr>
          <w:p w14:paraId="15089B97"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Elsenbruch</w:t>
            </w:r>
            <w:proofErr w:type="spellEnd"/>
            <w:r w:rsidRPr="0014421F">
              <w:rPr>
                <w:rFonts w:ascii="Arial" w:hAnsi="Arial" w:cs="Arial"/>
                <w:sz w:val="20"/>
                <w:szCs w:val="20"/>
              </w:rPr>
              <w:t xml:space="preserve"> et al. (2013)</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{"citationItems":[{"id":"ITEM-1","itemData":{"DOI":"10.1055/s-0033-1347935","ISSN":"0174-304X","PMID":"23794445","abstract":"AIM We aimed to address the impact of Duchenne muscular dystrophy (DMD) on self-reported health-related quality of life (HRQOL) and depressive symptoms in different age groups of patients to discern a possible need for improved psychosocial support or counseling. METHODS In a German clinic for pediatric neurology, we performed a cross-sectional questionnaire survey in a total of 50 patients with DMD (i.e., n = 15 children aged 8 to 12 years; n = 11 adolescents aged 13 to 16 years; n = 24 young adults aged 17 to 23 years). We assessed self-reported HRQOL and symptoms of depression using validated, age-appropriate instruments. RESULTS In children with DMD, virtually all aspects of HRQOL were significantly impaired when compared with published normative data for boys with other chronic illnesses. On the contrary, adolescents and adults with DMD did not differ from published normative data in psychosocial areas of HRQOL, despite significant reductions in physical aspects of HRQOL. Clinically relevant depressive symptoms were not observed in either age group. INTERPRETATION DMD may not always be associated with impaired psychosocial HRQOL and clinical depression, although progressive physical impairment leads to reduced physical aspects of HRQOL. Only children with DMD demonstrated marked impairments in psychosocial aspects of HRQOL calling for psychosocial interventions tailored to this age group.","author":[{"dropping-particle":"","family":"Elsenbruch","given":"Sigrid","non-dropping-particle":"","parse-names":false,"suffix":""},{"dropping-particle":"","family":"Schmid","given":"Julia","non-dropping-particle":"","parse-names":false,"suffix":""},{"dropping-particle":"","family":"Lutz","given":"Soeren","non-dropping-particle":"","parse-names":false,"suffix":""},{"dropping-particle":"","family":"Geers","given":"Brigitte","non-dropping-particle":"","parse-names":false,"suffix":""},{"dropping-particle":"","family":"Schara","given":"Ulrike","non-dropping-particle":"","parse-names":false,"suffix":""}],"container-title":"Neuropediatrics","id":"ITEM-1","issue":"05","issued":{"date-parts":[["2013","6","21"]]},"page":"257-264","title":"Self-Reported Quality of Life and Depressive Symptoms in Children, Adolescents, and Adults with Duchenne Muscular Dystrophy: A Cross-Sectional Survey Study","type":"article-journal","volume":"44"},"uris":["http://www.mendeley.com/documents/?uuid=b8434874-f9d6-38ee-93b1-8ab74ca6cb3c"]}],"mendeley":{"formattedCitation":"&lt;sup&gt;60&lt;/sup&gt;","plainTextFormattedCitation":"60","previouslyFormattedCitation":"&lt;sup&gt;60&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60</w:t>
            </w:r>
            <w:r w:rsidRPr="0014421F">
              <w:rPr>
                <w:rFonts w:ascii="Arial" w:hAnsi="Arial" w:cs="Arial"/>
                <w:sz w:val="20"/>
                <w:szCs w:val="20"/>
              </w:rPr>
              <w:fldChar w:fldCharType="end"/>
            </w:r>
          </w:p>
        </w:tc>
        <w:tc>
          <w:tcPr>
            <w:tcW w:w="2138" w:type="dxa"/>
          </w:tcPr>
          <w:p w14:paraId="0645BDC9"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Germany</w:t>
            </w:r>
          </w:p>
        </w:tc>
        <w:tc>
          <w:tcPr>
            <w:tcW w:w="928" w:type="dxa"/>
          </w:tcPr>
          <w:p w14:paraId="3C8E77E6"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50</w:t>
            </w:r>
          </w:p>
        </w:tc>
        <w:tc>
          <w:tcPr>
            <w:tcW w:w="2396" w:type="dxa"/>
          </w:tcPr>
          <w:p w14:paraId="409A8F0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8-23 (15.4±0.6)</w:t>
            </w:r>
          </w:p>
        </w:tc>
        <w:tc>
          <w:tcPr>
            <w:tcW w:w="2301" w:type="dxa"/>
          </w:tcPr>
          <w:p w14:paraId="046D6BD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0</w:t>
            </w:r>
            <w:r>
              <w:rPr>
                <w:rFonts w:ascii="Arial" w:hAnsi="Arial" w:cs="Arial"/>
                <w:sz w:val="20"/>
                <w:szCs w:val="20"/>
              </w:rPr>
              <w:t>/50 (0)</w:t>
            </w:r>
          </w:p>
        </w:tc>
        <w:tc>
          <w:tcPr>
            <w:tcW w:w="1061" w:type="dxa"/>
          </w:tcPr>
          <w:p w14:paraId="74CED358"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2009-2011</w:t>
            </w:r>
          </w:p>
        </w:tc>
        <w:tc>
          <w:tcPr>
            <w:tcW w:w="1446" w:type="dxa"/>
          </w:tcPr>
          <w:p w14:paraId="3D8ED8A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2C1B022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232E201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72E7894B" w14:textId="77777777" w:rsidTr="00240D50">
        <w:trPr>
          <w:jc w:val="center"/>
        </w:trPr>
        <w:tc>
          <w:tcPr>
            <w:tcW w:w="2722" w:type="dxa"/>
          </w:tcPr>
          <w:p w14:paraId="7DE1D13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Parrish et al. (2013)</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{"citationItems":[{"id":"ITEM-1","itemData":{"DOI":"10.1177/0883073812450750","ISSN":"0883-0738","PMID":"22805247","abstract":"Fatigue and depression have been shown to be significant problems in children with multiple sclerosis. The rate at which these conditions occur in children with other acquired demyelinating syndromes is unknown. In this cross-sectional study, the authors evaluated 49 children with demyelinating disorders (multiple sclerosis and acute disseminated encephalomyelitis) and 92 healthy controls for depression and/or fatigue using the Behavior Assessment System for Children, Second Edition behavior and mood rating scale and Varni PedsQL Multidimensional Fatigue Scale. The parents of acquired demyelinating syndrome patients were more likely to report elevated depressive symptoms (30.8% vs 10.8%, P = .008). Elevated parent and self-reported total fatigue (25% vs 0%, P &lt; .001, 26.7% vs 8.6%, P = .024) was seen in the patient cohort. The authors conclude that fatigue and depression are far more common in children with acquired demyelinating syndromes than in controls. Clinical attention to and implementation of effective therapies oriented toward these conditions in children with acquired demyelinating syndromes is needed.","author":[{"dropping-particle":"","family":"Parrish","given":"Joy B.","non-dropping-particle":"","parse-names":false,"suffix":""},{"dropping-particle":"","family":"Weinstock-Guttman","given":"Bianca","non-dropping-particle":"","parse-names":false,"suffix":""},{"dropping-particle":"","family":"Smerbeck","given":"Audrey","non-dropping-particle":"","parse-names":false,"suffix":""},{"dropping-particle":"","family":"Benedict","given":"Ralph H. B.","non-dropping-particle":"","parse-names":false,"suffix":""},{"dropping-particle":"","family":"Yeh","given":"E. Ann","non-dropping-particle":"","parse-names":false,"suffix":""}],"container-title":"Journal of Child Neurology","id":"ITEM-1","issue":"6","issued":{"date-parts":[["2013","6","17"]]},"page":"713-718","title":"Fatigue and Depression in Children With Demyelinating Disorders","type":"article-journal","volume":"28"},"uris":["http://www.mendeley.com/documents/?uuid=b9cf86c3-cb9d-3e87-9ffd-58bc8753cf97"]}],"mendeley":{"formattedCitation":"&lt;sup&gt;61&lt;/sup&gt;","plainTextFormattedCitation":"61","previouslyFormattedCitation":"&lt;sup&gt;61&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61</w:t>
            </w:r>
            <w:r w:rsidRPr="0014421F">
              <w:rPr>
                <w:rFonts w:ascii="Arial" w:hAnsi="Arial" w:cs="Arial"/>
                <w:sz w:val="20"/>
                <w:szCs w:val="20"/>
              </w:rPr>
              <w:fldChar w:fldCharType="end"/>
            </w:r>
          </w:p>
        </w:tc>
        <w:tc>
          <w:tcPr>
            <w:tcW w:w="2138" w:type="dxa"/>
          </w:tcPr>
          <w:p w14:paraId="5B238A3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7D7B119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36</w:t>
            </w:r>
          </w:p>
        </w:tc>
        <w:tc>
          <w:tcPr>
            <w:tcW w:w="2396" w:type="dxa"/>
          </w:tcPr>
          <w:p w14:paraId="755F8A8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2301" w:type="dxa"/>
          </w:tcPr>
          <w:p w14:paraId="6D51420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061" w:type="dxa"/>
          </w:tcPr>
          <w:p w14:paraId="615E747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NR</w:t>
            </w:r>
          </w:p>
        </w:tc>
        <w:tc>
          <w:tcPr>
            <w:tcW w:w="1446" w:type="dxa"/>
          </w:tcPr>
          <w:p w14:paraId="7FA79B9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5C08512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461D7392"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699696C8" w14:textId="77777777" w:rsidTr="00240D50">
        <w:trPr>
          <w:jc w:val="center"/>
        </w:trPr>
        <w:tc>
          <w:tcPr>
            <w:tcW w:w="15678" w:type="dxa"/>
            <w:gridSpan w:val="9"/>
          </w:tcPr>
          <w:p w14:paraId="378AF99C" w14:textId="77777777" w:rsidR="006C1335" w:rsidRPr="0014421F" w:rsidRDefault="006C1335" w:rsidP="00240D50">
            <w:pPr>
              <w:jc w:val="center"/>
              <w:rPr>
                <w:rFonts w:ascii="Arial" w:hAnsi="Arial" w:cs="Arial"/>
                <w:b/>
                <w:sz w:val="20"/>
                <w:szCs w:val="20"/>
              </w:rPr>
            </w:pPr>
            <w:r w:rsidRPr="0014421F">
              <w:rPr>
                <w:rFonts w:ascii="Arial" w:hAnsi="Arial" w:cs="Arial"/>
                <w:b/>
                <w:sz w:val="20"/>
                <w:szCs w:val="20"/>
              </w:rPr>
              <w:t>Chronic Kidney Disease</w:t>
            </w:r>
          </w:p>
        </w:tc>
      </w:tr>
      <w:tr w:rsidR="006C1335" w:rsidRPr="001563E2" w14:paraId="6EBCEDA0" w14:textId="77777777" w:rsidTr="00240D50">
        <w:trPr>
          <w:jc w:val="center"/>
        </w:trPr>
        <w:tc>
          <w:tcPr>
            <w:tcW w:w="2722" w:type="dxa"/>
          </w:tcPr>
          <w:p w14:paraId="512370F0"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Kogon</w:t>
            </w:r>
            <w:proofErr w:type="spellEnd"/>
            <w:r w:rsidRPr="0014421F">
              <w:rPr>
                <w:rFonts w:ascii="Arial" w:hAnsi="Arial" w:cs="Arial"/>
                <w:sz w:val="20"/>
                <w:szCs w:val="20"/>
              </w:rPr>
              <w:t xml:space="preserve"> et al. (2013)</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{"citationItems":[{"id":"ITEM-1","itemData":{"DOI":"10.1007/s00467-013-2497-5","ISSN":"0931-041X","PMID":"23700174","abstract":"BACKGROUND Few studies on the occurrence of depression in pediatric patients with chronic kidney disease (CKD) have been conducted and none have identified associated clinical and demographic factors. METHODS This was a cross-sectional study in which we administered the Child Depression Inventory-2 (CDI-2) to 44 patients aged 9-18 years with CKD stages III-V. Criteria for depression were CDI-2 scores of ≥65 or an established diagnosis of depression recorded in the medical chart. Relative risks (RR) and 95 % confidence intervals (CI) were calculated to determine associations between patient characteristics and depression status. RESULTS Of the 44 patients enrolled in the study, 13 (30 %) met our criteria for depression, representing 18 % of patients aged &lt;13 years and 34 % of those aged ≥13 years. Although not reaching statistical significance, the adjusted risk of depression was lower for patients with CKD duration of ≤3 years than for those with longer CKD duration (RR 0.19, 95 % CI 0.02, 1.53), and for those with CKD stage IV (RR 0.23, 95 % CI 0.05, 1.09) and CKD stage V (RR 0.13, 95 % CI 0.01, 1.07) compared to those with CKD stage III. CONCLUSIONS Our results indicate that depression is common in children with CKD, particularly for those with longstanding renal disease and at CKD stage III.","author":[{"dropping-particle":"","family":"Kogon","given":"Amy J.","non-dropping-particle":"","parse-names":false,"suffix":""},{"dropping-particle":"","family":"Stoep","given":"Ann","non-dropping-particle":"Vander","parse-names":false,"suffix":""},{"dropping-particle":"","family":"Weiss","given":"Noel S.","non-dropping-particle":"","parse-names":false,"suffix":""},{"dropping-particle":"","family":"Smith","given":"Jodi","non-dropping-particle":"","parse-names":false,"suffix":""},{"dropping-particle":"","family":"Flynn","given":"Joseph T.","non-dropping-particle":"","parse-names":false,"suffix":""},{"dropping-particle":"","family":"McCauley","given":"Elizabeth","non-dropping-particle":"","parse-names":false,"suffix":""}],"container-title":"Pediatric Nephrology","id":"ITEM-1","issue":"9","issued":{"date-parts":[["2013","9","23"]]},"page":"1855-1861","title":"Depression and its associated factors in pediatric chronic kidney disease","type":"article-journal","volume":"28"},"uris":["http://www.mendeley.com/documents/?uuid=c7d0dfa4-be3c-319d-b25c-c5d58a7de2f1"]}],"mendeley":{"formattedCitation":"&lt;sup&gt;62&lt;/sup&gt;","plainTextFormattedCitation":"62","previouslyFormattedCitation":"&lt;sup&gt;62&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62</w:t>
            </w:r>
            <w:r w:rsidRPr="0014421F">
              <w:rPr>
                <w:rFonts w:ascii="Arial" w:hAnsi="Arial" w:cs="Arial"/>
                <w:sz w:val="20"/>
                <w:szCs w:val="20"/>
              </w:rPr>
              <w:fldChar w:fldCharType="end"/>
            </w:r>
          </w:p>
        </w:tc>
        <w:tc>
          <w:tcPr>
            <w:tcW w:w="2138" w:type="dxa"/>
          </w:tcPr>
          <w:p w14:paraId="57B091C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2BD69E3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44</w:t>
            </w:r>
          </w:p>
        </w:tc>
        <w:tc>
          <w:tcPr>
            <w:tcW w:w="2396" w:type="dxa"/>
          </w:tcPr>
          <w:p w14:paraId="6381ADE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7-18</w:t>
            </w:r>
          </w:p>
        </w:tc>
        <w:tc>
          <w:tcPr>
            <w:tcW w:w="2301" w:type="dxa"/>
          </w:tcPr>
          <w:p w14:paraId="00F86629" w14:textId="77777777" w:rsidR="006C1335" w:rsidRPr="0014421F" w:rsidRDefault="006C1335" w:rsidP="00240D50">
            <w:pPr>
              <w:jc w:val="center"/>
              <w:rPr>
                <w:rFonts w:ascii="Arial" w:hAnsi="Arial" w:cs="Arial"/>
                <w:sz w:val="20"/>
                <w:szCs w:val="20"/>
              </w:rPr>
            </w:pPr>
            <w:r>
              <w:rPr>
                <w:rFonts w:ascii="Arial" w:hAnsi="Arial" w:cs="Arial"/>
                <w:sz w:val="20"/>
                <w:szCs w:val="20"/>
              </w:rPr>
              <w:t>13/44 (</w:t>
            </w:r>
            <w:r w:rsidRPr="0014421F">
              <w:rPr>
                <w:rFonts w:ascii="Arial" w:hAnsi="Arial" w:cs="Arial"/>
                <w:sz w:val="20"/>
                <w:szCs w:val="20"/>
              </w:rPr>
              <w:t>30</w:t>
            </w:r>
            <w:r>
              <w:rPr>
                <w:rFonts w:ascii="Arial" w:hAnsi="Arial" w:cs="Arial"/>
                <w:sz w:val="20"/>
                <w:szCs w:val="20"/>
              </w:rPr>
              <w:t>)</w:t>
            </w:r>
          </w:p>
        </w:tc>
        <w:tc>
          <w:tcPr>
            <w:tcW w:w="1061" w:type="dxa"/>
          </w:tcPr>
          <w:p w14:paraId="5473E911"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2011-2012</w:t>
            </w:r>
          </w:p>
        </w:tc>
        <w:tc>
          <w:tcPr>
            <w:tcW w:w="1446" w:type="dxa"/>
          </w:tcPr>
          <w:p w14:paraId="7DC11787"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73B07FF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552B071E"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Moderate</w:t>
            </w:r>
          </w:p>
        </w:tc>
      </w:tr>
      <w:tr w:rsidR="006C1335" w:rsidRPr="001563E2" w14:paraId="4EB4CAC3" w14:textId="77777777" w:rsidTr="00240D50">
        <w:trPr>
          <w:jc w:val="center"/>
        </w:trPr>
        <w:tc>
          <w:tcPr>
            <w:tcW w:w="2722" w:type="dxa"/>
          </w:tcPr>
          <w:p w14:paraId="60F50A42"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Kogon</w:t>
            </w:r>
            <w:proofErr w:type="spellEnd"/>
            <w:r w:rsidRPr="0014421F">
              <w:rPr>
                <w:rFonts w:ascii="Arial" w:hAnsi="Arial" w:cs="Arial"/>
                <w:sz w:val="20"/>
                <w:szCs w:val="20"/>
              </w:rPr>
              <w:t xml:space="preserve"> et al.(2016)</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{"citationItems":[{"id":"ITEM-1","itemData":{"DOI":"10.1016/j.jpeds.2015.09.040","ISSN":"1097-6833","PMID":"26505290","abstract":"OBJECTIVE To assess depression in children with chronic kidney disease and to determine associations with patient characteristics, intellectual and educational levels, and health-related quality of life (HRQoL). STUDY DESIGN Subjects aged 6-17 years from the Chronic Kidney Disease in Children cohort study completed the Children's Depression Inventory (CDI), Wechsler Abbreviated Scales of Intelligence, Wechsler Individual Achievement Test-II-Abbreviated, and the Pediatric Inventory of Quality of Life Core Scales 4.0. Regression analyses determined associations of CDI score and depression status with subject characteristics, intellectual and educational levels, and HRQoL. A joint linear mixed model and Weibull model were used to determine the effects of CDI score on longitudinal changes in glomerular filtration rate and time to renal replacement therapy. RESULTS A total of 344 subjects completed the CDI. Eighteen (5%) had elevated depressive symptoms, and another 7 (2%) were being treated for depression. In adjusted analyses, maternal education beyond high school was associated with 5% lower CDI scores (estimate, 0.95; 95% CI, 0.92-0.99). Depression status was associated with lower IQ (99 vs 88; P = .053), lower achievement (95 vs 77.5; P &lt; .05), and lower HRQoL by parent and child reports (effect estimates, -15.48; 95% CI, -28.71 to -2.24 and -18.39; 95% CI, -27.81 to -8.96, respectively). CDI score was not related to change in glomerular filtration rate. CONCLUSION Children with depression had lower psychoeducational skills and worse HRQoL. Identifying and treating depression should be evaluated as a means of improving the academic performance and HRQoL of children with chronic kidney disease.","author":[{"dropping-particle":"","family":"Kogon","given":"Amy J","non-dropping-particle":"","parse-names":false,"suffix":""},{"dropping-particle":"","family":"Matheson","given":"Matthew B","non-dropping-particle":"","parse-names":false,"suffix":""},{"dropping-particle":"","family":"Flynn","given":"Joseph T","non-dropping-particle":"","parse-names":false,"suffix":""},{"dropping-particle":"","family":"Gerson","given":"Arlene C","non-dropping-particle":"","parse-names":false,"suffix":""},{"dropping-particle":"","family":"Warady","given":"Bradley A","non-dropping-particle":"","parse-names":false,"suffix":""},{"dropping-particle":"","family":"Furth","given":"Susan L","non-dropping-particle":"","parse-names":false,"suffix":""},{"dropping-particle":"","family":"Hooper","given":"Stephen R","non-dropping-particle":"","parse-names":false,"suffix":""},{"dropping-particle":"","family":"Chronic Kidney Disease in Children (CKiD) Study Group","given":"Chronic Kidney Disease in Children (CKiD) Study","non-dropping-particle":"","parse-names":false,"suffix":""},{"dropping-particle":"","family":"Chronic Kidney Disease in Children CKiD Study Group","given":"","non-dropping-particle":"","parse-names":false,"suffix":""}],"container-title":"The Journal of pediatrics","id":"ITEM-1","issued":{"date-parts":[["2016","1"]]},"page":"164-70.e1","publisher":"NIH Public Access","title":"Depressive Symptoms in Children with Chronic Kidney Disease.","type":"article-journal","volume":"168"},"uris":["http://www.mendeley.com/documents/?uuid=f1952cb7-7911-3dce-8b1b-55742739cec2"]}],"mendeley":{"formattedCitation":"&lt;sup&gt;63&lt;/sup&gt;","plainTextFormattedCitation":"63","previouslyFormattedCitation":"&lt;sup&gt;63&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63</w:t>
            </w:r>
            <w:r w:rsidRPr="0014421F">
              <w:rPr>
                <w:rFonts w:ascii="Arial" w:hAnsi="Arial" w:cs="Arial"/>
                <w:sz w:val="20"/>
                <w:szCs w:val="20"/>
              </w:rPr>
              <w:fldChar w:fldCharType="end"/>
            </w:r>
          </w:p>
        </w:tc>
        <w:tc>
          <w:tcPr>
            <w:tcW w:w="2138" w:type="dxa"/>
          </w:tcPr>
          <w:p w14:paraId="33977EF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USA</w:t>
            </w:r>
          </w:p>
        </w:tc>
        <w:tc>
          <w:tcPr>
            <w:tcW w:w="928" w:type="dxa"/>
          </w:tcPr>
          <w:p w14:paraId="55EF70C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344</w:t>
            </w:r>
          </w:p>
        </w:tc>
        <w:tc>
          <w:tcPr>
            <w:tcW w:w="2396" w:type="dxa"/>
          </w:tcPr>
          <w:p w14:paraId="5DC7277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6-17</w:t>
            </w:r>
          </w:p>
        </w:tc>
        <w:tc>
          <w:tcPr>
            <w:tcW w:w="2301" w:type="dxa"/>
          </w:tcPr>
          <w:p w14:paraId="3C42B709" w14:textId="77777777" w:rsidR="006C1335" w:rsidRPr="0014421F" w:rsidRDefault="006C1335" w:rsidP="00240D50">
            <w:pPr>
              <w:jc w:val="center"/>
              <w:rPr>
                <w:rFonts w:ascii="Arial" w:hAnsi="Arial" w:cs="Arial"/>
                <w:sz w:val="20"/>
                <w:szCs w:val="20"/>
              </w:rPr>
            </w:pPr>
            <w:r>
              <w:rPr>
                <w:rFonts w:ascii="Arial" w:hAnsi="Arial" w:cs="Arial"/>
                <w:sz w:val="20"/>
                <w:szCs w:val="20"/>
              </w:rPr>
              <w:t>142/344 (</w:t>
            </w:r>
            <w:r w:rsidRPr="0014421F">
              <w:rPr>
                <w:rFonts w:ascii="Arial" w:hAnsi="Arial" w:cs="Arial"/>
                <w:sz w:val="20"/>
                <w:szCs w:val="20"/>
              </w:rPr>
              <w:t>41</w:t>
            </w:r>
            <w:r>
              <w:rPr>
                <w:rFonts w:ascii="Arial" w:hAnsi="Arial" w:cs="Arial"/>
                <w:sz w:val="20"/>
                <w:szCs w:val="20"/>
              </w:rPr>
              <w:t>)</w:t>
            </w:r>
          </w:p>
        </w:tc>
        <w:tc>
          <w:tcPr>
            <w:tcW w:w="1061" w:type="dxa"/>
          </w:tcPr>
          <w:p w14:paraId="667498D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2005-2008</w:t>
            </w:r>
          </w:p>
        </w:tc>
        <w:tc>
          <w:tcPr>
            <w:tcW w:w="1446" w:type="dxa"/>
          </w:tcPr>
          <w:p w14:paraId="2217DE93"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08C273EA"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26E58890"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Low</w:t>
            </w:r>
          </w:p>
        </w:tc>
      </w:tr>
      <w:tr w:rsidR="006C1335" w:rsidRPr="001563E2" w14:paraId="2CFB3B0D" w14:textId="77777777" w:rsidTr="00240D50">
        <w:trPr>
          <w:jc w:val="center"/>
        </w:trPr>
        <w:tc>
          <w:tcPr>
            <w:tcW w:w="2722" w:type="dxa"/>
          </w:tcPr>
          <w:p w14:paraId="08D37B80" w14:textId="77777777" w:rsidR="006C1335" w:rsidRPr="0014421F" w:rsidRDefault="006C1335" w:rsidP="00240D50">
            <w:pPr>
              <w:jc w:val="center"/>
              <w:rPr>
                <w:rFonts w:ascii="Arial" w:hAnsi="Arial" w:cs="Arial"/>
                <w:sz w:val="20"/>
                <w:szCs w:val="20"/>
              </w:rPr>
            </w:pPr>
            <w:proofErr w:type="spellStart"/>
            <w:r w:rsidRPr="0014421F">
              <w:rPr>
                <w:rFonts w:ascii="Arial" w:hAnsi="Arial" w:cs="Arial"/>
                <w:sz w:val="20"/>
                <w:szCs w:val="20"/>
              </w:rPr>
              <w:t>Kilicoglu</w:t>
            </w:r>
            <w:proofErr w:type="spellEnd"/>
            <w:r w:rsidRPr="0014421F">
              <w:rPr>
                <w:rFonts w:ascii="Arial" w:hAnsi="Arial" w:cs="Arial"/>
                <w:sz w:val="20"/>
                <w:szCs w:val="20"/>
              </w:rPr>
              <w:t xml:space="preserve"> et al. (2016)</w:t>
            </w:r>
            <w:r w:rsidRPr="0014421F">
              <w:rPr>
                <w:rFonts w:ascii="Arial" w:hAnsi="Arial" w:cs="Arial"/>
                <w:sz w:val="20"/>
                <w:szCs w:val="20"/>
              </w:rPr>
              <w:fldChar w:fldCharType="begin" w:fldLock="1"/>
            </w:r>
            <w:r>
              <w:rPr>
                <w:rFonts w:ascii="Arial" w:hAnsi="Arial" w:cs="Arial"/>
                <w:sz w:val="20"/>
                <w:szCs w:val="20"/>
              </w:rPr>
              <w:instrText>ADDIN CSL_CITATION {"citationItems":[{"id":"ITEM-1","itemData":{"DOI":"10.1111/ped.13026","ISSN":"13288067","author":[{"dropping-particle":"","family":"Kilicoglu","given":"Ali Guven","non-dropping-particle":"","parse-names":false,"suffix":""},{"dropping-particle":"","family":"Bahali","given":"Kayhan","non-dropping-particle":"","parse-names":false,"suffix":""},{"dropping-particle":"","family":"Canpolat","given":"Nur","non-dropping-particle":"","parse-names":false,"suffix":""},{"dropping-particle":"","family":"Bilgic","given":"Ayhan","non-dropping-particle":"","parse-names":false,"suffix":""},{"dropping-particle":"","family":"Mutlu","given":"Caner","non-dropping-particle":"","parse-names":false,"suffix":""},{"dropping-particle":"","family":"Yalçın","given":"Özhan","non-dropping-particle":"","parse-names":false,"suffix":""},{"dropping-particle":"","family":"Pehlivan","given":"Gulseren","non-dropping-particle":"","parse-names":false,"suffix":""},{"dropping-particle":"","family":"Sever","given":"Lale","non-dropping-particle":"","parse-names":false,"suffix":""}],"container-title":"Pediatrics International","id":"ITEM-1","issue":"12","issued":{"date-parts":[["2016","12","1"]]},"page":"1316-1321","publisher":"Wiley/Blackwell (10.1111)","title":"Impact of end-stage renal disease on psychological status and quality of life","type":"article-journal","volume":"58"},"uris":["http://www.mendeley.com/documents/?uuid=18545b7c-8ad5-3e21-a316-66793cd30199"]}],"mendeley":{"formattedCitation":"&lt;sup&gt;64&lt;/sup&gt;","plainTextFormattedCitation":"64","previouslyFormattedCitation":"&lt;sup&gt;64&lt;/sup&gt;"},"properties":{"noteIndex":0},"schema":"https://github.com/citation-style-language/schema/raw/master/csl-citation.json"}</w:instrText>
            </w:r>
            <w:r w:rsidRPr="0014421F">
              <w:rPr>
                <w:rFonts w:ascii="Arial" w:hAnsi="Arial" w:cs="Arial"/>
                <w:sz w:val="20"/>
                <w:szCs w:val="20"/>
              </w:rPr>
              <w:fldChar w:fldCharType="separate"/>
            </w:r>
            <w:r w:rsidRPr="0097642A">
              <w:rPr>
                <w:rFonts w:ascii="Arial" w:hAnsi="Arial" w:cs="Arial"/>
                <w:noProof/>
                <w:sz w:val="20"/>
                <w:szCs w:val="20"/>
                <w:vertAlign w:val="superscript"/>
              </w:rPr>
              <w:t>64</w:t>
            </w:r>
            <w:r w:rsidRPr="0014421F">
              <w:rPr>
                <w:rFonts w:ascii="Arial" w:hAnsi="Arial" w:cs="Arial"/>
                <w:sz w:val="20"/>
                <w:szCs w:val="20"/>
              </w:rPr>
              <w:fldChar w:fldCharType="end"/>
            </w:r>
            <w:r w:rsidRPr="0014421F">
              <w:rPr>
                <w:rFonts w:ascii="Arial" w:hAnsi="Arial" w:cs="Arial"/>
                <w:sz w:val="20"/>
                <w:szCs w:val="20"/>
              </w:rPr>
              <w:t xml:space="preserve"> </w:t>
            </w:r>
          </w:p>
        </w:tc>
        <w:tc>
          <w:tcPr>
            <w:tcW w:w="2138" w:type="dxa"/>
          </w:tcPr>
          <w:p w14:paraId="34359D1D"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 xml:space="preserve">Turkey                                                                                                                      </w:t>
            </w:r>
          </w:p>
        </w:tc>
        <w:tc>
          <w:tcPr>
            <w:tcW w:w="928" w:type="dxa"/>
          </w:tcPr>
          <w:p w14:paraId="07D9438C"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32</w:t>
            </w:r>
          </w:p>
        </w:tc>
        <w:tc>
          <w:tcPr>
            <w:tcW w:w="2396" w:type="dxa"/>
          </w:tcPr>
          <w:p w14:paraId="3500F574"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8-18</w:t>
            </w:r>
          </w:p>
        </w:tc>
        <w:tc>
          <w:tcPr>
            <w:tcW w:w="2301" w:type="dxa"/>
          </w:tcPr>
          <w:p w14:paraId="00D52156" w14:textId="77777777" w:rsidR="006C1335" w:rsidRPr="0014421F" w:rsidRDefault="006C1335" w:rsidP="00240D50">
            <w:pPr>
              <w:jc w:val="center"/>
              <w:rPr>
                <w:rFonts w:ascii="Arial" w:hAnsi="Arial" w:cs="Arial"/>
                <w:sz w:val="20"/>
                <w:szCs w:val="20"/>
              </w:rPr>
            </w:pPr>
            <w:r>
              <w:rPr>
                <w:rFonts w:ascii="Arial" w:hAnsi="Arial" w:cs="Arial"/>
                <w:sz w:val="20"/>
                <w:szCs w:val="20"/>
              </w:rPr>
              <w:t>19/32 (</w:t>
            </w:r>
            <w:r w:rsidRPr="0014421F">
              <w:rPr>
                <w:rFonts w:ascii="Arial" w:hAnsi="Arial" w:cs="Arial"/>
                <w:sz w:val="20"/>
                <w:szCs w:val="20"/>
              </w:rPr>
              <w:t>59</w:t>
            </w:r>
            <w:r>
              <w:rPr>
                <w:rFonts w:ascii="Arial" w:hAnsi="Arial" w:cs="Arial"/>
                <w:sz w:val="20"/>
                <w:szCs w:val="20"/>
              </w:rPr>
              <w:t>)</w:t>
            </w:r>
          </w:p>
        </w:tc>
        <w:tc>
          <w:tcPr>
            <w:tcW w:w="1061" w:type="dxa"/>
          </w:tcPr>
          <w:p w14:paraId="0B6C8A95"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t>2014</w:t>
            </w:r>
          </w:p>
        </w:tc>
        <w:tc>
          <w:tcPr>
            <w:tcW w:w="1446" w:type="dxa"/>
          </w:tcPr>
          <w:p w14:paraId="5E0D1B4B"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B"/>
            </w:r>
          </w:p>
        </w:tc>
        <w:tc>
          <w:tcPr>
            <w:tcW w:w="1486" w:type="dxa"/>
          </w:tcPr>
          <w:p w14:paraId="37DCF52F" w14:textId="77777777" w:rsidR="006C1335" w:rsidRPr="0014421F" w:rsidRDefault="006C1335" w:rsidP="00240D50">
            <w:pPr>
              <w:jc w:val="center"/>
              <w:rPr>
                <w:rFonts w:ascii="Arial" w:hAnsi="Arial" w:cs="Arial"/>
                <w:sz w:val="20"/>
                <w:szCs w:val="20"/>
              </w:rPr>
            </w:pPr>
            <w:r w:rsidRPr="0014421F">
              <w:rPr>
                <w:rFonts w:ascii="Arial" w:hAnsi="Arial" w:cs="Arial"/>
                <w:sz w:val="20"/>
                <w:szCs w:val="20"/>
              </w:rPr>
              <w:sym w:font="Wingdings" w:char="F0FC"/>
            </w:r>
          </w:p>
        </w:tc>
        <w:tc>
          <w:tcPr>
            <w:tcW w:w="1200" w:type="dxa"/>
          </w:tcPr>
          <w:p w14:paraId="32B6E1A5" w14:textId="77777777" w:rsidR="006C1335" w:rsidRPr="0014421F" w:rsidRDefault="006C1335" w:rsidP="00240D50">
            <w:pPr>
              <w:jc w:val="center"/>
              <w:rPr>
                <w:rFonts w:ascii="Arial" w:hAnsi="Arial" w:cs="Arial"/>
                <w:sz w:val="20"/>
                <w:szCs w:val="20"/>
              </w:rPr>
            </w:pPr>
            <w:r>
              <w:rPr>
                <w:rFonts w:ascii="Arial" w:hAnsi="Arial" w:cs="Arial"/>
                <w:sz w:val="20"/>
                <w:szCs w:val="20"/>
              </w:rPr>
              <w:t>Low</w:t>
            </w:r>
          </w:p>
        </w:tc>
      </w:tr>
    </w:tbl>
    <w:p w14:paraId="1CCD9D37" w14:textId="0F0CC663" w:rsidR="00C26CA4" w:rsidRDefault="00C26CA4" w:rsidP="00C26CA4"/>
    <w:sectPr w:rsidR="00C26CA4" w:rsidSect="006C1335">
      <w:pgSz w:w="16840" w:h="1190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CB879" w14:textId="77777777" w:rsidR="004E3DC3" w:rsidRDefault="004E3DC3" w:rsidP="00800ECC">
      <w:r>
        <w:separator/>
      </w:r>
    </w:p>
  </w:endnote>
  <w:endnote w:type="continuationSeparator" w:id="0">
    <w:p w14:paraId="0D863FDA" w14:textId="77777777" w:rsidR="004E3DC3" w:rsidRDefault="004E3DC3" w:rsidP="0080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3262993"/>
      <w:docPartObj>
        <w:docPartGallery w:val="Page Numbers (Bottom of Page)"/>
        <w:docPartUnique/>
      </w:docPartObj>
    </w:sdtPr>
    <w:sdtContent>
      <w:p w14:paraId="3D45FF50" w14:textId="2B76B882" w:rsidR="00800ECC" w:rsidRDefault="00800ECC" w:rsidP="00800EC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DA06DB" w14:textId="77777777" w:rsidR="00800ECC" w:rsidRDefault="00800ECC" w:rsidP="00800E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3050529"/>
      <w:docPartObj>
        <w:docPartGallery w:val="Page Numbers (Bottom of Page)"/>
        <w:docPartUnique/>
      </w:docPartObj>
    </w:sdtPr>
    <w:sdtEndPr>
      <w:rPr>
        <w:rStyle w:val="PageNumber"/>
        <w:rFonts w:ascii="Arial" w:hAnsi="Arial" w:cs="Arial"/>
      </w:rPr>
    </w:sdtEndPr>
    <w:sdtContent>
      <w:p w14:paraId="4FD20804" w14:textId="32EA7856" w:rsidR="00800ECC" w:rsidRPr="00800ECC" w:rsidRDefault="00800ECC" w:rsidP="00800ECC">
        <w:pPr>
          <w:pStyle w:val="Footer"/>
          <w:framePr w:wrap="none" w:vAnchor="text" w:hAnchor="margin" w:xAlign="right" w:y="1"/>
          <w:rPr>
            <w:rStyle w:val="PageNumber"/>
            <w:rFonts w:ascii="Arial" w:hAnsi="Arial" w:cs="Arial"/>
          </w:rPr>
        </w:pPr>
        <w:r w:rsidRPr="00800ECC">
          <w:rPr>
            <w:rStyle w:val="PageNumber"/>
            <w:rFonts w:ascii="Arial" w:hAnsi="Arial" w:cs="Arial"/>
          </w:rPr>
          <w:fldChar w:fldCharType="begin"/>
        </w:r>
        <w:r w:rsidRPr="00800ECC">
          <w:rPr>
            <w:rStyle w:val="PageNumber"/>
            <w:rFonts w:ascii="Arial" w:hAnsi="Arial" w:cs="Arial"/>
          </w:rPr>
          <w:instrText xml:space="preserve"> PAGE </w:instrText>
        </w:r>
        <w:r w:rsidRPr="00800ECC">
          <w:rPr>
            <w:rStyle w:val="PageNumber"/>
            <w:rFonts w:ascii="Arial" w:hAnsi="Arial" w:cs="Arial"/>
          </w:rPr>
          <w:fldChar w:fldCharType="separate"/>
        </w:r>
        <w:r w:rsidRPr="00800ECC">
          <w:rPr>
            <w:rStyle w:val="PageNumber"/>
            <w:rFonts w:ascii="Arial" w:hAnsi="Arial" w:cs="Arial"/>
            <w:noProof/>
          </w:rPr>
          <w:t>1</w:t>
        </w:r>
        <w:r w:rsidRPr="00800ECC">
          <w:rPr>
            <w:rStyle w:val="PageNumber"/>
            <w:rFonts w:ascii="Arial" w:hAnsi="Arial" w:cs="Arial"/>
          </w:rPr>
          <w:fldChar w:fldCharType="end"/>
        </w:r>
      </w:p>
    </w:sdtContent>
  </w:sdt>
  <w:p w14:paraId="31B03445" w14:textId="77777777" w:rsidR="00800ECC" w:rsidRPr="00800ECC" w:rsidRDefault="00800ECC" w:rsidP="00800ECC">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959B6" w14:textId="77777777" w:rsidR="004E3DC3" w:rsidRDefault="004E3DC3" w:rsidP="00800ECC">
      <w:r>
        <w:separator/>
      </w:r>
    </w:p>
  </w:footnote>
  <w:footnote w:type="continuationSeparator" w:id="0">
    <w:p w14:paraId="599ACDC8" w14:textId="77777777" w:rsidR="004E3DC3" w:rsidRDefault="004E3DC3" w:rsidP="00800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40B7D"/>
    <w:multiLevelType w:val="hybridMultilevel"/>
    <w:tmpl w:val="E3908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C9520F"/>
    <w:multiLevelType w:val="hybridMultilevel"/>
    <w:tmpl w:val="89F2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A4"/>
    <w:rsid w:val="00240D50"/>
    <w:rsid w:val="003A466A"/>
    <w:rsid w:val="004E3DC3"/>
    <w:rsid w:val="00527FC4"/>
    <w:rsid w:val="006C1335"/>
    <w:rsid w:val="00800ECC"/>
    <w:rsid w:val="00814DBC"/>
    <w:rsid w:val="00B10438"/>
    <w:rsid w:val="00BD7A44"/>
    <w:rsid w:val="00C26C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433A4E1"/>
  <w14:defaultImageDpi w14:val="32767"/>
  <w15:chartTrackingRefBased/>
  <w15:docId w15:val="{B95EA0D6-83DE-A94E-A810-1861BFF6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CA4"/>
    <w:rPr>
      <w:color w:val="0563C1" w:themeColor="hyperlink"/>
      <w:u w:val="single"/>
    </w:rPr>
  </w:style>
  <w:style w:type="paragraph" w:styleId="BalloonText">
    <w:name w:val="Balloon Text"/>
    <w:basedOn w:val="Normal"/>
    <w:link w:val="BalloonTextChar"/>
    <w:uiPriority w:val="99"/>
    <w:semiHidden/>
    <w:unhideWhenUsed/>
    <w:rsid w:val="00C26CA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6CA4"/>
    <w:rPr>
      <w:rFonts w:ascii="Times New Roman" w:hAnsi="Times New Roman" w:cs="Times New Roman"/>
      <w:sz w:val="18"/>
      <w:szCs w:val="18"/>
    </w:rPr>
  </w:style>
  <w:style w:type="paragraph" w:styleId="ListParagraph">
    <w:name w:val="List Paragraph"/>
    <w:basedOn w:val="Normal"/>
    <w:uiPriority w:val="34"/>
    <w:qFormat/>
    <w:rsid w:val="00C26CA4"/>
    <w:pPr>
      <w:ind w:left="720"/>
      <w:contextualSpacing/>
    </w:pPr>
  </w:style>
  <w:style w:type="paragraph" w:styleId="Caption">
    <w:name w:val="caption"/>
    <w:basedOn w:val="Normal"/>
    <w:next w:val="Normal"/>
    <w:uiPriority w:val="35"/>
    <w:unhideWhenUsed/>
    <w:qFormat/>
    <w:rsid w:val="006C1335"/>
    <w:pPr>
      <w:spacing w:after="200"/>
    </w:pPr>
    <w:rPr>
      <w:i/>
      <w:iCs/>
      <w:color w:val="44546A" w:themeColor="text2"/>
      <w:sz w:val="18"/>
      <w:szCs w:val="18"/>
    </w:rPr>
  </w:style>
  <w:style w:type="table" w:styleId="TableGrid">
    <w:name w:val="Table Grid"/>
    <w:basedOn w:val="TableNormal"/>
    <w:uiPriority w:val="39"/>
    <w:rsid w:val="006C133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00ECC"/>
    <w:pPr>
      <w:tabs>
        <w:tab w:val="center" w:pos="4513"/>
        <w:tab w:val="right" w:pos="9026"/>
      </w:tabs>
    </w:pPr>
  </w:style>
  <w:style w:type="character" w:customStyle="1" w:styleId="FooterChar">
    <w:name w:val="Footer Char"/>
    <w:basedOn w:val="DefaultParagraphFont"/>
    <w:link w:val="Footer"/>
    <w:uiPriority w:val="99"/>
    <w:rsid w:val="00800ECC"/>
  </w:style>
  <w:style w:type="character" w:styleId="PageNumber">
    <w:name w:val="page number"/>
    <w:basedOn w:val="DefaultParagraphFont"/>
    <w:uiPriority w:val="99"/>
    <w:semiHidden/>
    <w:unhideWhenUsed/>
    <w:rsid w:val="00800ECC"/>
  </w:style>
  <w:style w:type="paragraph" w:styleId="Header">
    <w:name w:val="header"/>
    <w:basedOn w:val="Normal"/>
    <w:link w:val="HeaderChar"/>
    <w:uiPriority w:val="99"/>
    <w:unhideWhenUsed/>
    <w:rsid w:val="00800ECC"/>
    <w:pPr>
      <w:tabs>
        <w:tab w:val="center" w:pos="4513"/>
        <w:tab w:val="right" w:pos="9026"/>
      </w:tabs>
    </w:pPr>
  </w:style>
  <w:style w:type="character" w:customStyle="1" w:styleId="HeaderChar">
    <w:name w:val="Header Char"/>
    <w:basedOn w:val="DefaultParagraphFont"/>
    <w:link w:val="Header"/>
    <w:uiPriority w:val="99"/>
    <w:rsid w:val="00800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7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mb529@york.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27</Pages>
  <Words>34371</Words>
  <Characters>199011</Characters>
  <Application>Microsoft Office Word</Application>
  <DocSecurity>0</DocSecurity>
  <Lines>3262</Lines>
  <Paragraphs>680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Barker</dc:creator>
  <cp:keywords/>
  <dc:description/>
  <cp:lastModifiedBy>Mary Barker</cp:lastModifiedBy>
  <cp:revision>4</cp:revision>
  <dcterms:created xsi:type="dcterms:W3CDTF">2019-03-15T11:00:00Z</dcterms:created>
  <dcterms:modified xsi:type="dcterms:W3CDTF">2019-03-15T12:50:00Z</dcterms:modified>
</cp:coreProperties>
</file>