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82BB3" w14:textId="4F380B35" w:rsidR="002E0A92" w:rsidRDefault="002E0A92" w:rsidP="00EA29A1">
      <w:pPr>
        <w:spacing w:line="480" w:lineRule="auto"/>
        <w:jc w:val="both"/>
        <w:rPr>
          <w:b/>
        </w:rPr>
      </w:pPr>
      <w:r>
        <w:rPr>
          <w:b/>
        </w:rPr>
        <w:t>Mary Fairclough</w:t>
      </w:r>
    </w:p>
    <w:p w14:paraId="3FDBA396" w14:textId="77777777" w:rsidR="002E0A92" w:rsidRDefault="002E0A92" w:rsidP="00EA29A1">
      <w:pPr>
        <w:spacing w:line="480" w:lineRule="auto"/>
        <w:jc w:val="both"/>
        <w:rPr>
          <w:b/>
        </w:rPr>
      </w:pPr>
      <w:r>
        <w:rPr>
          <w:b/>
        </w:rPr>
        <w:t xml:space="preserve">University of York </w:t>
      </w:r>
    </w:p>
    <w:p w14:paraId="3412D9E7" w14:textId="6412C9FC" w:rsidR="002E0A92" w:rsidRDefault="002A3712" w:rsidP="00EA29A1">
      <w:pPr>
        <w:spacing w:line="480" w:lineRule="auto"/>
        <w:jc w:val="both"/>
        <w:rPr>
          <w:b/>
        </w:rPr>
      </w:pPr>
      <w:hyperlink r:id="rId7" w:history="1">
        <w:r w:rsidR="002E0A92" w:rsidRPr="00CA1A06">
          <w:rPr>
            <w:rStyle w:val="Hyperlink"/>
            <w:b/>
          </w:rPr>
          <w:t>mary.fairclough@york.ac.uk</w:t>
        </w:r>
      </w:hyperlink>
      <w:r w:rsidR="002E0A92">
        <w:rPr>
          <w:b/>
        </w:rPr>
        <w:t xml:space="preserve"> </w:t>
      </w:r>
    </w:p>
    <w:p w14:paraId="72956B0B" w14:textId="77777777" w:rsidR="002E0A92" w:rsidRDefault="002E0A92" w:rsidP="00EA29A1">
      <w:pPr>
        <w:spacing w:line="480" w:lineRule="auto"/>
        <w:jc w:val="both"/>
        <w:rPr>
          <w:b/>
        </w:rPr>
      </w:pPr>
    </w:p>
    <w:p w14:paraId="7973DA7A" w14:textId="24FE9586" w:rsidR="009F5AF0" w:rsidRDefault="0032010C" w:rsidP="00EA29A1">
      <w:pPr>
        <w:spacing w:line="480" w:lineRule="auto"/>
        <w:jc w:val="both"/>
        <w:rPr>
          <w:b/>
        </w:rPr>
      </w:pPr>
      <w:r w:rsidRPr="00196775">
        <w:rPr>
          <w:b/>
        </w:rPr>
        <w:t xml:space="preserve">Peterloo at 200: </w:t>
      </w:r>
      <w:r w:rsidR="00592564" w:rsidRPr="00196775">
        <w:rPr>
          <w:b/>
        </w:rPr>
        <w:t>T</w:t>
      </w:r>
      <w:r w:rsidR="00EA29A1" w:rsidRPr="00196775">
        <w:rPr>
          <w:b/>
        </w:rPr>
        <w:t>he radical press,</w:t>
      </w:r>
      <w:r w:rsidR="00BF3312" w:rsidRPr="00196775">
        <w:rPr>
          <w:b/>
        </w:rPr>
        <w:t xml:space="preserve"> simultaneous meetings</w:t>
      </w:r>
      <w:r w:rsidR="00592564" w:rsidRPr="00196775">
        <w:rPr>
          <w:b/>
        </w:rPr>
        <w:t xml:space="preserve"> and </w:t>
      </w:r>
      <w:r w:rsidR="00592564" w:rsidRPr="00196775">
        <w:rPr>
          <w:b/>
          <w:i/>
        </w:rPr>
        <w:t>The Mask of Anarchy</w:t>
      </w:r>
    </w:p>
    <w:p w14:paraId="00725F7B" w14:textId="77777777" w:rsidR="005E7BCF" w:rsidRDefault="005E7BCF" w:rsidP="00EA29A1">
      <w:pPr>
        <w:spacing w:line="480" w:lineRule="auto"/>
        <w:jc w:val="both"/>
        <w:rPr>
          <w:b/>
        </w:rPr>
      </w:pPr>
    </w:p>
    <w:p w14:paraId="3395AD3E" w14:textId="62C8E9E5" w:rsidR="00076C8C" w:rsidRDefault="00076C8C" w:rsidP="00EA29A1">
      <w:pPr>
        <w:spacing w:line="480" w:lineRule="auto"/>
        <w:jc w:val="both"/>
        <w:rPr>
          <w:b/>
        </w:rPr>
      </w:pPr>
      <w:r>
        <w:rPr>
          <w:b/>
        </w:rPr>
        <w:t xml:space="preserve">Word count: </w:t>
      </w:r>
      <w:r w:rsidR="00C02A74" w:rsidRPr="00C02A74">
        <w:t>79</w:t>
      </w:r>
      <w:r w:rsidR="00C559FE">
        <w:t>17</w:t>
      </w:r>
      <w:r w:rsidR="00C02A74" w:rsidRPr="00C02A74">
        <w:t xml:space="preserve"> words</w:t>
      </w:r>
    </w:p>
    <w:p w14:paraId="4EC195B5" w14:textId="77777777" w:rsidR="00076C8C" w:rsidRPr="00196775" w:rsidRDefault="00076C8C" w:rsidP="00EA29A1">
      <w:pPr>
        <w:spacing w:line="480" w:lineRule="auto"/>
        <w:jc w:val="both"/>
        <w:rPr>
          <w:b/>
        </w:rPr>
      </w:pPr>
    </w:p>
    <w:p w14:paraId="41B856DB" w14:textId="46F56FAC" w:rsidR="00583795" w:rsidRPr="009B6C19" w:rsidRDefault="009B6C19" w:rsidP="00EA29A1">
      <w:pPr>
        <w:spacing w:line="480" w:lineRule="auto"/>
        <w:jc w:val="both"/>
        <w:rPr>
          <w:b/>
        </w:rPr>
      </w:pPr>
      <w:r w:rsidRPr="009B6C19">
        <w:rPr>
          <w:b/>
        </w:rPr>
        <w:t>Abstract</w:t>
      </w:r>
    </w:p>
    <w:p w14:paraId="3109E958" w14:textId="77777777" w:rsidR="00C15F5F" w:rsidRDefault="009B6C19">
      <w:r>
        <w:t xml:space="preserve">This paper assesses the connections between Shelley’s poetry and contemporary political events in the aftermath of the Peterloo Massacre in August 1819. It argues for the connection between Shelley’s vision of a ‘great’ and ‘vast’ assembly in his </w:t>
      </w:r>
      <w:r>
        <w:rPr>
          <w:i/>
        </w:rPr>
        <w:t>Mask of Anarchy</w:t>
      </w:r>
      <w:r>
        <w:t xml:space="preserve"> and contemporary protest at the outrages of Peterloo and agitation for parliamentary reform. In particular, Shelley’s calls for a nation united in protest echoes reformers’ calls for a series of simultaneous meetings, at which crowds gather at the same time to form a vast virtual collective protest. </w:t>
      </w:r>
      <w:r w:rsidR="00C15F5F">
        <w:t xml:space="preserve">Such connections between the </w:t>
      </w:r>
      <w:r w:rsidR="00C15F5F">
        <w:rPr>
          <w:i/>
        </w:rPr>
        <w:t>Mask of Anarchy</w:t>
      </w:r>
      <w:r w:rsidR="00C15F5F">
        <w:t xml:space="preserve"> and radical activity at meetings and in the press offer an alternative to recent critical accounts of the poem as attuned only to future audiences.</w:t>
      </w:r>
    </w:p>
    <w:p w14:paraId="78655CA5" w14:textId="77777777" w:rsidR="00C15F5F" w:rsidRDefault="00C15F5F"/>
    <w:p w14:paraId="126E24FC" w14:textId="77777777" w:rsidR="00C15F5F" w:rsidRDefault="00C15F5F"/>
    <w:p w14:paraId="6E0081B2" w14:textId="77777777" w:rsidR="00C15F5F" w:rsidRDefault="00C15F5F">
      <w:pPr>
        <w:rPr>
          <w:b/>
        </w:rPr>
      </w:pPr>
      <w:r>
        <w:rPr>
          <w:b/>
        </w:rPr>
        <w:t>Keywords:</w:t>
      </w:r>
    </w:p>
    <w:p w14:paraId="106066BB" w14:textId="76599A1A" w:rsidR="002E0A92" w:rsidRDefault="00C15F5F">
      <w:r>
        <w:t xml:space="preserve">Percy Bysshe Shelley; Peterloo Massacre; politics; simultaneous meetings; radial press, protest; crowds; </w:t>
      </w:r>
      <w:r w:rsidR="002E0A92">
        <w:br w:type="page"/>
      </w:r>
    </w:p>
    <w:p w14:paraId="5CB2C2C7" w14:textId="7A83952B" w:rsidR="002E0A92" w:rsidRPr="00196775" w:rsidRDefault="002E0A92" w:rsidP="002E0A92">
      <w:pPr>
        <w:spacing w:line="480" w:lineRule="auto"/>
        <w:jc w:val="both"/>
        <w:rPr>
          <w:b/>
        </w:rPr>
      </w:pPr>
      <w:r w:rsidRPr="00196775">
        <w:rPr>
          <w:b/>
        </w:rPr>
        <w:lastRenderedPageBreak/>
        <w:t xml:space="preserve">Peterloo at 200: The radical press, simultaneous meetings and </w:t>
      </w:r>
      <w:r w:rsidRPr="00196775">
        <w:rPr>
          <w:b/>
          <w:i/>
        </w:rPr>
        <w:t>The Mask of Anarchy</w:t>
      </w:r>
    </w:p>
    <w:p w14:paraId="4FA02D29" w14:textId="77777777" w:rsidR="002E0A92" w:rsidRDefault="002E0A92" w:rsidP="00EA29A1">
      <w:pPr>
        <w:spacing w:line="480" w:lineRule="auto"/>
        <w:jc w:val="both"/>
      </w:pPr>
    </w:p>
    <w:p w14:paraId="1FA17CE4" w14:textId="1C7131BD" w:rsidR="00C71756" w:rsidRDefault="00BF3312" w:rsidP="00EA29A1">
      <w:pPr>
        <w:spacing w:line="480" w:lineRule="auto"/>
        <w:jc w:val="both"/>
        <w:rPr>
          <w:lang w:val="en-US"/>
        </w:rPr>
      </w:pPr>
      <w:r>
        <w:t xml:space="preserve">On 16 August 1819, the day on which yeomanry and </w:t>
      </w:r>
      <w:proofErr w:type="spellStart"/>
      <w:r w:rsidR="00EE737C">
        <w:t>horse</w:t>
      </w:r>
      <w:r>
        <w:t>guards</w:t>
      </w:r>
      <w:proofErr w:type="spellEnd"/>
      <w:r>
        <w:t xml:space="preserve"> hewed down and trampled to death </w:t>
      </w:r>
      <w:r w:rsidR="00764527">
        <w:t>eighteen</w:t>
      </w:r>
      <w:r>
        <w:t xml:space="preserve"> people at a meeting for parliamentary reform</w:t>
      </w:r>
      <w:r w:rsidR="00965379">
        <w:t xml:space="preserve"> at St Peter’s Fields, Manchester</w:t>
      </w:r>
      <w:r>
        <w:t>, Percy Bysshe Shelley was entirely unaware of such turmoil</w:t>
      </w:r>
      <w:r w:rsidR="006A38D5">
        <w:t>;</w:t>
      </w:r>
      <w:r>
        <w:t xml:space="preserve"> he and Mary Shelley were living near Livorno in Italy</w:t>
      </w:r>
      <w:r w:rsidR="00297515">
        <w:t xml:space="preserve">, and in mourning for the recent death of their son William. Yet </w:t>
      </w:r>
      <w:r w:rsidR="006A38D5">
        <w:t>distanced</w:t>
      </w:r>
      <w:r w:rsidR="00297515">
        <w:t xml:space="preserve"> as they were from events in England, Shelley soon learned of </w:t>
      </w:r>
      <w:r w:rsidR="00B5373D">
        <w:t xml:space="preserve">what was already known as the </w:t>
      </w:r>
      <w:r w:rsidR="00297515">
        <w:t>Peterloo</w:t>
      </w:r>
      <w:r w:rsidR="00B5373D">
        <w:t xml:space="preserve"> Massacre;</w:t>
      </w:r>
      <w:r w:rsidR="00297515">
        <w:t xml:space="preserve"> correspondents sent him personal accounts and newspaper reports of the day’s events and the political fallout.</w:t>
      </w:r>
      <w:r w:rsidR="0085320E">
        <w:t xml:space="preserve"> </w:t>
      </w:r>
      <w:r w:rsidR="006F3378">
        <w:t xml:space="preserve">Shelley’s publisher Charles </w:t>
      </w:r>
      <w:proofErr w:type="spellStart"/>
      <w:r w:rsidR="006F3378">
        <w:t>Ollier</w:t>
      </w:r>
      <w:proofErr w:type="spellEnd"/>
      <w:r w:rsidR="006F3378">
        <w:t xml:space="preserve"> broke the news in a letter that arrived on 5 September 1819, and a day later Shelley noted</w:t>
      </w:r>
      <w:r w:rsidR="006A38D5">
        <w:t>, the</w:t>
      </w:r>
      <w:r w:rsidR="006F3378">
        <w:t xml:space="preserve"> ‘</w:t>
      </w:r>
      <w:r w:rsidR="006F3378" w:rsidRPr="006F3378">
        <w:t>torrent of my indignation has not yet done boiling in my veins</w:t>
      </w:r>
      <w:r w:rsidR="006F3378">
        <w:t>’.</w:t>
      </w:r>
      <w:r w:rsidR="006F3378">
        <w:rPr>
          <w:rStyle w:val="FootnoteReference"/>
        </w:rPr>
        <w:footnoteReference w:id="1"/>
      </w:r>
      <w:r w:rsidR="00450AC4">
        <w:t xml:space="preserve"> On 9 September he wrote to Thomas Love Peacock to thank him for his ‘</w:t>
      </w:r>
      <w:r w:rsidR="00450AC4" w:rsidRPr="00450AC4">
        <w:t>attention in sending the papers which contain the terrible and important news of Manchester</w:t>
      </w:r>
      <w:r w:rsidR="00450AC4">
        <w:t>’, adding, ‘</w:t>
      </w:r>
      <w:r w:rsidR="00450AC4" w:rsidRPr="00450AC4">
        <w:t>Pray let me have the </w:t>
      </w:r>
      <w:r w:rsidR="00450AC4" w:rsidRPr="00450AC4">
        <w:rPr>
          <w:i/>
          <w:iCs/>
        </w:rPr>
        <w:t>earliest</w:t>
      </w:r>
      <w:r w:rsidR="00450AC4" w:rsidRPr="00450AC4">
        <w:t> political news which you consider of importance at this crisis</w:t>
      </w:r>
      <w:r w:rsidR="00450AC4">
        <w:t>’</w:t>
      </w:r>
      <w:r w:rsidR="00450AC4" w:rsidRPr="00450AC4">
        <w:t>.</w:t>
      </w:r>
      <w:r w:rsidR="00450AC4">
        <w:rPr>
          <w:rStyle w:val="FootnoteReference"/>
        </w:rPr>
        <w:footnoteReference w:id="2"/>
      </w:r>
      <w:r w:rsidR="000F5DF7">
        <w:t xml:space="preserve"> Peacock </w:t>
      </w:r>
      <w:r w:rsidR="006A38D5">
        <w:t>sent</w:t>
      </w:r>
      <w:r w:rsidR="000F5DF7">
        <w:t xml:space="preserve"> further </w:t>
      </w:r>
      <w:r w:rsidR="00066AA8">
        <w:t>news</w:t>
      </w:r>
      <w:r w:rsidR="000F5DF7">
        <w:t>papers</w:t>
      </w:r>
      <w:r w:rsidR="00B21983">
        <w:t xml:space="preserve"> including Leigh Hunt’s </w:t>
      </w:r>
      <w:r w:rsidR="00B21983">
        <w:rPr>
          <w:i/>
        </w:rPr>
        <w:t>Examiner</w:t>
      </w:r>
      <w:r w:rsidR="000F5DF7">
        <w:t>, and Shelley notes on 21 September 1819 that ‘</w:t>
      </w:r>
      <w:r w:rsidR="000F5DF7" w:rsidRPr="000F5DF7">
        <w:t xml:space="preserve">I have received all the papers you sent me, &amp; the </w:t>
      </w:r>
      <w:r w:rsidR="000F5DF7" w:rsidRPr="000F5DF7">
        <w:rPr>
          <w:i/>
        </w:rPr>
        <w:t>Examiners</w:t>
      </w:r>
      <w:r w:rsidR="000F5DF7" w:rsidRPr="000F5DF7">
        <w:t xml:space="preserve"> regularly</w:t>
      </w:r>
      <w:r w:rsidR="000F5DF7">
        <w:t>’.</w:t>
      </w:r>
      <w:r w:rsidR="000F5DF7">
        <w:rPr>
          <w:rStyle w:val="FootnoteReference"/>
        </w:rPr>
        <w:footnoteReference w:id="3"/>
      </w:r>
      <w:r w:rsidR="000F5DF7">
        <w:t xml:space="preserve"> Though Shelley’s access to the news of Peterloo was belated</w:t>
      </w:r>
      <w:r w:rsidR="006A38D5">
        <w:t>,</w:t>
      </w:r>
      <w:r w:rsidR="000F5DF7">
        <w:t xml:space="preserve"> and mediated through the newspaper press, his response was immediate.</w:t>
      </w:r>
      <w:r w:rsidR="00905DC3">
        <w:t xml:space="preserve"> </w:t>
      </w:r>
      <w:r w:rsidR="00764527">
        <w:t>H</w:t>
      </w:r>
      <w:r w:rsidR="00905DC3">
        <w:t xml:space="preserve">e makes no mention of it in </w:t>
      </w:r>
      <w:r w:rsidR="006A38D5">
        <w:t>his</w:t>
      </w:r>
      <w:r w:rsidR="00905DC3">
        <w:t xml:space="preserve"> letter to Peacock, </w:t>
      </w:r>
      <w:r w:rsidR="00764527">
        <w:t xml:space="preserve">but </w:t>
      </w:r>
      <w:r w:rsidR="00905DC3">
        <w:t xml:space="preserve">Shelley had </w:t>
      </w:r>
      <w:r w:rsidR="009363BD">
        <w:t xml:space="preserve">already </w:t>
      </w:r>
      <w:r w:rsidR="00905DC3">
        <w:t xml:space="preserve">by </w:t>
      </w:r>
      <w:r w:rsidR="006A38D5">
        <w:t>21 September</w:t>
      </w:r>
      <w:r w:rsidR="00905DC3">
        <w:t xml:space="preserve"> composed a full draft of </w:t>
      </w:r>
      <w:r w:rsidR="00905DC3">
        <w:rPr>
          <w:i/>
        </w:rPr>
        <w:t>The Mask of Anarchy</w:t>
      </w:r>
      <w:r w:rsidR="005D5ECD">
        <w:rPr>
          <w:i/>
        </w:rPr>
        <w:t xml:space="preserve">, </w:t>
      </w:r>
      <w:proofErr w:type="gramStart"/>
      <w:r w:rsidR="005D5ECD" w:rsidRPr="005D5ECD">
        <w:rPr>
          <w:i/>
        </w:rPr>
        <w:t>Written</w:t>
      </w:r>
      <w:proofErr w:type="gramEnd"/>
      <w:r w:rsidR="005D5ECD" w:rsidRPr="005D5ECD">
        <w:rPr>
          <w:i/>
        </w:rPr>
        <w:t xml:space="preserve"> on the Occasion of the Massacre at Manchester</w:t>
      </w:r>
      <w:r w:rsidR="00961BE6">
        <w:rPr>
          <w:lang w:val="en-US"/>
        </w:rPr>
        <w:t>, which he sent to Hunt on 23 September, five weeks after the events of Peterloo</w:t>
      </w:r>
      <w:r w:rsidR="001D0C26">
        <w:rPr>
          <w:lang w:val="en-US"/>
        </w:rPr>
        <w:t>.</w:t>
      </w:r>
      <w:r w:rsidR="001D0C26">
        <w:rPr>
          <w:rStyle w:val="FootnoteReference"/>
          <w:lang w:val="en-US"/>
        </w:rPr>
        <w:footnoteReference w:id="4"/>
      </w:r>
      <w:r w:rsidR="009C734D">
        <w:rPr>
          <w:lang w:val="en-US"/>
        </w:rPr>
        <w:t xml:space="preserve"> </w:t>
      </w:r>
    </w:p>
    <w:p w14:paraId="7623ED19" w14:textId="6FACE7CF" w:rsidR="00450AC4" w:rsidRDefault="009C734D" w:rsidP="00C71756">
      <w:pPr>
        <w:spacing w:line="480" w:lineRule="auto"/>
        <w:ind w:firstLine="709"/>
        <w:jc w:val="both"/>
        <w:rPr>
          <w:lang w:val="en-US"/>
        </w:rPr>
      </w:pPr>
      <w:r>
        <w:rPr>
          <w:lang w:val="en-US"/>
        </w:rPr>
        <w:lastRenderedPageBreak/>
        <w:t xml:space="preserve">This essay is concerned with </w:t>
      </w:r>
      <w:r>
        <w:rPr>
          <w:i/>
          <w:lang w:val="en-US"/>
        </w:rPr>
        <w:t>The Mask of Anarchy</w:t>
      </w:r>
      <w:r w:rsidR="00C71756">
        <w:rPr>
          <w:lang w:val="en-US"/>
        </w:rPr>
        <w:t xml:space="preserve"> and</w:t>
      </w:r>
      <w:r>
        <w:rPr>
          <w:lang w:val="en-US"/>
        </w:rPr>
        <w:t xml:space="preserve"> the newspaper press, with questions of belatedness and simultaneity, and with the potential for the printed word to overcome limitations of time and space. Shelley’s political intervention in </w:t>
      </w:r>
      <w:r w:rsidR="006A38D5">
        <w:rPr>
          <w:lang w:val="en-US"/>
        </w:rPr>
        <w:t>the poem</w:t>
      </w:r>
      <w:r>
        <w:rPr>
          <w:lang w:val="en-US"/>
        </w:rPr>
        <w:t xml:space="preserve"> has been much debated by critics. While some commentators doubt </w:t>
      </w:r>
      <w:r w:rsidR="006A38D5">
        <w:rPr>
          <w:lang w:val="en-US"/>
        </w:rPr>
        <w:t>its</w:t>
      </w:r>
      <w:r>
        <w:rPr>
          <w:lang w:val="en-US"/>
        </w:rPr>
        <w:t xml:space="preserve"> significance as a political response to Peterloo, others align </w:t>
      </w:r>
      <w:r w:rsidR="006A38D5">
        <w:rPr>
          <w:lang w:val="en-US"/>
        </w:rPr>
        <w:t>it</w:t>
      </w:r>
      <w:r>
        <w:rPr>
          <w:lang w:val="en-US"/>
        </w:rPr>
        <w:t xml:space="preserve"> closely with popular radical publications </w:t>
      </w:r>
      <w:r w:rsidR="006A38D5">
        <w:rPr>
          <w:lang w:val="en-US"/>
        </w:rPr>
        <w:t>from</w:t>
      </w:r>
      <w:r>
        <w:rPr>
          <w:lang w:val="en-US"/>
        </w:rPr>
        <w:t xml:space="preserve"> autumn 1819. I follow this </w:t>
      </w:r>
      <w:r w:rsidR="00B21983">
        <w:rPr>
          <w:lang w:val="en-US"/>
        </w:rPr>
        <w:t>second</w:t>
      </w:r>
      <w:r>
        <w:rPr>
          <w:lang w:val="en-US"/>
        </w:rPr>
        <w:t xml:space="preserve"> </w:t>
      </w:r>
      <w:r w:rsidR="006A38D5">
        <w:rPr>
          <w:lang w:val="en-US"/>
        </w:rPr>
        <w:t xml:space="preserve">group, but </w:t>
      </w:r>
      <w:r w:rsidR="00B21983">
        <w:rPr>
          <w:lang w:val="en-US"/>
        </w:rPr>
        <w:t xml:space="preserve">suggest that Shelley’s </w:t>
      </w:r>
      <w:r w:rsidR="00B21983">
        <w:rPr>
          <w:i/>
          <w:lang w:val="en-US"/>
        </w:rPr>
        <w:t>Mask of Anarchy</w:t>
      </w:r>
      <w:r w:rsidR="00B21983">
        <w:rPr>
          <w:lang w:val="en-US"/>
        </w:rPr>
        <w:t xml:space="preserve"> engages with one radical strategy in particular</w:t>
      </w:r>
      <w:r w:rsidR="00C71756">
        <w:rPr>
          <w:lang w:val="en-US"/>
        </w:rPr>
        <w:t>, which</w:t>
      </w:r>
      <w:r w:rsidR="00B21983">
        <w:rPr>
          <w:lang w:val="en-US"/>
        </w:rPr>
        <w:t xml:space="preserve"> </w:t>
      </w:r>
      <w:r w:rsidR="003A7674">
        <w:rPr>
          <w:lang w:val="en-US"/>
        </w:rPr>
        <w:t xml:space="preserve">uses the printed page in order to overcome distances in time and space, and responds to the corruption of parliamentary representation by using the bodies of reformers as a physical </w:t>
      </w:r>
      <w:r w:rsidR="009363BD">
        <w:rPr>
          <w:lang w:val="en-US"/>
        </w:rPr>
        <w:t>demonstration</w:t>
      </w:r>
      <w:r w:rsidR="003A7674">
        <w:rPr>
          <w:lang w:val="en-US"/>
        </w:rPr>
        <w:t xml:space="preserve"> of the right to demand parliamentary reform. </w:t>
      </w:r>
      <w:r w:rsidR="00C71756">
        <w:rPr>
          <w:lang w:val="en-US"/>
        </w:rPr>
        <w:t>This was</w:t>
      </w:r>
      <w:r w:rsidR="003A7674">
        <w:rPr>
          <w:lang w:val="en-US"/>
        </w:rPr>
        <w:t xml:space="preserve"> the</w:t>
      </w:r>
      <w:r w:rsidR="00C104F0">
        <w:rPr>
          <w:lang w:val="en-US"/>
        </w:rPr>
        <w:t xml:space="preserve"> plan for </w:t>
      </w:r>
      <w:r w:rsidR="00C71756">
        <w:rPr>
          <w:lang w:val="en-US"/>
        </w:rPr>
        <w:t xml:space="preserve">coordinated </w:t>
      </w:r>
      <w:r w:rsidR="00C104F0">
        <w:rPr>
          <w:lang w:val="en-US"/>
        </w:rPr>
        <w:t xml:space="preserve">simultaneous meetings, to take place throughout Britain at </w:t>
      </w:r>
      <w:r w:rsidR="006A38D5">
        <w:rPr>
          <w:lang w:val="en-US"/>
        </w:rPr>
        <w:t>one</w:t>
      </w:r>
      <w:r w:rsidR="00C104F0">
        <w:rPr>
          <w:lang w:val="en-US"/>
        </w:rPr>
        <w:t xml:space="preserve"> particular time, in order to produce a nationwide chorus of protest and solidarity.</w:t>
      </w:r>
    </w:p>
    <w:p w14:paraId="27BE5412" w14:textId="5A08F6AF" w:rsidR="00C50F44" w:rsidRDefault="00C50F44" w:rsidP="00EA29A1">
      <w:pPr>
        <w:spacing w:line="480" w:lineRule="auto"/>
        <w:jc w:val="both"/>
        <w:rPr>
          <w:lang w:val="en-US"/>
        </w:rPr>
      </w:pPr>
    </w:p>
    <w:p w14:paraId="5AF67D65" w14:textId="77777777" w:rsidR="00C0535D" w:rsidRPr="006A38D5" w:rsidRDefault="00C0535D" w:rsidP="00C0535D">
      <w:pPr>
        <w:pStyle w:val="ListParagraph"/>
        <w:numPr>
          <w:ilvl w:val="0"/>
          <w:numId w:val="2"/>
        </w:numPr>
        <w:spacing w:line="480" w:lineRule="auto"/>
        <w:ind w:left="709"/>
        <w:jc w:val="both"/>
        <w:rPr>
          <w:b/>
          <w:lang w:val="en-US"/>
        </w:rPr>
      </w:pPr>
      <w:r>
        <w:rPr>
          <w:b/>
          <w:lang w:val="en-US"/>
        </w:rPr>
        <w:t>Critical contexts</w:t>
      </w:r>
    </w:p>
    <w:p w14:paraId="3D356A7A" w14:textId="62E50A5C" w:rsidR="00C0535D" w:rsidRDefault="00C0535D" w:rsidP="00C0535D">
      <w:pPr>
        <w:spacing w:line="480" w:lineRule="auto"/>
        <w:jc w:val="both"/>
      </w:pPr>
      <w:r>
        <w:rPr>
          <w:lang w:val="en-US"/>
        </w:rPr>
        <w:t xml:space="preserve">In my emphasis on Shelley’s alignment with contemporary radical activity, I diverge from critical claims that in </w:t>
      </w:r>
      <w:r>
        <w:rPr>
          <w:i/>
          <w:lang w:val="en-US"/>
        </w:rPr>
        <w:t xml:space="preserve">The Mask of Anarchy </w:t>
      </w:r>
      <w:r>
        <w:rPr>
          <w:lang w:val="en-US"/>
        </w:rPr>
        <w:t xml:space="preserve">Shelley avoids direct intervention in the political </w:t>
      </w:r>
      <w:r w:rsidR="00066AA8">
        <w:rPr>
          <w:lang w:val="en-US"/>
        </w:rPr>
        <w:t>response to</w:t>
      </w:r>
      <w:r>
        <w:rPr>
          <w:lang w:val="en-US"/>
        </w:rPr>
        <w:t xml:space="preserve"> Peterloo. Susan Wolfson</w:t>
      </w:r>
      <w:r>
        <w:t xml:space="preserve"> argues </w:t>
      </w:r>
      <w:r w:rsidRPr="00966019">
        <w:t xml:space="preserve">that the poem enacts the impossibility of engaging directly with radical protest in the aftermath of Peterloo. </w:t>
      </w:r>
      <w:r>
        <w:t xml:space="preserve">She notes that Leigh Hunt refused to publish </w:t>
      </w:r>
      <w:r w:rsidR="00066AA8">
        <w:rPr>
          <w:i/>
        </w:rPr>
        <w:t xml:space="preserve">The </w:t>
      </w:r>
      <w:r>
        <w:rPr>
          <w:i/>
        </w:rPr>
        <w:t>Mask of Anarchy</w:t>
      </w:r>
      <w:r>
        <w:t xml:space="preserve"> in the </w:t>
      </w:r>
      <w:r>
        <w:rPr>
          <w:i/>
        </w:rPr>
        <w:t xml:space="preserve">Examiner </w:t>
      </w:r>
      <w:r>
        <w:t>because of concerns over a possible conviction for seditious libel, and suggests that Shelley must have anticipated that the poem would prove unpublishable.</w:t>
      </w:r>
      <w:r>
        <w:rPr>
          <w:rStyle w:val="FootnoteReference"/>
        </w:rPr>
        <w:footnoteReference w:id="5"/>
      </w:r>
      <w:r>
        <w:rPr>
          <w:lang w:val="en-US"/>
        </w:rPr>
        <w:t xml:space="preserve"> Thus</w:t>
      </w:r>
      <w:r>
        <w:t xml:space="preserve"> Wolfson </w:t>
      </w:r>
      <w:r w:rsidR="00066AA8">
        <w:t>distinguishes between</w:t>
      </w:r>
      <w:r>
        <w:t xml:space="preserve"> the aesthetic achievements of the poem and its unrealised political intervention: </w:t>
      </w:r>
      <w:r w:rsidRPr="005F6152">
        <w:t>‘</w:t>
      </w:r>
      <w:r>
        <w:t xml:space="preserve">between the production of the poem and its popular reading is a gap … This gap is not just an unlucky product of state </w:t>
      </w:r>
      <w:proofErr w:type="gramStart"/>
      <w:r>
        <w:lastRenderedPageBreak/>
        <w:t>repression, but</w:t>
      </w:r>
      <w:proofErr w:type="gramEnd"/>
      <w:r>
        <w:t xml:space="preserve"> is… courted by the poem itself as it converts politics to aesthetic spectacle’.</w:t>
      </w:r>
      <w:r>
        <w:rPr>
          <w:rStyle w:val="FootnoteReference"/>
        </w:rPr>
        <w:footnoteReference w:id="6"/>
      </w:r>
      <w:r>
        <w:t xml:space="preserve"> As various representations of the events of Peterloo</w:t>
      </w:r>
      <w:r w:rsidR="00066AA8">
        <w:t xml:space="preserve"> demonstrate</w:t>
      </w:r>
      <w:r>
        <w:t xml:space="preserve">, Wolfson’s demarcation between the political and aesthetic seems difficult to sustain in 1819. But nonetheless I want to dwell on Wolfson’s diagnosis of a ‘gap’ between the aesthetic </w:t>
      </w:r>
      <w:r w:rsidR="00066AA8">
        <w:t>work</w:t>
      </w:r>
      <w:r>
        <w:t xml:space="preserve"> of </w:t>
      </w:r>
      <w:r>
        <w:rPr>
          <w:i/>
        </w:rPr>
        <w:t xml:space="preserve">The Mask of Anarchy </w:t>
      </w:r>
      <w:r>
        <w:t xml:space="preserve">and a more direct form of political intervention. In many ways </w:t>
      </w:r>
      <w:r w:rsidR="00066AA8">
        <w:rPr>
          <w:i/>
        </w:rPr>
        <w:t>T</w:t>
      </w:r>
      <w:r w:rsidRPr="00066AA8">
        <w:rPr>
          <w:i/>
        </w:rPr>
        <w:t>he</w:t>
      </w:r>
      <w:r>
        <w:t xml:space="preserve"> </w:t>
      </w:r>
      <w:r>
        <w:rPr>
          <w:i/>
        </w:rPr>
        <w:t xml:space="preserve">Mask </w:t>
      </w:r>
      <w:r>
        <w:t xml:space="preserve">is indeed a poem of gaps, of distances. Not only is Shelley’s response differentiated in formal terms from many other responses to Peterloo, but </w:t>
      </w:r>
      <w:r w:rsidR="00066AA8">
        <w:t xml:space="preserve">it </w:t>
      </w:r>
      <w:r>
        <w:t xml:space="preserve">also seems to reflect a </w:t>
      </w:r>
      <w:r w:rsidR="00066AA8">
        <w:t>distinction</w:t>
      </w:r>
      <w:r>
        <w:t xml:space="preserve"> between his experience of Peterloo as an exile in Italy, and those of reformers at home. However, I argue that in</w:t>
      </w:r>
      <w:r w:rsidRPr="00A20C5A">
        <w:t xml:space="preserve"> the poem</w:t>
      </w:r>
      <w:r>
        <w:t xml:space="preserve"> Shelley is centrally concerned with finding the means to bridge such a gap, to close such distance. And the solutions that Shelley proposes, I suggest, align his work with that of the radical reformers in England in 1819.</w:t>
      </w:r>
    </w:p>
    <w:p w14:paraId="2755F971" w14:textId="5A280DA8" w:rsidR="00C0535D" w:rsidRPr="00112654" w:rsidRDefault="00C0535D" w:rsidP="00186EB3">
      <w:pPr>
        <w:spacing w:line="480" w:lineRule="auto"/>
        <w:ind w:firstLine="720"/>
        <w:jc w:val="both"/>
      </w:pPr>
      <w:r>
        <w:t xml:space="preserve">I have found recent critical discussions of mediation helpful for thinking about Shelley’s engagement with questions of distance and communication. In many ways, Shelley takes on a similar position to those Romantic writers of wartime who, as Mary </w:t>
      </w:r>
      <w:proofErr w:type="spellStart"/>
      <w:r>
        <w:t>Favret</w:t>
      </w:r>
      <w:proofErr w:type="spellEnd"/>
      <w:r>
        <w:t xml:space="preserve"> notes, have to negotiate ‘</w:t>
      </w:r>
      <w:r w:rsidRPr="00BC2362">
        <w:t>the felt distance from crucial events, the limits of knowledge in a mediated culture, the temporal gaps in the transmission of information, and, finally, the difficulty of finding sounds or forms to wh</w:t>
      </w:r>
      <w:r>
        <w:t>ich feeling can attach itself.’</w:t>
      </w:r>
      <w:r>
        <w:rPr>
          <w:rStyle w:val="FootnoteReference"/>
        </w:rPr>
        <w:footnoteReference w:id="7"/>
      </w:r>
      <w:r>
        <w:t xml:space="preserve"> </w:t>
      </w:r>
      <w:r>
        <w:rPr>
          <w:i/>
        </w:rPr>
        <w:t>The Mask of Anarchy</w:t>
      </w:r>
      <w:r>
        <w:t xml:space="preserve"> addresses the difficulties of physical distance and temporal delay, and the related problem of finding a language to articulate shared feeling when confronted by such distance. </w:t>
      </w:r>
      <w:r w:rsidR="00066AA8">
        <w:t>And</w:t>
      </w:r>
      <w:r>
        <w:t xml:space="preserve"> in doing so, </w:t>
      </w:r>
      <w:r w:rsidR="00066AA8">
        <w:t>the poem</w:t>
      </w:r>
      <w:r>
        <w:t xml:space="preserve"> articulates a shared set of concerns with radical reformers in England. </w:t>
      </w:r>
      <w:r w:rsidR="00066AA8">
        <w:rPr>
          <w:i/>
        </w:rPr>
        <w:t>The Mask of Anarchy</w:t>
      </w:r>
      <w:r>
        <w:t xml:space="preserve"> not only responds to such challenges but also suggests solutions, and the means of </w:t>
      </w:r>
      <w:r>
        <w:lastRenderedPageBreak/>
        <w:t>overcoming such distance. Shelley gestures to an understanding of mediation not just as an interruption or deflection, but as a means of connection</w:t>
      </w:r>
      <w:r w:rsidR="00066AA8">
        <w:t xml:space="preserve"> across a distance</w:t>
      </w:r>
      <w:r>
        <w:t>. Clifford Siskin and William Warner’s account of mediation as ‘</w:t>
      </w:r>
      <w:r w:rsidRPr="00294584">
        <w:t>everything that intervenes, enables, supplements, or is simply in between</w:t>
      </w:r>
      <w:r>
        <w:t>’ suggests how we might think about Shelley’s response to Peterloo as a form of mediation.</w:t>
      </w:r>
      <w:r>
        <w:rPr>
          <w:rStyle w:val="FootnoteReference"/>
        </w:rPr>
        <w:footnoteReference w:id="8"/>
      </w:r>
      <w:r>
        <w:t xml:space="preserve"> As John Guillory notes, mediation can be understood as </w:t>
      </w:r>
      <w:r w:rsidRPr="001D0F60">
        <w:t xml:space="preserve"> </w:t>
      </w:r>
      <w:r>
        <w:t>‘</w:t>
      </w:r>
      <w:r w:rsidRPr="001D0F60">
        <w:t xml:space="preserve">a term closely allied to notions of </w:t>
      </w:r>
      <w:r w:rsidRPr="001D0F60">
        <w:rPr>
          <w:i/>
        </w:rPr>
        <w:t>transmission</w:t>
      </w:r>
      <w:r w:rsidRPr="001D0F60">
        <w:t xml:space="preserve"> or </w:t>
      </w:r>
      <w:r w:rsidRPr="001D0F60">
        <w:rPr>
          <w:i/>
        </w:rPr>
        <w:t>dissemination</w:t>
      </w:r>
      <w:r w:rsidRPr="001D0F60">
        <w:t xml:space="preserve"> but invoking the material forms of these processes, especially print.</w:t>
      </w:r>
      <w:r>
        <w:t>’</w:t>
      </w:r>
      <w:r>
        <w:rPr>
          <w:rStyle w:val="FootnoteReference"/>
        </w:rPr>
        <w:footnoteReference w:id="9"/>
      </w:r>
      <w:r>
        <w:t xml:space="preserve"> In </w:t>
      </w:r>
      <w:r w:rsidR="00066AA8">
        <w:rPr>
          <w:i/>
        </w:rPr>
        <w:t xml:space="preserve">The </w:t>
      </w:r>
      <w:r>
        <w:rPr>
          <w:i/>
        </w:rPr>
        <w:t>Mask of Anarchy</w:t>
      </w:r>
      <w:r>
        <w:t xml:space="preserve">, Shelley is centrally concerned with the dissemination of ideas and feelings of outrage, protest and solidarity in the aftermath of Peterloo, but the poem is also a </w:t>
      </w:r>
      <w:r w:rsidR="009363BD">
        <w:t>discussion</w:t>
      </w:r>
      <w:r>
        <w:t xml:space="preserve"> of the significance of print </w:t>
      </w:r>
      <w:r w:rsidR="00066AA8">
        <w:t>for</w:t>
      </w:r>
      <w:r>
        <w:t xml:space="preserve"> these processes. For Shelley, print is a crucial tool for his own involvement in the aftermath of Peterloo, but it is also, </w:t>
      </w:r>
      <w:r w:rsidR="00066AA8">
        <w:rPr>
          <w:i/>
        </w:rPr>
        <w:t xml:space="preserve">The </w:t>
      </w:r>
      <w:r>
        <w:rPr>
          <w:i/>
        </w:rPr>
        <w:t xml:space="preserve">Mask of Anarchy </w:t>
      </w:r>
      <w:r>
        <w:t>argues, the means of national political amelioration.</w:t>
      </w:r>
    </w:p>
    <w:p w14:paraId="346C556C" w14:textId="2B730503" w:rsidR="005130CA" w:rsidRPr="00FA488F" w:rsidRDefault="00C0535D" w:rsidP="00186EB3">
      <w:pPr>
        <w:spacing w:line="480" w:lineRule="auto"/>
        <w:ind w:firstLine="709"/>
        <w:jc w:val="both"/>
      </w:pPr>
      <w:r>
        <w:rPr>
          <w:lang w:val="en-US"/>
        </w:rPr>
        <w:t xml:space="preserve">In focusing on Shelley’s concern with the mediation of the distance between himself and contemporary activism in England, I also diverge from critics who suggest that </w:t>
      </w:r>
      <w:r>
        <w:t>rather than attempt a political intervention in 1819,</w:t>
      </w:r>
      <w:r w:rsidRPr="00966019">
        <w:t xml:space="preserve"> </w:t>
      </w:r>
      <w:r>
        <w:rPr>
          <w:i/>
        </w:rPr>
        <w:t xml:space="preserve">The Mask of Anarchy </w:t>
      </w:r>
      <w:r w:rsidRPr="00966019">
        <w:t>is engaged with futurity, the ‘unwritten story’ of as yet unimagined reform</w:t>
      </w:r>
      <w:r>
        <w:t>, as Wolfson puts it</w:t>
      </w:r>
      <w:r w:rsidR="009363BD">
        <w:t>, a focus which</w:t>
      </w:r>
      <w:r>
        <w:t xml:space="preserve"> has been taken up and developed by Andrew </w:t>
      </w:r>
      <w:proofErr w:type="spellStart"/>
      <w:r>
        <w:t>Franta</w:t>
      </w:r>
      <w:proofErr w:type="spellEnd"/>
      <w:r>
        <w:t xml:space="preserve"> and Marc Redfield among others.</w:t>
      </w:r>
      <w:r>
        <w:rPr>
          <w:rStyle w:val="FootnoteReference"/>
        </w:rPr>
        <w:footnoteReference w:id="10"/>
      </w:r>
      <w:r>
        <w:t xml:space="preserve"> Rather than follow </w:t>
      </w:r>
      <w:r w:rsidR="00B03F0D">
        <w:t xml:space="preserve">such </w:t>
      </w:r>
      <w:r>
        <w:t xml:space="preserve">a future-oriented reading of </w:t>
      </w:r>
      <w:r>
        <w:rPr>
          <w:i/>
        </w:rPr>
        <w:t>The Mask of Anarchy</w:t>
      </w:r>
      <w:r>
        <w:t xml:space="preserve">, I suggest that it engages with </w:t>
      </w:r>
      <w:r>
        <w:lastRenderedPageBreak/>
        <w:t>contemporaneous politics; indeed it is a poem which takes communication and simultaneous feeling as its subject.</w:t>
      </w:r>
      <w:r w:rsidR="004A5767">
        <w:rPr>
          <w:rStyle w:val="FootnoteReference"/>
        </w:rPr>
        <w:footnoteReference w:id="11"/>
      </w:r>
      <w:r>
        <w:t xml:space="preserve"> Wolfson herself notes the significance of news for stimulating the poem: ‘The news (the voice from over the Sea) of the massacre enters the poet’s consciousness in a dream state’.</w:t>
      </w:r>
      <w:r>
        <w:rPr>
          <w:rStyle w:val="FootnoteReference"/>
        </w:rPr>
        <w:footnoteReference w:id="12"/>
      </w:r>
      <w:r>
        <w:t xml:space="preserve"> I read the news of Peterloo less as a trigger for a ‘dream state’ than a catalyst of poetic and political activity in the speaker, and a figure for the connection between activists at home and abroad, which is </w:t>
      </w:r>
      <w:r w:rsidR="00B03F0D">
        <w:t>mediated</w:t>
      </w:r>
      <w:r>
        <w:t xml:space="preserve"> by print.</w:t>
      </w:r>
    </w:p>
    <w:p w14:paraId="1F3D49FB" w14:textId="1AFFFE10" w:rsidR="00BF3312" w:rsidRDefault="00BF3312" w:rsidP="00EA29A1">
      <w:pPr>
        <w:spacing w:line="480" w:lineRule="auto"/>
        <w:jc w:val="both"/>
      </w:pPr>
    </w:p>
    <w:p w14:paraId="69C26CD9" w14:textId="37C44744" w:rsidR="00B53D50" w:rsidRPr="00B53D50" w:rsidRDefault="00754F29" w:rsidP="00B53D50">
      <w:pPr>
        <w:pStyle w:val="ListParagraph"/>
        <w:numPr>
          <w:ilvl w:val="0"/>
          <w:numId w:val="2"/>
        </w:numPr>
        <w:spacing w:line="480" w:lineRule="auto"/>
        <w:ind w:left="709"/>
        <w:jc w:val="both"/>
        <w:rPr>
          <w:b/>
        </w:rPr>
      </w:pPr>
      <w:r>
        <w:rPr>
          <w:b/>
        </w:rPr>
        <w:t>P</w:t>
      </w:r>
      <w:r w:rsidR="00B53D50">
        <w:rPr>
          <w:b/>
        </w:rPr>
        <w:t>eterloo</w:t>
      </w:r>
      <w:r>
        <w:rPr>
          <w:b/>
        </w:rPr>
        <w:t xml:space="preserve"> in the press</w:t>
      </w:r>
    </w:p>
    <w:p w14:paraId="72268B0E" w14:textId="715C895C" w:rsidR="00FE5892" w:rsidRDefault="005D5ECD" w:rsidP="00EA29A1">
      <w:pPr>
        <w:spacing w:line="480" w:lineRule="auto"/>
        <w:jc w:val="both"/>
      </w:pPr>
      <w:r>
        <w:t xml:space="preserve">Shelley’s accounts of violence and oppression in </w:t>
      </w:r>
      <w:r>
        <w:rPr>
          <w:i/>
        </w:rPr>
        <w:t>The Mask of Anarchy</w:t>
      </w:r>
      <w:r>
        <w:t xml:space="preserve"> draw closely on Leigh Hunt’s </w:t>
      </w:r>
      <w:r>
        <w:rPr>
          <w:i/>
        </w:rPr>
        <w:t xml:space="preserve">Examiner </w:t>
      </w:r>
      <w:r>
        <w:t>newspaper, in particular Hunt’s article ‘Disturbances at Manchester’ of 22 August 1819.</w:t>
      </w:r>
      <w:r w:rsidR="00B53D50">
        <w:rPr>
          <w:rStyle w:val="FootnoteReference"/>
        </w:rPr>
        <w:footnoteReference w:id="13"/>
      </w:r>
      <w:r>
        <w:t xml:space="preserve"> Hunt offers details of the day’s events at Peterloo, </w:t>
      </w:r>
      <w:r w:rsidR="009B5A41">
        <w:t>the actions of reformers led by ‘Orator’ Henry Hunt</w:t>
      </w:r>
      <w:r w:rsidR="002A55C2">
        <w:t>,</w:t>
      </w:r>
      <w:r w:rsidR="009B5A41">
        <w:t xml:space="preserve"> and the </w:t>
      </w:r>
      <w:r w:rsidR="00D87B3C">
        <w:t>yeomanry and military</w:t>
      </w:r>
      <w:r w:rsidR="00B53D50">
        <w:t>. He</w:t>
      </w:r>
      <w:r>
        <w:t xml:space="preserve"> </w:t>
      </w:r>
      <w:r w:rsidR="00D87B3C">
        <w:t xml:space="preserve">also </w:t>
      </w:r>
      <w:r>
        <w:t xml:space="preserve">counters the partial reporting of the ministerial </w:t>
      </w:r>
      <w:r w:rsidR="00A26C5C">
        <w:t>newspapers</w:t>
      </w:r>
      <w:r>
        <w:t xml:space="preserve">, in particular </w:t>
      </w:r>
      <w:r>
        <w:rPr>
          <w:i/>
        </w:rPr>
        <w:t>The Courier</w:t>
      </w:r>
      <w:r>
        <w:t xml:space="preserve">. Hunt focuses on the emotional </w:t>
      </w:r>
      <w:r w:rsidR="00B53D50">
        <w:t>and</w:t>
      </w:r>
      <w:r>
        <w:t xml:space="preserve"> physical toll of the violence, </w:t>
      </w:r>
      <w:r w:rsidR="00E404B1">
        <w:t>asking</w:t>
      </w:r>
      <w:r>
        <w:t xml:space="preserve">, in a phrase that </w:t>
      </w:r>
      <w:r w:rsidR="00E404B1">
        <w:t xml:space="preserve">pre-empts </w:t>
      </w:r>
      <w:r w:rsidR="00B53D50">
        <w:t>Shelley’s work:</w:t>
      </w:r>
      <w:r>
        <w:t xml:space="preserve"> </w:t>
      </w:r>
    </w:p>
    <w:p w14:paraId="4A9BBDEA" w14:textId="4553B7A5" w:rsidR="005D5ECD" w:rsidRDefault="005D5ECD" w:rsidP="00B40C30">
      <w:pPr>
        <w:ind w:left="720"/>
        <w:jc w:val="both"/>
        <w:rPr>
          <w:rFonts w:cstheme="minorHAnsi"/>
          <w:color w:val="242424"/>
        </w:rPr>
      </w:pPr>
      <w:r w:rsidRPr="00014BAB">
        <w:rPr>
          <w:rFonts w:cstheme="minorHAnsi"/>
          <w:color w:val="242424"/>
        </w:rPr>
        <w:t>With what feelings can these Men in the Brazen Masks of power dare to speak lamentingly of the wounds or even the death received by a constable or a solider or any other persons concerned against an assemblage of Englishmen irritated by every species of wrong and insult, public and private? With what feelings can they dare t</w:t>
      </w:r>
      <w:r w:rsidR="00123820">
        <w:rPr>
          <w:rFonts w:cstheme="minorHAnsi"/>
          <w:color w:val="242424"/>
        </w:rPr>
        <w:t>o speak of such things in</w:t>
      </w:r>
      <w:r w:rsidRPr="00014BAB">
        <w:rPr>
          <w:rFonts w:cstheme="minorHAnsi"/>
          <w:color w:val="242424"/>
        </w:rPr>
        <w:t xml:space="preserve"> such a tone</w:t>
      </w:r>
      <w:r w:rsidR="00123820">
        <w:rPr>
          <w:rFonts w:cstheme="minorHAnsi"/>
          <w:color w:val="242424"/>
        </w:rPr>
        <w:t>…</w:t>
      </w:r>
      <w:r w:rsidRPr="00014BAB">
        <w:rPr>
          <w:rFonts w:cstheme="minorHAnsi"/>
          <w:color w:val="242424"/>
        </w:rPr>
        <w:t>?</w:t>
      </w:r>
      <w:r>
        <w:rPr>
          <w:rStyle w:val="FootnoteReference"/>
          <w:rFonts w:cstheme="minorHAnsi"/>
          <w:color w:val="242424"/>
        </w:rPr>
        <w:footnoteReference w:id="14"/>
      </w:r>
    </w:p>
    <w:p w14:paraId="37B913CD" w14:textId="77777777" w:rsidR="00B40C30" w:rsidRDefault="00B40C30" w:rsidP="00B40C30">
      <w:pPr>
        <w:ind w:left="720"/>
        <w:jc w:val="both"/>
        <w:rPr>
          <w:rFonts w:cstheme="minorHAnsi"/>
          <w:color w:val="242424"/>
        </w:rPr>
      </w:pPr>
    </w:p>
    <w:p w14:paraId="4D43828D" w14:textId="4EF89A28" w:rsidR="009B5A41" w:rsidRDefault="00123820" w:rsidP="00EA29A1">
      <w:pPr>
        <w:spacing w:line="480" w:lineRule="auto"/>
        <w:jc w:val="both"/>
        <w:rPr>
          <w:rFonts w:cstheme="minorHAnsi"/>
          <w:color w:val="242424"/>
        </w:rPr>
      </w:pPr>
      <w:r>
        <w:rPr>
          <w:rFonts w:cstheme="minorHAnsi"/>
          <w:color w:val="242424"/>
        </w:rPr>
        <w:t xml:space="preserve">Hunt demand answers from the </w:t>
      </w:r>
      <w:r>
        <w:rPr>
          <w:rFonts w:cstheme="minorHAnsi"/>
          <w:i/>
          <w:color w:val="242424"/>
        </w:rPr>
        <w:t>Courier</w:t>
      </w:r>
      <w:r>
        <w:rPr>
          <w:rFonts w:cstheme="minorHAnsi"/>
          <w:color w:val="242424"/>
        </w:rPr>
        <w:t xml:space="preserve">, but also from readers, asking them to acknowledge that political grievance is based on </w:t>
      </w:r>
      <w:r w:rsidR="00B53D50">
        <w:rPr>
          <w:rFonts w:cstheme="minorHAnsi"/>
          <w:color w:val="242424"/>
        </w:rPr>
        <w:t>physical</w:t>
      </w:r>
      <w:r>
        <w:rPr>
          <w:rFonts w:cstheme="minorHAnsi"/>
          <w:color w:val="242424"/>
        </w:rPr>
        <w:t xml:space="preserve"> feeling, in contrast to the shadowy power of the </w:t>
      </w:r>
      <w:r>
        <w:rPr>
          <w:rFonts w:cstheme="minorHAnsi"/>
          <w:color w:val="242424"/>
        </w:rPr>
        <w:lastRenderedPageBreak/>
        <w:t xml:space="preserve">authorities. </w:t>
      </w:r>
      <w:r w:rsidR="00B53D50">
        <w:rPr>
          <w:rFonts w:cstheme="minorHAnsi"/>
          <w:color w:val="242424"/>
        </w:rPr>
        <w:t>But</w:t>
      </w:r>
      <w:r>
        <w:rPr>
          <w:rFonts w:cstheme="minorHAnsi"/>
          <w:color w:val="242424"/>
        </w:rPr>
        <w:t xml:space="preserve"> this injured ‘assemblage</w:t>
      </w:r>
      <w:r w:rsidR="00A26C5C">
        <w:rPr>
          <w:rFonts w:cstheme="minorHAnsi"/>
          <w:color w:val="242424"/>
        </w:rPr>
        <w:t>’</w:t>
      </w:r>
      <w:r>
        <w:rPr>
          <w:rFonts w:cstheme="minorHAnsi"/>
          <w:color w:val="242424"/>
        </w:rPr>
        <w:t xml:space="preserve"> is not merely a suffering body</w:t>
      </w:r>
      <w:r w:rsidR="00A26C5C">
        <w:rPr>
          <w:rFonts w:cstheme="minorHAnsi"/>
          <w:color w:val="242424"/>
        </w:rPr>
        <w:t>;</w:t>
      </w:r>
      <w:r>
        <w:rPr>
          <w:rFonts w:cstheme="minorHAnsi"/>
          <w:color w:val="242424"/>
        </w:rPr>
        <w:t xml:space="preserve"> it contains the potential </w:t>
      </w:r>
      <w:r w:rsidR="00A26C5C">
        <w:rPr>
          <w:rFonts w:cstheme="minorHAnsi"/>
          <w:color w:val="242424"/>
        </w:rPr>
        <w:t>for resistance</w:t>
      </w:r>
      <w:r>
        <w:rPr>
          <w:rFonts w:cstheme="minorHAnsi"/>
          <w:color w:val="242424"/>
        </w:rPr>
        <w:t xml:space="preserve">: </w:t>
      </w:r>
    </w:p>
    <w:p w14:paraId="3231DFB1" w14:textId="523977AA" w:rsidR="00123820" w:rsidRDefault="009B5A41" w:rsidP="00B40C30">
      <w:pPr>
        <w:ind w:left="720"/>
        <w:jc w:val="both"/>
        <w:rPr>
          <w:rFonts w:cstheme="minorHAnsi"/>
          <w:color w:val="242424"/>
        </w:rPr>
      </w:pPr>
      <w:r w:rsidRPr="00014BAB">
        <w:rPr>
          <w:rFonts w:cstheme="minorHAnsi"/>
          <w:color w:val="242424"/>
        </w:rPr>
        <w:t xml:space="preserve">Suppose Mr </w:t>
      </w:r>
      <w:r w:rsidR="00455CF8">
        <w:rPr>
          <w:rFonts w:cstheme="minorHAnsi"/>
          <w:color w:val="242424"/>
        </w:rPr>
        <w:t xml:space="preserve">[Henry] </w:t>
      </w:r>
      <w:r w:rsidRPr="00014BAB">
        <w:rPr>
          <w:rFonts w:cstheme="minorHAnsi"/>
          <w:color w:val="242424"/>
        </w:rPr>
        <w:t>H</w:t>
      </w:r>
      <w:r w:rsidR="00455CF8">
        <w:rPr>
          <w:rFonts w:cstheme="minorHAnsi"/>
          <w:color w:val="242424"/>
        </w:rPr>
        <w:t>unt</w:t>
      </w:r>
      <w:r w:rsidRPr="00014BAB">
        <w:rPr>
          <w:rFonts w:cstheme="minorHAnsi"/>
          <w:color w:val="242424"/>
        </w:rPr>
        <w:t xml:space="preserve"> </w:t>
      </w:r>
      <w:r w:rsidRPr="00014BAB">
        <w:rPr>
          <w:rFonts w:cstheme="minorHAnsi"/>
          <w:i/>
          <w:color w:val="242424"/>
        </w:rPr>
        <w:t>had</w:t>
      </w:r>
      <w:r w:rsidRPr="00014BAB">
        <w:rPr>
          <w:rFonts w:cstheme="minorHAnsi"/>
          <w:color w:val="242424"/>
        </w:rPr>
        <w:t xml:space="preserve"> been cut to pieces: - do we think that thousands and thousands of Englishmen would any longer have contented themselves with tamely looking on; or with execrations, or with brickbats, and staves? No, most assuredly. They would have risen in the irresistible might of their numbers; and every soldier would have been dragged off his </w:t>
      </w:r>
      <w:proofErr w:type="gramStart"/>
      <w:r w:rsidRPr="00014BAB">
        <w:rPr>
          <w:rFonts w:cstheme="minorHAnsi"/>
          <w:color w:val="242424"/>
        </w:rPr>
        <w:t>ho</w:t>
      </w:r>
      <w:r>
        <w:rPr>
          <w:rFonts w:cstheme="minorHAnsi"/>
          <w:color w:val="242424"/>
        </w:rPr>
        <w:t>rse, and</w:t>
      </w:r>
      <w:proofErr w:type="gramEnd"/>
      <w:r>
        <w:rPr>
          <w:rFonts w:cstheme="minorHAnsi"/>
          <w:color w:val="242424"/>
        </w:rPr>
        <w:t xml:space="preserve"> massacred on the spot.</w:t>
      </w:r>
      <w:r>
        <w:rPr>
          <w:rStyle w:val="FootnoteReference"/>
          <w:rFonts w:cstheme="minorHAnsi"/>
          <w:color w:val="242424"/>
        </w:rPr>
        <w:footnoteReference w:id="15"/>
      </w:r>
    </w:p>
    <w:p w14:paraId="01B08695" w14:textId="77777777" w:rsidR="00B40C30" w:rsidRDefault="00B40C30" w:rsidP="00B40C30">
      <w:pPr>
        <w:ind w:left="720"/>
        <w:jc w:val="both"/>
        <w:rPr>
          <w:rFonts w:cstheme="minorHAnsi"/>
          <w:color w:val="242424"/>
        </w:rPr>
      </w:pPr>
    </w:p>
    <w:p w14:paraId="55A8855F" w14:textId="1168E24A" w:rsidR="00965379" w:rsidRDefault="00455CF8" w:rsidP="00EA29A1">
      <w:pPr>
        <w:spacing w:line="480" w:lineRule="auto"/>
        <w:jc w:val="both"/>
      </w:pPr>
      <w:r>
        <w:t>In this fantasy of retribution, Hunt imagines violence, but also gesture</w:t>
      </w:r>
      <w:r w:rsidR="00B53D50">
        <w:t>s</w:t>
      </w:r>
      <w:r>
        <w:t xml:space="preserve"> to the overawing power and even moral authority of the crowd.</w:t>
      </w:r>
      <w:r w:rsidR="00FF1C45">
        <w:rPr>
          <w:rStyle w:val="FootnoteReference"/>
          <w:lang w:val="en-US"/>
        </w:rPr>
        <w:footnoteReference w:id="16"/>
      </w:r>
      <w:r w:rsidR="00FF1C45">
        <w:rPr>
          <w:lang w:val="en-US"/>
        </w:rPr>
        <w:t xml:space="preserve"> </w:t>
      </w:r>
      <w:r w:rsidR="00FF1C45">
        <w:t>In Hunt’s account</w:t>
      </w:r>
      <w:r w:rsidR="00A26C5C">
        <w:t xml:space="preserve"> </w:t>
      </w:r>
      <w:r>
        <w:t xml:space="preserve">we see </w:t>
      </w:r>
      <w:r w:rsidR="00076C7D">
        <w:t>a</w:t>
      </w:r>
      <w:r>
        <w:t xml:space="preserve"> hint of </w:t>
      </w:r>
      <w:r w:rsidR="00076C7D">
        <w:t>the</w:t>
      </w:r>
      <w:r>
        <w:t xml:space="preserve"> ‘vast assembly’</w:t>
      </w:r>
      <w:r w:rsidR="00076C7D">
        <w:t xml:space="preserve"> that Shelley convenes in </w:t>
      </w:r>
      <w:r w:rsidR="00076C7D">
        <w:rPr>
          <w:i/>
        </w:rPr>
        <w:t>The Mask of Anarchy</w:t>
      </w:r>
      <w:r>
        <w:t xml:space="preserve">; thousands gathered together might indeed threaten violence, but </w:t>
      </w:r>
      <w:r w:rsidR="00B53D50">
        <w:t>could</w:t>
      </w:r>
      <w:r>
        <w:t xml:space="preserve"> also impose </w:t>
      </w:r>
      <w:r w:rsidR="00A26C5C">
        <w:t>their</w:t>
      </w:r>
      <w:r>
        <w:t xml:space="preserve"> will </w:t>
      </w:r>
      <w:r w:rsidR="00B53D50">
        <w:t>purely</w:t>
      </w:r>
      <w:r>
        <w:t xml:space="preserve"> through </w:t>
      </w:r>
      <w:r w:rsidR="00076C7D">
        <w:t>the ‘irresistible might of their numbers’</w:t>
      </w:r>
      <w:r>
        <w:t>.</w:t>
      </w:r>
      <w:r w:rsidR="00246168">
        <w:rPr>
          <w:rStyle w:val="FootnoteReference"/>
        </w:rPr>
        <w:footnoteReference w:id="17"/>
      </w:r>
      <w:r w:rsidR="00965379">
        <w:t xml:space="preserve"> </w:t>
      </w:r>
    </w:p>
    <w:p w14:paraId="4DF19612" w14:textId="437C56D9" w:rsidR="00123820" w:rsidRDefault="00965379" w:rsidP="00186EB3">
      <w:pPr>
        <w:spacing w:line="480" w:lineRule="auto"/>
        <w:ind w:firstLine="720"/>
        <w:jc w:val="both"/>
      </w:pPr>
      <w:r>
        <w:t>Other newspaper</w:t>
      </w:r>
      <w:r w:rsidR="00431E6F">
        <w:t>s also</w:t>
      </w:r>
      <w:r>
        <w:t xml:space="preserve"> emphasise a </w:t>
      </w:r>
      <w:r w:rsidR="00C614F0">
        <w:t>collective response to Peterloo</w:t>
      </w:r>
      <w:r>
        <w:t xml:space="preserve"> but extend Hunt’s ‘thousands and thousands</w:t>
      </w:r>
      <w:r w:rsidR="000F5EEE">
        <w:t>’</w:t>
      </w:r>
      <w:r>
        <w:t xml:space="preserve"> to an even broader constituency. </w:t>
      </w:r>
      <w:r>
        <w:rPr>
          <w:i/>
        </w:rPr>
        <w:t xml:space="preserve">The Morning Chronicle </w:t>
      </w:r>
      <w:r>
        <w:t xml:space="preserve">of 19 August notes that the ‘assemblage of Englishmen’ extends vastly beyond those </w:t>
      </w:r>
      <w:r w:rsidR="009363BD">
        <w:t>gathered</w:t>
      </w:r>
      <w:r w:rsidR="006273BE">
        <w:t xml:space="preserve"> at St Peter’s Fields</w:t>
      </w:r>
      <w:r w:rsidR="00D60F3B">
        <w:t>:</w:t>
      </w:r>
    </w:p>
    <w:p w14:paraId="585C5EC0" w14:textId="0E52921B" w:rsidR="00D60F3B" w:rsidRPr="00D60F3B" w:rsidRDefault="00D60F3B" w:rsidP="005F3A91">
      <w:pPr>
        <w:ind w:left="720"/>
        <w:jc w:val="both"/>
      </w:pPr>
      <w:r w:rsidRPr="00D60F3B">
        <w:t>Good Heavens! To order regiments of cavalry to charge an unarmed and peaceable multitude, to hew down and trample on all who stood before them! Can this be possible? The whole country must be filled with horror at the very idea</w:t>
      </w:r>
      <w:r>
        <w:t>…</w:t>
      </w:r>
      <w:r w:rsidRPr="00D60F3B">
        <w:t xml:space="preserve"> </w:t>
      </w:r>
      <w:r>
        <w:tab/>
      </w:r>
    </w:p>
    <w:p w14:paraId="7CE78168" w14:textId="7D8AFCC2" w:rsidR="00D60F3B" w:rsidRDefault="00D60F3B" w:rsidP="005F3A91">
      <w:pPr>
        <w:ind w:left="720" w:firstLine="720"/>
        <w:jc w:val="both"/>
      </w:pPr>
      <w:r w:rsidRPr="00D60F3B">
        <w:t>We tremble for the consequences of this awful business. We hope, however, for the character and honour of our country, that it will not lead to other outrages. We hope our countrymen will stop short on the brink of the abyss towards which they have been driven</w:t>
      </w:r>
      <w:r>
        <w:t>.</w:t>
      </w:r>
      <w:r w:rsidR="0026482F">
        <w:rPr>
          <w:rStyle w:val="FootnoteReference"/>
        </w:rPr>
        <w:footnoteReference w:id="18"/>
      </w:r>
    </w:p>
    <w:p w14:paraId="580F9370" w14:textId="77777777" w:rsidR="005F3A91" w:rsidRPr="00965379" w:rsidRDefault="005F3A91" w:rsidP="005F3A91">
      <w:pPr>
        <w:ind w:left="720" w:firstLine="720"/>
        <w:jc w:val="both"/>
      </w:pPr>
    </w:p>
    <w:p w14:paraId="1BAFC43B" w14:textId="43DE3BF0" w:rsidR="00B6092E" w:rsidRDefault="002772D4" w:rsidP="00EA29A1">
      <w:pPr>
        <w:spacing w:line="480" w:lineRule="auto"/>
        <w:jc w:val="both"/>
      </w:pPr>
      <w:r>
        <w:t xml:space="preserve">Like Leigh Hunt, the </w:t>
      </w:r>
      <w:r>
        <w:rPr>
          <w:i/>
        </w:rPr>
        <w:t>Morning Chronicle</w:t>
      </w:r>
      <w:r w:rsidR="00B6092E">
        <w:t>’s editor John Black</w:t>
      </w:r>
      <w:r w:rsidR="00465EA3">
        <w:t xml:space="preserve"> </w:t>
      </w:r>
      <w:r w:rsidR="00B6092E">
        <w:t>expresses</w:t>
      </w:r>
      <w:r w:rsidR="00465EA3">
        <w:t xml:space="preserve"> concern that the </w:t>
      </w:r>
      <w:r w:rsidR="00DD2014">
        <w:t>outrage might spawn</w:t>
      </w:r>
      <w:r w:rsidR="00465EA3">
        <w:t xml:space="preserve"> more violence. But he also emphasises </w:t>
      </w:r>
      <w:r w:rsidR="00B6092E">
        <w:t>a</w:t>
      </w:r>
      <w:r w:rsidR="00465EA3">
        <w:t xml:space="preserve"> response which moves beyond such </w:t>
      </w:r>
      <w:r w:rsidR="00465EA3">
        <w:lastRenderedPageBreak/>
        <w:t xml:space="preserve">physical concerns. For Black, Peterloo is an event of national significance, which should </w:t>
      </w:r>
      <w:r w:rsidR="009971F0">
        <w:t>unite</w:t>
      </w:r>
      <w:r w:rsidR="00465EA3">
        <w:t xml:space="preserve"> the nation in a collective response. His London-based paper, like Hunt’s </w:t>
      </w:r>
      <w:r w:rsidR="00465EA3">
        <w:rPr>
          <w:i/>
        </w:rPr>
        <w:t>Examiner</w:t>
      </w:r>
      <w:r w:rsidR="00465EA3">
        <w:t xml:space="preserve">, is reliant on the communication of correspondence from Manchester, but in turn, it can </w:t>
      </w:r>
      <w:r w:rsidR="009971F0">
        <w:t>transmit</w:t>
      </w:r>
      <w:r w:rsidR="00465EA3">
        <w:t xml:space="preserve"> both information and outrage to the nation at large. </w:t>
      </w:r>
    </w:p>
    <w:p w14:paraId="7828D755" w14:textId="52DD2D15" w:rsidR="00C077C4" w:rsidRDefault="00465EA3" w:rsidP="00186EB3">
      <w:pPr>
        <w:spacing w:line="480" w:lineRule="auto"/>
        <w:ind w:firstLine="720"/>
        <w:jc w:val="both"/>
      </w:pPr>
      <w:r>
        <w:t>Black</w:t>
      </w:r>
      <w:r w:rsidR="009971F0">
        <w:t xml:space="preserve"> was not alone in</w:t>
      </w:r>
      <w:r>
        <w:t xml:space="preserve"> stress</w:t>
      </w:r>
      <w:r w:rsidR="009971F0">
        <w:t>ing</w:t>
      </w:r>
      <w:r>
        <w:t xml:space="preserve"> the </w:t>
      </w:r>
      <w:r w:rsidR="00B6092E">
        <w:t xml:space="preserve">power </w:t>
      </w:r>
      <w:r>
        <w:t xml:space="preserve">of the press </w:t>
      </w:r>
      <w:r w:rsidR="009971F0">
        <w:t>to</w:t>
      </w:r>
      <w:r w:rsidR="00B6092E">
        <w:t xml:space="preserve"> circulat</w:t>
      </w:r>
      <w:r w:rsidR="009971F0">
        <w:t>e</w:t>
      </w:r>
      <w:r>
        <w:t xml:space="preserve"> information after Peterloo. </w:t>
      </w:r>
      <w:r w:rsidR="00B6092E">
        <w:t>R</w:t>
      </w:r>
      <w:r>
        <w:t xml:space="preserve">adical reformers also seized on </w:t>
      </w:r>
      <w:r w:rsidR="00830449">
        <w:t>newspaper print</w:t>
      </w:r>
      <w:r>
        <w:t xml:space="preserve"> as the means to communicate and co-ordinate responses</w:t>
      </w:r>
      <w:r w:rsidR="00053A78">
        <w:t>; a</w:t>
      </w:r>
      <w:r w:rsidR="00053A78" w:rsidRPr="00D707AF">
        <w:t xml:space="preserve">t least six weekly </w:t>
      </w:r>
      <w:r w:rsidR="009971F0">
        <w:t>papers</w:t>
      </w:r>
      <w:r w:rsidR="00053A78" w:rsidRPr="00D707AF">
        <w:t xml:space="preserve"> were founded in direct response to the </w:t>
      </w:r>
      <w:r w:rsidR="00B6092E">
        <w:t>massacre</w:t>
      </w:r>
      <w:r w:rsidR="00053A78" w:rsidRPr="00D707AF">
        <w:t>.</w:t>
      </w:r>
      <w:r w:rsidR="00053A78" w:rsidRPr="00D707AF">
        <w:rPr>
          <w:rStyle w:val="FootnoteReference"/>
        </w:rPr>
        <w:footnoteReference w:id="19"/>
      </w:r>
      <w:r w:rsidR="00E142D2">
        <w:t xml:space="preserve"> </w:t>
      </w:r>
      <w:r w:rsidR="00B6092E">
        <w:t>T</w:t>
      </w:r>
      <w:r w:rsidR="00E142D2">
        <w:t xml:space="preserve">hese radical weeklies </w:t>
      </w:r>
      <w:r w:rsidR="00B6092E">
        <w:t>often</w:t>
      </w:r>
      <w:r w:rsidR="00E142D2">
        <w:t xml:space="preserve"> </w:t>
      </w:r>
      <w:r w:rsidR="009971F0">
        <w:t>echo</w:t>
      </w:r>
      <w:r w:rsidR="00E142D2">
        <w:t xml:space="preserve"> the </w:t>
      </w:r>
      <w:r w:rsidR="00E142D2">
        <w:rPr>
          <w:i/>
        </w:rPr>
        <w:t>Morning Chronicle</w:t>
      </w:r>
      <w:r w:rsidR="00E142D2">
        <w:t>, stressing the power of</w:t>
      </w:r>
      <w:r w:rsidR="009971F0">
        <w:t xml:space="preserve"> the periodical press</w:t>
      </w:r>
      <w:r w:rsidR="00E142D2">
        <w:t xml:space="preserve"> to </w:t>
      </w:r>
      <w:r w:rsidR="00B6092E">
        <w:t>unify</w:t>
      </w:r>
      <w:r w:rsidR="00E142D2">
        <w:t xml:space="preserve"> </w:t>
      </w:r>
      <w:r w:rsidR="009971F0">
        <w:t xml:space="preserve">the country </w:t>
      </w:r>
      <w:r w:rsidR="00E142D2">
        <w:t xml:space="preserve">in protest. </w:t>
      </w:r>
      <w:r w:rsidR="00053A78" w:rsidRPr="006A694E">
        <w:t>James Griffin</w:t>
      </w:r>
      <w:r w:rsidR="00E142D2">
        <w:t xml:space="preserve"> in the </w:t>
      </w:r>
      <w:r w:rsidR="00053A78" w:rsidRPr="006A694E">
        <w:rPr>
          <w:i/>
          <w:iCs/>
        </w:rPr>
        <w:t>Cap of Liberty</w:t>
      </w:r>
      <w:r w:rsidR="00E142D2">
        <w:t xml:space="preserve"> attacks </w:t>
      </w:r>
      <w:r w:rsidR="00053A78" w:rsidRPr="006A694E">
        <w:t>the heartlessness of the conservative press</w:t>
      </w:r>
      <w:r w:rsidR="00E142D2">
        <w:t>, which</w:t>
      </w:r>
      <w:r w:rsidR="00053A78" w:rsidRPr="006A694E">
        <w:t xml:space="preserve"> sets it apa</w:t>
      </w:r>
      <w:r w:rsidR="00C077C4">
        <w:t xml:space="preserve">rt from the nation: </w:t>
      </w:r>
    </w:p>
    <w:p w14:paraId="34FB939A" w14:textId="68981E5B" w:rsidR="00053A78" w:rsidRDefault="00053A78" w:rsidP="005F3A91">
      <w:pPr>
        <w:ind w:left="720"/>
        <w:jc w:val="both"/>
      </w:pPr>
      <w:r w:rsidRPr="006A694E">
        <w:t xml:space="preserve">To the honour of your brother Journalists, be it spoken, they have, almost to a man, reprobated, in the strongest terms, the atrocities of this disgraceful day. </w:t>
      </w:r>
      <w:r w:rsidRPr="006A694E">
        <w:rPr>
          <w:i/>
          <w:iCs/>
        </w:rPr>
        <w:t xml:space="preserve">Their </w:t>
      </w:r>
      <w:r w:rsidRPr="006A694E">
        <w:t>language bespeaks true patriotism and genuine British feeling – it vibrates in unison with chords of sensibility from one extremity of the realm to the other.</w:t>
      </w:r>
      <w:r w:rsidRPr="006A694E">
        <w:rPr>
          <w:rStyle w:val="FootnoteReference"/>
        </w:rPr>
        <w:footnoteReference w:id="20"/>
      </w:r>
    </w:p>
    <w:p w14:paraId="2ED16DC3" w14:textId="77777777" w:rsidR="005F3A91" w:rsidRDefault="005F3A91" w:rsidP="005F3A91">
      <w:pPr>
        <w:ind w:left="720"/>
        <w:jc w:val="both"/>
      </w:pPr>
    </w:p>
    <w:p w14:paraId="063FF779" w14:textId="143E7D19" w:rsidR="00C077C4" w:rsidRDefault="009971F0" w:rsidP="00EA29A1">
      <w:pPr>
        <w:spacing w:line="480" w:lineRule="auto"/>
        <w:jc w:val="both"/>
      </w:pPr>
      <w:r>
        <w:t>Here</w:t>
      </w:r>
      <w:r w:rsidR="00C077C4">
        <w:t xml:space="preserve"> it seems less important to signal individual outrage, than to imagine oneself as a part of a broader collective, brought together through the diffusion of print.</w:t>
      </w:r>
      <w:r w:rsidR="002A2A2C">
        <w:t xml:space="preserve"> </w:t>
      </w:r>
      <w:r w:rsidR="000E154E">
        <w:t xml:space="preserve">We </w:t>
      </w:r>
      <w:r>
        <w:t>might even</w:t>
      </w:r>
      <w:r w:rsidR="000E154E">
        <w:t xml:space="preserve"> read</w:t>
      </w:r>
      <w:r w:rsidR="002A2A2C">
        <w:t xml:space="preserve"> this virtual collective as extending beyond geographical borders to Shelley’s community of readers in Italy.</w:t>
      </w:r>
    </w:p>
    <w:p w14:paraId="182C5609" w14:textId="2C36BC1D" w:rsidR="005E7D61" w:rsidRDefault="005E7D61" w:rsidP="00EA29A1">
      <w:pPr>
        <w:spacing w:line="480" w:lineRule="auto"/>
        <w:jc w:val="both"/>
      </w:pPr>
    </w:p>
    <w:p w14:paraId="4ADB753C" w14:textId="09925D69" w:rsidR="00FB5DD0" w:rsidRPr="00FB5DD0" w:rsidRDefault="00FB5DD0" w:rsidP="00FB5DD0">
      <w:pPr>
        <w:pStyle w:val="ListParagraph"/>
        <w:numPr>
          <w:ilvl w:val="0"/>
          <w:numId w:val="2"/>
        </w:numPr>
        <w:spacing w:line="480" w:lineRule="auto"/>
        <w:ind w:left="709"/>
        <w:jc w:val="both"/>
        <w:rPr>
          <w:b/>
        </w:rPr>
      </w:pPr>
      <w:r w:rsidRPr="00FB5DD0">
        <w:rPr>
          <w:b/>
        </w:rPr>
        <w:t>Radical print culture</w:t>
      </w:r>
    </w:p>
    <w:p w14:paraId="1C3FD884" w14:textId="2AEF7630" w:rsidR="000E00B2" w:rsidRDefault="005E7D61" w:rsidP="00EA29A1">
      <w:pPr>
        <w:spacing w:line="480" w:lineRule="auto"/>
        <w:jc w:val="both"/>
        <w:rPr>
          <w:lang w:val="en-US"/>
        </w:rPr>
      </w:pPr>
      <w:r>
        <w:t>Shelley</w:t>
      </w:r>
      <w:r w:rsidR="009971F0">
        <w:t xml:space="preserve"> himself signalled his plans to contribute to this </w:t>
      </w:r>
      <w:r>
        <w:t>radical culture</w:t>
      </w:r>
      <w:r w:rsidR="009971F0">
        <w:t xml:space="preserve"> of print; he wrote</w:t>
      </w:r>
      <w:r w:rsidR="009F5AF0">
        <w:t xml:space="preserve"> to Leigh Hunt in </w:t>
      </w:r>
      <w:r w:rsidR="003A5122">
        <w:t>May 1820</w:t>
      </w:r>
      <w:r w:rsidR="009971F0">
        <w:t xml:space="preserve"> asking</w:t>
      </w:r>
      <w:r w:rsidR="003A5122">
        <w:t xml:space="preserve"> ‘</w:t>
      </w:r>
      <w:r w:rsidR="009971F0">
        <w:t>if</w:t>
      </w:r>
      <w:r w:rsidR="003A5122" w:rsidRPr="003A5122">
        <w:t xml:space="preserve"> you know of any bookseller who would like to publish a little </w:t>
      </w:r>
      <w:r w:rsidR="003A5122" w:rsidRPr="003A5122">
        <w:lastRenderedPageBreak/>
        <w:t xml:space="preserve">volume of </w:t>
      </w:r>
      <w:r w:rsidR="003A5122" w:rsidRPr="007F4DE8">
        <w:rPr>
          <w:i/>
        </w:rPr>
        <w:t>popular songs</w:t>
      </w:r>
      <w:r w:rsidR="003A5122" w:rsidRPr="003A5122">
        <w:t xml:space="preserve"> wholly political, &amp; destined to awaken &amp; direct the imagination of the reformers.</w:t>
      </w:r>
      <w:r w:rsidR="003A5122">
        <w:t>’</w:t>
      </w:r>
      <w:r w:rsidR="003A5122">
        <w:rPr>
          <w:rStyle w:val="FootnoteReference"/>
        </w:rPr>
        <w:footnoteReference w:id="21"/>
      </w:r>
      <w:r w:rsidR="00734E70">
        <w:t xml:space="preserve"> This volume would presumably have featured </w:t>
      </w:r>
      <w:r w:rsidR="00734E70">
        <w:rPr>
          <w:i/>
        </w:rPr>
        <w:t>The Mask of Anarchy</w:t>
      </w:r>
      <w:r w:rsidR="00734E70">
        <w:t xml:space="preserve">, </w:t>
      </w:r>
      <w:r w:rsidR="00692563">
        <w:t xml:space="preserve">which Shelley described as </w:t>
      </w:r>
      <w:r w:rsidR="000B02FB">
        <w:t xml:space="preserve">‘of the exoteric species’, </w:t>
      </w:r>
      <w:r w:rsidR="00B34240">
        <w:t>namely</w:t>
      </w:r>
      <w:r w:rsidR="000B02FB">
        <w:t xml:space="preserve"> ‘c</w:t>
      </w:r>
      <w:r w:rsidR="000B02FB" w:rsidRPr="000B02FB">
        <w:t>urrent among the outside public; popular, ordinary, prevailing</w:t>
      </w:r>
      <w:r w:rsidR="000B02FB">
        <w:t>’</w:t>
      </w:r>
      <w:r w:rsidR="00734E70">
        <w:t>.</w:t>
      </w:r>
      <w:r w:rsidR="000B02FB">
        <w:rPr>
          <w:rStyle w:val="FootnoteReference"/>
        </w:rPr>
        <w:footnoteReference w:id="22"/>
      </w:r>
      <w:r w:rsidR="00734E70">
        <w:t xml:space="preserve"> </w:t>
      </w:r>
      <w:r w:rsidR="00845463">
        <w:t xml:space="preserve">Critics have noted the formal and rhetorical connections between </w:t>
      </w:r>
      <w:r w:rsidR="00845463">
        <w:rPr>
          <w:i/>
        </w:rPr>
        <w:t>The Mask of Anarchy</w:t>
      </w:r>
      <w:r w:rsidR="00845463">
        <w:t xml:space="preserve"> and reformist publications </w:t>
      </w:r>
      <w:r w:rsidR="00B34240">
        <w:t>of</w:t>
      </w:r>
      <w:r w:rsidR="00845463">
        <w:t xml:space="preserve"> autumn 1819, especially William Hone’s satir</w:t>
      </w:r>
      <w:r w:rsidR="00B34240">
        <w:t>es</w:t>
      </w:r>
      <w:r w:rsidR="00845463">
        <w:t xml:space="preserve"> </w:t>
      </w:r>
      <w:r w:rsidR="00845463" w:rsidRPr="00845463">
        <w:rPr>
          <w:i/>
        </w:rPr>
        <w:t xml:space="preserve">The </w:t>
      </w:r>
      <w:r w:rsidR="00845463" w:rsidRPr="00845463">
        <w:rPr>
          <w:i/>
          <w:lang w:val="en-US"/>
        </w:rPr>
        <w:t>Political House the Jack Built</w:t>
      </w:r>
      <w:r w:rsidR="00845463" w:rsidRPr="00845463">
        <w:rPr>
          <w:lang w:val="en-US"/>
        </w:rPr>
        <w:t xml:space="preserve">, </w:t>
      </w:r>
      <w:r w:rsidR="00845463">
        <w:rPr>
          <w:lang w:val="en-US"/>
        </w:rPr>
        <w:t xml:space="preserve">and </w:t>
      </w:r>
      <w:r w:rsidR="00845463" w:rsidRPr="00845463">
        <w:rPr>
          <w:i/>
          <w:lang w:val="en-US"/>
        </w:rPr>
        <w:t>The Man in the Moon</w:t>
      </w:r>
      <w:r w:rsidR="00845463">
        <w:rPr>
          <w:lang w:val="en-US"/>
        </w:rPr>
        <w:t>.</w:t>
      </w:r>
      <w:r w:rsidR="00845463">
        <w:rPr>
          <w:rStyle w:val="FootnoteReference"/>
          <w:lang w:val="en-US"/>
        </w:rPr>
        <w:footnoteReference w:id="23"/>
      </w:r>
      <w:r w:rsidR="00845463">
        <w:rPr>
          <w:lang w:val="en-US"/>
        </w:rPr>
        <w:t xml:space="preserve"> </w:t>
      </w:r>
      <w:r w:rsidR="00A07E7A">
        <w:rPr>
          <w:lang w:val="en-US"/>
        </w:rPr>
        <w:t>C</w:t>
      </w:r>
      <w:r w:rsidR="00845463">
        <w:rPr>
          <w:lang w:val="en-US"/>
        </w:rPr>
        <w:t>handler</w:t>
      </w:r>
      <w:r w:rsidR="00C03A3D">
        <w:rPr>
          <w:lang w:val="en-US"/>
        </w:rPr>
        <w:t xml:space="preserve"> </w:t>
      </w:r>
      <w:proofErr w:type="spellStart"/>
      <w:r w:rsidR="00C03A3D">
        <w:rPr>
          <w:lang w:val="en-US"/>
        </w:rPr>
        <w:t>emphasis</w:t>
      </w:r>
      <w:r w:rsidR="00A07E7A">
        <w:rPr>
          <w:lang w:val="en-US"/>
        </w:rPr>
        <w:t>es</w:t>
      </w:r>
      <w:proofErr w:type="spellEnd"/>
      <w:r w:rsidR="00A07E7A">
        <w:rPr>
          <w:lang w:val="en-US"/>
        </w:rPr>
        <w:t xml:space="preserve"> the importance of the collective readership of Hone’s works</w:t>
      </w:r>
      <w:r w:rsidR="000E00B2">
        <w:rPr>
          <w:lang w:val="en-US"/>
        </w:rPr>
        <w:t>, which</w:t>
      </w:r>
    </w:p>
    <w:p w14:paraId="0D8C310F" w14:textId="750C9159" w:rsidR="00BD5E37" w:rsidRDefault="00BD5E37" w:rsidP="008F731C">
      <w:pPr>
        <w:ind w:left="720"/>
        <w:jc w:val="both"/>
        <w:rPr>
          <w:lang w:val="en-US"/>
        </w:rPr>
      </w:pPr>
      <w:r>
        <w:rPr>
          <w:lang w:val="en-US"/>
        </w:rPr>
        <w:t>sold with extraordinary rapidity</w:t>
      </w:r>
      <w:r w:rsidR="009971F0">
        <w:rPr>
          <w:lang w:val="en-US"/>
        </w:rPr>
        <w:t>…</w:t>
      </w:r>
      <w:r>
        <w:rPr>
          <w:lang w:val="en-US"/>
        </w:rPr>
        <w:t xml:space="preserve"> </w:t>
      </w:r>
      <w:r w:rsidR="000E00B2">
        <w:rPr>
          <w:lang w:val="en-US"/>
        </w:rPr>
        <w:t xml:space="preserve">[and] </w:t>
      </w:r>
      <w:r>
        <w:rPr>
          <w:lang w:val="en-US"/>
        </w:rPr>
        <w:t>must have increased the experience of national simultaneity among its many readers, the sense that they were reading the same thing about the same event at the same time (an event that involved a convergence of fifty or sixty thousand Britons on the same grounds in the first place).</w:t>
      </w:r>
      <w:r>
        <w:rPr>
          <w:rStyle w:val="FootnoteReference"/>
          <w:lang w:val="en-US"/>
        </w:rPr>
        <w:footnoteReference w:id="24"/>
      </w:r>
      <w:r>
        <w:rPr>
          <w:lang w:val="en-US"/>
        </w:rPr>
        <w:t xml:space="preserve"> </w:t>
      </w:r>
    </w:p>
    <w:p w14:paraId="31191F7F" w14:textId="77777777" w:rsidR="008F731C" w:rsidRDefault="008F731C" w:rsidP="008F731C">
      <w:pPr>
        <w:ind w:left="720"/>
        <w:jc w:val="both"/>
        <w:rPr>
          <w:lang w:val="en-US"/>
        </w:rPr>
      </w:pPr>
    </w:p>
    <w:p w14:paraId="5642B85B" w14:textId="367667BD" w:rsidR="00BD5E37" w:rsidRDefault="000E00B2" w:rsidP="00EA29A1">
      <w:pPr>
        <w:spacing w:line="480" w:lineRule="auto"/>
        <w:jc w:val="both"/>
        <w:rPr>
          <w:lang w:val="en-US"/>
        </w:rPr>
      </w:pPr>
      <w:r>
        <w:rPr>
          <w:lang w:val="en-US"/>
        </w:rPr>
        <w:t>Hone’s pamphlets bear a</w:t>
      </w:r>
      <w:r w:rsidR="009971F0">
        <w:rPr>
          <w:lang w:val="en-US"/>
        </w:rPr>
        <w:t xml:space="preserve"> clear</w:t>
      </w:r>
      <w:r>
        <w:rPr>
          <w:lang w:val="en-US"/>
        </w:rPr>
        <w:t xml:space="preserve"> resemblance to Shelley’s ‘exoteric’ verse, and I </w:t>
      </w:r>
      <w:r w:rsidR="00B34240">
        <w:rPr>
          <w:lang w:val="en-US"/>
        </w:rPr>
        <w:t>follow</w:t>
      </w:r>
      <w:r>
        <w:rPr>
          <w:lang w:val="en-US"/>
        </w:rPr>
        <w:t xml:space="preserve"> Chandler’s </w:t>
      </w:r>
      <w:r w:rsidR="00B34240">
        <w:rPr>
          <w:lang w:val="en-US"/>
        </w:rPr>
        <w:t>suggestion that</w:t>
      </w:r>
      <w:r>
        <w:rPr>
          <w:lang w:val="en-US"/>
        </w:rPr>
        <w:t xml:space="preserve"> a sense of nationwide shared reading of Hone’s </w:t>
      </w:r>
      <w:r w:rsidR="00B34240">
        <w:rPr>
          <w:lang w:val="en-US"/>
        </w:rPr>
        <w:t xml:space="preserve">pamphlets </w:t>
      </w:r>
      <w:r w:rsidR="00082499">
        <w:rPr>
          <w:lang w:val="en-US"/>
        </w:rPr>
        <w:t>presents</w:t>
      </w:r>
      <w:r w:rsidR="00B34240">
        <w:rPr>
          <w:lang w:val="en-US"/>
        </w:rPr>
        <w:t xml:space="preserve"> a </w:t>
      </w:r>
      <w:r w:rsidR="00082499">
        <w:rPr>
          <w:lang w:val="en-US"/>
        </w:rPr>
        <w:t>parallel with the audience</w:t>
      </w:r>
      <w:r>
        <w:rPr>
          <w:lang w:val="en-US"/>
        </w:rPr>
        <w:t xml:space="preserve"> Shelley</w:t>
      </w:r>
      <w:r w:rsidR="00082499">
        <w:rPr>
          <w:lang w:val="en-US"/>
        </w:rPr>
        <w:t xml:space="preserve"> envisioned</w:t>
      </w:r>
      <w:r>
        <w:rPr>
          <w:lang w:val="en-US"/>
        </w:rPr>
        <w:t xml:space="preserve">. </w:t>
      </w:r>
      <w:r w:rsidR="00082499">
        <w:rPr>
          <w:lang w:val="en-US"/>
        </w:rPr>
        <w:t>But in addition</w:t>
      </w:r>
      <w:r w:rsidR="004C4761">
        <w:rPr>
          <w:lang w:val="en-US"/>
        </w:rPr>
        <w:t>,</w:t>
      </w:r>
      <w:r w:rsidR="00082499">
        <w:rPr>
          <w:lang w:val="en-US"/>
        </w:rPr>
        <w:t xml:space="preserve"> </w:t>
      </w:r>
      <w:r>
        <w:rPr>
          <w:lang w:val="en-US"/>
        </w:rPr>
        <w:t xml:space="preserve">Shelley’s </w:t>
      </w:r>
      <w:r>
        <w:rPr>
          <w:i/>
          <w:lang w:val="en-US"/>
        </w:rPr>
        <w:t xml:space="preserve">Mask of Anarchy </w:t>
      </w:r>
      <w:r w:rsidR="004C4761">
        <w:rPr>
          <w:lang w:val="en-US"/>
        </w:rPr>
        <w:t xml:space="preserve">is connected </w:t>
      </w:r>
      <w:r>
        <w:rPr>
          <w:lang w:val="en-US"/>
        </w:rPr>
        <w:t xml:space="preserve">not </w:t>
      </w:r>
      <w:r w:rsidR="00B34240">
        <w:rPr>
          <w:lang w:val="en-US"/>
        </w:rPr>
        <w:t>only</w:t>
      </w:r>
      <w:r w:rsidR="004C4761">
        <w:rPr>
          <w:lang w:val="en-US"/>
        </w:rPr>
        <w:t xml:space="preserve"> with</w:t>
      </w:r>
      <w:r>
        <w:rPr>
          <w:lang w:val="en-US"/>
        </w:rPr>
        <w:t xml:space="preserve"> one-off political pamphlets, but </w:t>
      </w:r>
      <w:r w:rsidR="00B34240">
        <w:rPr>
          <w:lang w:val="en-US"/>
        </w:rPr>
        <w:t>also</w:t>
      </w:r>
      <w:r>
        <w:rPr>
          <w:lang w:val="en-US"/>
        </w:rPr>
        <w:t xml:space="preserve"> </w:t>
      </w:r>
      <w:r w:rsidR="004C4761">
        <w:rPr>
          <w:lang w:val="en-US"/>
        </w:rPr>
        <w:t xml:space="preserve">with </w:t>
      </w:r>
      <w:r>
        <w:rPr>
          <w:lang w:val="en-US"/>
        </w:rPr>
        <w:t>the periodical press</w:t>
      </w:r>
      <w:r w:rsidR="00B34240">
        <w:rPr>
          <w:lang w:val="en-US"/>
        </w:rPr>
        <w:t>, with its regular appearance and national readership</w:t>
      </w:r>
      <w:r>
        <w:rPr>
          <w:lang w:val="en-US"/>
        </w:rPr>
        <w:t>.</w:t>
      </w:r>
      <w:r w:rsidR="00490269">
        <w:rPr>
          <w:lang w:val="en-US"/>
        </w:rPr>
        <w:t xml:space="preserve"> Behrendt notes</w:t>
      </w:r>
      <w:r w:rsidR="00B34240">
        <w:rPr>
          <w:lang w:val="en-US"/>
        </w:rPr>
        <w:t>:</w:t>
      </w:r>
      <w:r w:rsidR="00490269">
        <w:rPr>
          <w:lang w:val="en-US"/>
        </w:rPr>
        <w:t xml:space="preserve"> it is ‘</w:t>
      </w:r>
      <w:r w:rsidR="00490269" w:rsidRPr="00490269">
        <w:rPr>
          <w:lang w:val="en-US"/>
        </w:rPr>
        <w:t xml:space="preserve">curious that Shelley apparently never approached </w:t>
      </w:r>
      <w:r w:rsidR="00E035F7">
        <w:rPr>
          <w:lang w:val="en-US"/>
        </w:rPr>
        <w:t xml:space="preserve">[Richard] </w:t>
      </w:r>
      <w:proofErr w:type="spellStart"/>
      <w:r w:rsidR="00490269" w:rsidRPr="00490269">
        <w:rPr>
          <w:lang w:val="en-US"/>
        </w:rPr>
        <w:t>Carlile</w:t>
      </w:r>
      <w:proofErr w:type="spellEnd"/>
      <w:r w:rsidR="00490269" w:rsidRPr="00490269">
        <w:rPr>
          <w:lang w:val="en-US"/>
        </w:rPr>
        <w:t xml:space="preserve">, </w:t>
      </w:r>
      <w:r w:rsidR="00E035F7">
        <w:rPr>
          <w:lang w:val="en-US"/>
        </w:rPr>
        <w:t xml:space="preserve">[Daniel Isaac] </w:t>
      </w:r>
      <w:r w:rsidR="00490269" w:rsidRPr="00490269">
        <w:rPr>
          <w:lang w:val="en-US"/>
        </w:rPr>
        <w:t>Eaton, or any other notable radical publishers as a potential publisher for his own works</w:t>
      </w:r>
      <w:r w:rsidR="00490269">
        <w:rPr>
          <w:lang w:val="en-US"/>
        </w:rPr>
        <w:t xml:space="preserve">’, especially given the huge circulation of </w:t>
      </w:r>
      <w:r w:rsidR="00F2526B">
        <w:rPr>
          <w:lang w:val="en-US"/>
        </w:rPr>
        <w:t xml:space="preserve">periodicals like </w:t>
      </w:r>
      <w:r w:rsidR="000E304B">
        <w:rPr>
          <w:lang w:val="en-US"/>
        </w:rPr>
        <w:t>Thomas</w:t>
      </w:r>
      <w:r w:rsidR="00F2526B">
        <w:rPr>
          <w:lang w:val="en-US"/>
        </w:rPr>
        <w:t xml:space="preserve"> </w:t>
      </w:r>
      <w:proofErr w:type="spellStart"/>
      <w:r w:rsidR="00F2526B">
        <w:rPr>
          <w:lang w:val="en-US"/>
        </w:rPr>
        <w:t>Wooler’s</w:t>
      </w:r>
      <w:proofErr w:type="spellEnd"/>
      <w:r w:rsidR="00F2526B">
        <w:rPr>
          <w:lang w:val="en-US"/>
        </w:rPr>
        <w:t xml:space="preserve"> </w:t>
      </w:r>
      <w:r w:rsidR="00F2526B">
        <w:rPr>
          <w:i/>
          <w:lang w:val="en-US"/>
        </w:rPr>
        <w:t>Black Dwarf</w:t>
      </w:r>
      <w:r w:rsidR="00F2526B">
        <w:rPr>
          <w:lang w:val="en-US"/>
        </w:rPr>
        <w:t>.</w:t>
      </w:r>
      <w:r w:rsidR="00F2526B">
        <w:rPr>
          <w:rStyle w:val="FootnoteReference"/>
          <w:lang w:val="en-US"/>
        </w:rPr>
        <w:footnoteReference w:id="25"/>
      </w:r>
      <w:r w:rsidR="00571498">
        <w:rPr>
          <w:lang w:val="en-US"/>
        </w:rPr>
        <w:t xml:space="preserve"> I agree that Shelley seems to have deliberately </w:t>
      </w:r>
      <w:r w:rsidR="00B34240">
        <w:rPr>
          <w:lang w:val="en-US"/>
        </w:rPr>
        <w:t xml:space="preserve">passed up this opportunity, but </w:t>
      </w:r>
      <w:r w:rsidR="00571498">
        <w:rPr>
          <w:lang w:val="en-US"/>
        </w:rPr>
        <w:t xml:space="preserve">suggest that the connection between the </w:t>
      </w:r>
      <w:r w:rsidR="00571498">
        <w:rPr>
          <w:lang w:val="en-US"/>
        </w:rPr>
        <w:lastRenderedPageBreak/>
        <w:t xml:space="preserve">vision for reform painted in </w:t>
      </w:r>
      <w:r w:rsidR="00571498">
        <w:rPr>
          <w:i/>
          <w:lang w:val="en-US"/>
        </w:rPr>
        <w:t>The Mask of Anarchy</w:t>
      </w:r>
      <w:r w:rsidR="00571498">
        <w:rPr>
          <w:lang w:val="en-US"/>
        </w:rPr>
        <w:t xml:space="preserve"> and the radical periodical press lies less in the logistics of publication and circulation than in the </w:t>
      </w:r>
      <w:r w:rsidR="00B34240">
        <w:rPr>
          <w:lang w:val="en-US"/>
        </w:rPr>
        <w:t xml:space="preserve">poem’s </w:t>
      </w:r>
      <w:proofErr w:type="spellStart"/>
      <w:r w:rsidR="00571498">
        <w:rPr>
          <w:lang w:val="en-US"/>
        </w:rPr>
        <w:t>visualisation</w:t>
      </w:r>
      <w:proofErr w:type="spellEnd"/>
      <w:r w:rsidR="00571498">
        <w:rPr>
          <w:lang w:val="en-US"/>
        </w:rPr>
        <w:t xml:space="preserve"> of a collective readership whose sheer numbers might overawe corrupt power.</w:t>
      </w:r>
      <w:r w:rsidR="00082499">
        <w:rPr>
          <w:lang w:val="en-US"/>
        </w:rPr>
        <w:t xml:space="preserve"> As I discuss below, the poem’s ‘vast assembly’ might be composed of readers, rather than protesters gathered in one location.</w:t>
      </w:r>
    </w:p>
    <w:p w14:paraId="56E35AE3" w14:textId="3808F4A7" w:rsidR="005F5F27" w:rsidRDefault="00FC7F96" w:rsidP="00186EB3">
      <w:pPr>
        <w:spacing w:line="480" w:lineRule="auto"/>
        <w:ind w:firstLine="720"/>
        <w:jc w:val="both"/>
        <w:rPr>
          <w:rFonts w:cstheme="minorHAnsi"/>
          <w:lang w:val="en-US"/>
        </w:rPr>
      </w:pPr>
      <w:r>
        <w:rPr>
          <w:lang w:val="en-US"/>
        </w:rPr>
        <w:t>Kevin Gilmartin has shown</w:t>
      </w:r>
      <w:r w:rsidR="00082499">
        <w:rPr>
          <w:lang w:val="en-US"/>
        </w:rPr>
        <w:t xml:space="preserve"> that</w:t>
      </w:r>
      <w:r>
        <w:rPr>
          <w:lang w:val="en-US"/>
        </w:rPr>
        <w:t xml:space="preserve"> reformers in 1819 exploited the connections between physical crowds and virtual collectives of readers in </w:t>
      </w:r>
      <w:r w:rsidR="00082499">
        <w:rPr>
          <w:lang w:val="en-US"/>
        </w:rPr>
        <w:t>various</w:t>
      </w:r>
      <w:r>
        <w:rPr>
          <w:lang w:val="en-US"/>
        </w:rPr>
        <w:t xml:space="preserve"> ways</w:t>
      </w:r>
      <w:r w:rsidR="00B34240">
        <w:rPr>
          <w:lang w:val="en-US"/>
        </w:rPr>
        <w:t>:</w:t>
      </w:r>
      <w:r w:rsidR="00AF05D3" w:rsidRPr="005F5F27">
        <w:rPr>
          <w:rFonts w:cstheme="minorHAnsi"/>
          <w:lang w:val="en-US"/>
        </w:rPr>
        <w:t xml:space="preserve"> </w:t>
      </w:r>
    </w:p>
    <w:p w14:paraId="3A4017A1" w14:textId="3E5CA041" w:rsidR="005F5F27" w:rsidRDefault="005F5F27" w:rsidP="008F731C">
      <w:pPr>
        <w:ind w:left="720"/>
        <w:jc w:val="both"/>
      </w:pPr>
      <w:r>
        <w:rPr>
          <w:rFonts w:cstheme="minorHAnsi"/>
        </w:rPr>
        <w:t>A</w:t>
      </w:r>
      <w:r w:rsidR="00AF05D3">
        <w:t xml:space="preserve"> crucial feature of this “oppositional network” was its extension from vigorous print arguments about public opinion to concrete assemblies of that opinion, in meetings, debating societies, and organized petition campaigns, which were then linked back to print culture through such practices as reading aloud, and transcribing meetings in the weekly press</w:t>
      </w:r>
      <w:r w:rsidR="00082499">
        <w:t>.</w:t>
      </w:r>
      <w:r w:rsidR="00AF05D3">
        <w:rPr>
          <w:rStyle w:val="FootnoteReference"/>
        </w:rPr>
        <w:footnoteReference w:id="26"/>
      </w:r>
      <w:r w:rsidR="00AF05D3">
        <w:t xml:space="preserve"> </w:t>
      </w:r>
    </w:p>
    <w:p w14:paraId="6B507669" w14:textId="77777777" w:rsidR="008F731C" w:rsidRDefault="008F731C" w:rsidP="008F731C">
      <w:pPr>
        <w:ind w:left="720"/>
        <w:jc w:val="both"/>
      </w:pPr>
    </w:p>
    <w:p w14:paraId="5F65DF69" w14:textId="270DF02F" w:rsidR="00586702" w:rsidRDefault="005F5F27" w:rsidP="00EA29A1">
      <w:pPr>
        <w:spacing w:line="480" w:lineRule="auto"/>
        <w:jc w:val="both"/>
      </w:pPr>
      <w:r>
        <w:t xml:space="preserve">The readership of </w:t>
      </w:r>
      <w:r w:rsidR="00B34240">
        <w:t>‘oppositional’</w:t>
      </w:r>
      <w:r>
        <w:t xml:space="preserve"> periodicals was not limited to one social group, geographical locality, or even </w:t>
      </w:r>
      <w:r w:rsidR="00B34240">
        <w:t xml:space="preserve">to </w:t>
      </w:r>
      <w:r>
        <w:t>the literate. Print was th</w:t>
      </w:r>
      <w:r w:rsidR="00C03A3D">
        <w:t>e means through which to organis</w:t>
      </w:r>
      <w:r>
        <w:t xml:space="preserve">e physical protest, but it </w:t>
      </w:r>
      <w:r w:rsidR="00082499">
        <w:t xml:space="preserve">also </w:t>
      </w:r>
      <w:r w:rsidR="00B34240">
        <w:t>enabled</w:t>
      </w:r>
      <w:r>
        <w:t xml:space="preserve"> reformers to imagine the idea of collective resistance. </w:t>
      </w:r>
      <w:r w:rsidR="00082499">
        <w:t>In turn,</w:t>
      </w:r>
      <w:r>
        <w:t xml:space="preserve"> meetings for </w:t>
      </w:r>
      <w:r w:rsidR="00660DFF">
        <w:t>reform emp</w:t>
      </w:r>
      <w:r>
        <w:t>h</w:t>
      </w:r>
      <w:r w:rsidR="00660DFF">
        <w:t>a</w:t>
      </w:r>
      <w:r>
        <w:t>sised their connections with</w:t>
      </w:r>
      <w:r w:rsidR="00082499">
        <w:t xml:space="preserve">, even dependence on, </w:t>
      </w:r>
      <w:r>
        <w:t>the printed word</w:t>
      </w:r>
      <w:r w:rsidRPr="00B11032">
        <w:t>.</w:t>
      </w:r>
      <w:r>
        <w:rPr>
          <w:rStyle w:val="FootnoteReference"/>
        </w:rPr>
        <w:footnoteReference w:id="27"/>
      </w:r>
      <w:r w:rsidR="00082499">
        <w:t xml:space="preserve"> </w:t>
      </w:r>
      <w:r w:rsidR="00FB212C">
        <w:t xml:space="preserve">In 1819, debates about </w:t>
      </w:r>
      <w:r w:rsidR="00B34240">
        <w:t>periodical</w:t>
      </w:r>
      <w:r w:rsidR="00FB212C">
        <w:t xml:space="preserve"> readerships and reformist activities were inseparable. </w:t>
      </w:r>
      <w:r w:rsidR="00B34240">
        <w:t>T</w:t>
      </w:r>
      <w:r w:rsidR="00FB212C">
        <w:t>he physical gathering</w:t>
      </w:r>
      <w:r w:rsidR="00714A0E">
        <w:t>s</w:t>
      </w:r>
      <w:r w:rsidR="00FB212C">
        <w:t xml:space="preserve"> at mass meetings were an expression of much broader energies working for parliamentary reform. </w:t>
      </w:r>
      <w:r w:rsidR="00586702" w:rsidRPr="00F63610">
        <w:rPr>
          <w:i/>
        </w:rPr>
        <w:t>Sherwin’s Political Register</w:t>
      </w:r>
      <w:r w:rsidR="00586702">
        <w:t xml:space="preserve"> </w:t>
      </w:r>
      <w:r w:rsidR="00714A0E">
        <w:t>notes</w:t>
      </w:r>
      <w:r w:rsidR="00586702">
        <w:t xml:space="preserve"> on 10 July 1819:</w:t>
      </w:r>
    </w:p>
    <w:p w14:paraId="65AE1072" w14:textId="68EEDD57" w:rsidR="00586702" w:rsidRDefault="00586702" w:rsidP="0063571E">
      <w:pPr>
        <w:ind w:left="720"/>
        <w:jc w:val="both"/>
      </w:pPr>
      <w:r w:rsidRPr="00586702">
        <w:t>It is computed that within the last two or three weeks not less than a MILLION of ENGLISHMEN have declared their sentiments in favour of a general and complete cleansing of the Augean stable of Corruption. These men</w:t>
      </w:r>
      <w:r>
        <w:t>…</w:t>
      </w:r>
      <w:r w:rsidRPr="00586702">
        <w:t xml:space="preserve"> have met together in various parts of the country, in bodies of from 10 to 20,000 at a time, to consult upon the best mode of procuring a redress of their grievances.</w:t>
      </w:r>
      <w:r>
        <w:rPr>
          <w:rStyle w:val="FootnoteReference"/>
        </w:rPr>
        <w:footnoteReference w:id="28"/>
      </w:r>
      <w:r w:rsidRPr="00586702">
        <w:t xml:space="preserve"> </w:t>
      </w:r>
      <w:r>
        <w:t xml:space="preserve"> </w:t>
      </w:r>
    </w:p>
    <w:p w14:paraId="2EAE3882" w14:textId="77777777" w:rsidR="0063571E" w:rsidRDefault="0063571E" w:rsidP="0063571E">
      <w:pPr>
        <w:ind w:left="720"/>
        <w:jc w:val="both"/>
      </w:pPr>
    </w:p>
    <w:p w14:paraId="7D423583" w14:textId="24A5FF35" w:rsidR="00FA7C1E" w:rsidRDefault="00714A0E" w:rsidP="00EA29A1">
      <w:pPr>
        <w:spacing w:line="480" w:lineRule="auto"/>
        <w:jc w:val="both"/>
      </w:pPr>
      <w:r>
        <w:t xml:space="preserve">In </w:t>
      </w:r>
      <w:proofErr w:type="gramStart"/>
      <w:r>
        <w:rPr>
          <w:i/>
        </w:rPr>
        <w:t>The</w:t>
      </w:r>
      <w:proofErr w:type="gramEnd"/>
      <w:r>
        <w:rPr>
          <w:i/>
        </w:rPr>
        <w:t xml:space="preserve"> Mask of Anarchy </w:t>
      </w:r>
      <w:r>
        <w:t>Shelley draws on the</w:t>
      </w:r>
      <w:r w:rsidR="00FB212C">
        <w:t xml:space="preserve"> sense of possibility</w:t>
      </w:r>
      <w:r>
        <w:t xml:space="preserve"> embodied in mass meetings</w:t>
      </w:r>
      <w:r w:rsidR="00FB212C">
        <w:t xml:space="preserve">, and of </w:t>
      </w:r>
      <w:r>
        <w:t xml:space="preserve">the </w:t>
      </w:r>
      <w:r w:rsidR="00FB212C">
        <w:t>fine balance</w:t>
      </w:r>
      <w:r>
        <w:t xml:space="preserve"> between</w:t>
      </w:r>
      <w:r w:rsidR="00FB212C">
        <w:t xml:space="preserve"> moral force and physical threat. </w:t>
      </w:r>
      <w:r>
        <w:t xml:space="preserve">And like the writers of the </w:t>
      </w:r>
      <w:r>
        <w:lastRenderedPageBreak/>
        <w:t>radical press, Shelley suggests that the physical gatherings of reformers can be extended still further to communities of readers unified in one cause.</w:t>
      </w:r>
    </w:p>
    <w:p w14:paraId="160097A9" w14:textId="09BF3ACB" w:rsidR="00F961F3" w:rsidRDefault="00F961F3" w:rsidP="00EA29A1">
      <w:pPr>
        <w:spacing w:line="480" w:lineRule="auto"/>
        <w:jc w:val="both"/>
      </w:pPr>
    </w:p>
    <w:p w14:paraId="083F44C8" w14:textId="12EF95CA" w:rsidR="00BD709E" w:rsidRPr="00BD709E" w:rsidRDefault="00BD709E" w:rsidP="00BD709E">
      <w:pPr>
        <w:pStyle w:val="ListParagraph"/>
        <w:numPr>
          <w:ilvl w:val="0"/>
          <w:numId w:val="2"/>
        </w:numPr>
        <w:spacing w:line="480" w:lineRule="auto"/>
        <w:ind w:left="709"/>
        <w:jc w:val="both"/>
        <w:rPr>
          <w:b/>
        </w:rPr>
      </w:pPr>
      <w:r w:rsidRPr="00BD709E">
        <w:rPr>
          <w:b/>
        </w:rPr>
        <w:t xml:space="preserve">Shelley and </w:t>
      </w:r>
      <w:r w:rsidR="00714A0E">
        <w:rPr>
          <w:b/>
        </w:rPr>
        <w:t>political representation</w:t>
      </w:r>
    </w:p>
    <w:p w14:paraId="242B46E9" w14:textId="23811A84" w:rsidR="00BD709E" w:rsidRDefault="00BD709E" w:rsidP="00EA29A1">
      <w:pPr>
        <w:spacing w:line="480" w:lineRule="auto"/>
        <w:jc w:val="both"/>
        <w:rPr>
          <w:rFonts w:ascii="Calibri" w:hAnsi="Calibri" w:cs="Calibri"/>
        </w:rPr>
      </w:pPr>
      <w:r>
        <w:t xml:space="preserve">Shelley’s engagement with the mobilisation of mass meetings in 1819 has not been much discussed, but his plans for political reform </w:t>
      </w:r>
      <w:r w:rsidR="00714A0E">
        <w:t xml:space="preserve">seem to </w:t>
      </w:r>
      <w:r>
        <w:t xml:space="preserve">dovetail with and even anticipate </w:t>
      </w:r>
      <w:r w:rsidR="00714A0E">
        <w:t>such</w:t>
      </w:r>
      <w:r>
        <w:t xml:space="preserve"> activity. </w:t>
      </w:r>
      <w:r w:rsidR="00F961F3">
        <w:t xml:space="preserve">T. M. </w:t>
      </w:r>
      <w:proofErr w:type="spellStart"/>
      <w:r w:rsidR="00F961F3">
        <w:t>Parsinnen</w:t>
      </w:r>
      <w:proofErr w:type="spellEnd"/>
      <w:r w:rsidR="00F961F3">
        <w:t xml:space="preserve"> has demonstrated the long history of the ‘extra-parliamentary association’ and </w:t>
      </w:r>
      <w:r>
        <w:t xml:space="preserve"> argues that</w:t>
      </w:r>
      <w:r w:rsidR="00F961F3">
        <w:t xml:space="preserve"> the power of such associations lay not in any material reforms that they </w:t>
      </w:r>
      <w:r w:rsidR="00656FAE">
        <w:t>forced</w:t>
      </w:r>
      <w:r w:rsidR="00F961F3">
        <w:t>, but rather in the</w:t>
      </w:r>
      <w:r w:rsidR="00714A0E">
        <w:t xml:space="preserve"> way they</w:t>
      </w:r>
      <w:r w:rsidR="00F961F3">
        <w:t xml:space="preserve"> ‘</w:t>
      </w:r>
      <w:r w:rsidR="00F961F3" w:rsidRPr="00AE7282">
        <w:rPr>
          <w:rFonts w:ascii="Calibri" w:hAnsi="Calibri" w:cs="Calibri"/>
        </w:rPr>
        <w:t>evoked an image of strength and conflict, confronting the corrupt authority in power.</w:t>
      </w:r>
      <w:r w:rsidR="00F961F3">
        <w:rPr>
          <w:rFonts w:ascii="Calibri" w:hAnsi="Calibri" w:cs="Calibri"/>
        </w:rPr>
        <w:t>’</w:t>
      </w:r>
      <w:r w:rsidR="00F961F3">
        <w:rPr>
          <w:rStyle w:val="FootnoteReference"/>
          <w:rFonts w:ascii="Calibri" w:hAnsi="Calibri" w:cs="Calibri"/>
        </w:rPr>
        <w:footnoteReference w:id="29"/>
      </w:r>
      <w:r w:rsidR="00635D67">
        <w:rPr>
          <w:rFonts w:ascii="Calibri" w:hAnsi="Calibri" w:cs="Calibri"/>
        </w:rPr>
        <w:t xml:space="preserve"> As Gilmartin </w:t>
      </w:r>
      <w:r w:rsidR="00714A0E">
        <w:rPr>
          <w:rFonts w:ascii="Calibri" w:hAnsi="Calibri" w:cs="Calibri"/>
        </w:rPr>
        <w:t>notes</w:t>
      </w:r>
      <w:r w:rsidR="00635D67">
        <w:rPr>
          <w:rFonts w:ascii="Calibri" w:hAnsi="Calibri" w:cs="Calibri"/>
        </w:rPr>
        <w:t xml:space="preserve">, reformers </w:t>
      </w:r>
      <w:r>
        <w:rPr>
          <w:rFonts w:ascii="Calibri" w:hAnsi="Calibri" w:cs="Calibri"/>
        </w:rPr>
        <w:t>in</w:t>
      </w:r>
      <w:r w:rsidR="00635D67">
        <w:rPr>
          <w:rFonts w:ascii="Calibri" w:hAnsi="Calibri" w:cs="Calibri"/>
        </w:rPr>
        <w:t xml:space="preserve"> 1819 updated such </w:t>
      </w:r>
      <w:r w:rsidR="004C5F69">
        <w:rPr>
          <w:rFonts w:ascii="Calibri" w:hAnsi="Calibri" w:cs="Calibri"/>
        </w:rPr>
        <w:t>claims for a change in political representation</w:t>
      </w:r>
      <w:r>
        <w:rPr>
          <w:rFonts w:ascii="Calibri" w:hAnsi="Calibri" w:cs="Calibri"/>
        </w:rPr>
        <w:t>:</w:t>
      </w:r>
    </w:p>
    <w:p w14:paraId="226AF10D" w14:textId="65D0ABDE" w:rsidR="00BD709E" w:rsidRDefault="00BD709E" w:rsidP="00BD709E">
      <w:pPr>
        <w:ind w:left="720"/>
        <w:jc w:val="both"/>
        <w:rPr>
          <w:rFonts w:ascii="Calibri" w:hAnsi="Calibri" w:cs="Calibri"/>
        </w:rPr>
      </w:pPr>
      <w:r>
        <w:rPr>
          <w:rFonts w:ascii="Calibri" w:hAnsi="Calibri" w:cs="Calibri"/>
        </w:rPr>
        <w:t>R</w:t>
      </w:r>
      <w:r w:rsidRPr="00E612B7">
        <w:rPr>
          <w:rFonts w:ascii="Calibri" w:hAnsi="Calibri" w:cs="Calibri"/>
        </w:rPr>
        <w:t xml:space="preserve">adical theorists proposed electoral mechanisms and discursive practices that would replace the deceptive shadow-play of “virtual </w:t>
      </w:r>
      <w:proofErr w:type="gramStart"/>
      <w:r w:rsidRPr="00E612B7">
        <w:rPr>
          <w:rFonts w:ascii="Calibri" w:hAnsi="Calibri" w:cs="Calibri"/>
        </w:rPr>
        <w:t>representation”</w:t>
      </w:r>
      <w:r>
        <w:rPr>
          <w:rFonts w:ascii="Calibri" w:hAnsi="Calibri" w:cs="Calibri"/>
        </w:rPr>
        <w:t>…</w:t>
      </w:r>
      <w:proofErr w:type="gramEnd"/>
      <w:r w:rsidRPr="00E612B7">
        <w:rPr>
          <w:rFonts w:ascii="Calibri" w:hAnsi="Calibri" w:cs="Calibri"/>
        </w:rPr>
        <w:t xml:space="preserve"> Distinct individual bodies were assembled at mass meetings and political clubs, and accounted for in petition drives and subscription lists.</w:t>
      </w:r>
      <w:r>
        <w:rPr>
          <w:rStyle w:val="FootnoteReference"/>
          <w:rFonts w:ascii="Calibri" w:hAnsi="Calibri" w:cs="Calibri"/>
        </w:rPr>
        <w:footnoteReference w:id="30"/>
      </w:r>
    </w:p>
    <w:p w14:paraId="115E56AB" w14:textId="77777777" w:rsidR="00BD709E" w:rsidRDefault="00BD709E" w:rsidP="00BD709E">
      <w:pPr>
        <w:ind w:left="720"/>
        <w:jc w:val="both"/>
        <w:rPr>
          <w:rFonts w:ascii="Calibri" w:hAnsi="Calibri" w:cs="Calibri"/>
        </w:rPr>
      </w:pPr>
    </w:p>
    <w:p w14:paraId="740883C7" w14:textId="190E1E54" w:rsidR="00AC1322" w:rsidRDefault="00BD709E" w:rsidP="00EA29A1">
      <w:pPr>
        <w:spacing w:line="480" w:lineRule="auto"/>
        <w:jc w:val="both"/>
        <w:rPr>
          <w:rFonts w:cstheme="minorHAnsi"/>
        </w:rPr>
      </w:pPr>
      <w:r>
        <w:rPr>
          <w:rFonts w:ascii="Calibri" w:hAnsi="Calibri" w:cs="Calibri"/>
        </w:rPr>
        <w:t>For reformers</w:t>
      </w:r>
      <w:r w:rsidR="00012CAA">
        <w:rPr>
          <w:rFonts w:ascii="Calibri" w:hAnsi="Calibri" w:cs="Calibri"/>
        </w:rPr>
        <w:t xml:space="preserve">, mass </w:t>
      </w:r>
      <w:r>
        <w:rPr>
          <w:rFonts w:ascii="Calibri" w:hAnsi="Calibri" w:cs="Calibri"/>
        </w:rPr>
        <w:t>meetings</w:t>
      </w:r>
      <w:r w:rsidR="00012CAA">
        <w:rPr>
          <w:rFonts w:ascii="Calibri" w:hAnsi="Calibri" w:cs="Calibri"/>
        </w:rPr>
        <w:t xml:space="preserve"> offered a material alternative to the ‘phantoms’ of representation in the unreformed</w:t>
      </w:r>
      <w:r>
        <w:rPr>
          <w:rFonts w:ascii="Calibri" w:hAnsi="Calibri" w:cs="Calibri"/>
        </w:rPr>
        <w:t xml:space="preserve"> House of Commons. </w:t>
      </w:r>
      <w:r w:rsidR="00656FAE">
        <w:t xml:space="preserve">Periodical accounts emphasise the overawing power of the </w:t>
      </w:r>
      <w:r w:rsidR="00682BB2">
        <w:t xml:space="preserve">ordered and disciplined </w:t>
      </w:r>
      <w:r w:rsidR="00656FAE">
        <w:t xml:space="preserve">crowd, as such a collective </w:t>
      </w:r>
      <w:r>
        <w:t>offers</w:t>
      </w:r>
      <w:r w:rsidR="00656FAE">
        <w:t xml:space="preserve"> </w:t>
      </w:r>
      <w:r w:rsidR="00BF2215">
        <w:t xml:space="preserve">a </w:t>
      </w:r>
      <w:r w:rsidR="00656FAE">
        <w:t>credible representation of the political will of the nation at large.</w:t>
      </w:r>
      <w:r w:rsidR="00DA786B">
        <w:t xml:space="preserve"> S</w:t>
      </w:r>
      <w:r w:rsidR="00DA786B">
        <w:rPr>
          <w:rFonts w:cstheme="minorHAnsi"/>
          <w:i/>
        </w:rPr>
        <w:t>herwin’s Political R</w:t>
      </w:r>
      <w:r w:rsidR="00DA786B" w:rsidRPr="00784BFA">
        <w:rPr>
          <w:rFonts w:cstheme="minorHAnsi"/>
          <w:i/>
        </w:rPr>
        <w:t xml:space="preserve">egister </w:t>
      </w:r>
      <w:r w:rsidR="00AC1322">
        <w:rPr>
          <w:rFonts w:cstheme="minorHAnsi"/>
        </w:rPr>
        <w:t>declares:</w:t>
      </w:r>
      <w:r w:rsidR="00DA786B">
        <w:rPr>
          <w:rFonts w:cstheme="minorHAnsi"/>
        </w:rPr>
        <w:t xml:space="preserve"> </w:t>
      </w:r>
    </w:p>
    <w:p w14:paraId="6C80A0B4" w14:textId="74724A46" w:rsidR="00DA786B" w:rsidRDefault="00DA786B" w:rsidP="0063571E">
      <w:pPr>
        <w:ind w:left="720"/>
        <w:jc w:val="both"/>
        <w:rPr>
          <w:rFonts w:cstheme="minorHAnsi"/>
        </w:rPr>
      </w:pPr>
      <w:r w:rsidRPr="00784BFA">
        <w:rPr>
          <w:rFonts w:cstheme="minorHAnsi"/>
        </w:rPr>
        <w:t xml:space="preserve">It is this steady and peaceable disposition which </w:t>
      </w:r>
      <w:r w:rsidRPr="00784BFA">
        <w:rPr>
          <w:rFonts w:cstheme="minorHAnsi"/>
          <w:i/>
        </w:rPr>
        <w:t>alarms</w:t>
      </w:r>
      <w:r w:rsidRPr="00784BFA">
        <w:rPr>
          <w:rFonts w:cstheme="minorHAnsi"/>
        </w:rPr>
        <w:t xml:space="preserve"> the tyrants. They do not know how to contend against it. They are struck dumb with amazement to see forty or fifty thousand men assemble to</w:t>
      </w:r>
      <w:r w:rsidR="00AC1322">
        <w:rPr>
          <w:rFonts w:cstheme="minorHAnsi"/>
        </w:rPr>
        <w:t>gether…</w:t>
      </w:r>
      <w:r w:rsidRPr="00784BFA">
        <w:rPr>
          <w:rFonts w:cstheme="minorHAnsi"/>
        </w:rPr>
        <w:t xml:space="preserve"> and at the conclusion proceed to their respective homes, without a single breach of the peace.</w:t>
      </w:r>
      <w:r>
        <w:rPr>
          <w:rStyle w:val="FootnoteReference"/>
          <w:rFonts w:cstheme="minorHAnsi"/>
        </w:rPr>
        <w:footnoteReference w:id="31"/>
      </w:r>
    </w:p>
    <w:p w14:paraId="72D5A7EA" w14:textId="77777777" w:rsidR="0063571E" w:rsidRPr="00784BFA" w:rsidRDefault="0063571E" w:rsidP="0063571E">
      <w:pPr>
        <w:ind w:left="720"/>
        <w:jc w:val="both"/>
        <w:rPr>
          <w:rFonts w:cstheme="minorHAnsi"/>
        </w:rPr>
      </w:pPr>
    </w:p>
    <w:p w14:paraId="6B4FF57C" w14:textId="0C5A77BC" w:rsidR="00DA786B" w:rsidRDefault="00B620DF" w:rsidP="00EA29A1">
      <w:pPr>
        <w:spacing w:line="480" w:lineRule="auto"/>
        <w:jc w:val="both"/>
        <w:rPr>
          <w:rFonts w:cstheme="minorHAnsi"/>
        </w:rPr>
      </w:pPr>
      <w:r>
        <w:rPr>
          <w:rFonts w:cstheme="minorHAnsi"/>
          <w:i/>
        </w:rPr>
        <w:lastRenderedPageBreak/>
        <w:t>T</w:t>
      </w:r>
      <w:r w:rsidR="003269B8" w:rsidRPr="00B620DF">
        <w:rPr>
          <w:rFonts w:cstheme="minorHAnsi"/>
          <w:i/>
        </w:rPr>
        <w:t>he</w:t>
      </w:r>
      <w:r w:rsidR="003269B8">
        <w:rPr>
          <w:rFonts w:cstheme="minorHAnsi"/>
        </w:rPr>
        <w:t xml:space="preserve"> </w:t>
      </w:r>
      <w:r w:rsidR="00DA786B" w:rsidRPr="00381E08">
        <w:rPr>
          <w:rFonts w:cstheme="minorHAnsi"/>
          <w:i/>
        </w:rPr>
        <w:t xml:space="preserve">Examiner </w:t>
      </w:r>
      <w:r w:rsidR="003269B8">
        <w:rPr>
          <w:rFonts w:cstheme="minorHAnsi"/>
        </w:rPr>
        <w:t xml:space="preserve">of </w:t>
      </w:r>
      <w:r w:rsidR="00DA786B" w:rsidRPr="00381E08">
        <w:rPr>
          <w:rFonts w:cstheme="minorHAnsi"/>
        </w:rPr>
        <w:t>12 September 1819</w:t>
      </w:r>
      <w:r>
        <w:rPr>
          <w:rFonts w:cstheme="minorHAnsi"/>
        </w:rPr>
        <w:t xml:space="preserve"> echoes such sentiments, citing a </w:t>
      </w:r>
      <w:r w:rsidR="00995B8B">
        <w:rPr>
          <w:rFonts w:cstheme="minorHAnsi"/>
        </w:rPr>
        <w:t xml:space="preserve">letter from a correspondent at </w:t>
      </w:r>
      <w:r>
        <w:rPr>
          <w:rFonts w:cstheme="minorHAnsi"/>
        </w:rPr>
        <w:t xml:space="preserve">Bolton who describes Henry Hunt’s </w:t>
      </w:r>
      <w:r w:rsidR="00BD709E">
        <w:rPr>
          <w:rFonts w:cstheme="minorHAnsi"/>
        </w:rPr>
        <w:t>arrival on 8 September</w:t>
      </w:r>
      <w:r>
        <w:rPr>
          <w:rFonts w:cstheme="minorHAnsi"/>
        </w:rPr>
        <w:t>. Despite the excitement at Hunt’s presence, the correspondent declares, ‘</w:t>
      </w:r>
      <w:r w:rsidR="00DA786B" w:rsidRPr="00381E08">
        <w:rPr>
          <w:rFonts w:cstheme="minorHAnsi"/>
        </w:rPr>
        <w:t xml:space="preserve">the expression of </w:t>
      </w:r>
      <w:r>
        <w:rPr>
          <w:rFonts w:cstheme="minorHAnsi"/>
        </w:rPr>
        <w:t>the people here is truly awful!</w:t>
      </w:r>
      <w:r w:rsidR="00DA786B" w:rsidRPr="00381E08">
        <w:rPr>
          <w:rFonts w:cstheme="minorHAnsi"/>
        </w:rPr>
        <w:t xml:space="preserve"> </w:t>
      </w:r>
      <w:r w:rsidR="00DA786B" w:rsidRPr="00381E08">
        <w:rPr>
          <w:rFonts w:cstheme="minorHAnsi"/>
          <w:i/>
        </w:rPr>
        <w:t>It has no appearance of an ebullition, but a solid and firmly fixed determination of public feeling.</w:t>
      </w:r>
      <w:r w:rsidR="00DA786B" w:rsidRPr="00B620DF">
        <w:rPr>
          <w:rFonts w:cstheme="minorHAnsi"/>
        </w:rPr>
        <w:t>’</w:t>
      </w:r>
      <w:r w:rsidR="003269B8">
        <w:rPr>
          <w:rStyle w:val="FootnoteReference"/>
          <w:rFonts w:cstheme="minorHAnsi"/>
        </w:rPr>
        <w:footnoteReference w:id="32"/>
      </w:r>
      <w:r>
        <w:rPr>
          <w:rFonts w:cstheme="minorHAnsi"/>
        </w:rPr>
        <w:t xml:space="preserve"> </w:t>
      </w:r>
      <w:r w:rsidR="00714A0E">
        <w:rPr>
          <w:rFonts w:cstheme="minorHAnsi"/>
        </w:rPr>
        <w:t>T</w:t>
      </w:r>
      <w:r>
        <w:rPr>
          <w:rFonts w:cstheme="minorHAnsi"/>
        </w:rPr>
        <w:t xml:space="preserve">he crowd </w:t>
      </w:r>
      <w:r w:rsidR="00BD709E">
        <w:rPr>
          <w:rFonts w:cstheme="minorHAnsi"/>
        </w:rPr>
        <w:t>stages a</w:t>
      </w:r>
      <w:r>
        <w:rPr>
          <w:rFonts w:cstheme="minorHAnsi"/>
        </w:rPr>
        <w:t xml:space="preserve"> represent</w:t>
      </w:r>
      <w:r w:rsidR="00BD709E">
        <w:rPr>
          <w:rFonts w:cstheme="minorHAnsi"/>
        </w:rPr>
        <w:t>ation of</w:t>
      </w:r>
      <w:r>
        <w:rPr>
          <w:rFonts w:cstheme="minorHAnsi"/>
        </w:rPr>
        <w:t xml:space="preserve"> ‘public feeling’ through their physical presence, extend</w:t>
      </w:r>
      <w:r w:rsidR="00BD709E">
        <w:rPr>
          <w:rFonts w:cstheme="minorHAnsi"/>
        </w:rPr>
        <w:t>ing</w:t>
      </w:r>
      <w:r>
        <w:rPr>
          <w:rFonts w:cstheme="minorHAnsi"/>
        </w:rPr>
        <w:t xml:space="preserve"> their demands for reform from their own locality to the whole nation</w:t>
      </w:r>
      <w:r w:rsidR="00E80E1B">
        <w:rPr>
          <w:rFonts w:cstheme="minorHAnsi"/>
        </w:rPr>
        <w:t xml:space="preserve">. </w:t>
      </w:r>
      <w:r w:rsidR="00714A0E">
        <w:rPr>
          <w:rFonts w:cstheme="minorHAnsi"/>
        </w:rPr>
        <w:t>Shelley</w:t>
      </w:r>
      <w:r w:rsidR="00CE18EB">
        <w:rPr>
          <w:rFonts w:cstheme="minorHAnsi"/>
        </w:rPr>
        <w:t xml:space="preserve"> too engaged closely with the physical and </w:t>
      </w:r>
      <w:r w:rsidR="00E80E1B">
        <w:rPr>
          <w:rFonts w:cstheme="minorHAnsi"/>
        </w:rPr>
        <w:t>moral</w:t>
      </w:r>
      <w:r w:rsidR="00CE18EB">
        <w:rPr>
          <w:rFonts w:cstheme="minorHAnsi"/>
        </w:rPr>
        <w:t xml:space="preserve"> </w:t>
      </w:r>
      <w:r w:rsidR="00A6476E">
        <w:rPr>
          <w:rFonts w:cstheme="minorHAnsi"/>
        </w:rPr>
        <w:t>authority</w:t>
      </w:r>
      <w:r w:rsidR="00CE18EB">
        <w:rPr>
          <w:rFonts w:cstheme="minorHAnsi"/>
        </w:rPr>
        <w:t xml:space="preserve"> of </w:t>
      </w:r>
      <w:r w:rsidR="00A23C86">
        <w:rPr>
          <w:rFonts w:cstheme="minorHAnsi"/>
        </w:rPr>
        <w:t xml:space="preserve">mass meetings, and </w:t>
      </w:r>
      <w:r w:rsidR="00E80E1B">
        <w:rPr>
          <w:rFonts w:cstheme="minorHAnsi"/>
        </w:rPr>
        <w:t xml:space="preserve">he draws on this </w:t>
      </w:r>
      <w:r w:rsidR="00A23C86">
        <w:rPr>
          <w:rFonts w:cstheme="minorHAnsi"/>
        </w:rPr>
        <w:t xml:space="preserve">interest in </w:t>
      </w:r>
      <w:r w:rsidR="00A23C86">
        <w:rPr>
          <w:rFonts w:cstheme="minorHAnsi"/>
          <w:i/>
        </w:rPr>
        <w:t>The Mask of Anarchy</w:t>
      </w:r>
      <w:r w:rsidR="00A23C86">
        <w:rPr>
          <w:rFonts w:cstheme="minorHAnsi"/>
        </w:rPr>
        <w:t xml:space="preserve">. Indeed, </w:t>
      </w:r>
      <w:r w:rsidR="00714A0E">
        <w:rPr>
          <w:rFonts w:cstheme="minorHAnsi"/>
        </w:rPr>
        <w:t>he</w:t>
      </w:r>
      <w:r w:rsidR="00A23C86">
        <w:rPr>
          <w:rFonts w:cstheme="minorHAnsi"/>
        </w:rPr>
        <w:t xml:space="preserve"> anticipate</w:t>
      </w:r>
      <w:r w:rsidR="00E80E1B">
        <w:rPr>
          <w:rFonts w:cstheme="minorHAnsi"/>
        </w:rPr>
        <w:t>s</w:t>
      </w:r>
      <w:r w:rsidR="00A23C86">
        <w:rPr>
          <w:rFonts w:cstheme="minorHAnsi"/>
        </w:rPr>
        <w:t xml:space="preserve"> the discussions of symbolic and literal representation in 1819 with </w:t>
      </w:r>
      <w:r w:rsidR="00E80E1B">
        <w:rPr>
          <w:rFonts w:cstheme="minorHAnsi"/>
        </w:rPr>
        <w:t>two</w:t>
      </w:r>
      <w:r w:rsidR="00A23C86">
        <w:rPr>
          <w:rFonts w:cstheme="minorHAnsi"/>
        </w:rPr>
        <w:t xml:space="preserve"> political pamphlets written in 1817: </w:t>
      </w:r>
      <w:r w:rsidR="00A23C86">
        <w:rPr>
          <w:rFonts w:cstheme="minorHAnsi"/>
          <w:i/>
        </w:rPr>
        <w:t xml:space="preserve">A Proposal </w:t>
      </w:r>
      <w:r w:rsidR="00C00F87">
        <w:rPr>
          <w:rFonts w:cstheme="minorHAnsi"/>
          <w:i/>
        </w:rPr>
        <w:t>for Putting</w:t>
      </w:r>
      <w:r w:rsidR="00A23C86">
        <w:rPr>
          <w:rFonts w:cstheme="minorHAnsi"/>
          <w:i/>
        </w:rPr>
        <w:t xml:space="preserve"> Reform to the Vote</w:t>
      </w:r>
      <w:r w:rsidR="00A23C86">
        <w:rPr>
          <w:rFonts w:cstheme="minorHAnsi"/>
        </w:rPr>
        <w:t xml:space="preserve">, and </w:t>
      </w:r>
      <w:r w:rsidR="00A23C86">
        <w:rPr>
          <w:rFonts w:cstheme="minorHAnsi"/>
          <w:i/>
        </w:rPr>
        <w:t xml:space="preserve">An Address to the </w:t>
      </w:r>
      <w:r w:rsidR="003D520A">
        <w:rPr>
          <w:rFonts w:cstheme="minorHAnsi"/>
          <w:i/>
        </w:rPr>
        <w:t>P</w:t>
      </w:r>
      <w:r w:rsidR="00A23C86">
        <w:rPr>
          <w:rFonts w:cstheme="minorHAnsi"/>
          <w:i/>
        </w:rPr>
        <w:t>eople on the Death of Princess Charlotte</w:t>
      </w:r>
      <w:r w:rsidR="00A23C86">
        <w:rPr>
          <w:rFonts w:cstheme="minorHAnsi"/>
        </w:rPr>
        <w:t>.</w:t>
      </w:r>
    </w:p>
    <w:p w14:paraId="2B3B83AF" w14:textId="01382D80" w:rsidR="009479A1" w:rsidRDefault="00FC13EC" w:rsidP="00186EB3">
      <w:pPr>
        <w:spacing w:line="480" w:lineRule="auto"/>
        <w:ind w:firstLine="720"/>
        <w:jc w:val="both"/>
      </w:pPr>
      <w:r>
        <w:rPr>
          <w:rFonts w:cstheme="minorHAnsi"/>
        </w:rPr>
        <w:t xml:space="preserve">On 19 September 1819 the </w:t>
      </w:r>
      <w:r>
        <w:rPr>
          <w:rFonts w:cstheme="minorHAnsi"/>
          <w:i/>
        </w:rPr>
        <w:t xml:space="preserve">Examiner </w:t>
      </w:r>
      <w:r>
        <w:rPr>
          <w:rFonts w:cstheme="minorHAnsi"/>
        </w:rPr>
        <w:t>reports that ‘</w:t>
      </w:r>
      <w:r w:rsidRPr="00B53FF2">
        <w:t>a RECORD has been set on foot in Leeds, wherein every male inhabitant of mature years may peaceably and constitutionally record his opinion, that a necessity exists for a reform in our representative system</w:t>
      </w:r>
      <w:r w:rsidR="00E80E1B">
        <w:t>… in</w:t>
      </w:r>
      <w:r w:rsidRPr="00B53FF2">
        <w:t xml:space="preserve"> a book prepared for the reception of signatures</w:t>
      </w:r>
      <w:r>
        <w:t>’</w:t>
      </w:r>
      <w:r w:rsidR="009479A1">
        <w:t>; it is a practice which ‘we strongly recommend to every town and populous village in the</w:t>
      </w:r>
      <w:r w:rsidR="00E80E1B">
        <w:t xml:space="preserve"> kingdom’</w:t>
      </w:r>
      <w:r w:rsidR="009479A1">
        <w:t>.</w:t>
      </w:r>
      <w:r w:rsidR="00E80E1B">
        <w:rPr>
          <w:rStyle w:val="FootnoteReference"/>
        </w:rPr>
        <w:footnoteReference w:id="33"/>
      </w:r>
      <w:r w:rsidR="009479A1">
        <w:t xml:space="preserve"> Hunt notes that the Leeds</w:t>
      </w:r>
      <w:r w:rsidR="00012464">
        <w:t xml:space="preserve"> reformers</w:t>
      </w:r>
      <w:r w:rsidR="009479A1">
        <w:t xml:space="preserve"> are not the innovators of this plan, as ‘our read</w:t>
      </w:r>
      <w:r w:rsidR="00012464">
        <w:t xml:space="preserve">ers may recollect something of </w:t>
      </w:r>
      <w:r w:rsidR="009479A1">
        <w:rPr>
          <w:i/>
        </w:rPr>
        <w:t>A Proposal to put Reform to the vote; by the Hermit of Marlow</w:t>
      </w:r>
      <w:r w:rsidR="009479A1">
        <w:t>’.</w:t>
      </w:r>
      <w:r w:rsidR="009479A1">
        <w:rPr>
          <w:rStyle w:val="FootnoteReference"/>
        </w:rPr>
        <w:footnoteReference w:id="34"/>
      </w:r>
      <w:r w:rsidR="009479A1">
        <w:t xml:space="preserve"> The Hermit of Marlow is the pseudonym under which Shelley published both of his 1817 pamphlets</w:t>
      </w:r>
      <w:r w:rsidR="00012464">
        <w:t>. I</w:t>
      </w:r>
      <w:r w:rsidR="009479A1">
        <w:t xml:space="preserve">n </w:t>
      </w:r>
      <w:r w:rsidR="009479A1">
        <w:rPr>
          <w:i/>
        </w:rPr>
        <w:t xml:space="preserve">A Proposal </w:t>
      </w:r>
      <w:r w:rsidR="00C00F87">
        <w:rPr>
          <w:rFonts w:cstheme="minorHAnsi"/>
          <w:i/>
        </w:rPr>
        <w:t xml:space="preserve">for Putting </w:t>
      </w:r>
      <w:r w:rsidR="009479A1">
        <w:rPr>
          <w:i/>
        </w:rPr>
        <w:t>Reform to the Vote</w:t>
      </w:r>
      <w:r w:rsidR="009479A1">
        <w:t xml:space="preserve"> he propose</w:t>
      </w:r>
      <w:r w:rsidR="00012464">
        <w:t>s</w:t>
      </w:r>
      <w:r w:rsidR="009479A1">
        <w:t xml:space="preserve"> the strategy which the Leeds reformers </w:t>
      </w:r>
      <w:r w:rsidR="00682BB2">
        <w:t>adopt</w:t>
      </w:r>
      <w:r w:rsidR="009479A1">
        <w:t xml:space="preserve"> in 1819: </w:t>
      </w:r>
    </w:p>
    <w:p w14:paraId="36B95F82" w14:textId="0997BA44" w:rsidR="00E818BE" w:rsidRDefault="009479A1" w:rsidP="0063571E">
      <w:pPr>
        <w:ind w:left="720"/>
        <w:jc w:val="both"/>
        <w:rPr>
          <w:rStyle w:val="textnode"/>
          <w:color w:val="242424"/>
        </w:rPr>
      </w:pPr>
      <w:r w:rsidRPr="00F07979">
        <w:rPr>
          <w:rStyle w:val="textnode"/>
          <w:color w:val="242424"/>
        </w:rPr>
        <w:t xml:space="preserve">If the majority of the adult population should solemnly state their desire to be, that the representatives whom they might appoint should constitute the Commons House </w:t>
      </w:r>
      <w:r w:rsidRPr="00F07979">
        <w:rPr>
          <w:rStyle w:val="textnode"/>
          <w:color w:val="242424"/>
        </w:rPr>
        <w:lastRenderedPageBreak/>
        <w:t>of Parliament there is an end of the dispute. Parliament would then be required, not petitioned to prepare some effectual plan for carrying the general will into effect</w:t>
      </w:r>
      <w:r>
        <w:rPr>
          <w:rStyle w:val="textnode"/>
          <w:color w:val="242424"/>
        </w:rPr>
        <w:t>.</w:t>
      </w:r>
      <w:r>
        <w:rPr>
          <w:rStyle w:val="FootnoteReference"/>
          <w:color w:val="242424"/>
        </w:rPr>
        <w:footnoteReference w:id="35"/>
      </w:r>
    </w:p>
    <w:p w14:paraId="1CD178BB" w14:textId="77777777" w:rsidR="0063571E" w:rsidRPr="009479A1" w:rsidRDefault="0063571E" w:rsidP="0063571E">
      <w:pPr>
        <w:ind w:left="720"/>
        <w:jc w:val="both"/>
        <w:rPr>
          <w:rFonts w:cstheme="minorHAnsi"/>
        </w:rPr>
      </w:pPr>
    </w:p>
    <w:p w14:paraId="2C0189D1" w14:textId="659C01D2" w:rsidR="00A753BD" w:rsidRDefault="00A753BD" w:rsidP="00EA29A1">
      <w:pPr>
        <w:spacing w:line="480" w:lineRule="auto"/>
        <w:jc w:val="both"/>
      </w:pPr>
      <w:r>
        <w:t xml:space="preserve">For Shelley as for the activists </w:t>
      </w:r>
      <w:r w:rsidR="00682BB2">
        <w:t>of</w:t>
      </w:r>
      <w:r>
        <w:t xml:space="preserve"> 1819, it is crucial for the people, excluded from political representation, to be seen, felt and counted. </w:t>
      </w:r>
      <w:r w:rsidR="00103574">
        <w:t xml:space="preserve">The </w:t>
      </w:r>
      <w:r w:rsidR="00012464">
        <w:t xml:space="preserve">reformers’ </w:t>
      </w:r>
      <w:r w:rsidR="00103574">
        <w:t xml:space="preserve">task is to formulate a </w:t>
      </w:r>
      <w:r w:rsidR="00012464">
        <w:t>means</w:t>
      </w:r>
      <w:r w:rsidR="00103574">
        <w:t xml:space="preserve"> by which </w:t>
      </w:r>
      <w:r>
        <w:t xml:space="preserve">popular ‘desire’ for reform </w:t>
      </w:r>
      <w:r w:rsidR="00012464">
        <w:t>can</w:t>
      </w:r>
      <w:r>
        <w:t xml:space="preserve"> be recorded. </w:t>
      </w:r>
      <w:r w:rsidR="00012464">
        <w:t>Shelley</w:t>
      </w:r>
      <w:r>
        <w:t xml:space="preserve"> </w:t>
      </w:r>
      <w:r w:rsidR="007B74EE">
        <w:t>recommends</w:t>
      </w:r>
      <w:r>
        <w:t xml:space="preserve">: </w:t>
      </w:r>
    </w:p>
    <w:p w14:paraId="25EAD866" w14:textId="2B114FFD" w:rsidR="00DA786B" w:rsidRDefault="00A753BD" w:rsidP="0063571E">
      <w:pPr>
        <w:ind w:left="720"/>
        <w:jc w:val="both"/>
        <w:rPr>
          <w:rStyle w:val="textnode"/>
          <w:rFonts w:cstheme="minorHAnsi"/>
          <w:color w:val="242424"/>
        </w:rPr>
      </w:pPr>
      <w:r w:rsidRPr="002E438A">
        <w:rPr>
          <w:rStyle w:val="textnode"/>
          <w:rFonts w:cstheme="minorHAnsi"/>
          <w:color w:val="242424"/>
        </w:rPr>
        <w:t>That the population of Great</w:t>
      </w:r>
      <w:r w:rsidR="00DE0034">
        <w:rPr>
          <w:rStyle w:val="textnode"/>
          <w:rFonts w:cstheme="minorHAnsi"/>
          <w:color w:val="242424"/>
        </w:rPr>
        <w:t xml:space="preserve"> Britain and Ireland be divided</w:t>
      </w:r>
      <w:r w:rsidRPr="002E438A">
        <w:rPr>
          <w:rStyle w:val="textnode"/>
          <w:rFonts w:cstheme="minorHAnsi"/>
          <w:color w:val="242424"/>
        </w:rPr>
        <w:t xml:space="preserve"> into three hundred distinct portions, each to contain an equal number of inhabitants, and three hundred persons be commissioned each personally to visit every individual within the district named in his commission, and to inquire whether or </w:t>
      </w:r>
      <w:proofErr w:type="spellStart"/>
      <w:r w:rsidRPr="002E438A">
        <w:rPr>
          <w:rStyle w:val="textnode"/>
          <w:rFonts w:cstheme="minorHAnsi"/>
          <w:color w:val="242424"/>
        </w:rPr>
        <w:t>no</w:t>
      </w:r>
      <w:proofErr w:type="spellEnd"/>
      <w:r w:rsidRPr="002E438A">
        <w:rPr>
          <w:rStyle w:val="textnode"/>
          <w:rFonts w:cstheme="minorHAnsi"/>
          <w:color w:val="242424"/>
        </w:rPr>
        <w:t xml:space="preserve"> that individual is willing to sign the declaration</w:t>
      </w:r>
      <w:r>
        <w:rPr>
          <w:rStyle w:val="textnode"/>
          <w:rFonts w:cstheme="minorHAnsi"/>
          <w:color w:val="242424"/>
        </w:rPr>
        <w:t>.</w:t>
      </w:r>
      <w:r>
        <w:rPr>
          <w:rStyle w:val="FootnoteReference"/>
          <w:rFonts w:cstheme="minorHAnsi"/>
          <w:color w:val="242424"/>
        </w:rPr>
        <w:footnoteReference w:id="36"/>
      </w:r>
    </w:p>
    <w:p w14:paraId="52365D46" w14:textId="77777777" w:rsidR="0063571E" w:rsidRDefault="0063571E" w:rsidP="0063571E">
      <w:pPr>
        <w:ind w:left="720"/>
        <w:jc w:val="both"/>
      </w:pPr>
    </w:p>
    <w:p w14:paraId="2474CEA9" w14:textId="2FEC383D" w:rsidR="00656FAE" w:rsidRPr="005236C7" w:rsidRDefault="00032ACC" w:rsidP="00EA29A1">
      <w:pPr>
        <w:spacing w:line="480" w:lineRule="auto"/>
        <w:jc w:val="both"/>
      </w:pPr>
      <w:r>
        <w:t>At the end of such a process, reformers will have compelling ‘evidence as to the will of the Nation on the subject of a reform in Parliament.’</w:t>
      </w:r>
      <w:r>
        <w:rPr>
          <w:rStyle w:val="FootnoteReference"/>
        </w:rPr>
        <w:footnoteReference w:id="37"/>
      </w:r>
      <w:r w:rsidR="005236C7">
        <w:t xml:space="preserve"> The political nation in </w:t>
      </w:r>
      <w:r w:rsidR="005236C7">
        <w:rPr>
          <w:i/>
        </w:rPr>
        <w:t xml:space="preserve">A Proposal </w:t>
      </w:r>
      <w:r w:rsidR="00C00F87">
        <w:rPr>
          <w:rFonts w:cstheme="minorHAnsi"/>
          <w:i/>
        </w:rPr>
        <w:t xml:space="preserve">for Putting </w:t>
      </w:r>
      <w:r w:rsidR="005236C7">
        <w:rPr>
          <w:i/>
        </w:rPr>
        <w:t>Reform to the Vote</w:t>
      </w:r>
      <w:r w:rsidR="007B74EE">
        <w:rPr>
          <w:i/>
        </w:rPr>
        <w:t xml:space="preserve"> </w:t>
      </w:r>
      <w:r w:rsidR="005236C7">
        <w:t>is comprised of unrepresented millions, who as individuals might be ignored, but as a collective</w:t>
      </w:r>
      <w:r w:rsidR="007B74EE">
        <w:t xml:space="preserve"> </w:t>
      </w:r>
      <w:r w:rsidR="005236C7">
        <w:t>can support their demands with the weight of overwhelming numbers.</w:t>
      </w:r>
    </w:p>
    <w:p w14:paraId="1BB7531B" w14:textId="2B676EA6" w:rsidR="005F5F27" w:rsidRPr="00FB212C" w:rsidRDefault="005236C7" w:rsidP="00186EB3">
      <w:pPr>
        <w:spacing w:line="480" w:lineRule="auto"/>
        <w:ind w:firstLine="709"/>
        <w:jc w:val="both"/>
      </w:pPr>
      <w:r>
        <w:t>Shelley</w:t>
      </w:r>
      <w:r w:rsidR="00012464">
        <w:t xml:space="preserve"> sustains hi</w:t>
      </w:r>
      <w:r>
        <w:t xml:space="preserve">s </w:t>
      </w:r>
      <w:r w:rsidR="00012464">
        <w:t xml:space="preserve">interest in </w:t>
      </w:r>
      <w:r w:rsidR="00463A3E">
        <w:t xml:space="preserve">the connection between physical collective and political nation in his </w:t>
      </w:r>
      <w:r w:rsidR="00463A3E">
        <w:rPr>
          <w:i/>
        </w:rPr>
        <w:t xml:space="preserve">Address to the People on the Death of Princess Charlotte </w:t>
      </w:r>
      <w:r w:rsidR="00463A3E">
        <w:t xml:space="preserve">(1817) and </w:t>
      </w:r>
      <w:r w:rsidR="007B74EE" w:rsidRPr="007B74EE">
        <w:rPr>
          <w:i/>
        </w:rPr>
        <w:t>A</w:t>
      </w:r>
      <w:r w:rsidR="00463A3E">
        <w:t xml:space="preserve"> </w:t>
      </w:r>
      <w:r w:rsidR="00463A3E">
        <w:rPr>
          <w:i/>
        </w:rPr>
        <w:t xml:space="preserve">Philosophical View of Reform </w:t>
      </w:r>
      <w:r w:rsidR="00463A3E">
        <w:t>(1820</w:t>
      </w:r>
      <w:r w:rsidR="00012464">
        <w:t>)</w:t>
      </w:r>
      <w:r w:rsidR="00463A3E">
        <w:t>.</w:t>
      </w:r>
      <w:r w:rsidR="00F84791">
        <w:t xml:space="preserve"> </w:t>
      </w:r>
      <w:r w:rsidR="00012464">
        <w:t>The</w:t>
      </w:r>
      <w:r w:rsidR="00F84791">
        <w:t xml:space="preserve"> </w:t>
      </w:r>
      <w:r w:rsidR="00F84791">
        <w:rPr>
          <w:i/>
        </w:rPr>
        <w:t>Address to the People</w:t>
      </w:r>
      <w:r w:rsidR="00012464">
        <w:t xml:space="preserve"> </w:t>
      </w:r>
      <w:r w:rsidR="00F84791">
        <w:t>protests the corrupt powers of government, which ‘the regularly constituted assembly of the nation must wrest out of their hands.’</w:t>
      </w:r>
      <w:r w:rsidR="00F84791">
        <w:rPr>
          <w:rStyle w:val="FootnoteReference"/>
        </w:rPr>
        <w:footnoteReference w:id="38"/>
      </w:r>
      <w:r w:rsidR="00F84791">
        <w:t xml:space="preserve"> </w:t>
      </w:r>
      <w:r w:rsidR="00012464">
        <w:t>T</w:t>
      </w:r>
      <w:r w:rsidR="00F84791">
        <w:t xml:space="preserve">he </w:t>
      </w:r>
      <w:r w:rsidR="007B74EE">
        <w:t xml:space="preserve">political </w:t>
      </w:r>
      <w:r w:rsidR="00F84791">
        <w:t xml:space="preserve">nation </w:t>
      </w:r>
      <w:r w:rsidR="00012464">
        <w:t>is again</w:t>
      </w:r>
      <w:r w:rsidR="00F84791">
        <w:t xml:space="preserve"> an ‘assembly’, the aggregate of individuals whose influence alone is negligible but together is irresistible. </w:t>
      </w:r>
      <w:r w:rsidR="00E95971">
        <w:t>I</w:t>
      </w:r>
      <w:r w:rsidR="00F84791">
        <w:t xml:space="preserve">n </w:t>
      </w:r>
      <w:r w:rsidR="00F84791">
        <w:rPr>
          <w:i/>
        </w:rPr>
        <w:t>A Philosophical View of Reform</w:t>
      </w:r>
      <w:r w:rsidR="00F84791">
        <w:t xml:space="preserve"> </w:t>
      </w:r>
      <w:r w:rsidR="00E95971">
        <w:t xml:space="preserve">too, he declares: </w:t>
      </w:r>
      <w:r w:rsidR="00F84791">
        <w:t>‘</w:t>
      </w:r>
      <w:r w:rsidR="00F84791" w:rsidRPr="000028C7">
        <w:t>If the majority are enlightened, united</w:t>
      </w:r>
      <w:r w:rsidR="007B74EE">
        <w:t>…</w:t>
      </w:r>
      <w:r w:rsidR="00F84791" w:rsidRPr="000028C7">
        <w:t xml:space="preserve"> animated by a distinct and powerful appreciation of their object, and feel confidence in their undoubted power</w:t>
      </w:r>
      <w:r w:rsidR="007B74EE">
        <w:t xml:space="preserve"> </w:t>
      </w:r>
      <w:r w:rsidR="00F84791" w:rsidRPr="000028C7">
        <w:t>—</w:t>
      </w:r>
      <w:r w:rsidR="007B74EE">
        <w:t xml:space="preserve"> </w:t>
      </w:r>
      <w:r w:rsidR="00F84791" w:rsidRPr="000028C7">
        <w:t xml:space="preserve">the struggle is </w:t>
      </w:r>
      <w:r w:rsidR="00F84791" w:rsidRPr="000028C7">
        <w:lastRenderedPageBreak/>
        <w:t>merely nominal.</w:t>
      </w:r>
      <w:r w:rsidR="00F84791">
        <w:t>’</w:t>
      </w:r>
      <w:r w:rsidR="00F84791">
        <w:rPr>
          <w:rStyle w:val="FootnoteReference"/>
        </w:rPr>
        <w:footnoteReference w:id="39"/>
      </w:r>
      <w:r w:rsidR="007E5A39">
        <w:t xml:space="preserve"> </w:t>
      </w:r>
      <w:r w:rsidR="00E95971">
        <w:t>But</w:t>
      </w:r>
      <w:r w:rsidR="007E5A39">
        <w:t xml:space="preserve"> writing in the aftermath of Peterloo</w:t>
      </w:r>
      <w:r w:rsidR="003D520A">
        <w:t xml:space="preserve"> here</w:t>
      </w:r>
      <w:r w:rsidR="007E5A39">
        <w:t>, Shelley acknowledge</w:t>
      </w:r>
      <w:r w:rsidR="00E95971">
        <w:t>s</w:t>
      </w:r>
      <w:r w:rsidR="007E5A39">
        <w:t xml:space="preserve"> the difficulty of enacting such popular will. </w:t>
      </w:r>
      <w:r w:rsidR="00E95971">
        <w:t>T</w:t>
      </w:r>
      <w:r w:rsidR="007E5A39">
        <w:t>he people must ‘exercise their right of assembling’, so that their bodies might literally represent their political claims, but he notes the dangers of</w:t>
      </w:r>
      <w:r w:rsidR="00E95971">
        <w:t xml:space="preserve"> state</w:t>
      </w:r>
      <w:r w:rsidR="007E5A39">
        <w:t xml:space="preserve"> violence, and advocates passive resistance, to ‘receive with unshrinking bosoms the bayonets of the charging battalions.’</w:t>
      </w:r>
      <w:r w:rsidR="007E5A39">
        <w:rPr>
          <w:rStyle w:val="FootnoteReference"/>
        </w:rPr>
        <w:footnoteReference w:id="40"/>
      </w:r>
      <w:r w:rsidR="007E5A39">
        <w:t xml:space="preserve"> Critics have rightly noted the tensions </w:t>
      </w:r>
      <w:r w:rsidR="00E95971">
        <w:t>in</w:t>
      </w:r>
      <w:r w:rsidR="00F22482">
        <w:t xml:space="preserve"> the aristocrat ex-</w:t>
      </w:r>
      <w:r w:rsidR="007E5A39">
        <w:t>patriot poet</w:t>
      </w:r>
      <w:r w:rsidR="00E95971">
        <w:t>’s</w:t>
      </w:r>
      <w:r w:rsidR="007E5A39">
        <w:t xml:space="preserve"> call for the stoicism of the injured poor.</w:t>
      </w:r>
      <w:r w:rsidR="004F5446">
        <w:rPr>
          <w:rStyle w:val="FootnoteReference"/>
        </w:rPr>
        <w:footnoteReference w:id="41"/>
      </w:r>
      <w:r w:rsidR="007E5A39">
        <w:t xml:space="preserve"> But for Shelley </w:t>
      </w:r>
      <w:r w:rsidR="007B74EE">
        <w:t>passive</w:t>
      </w:r>
      <w:r w:rsidR="007E5A39">
        <w:t xml:space="preserve"> </w:t>
      </w:r>
      <w:r w:rsidR="00E95971">
        <w:t>resistance</w:t>
      </w:r>
      <w:r w:rsidR="007E5A39">
        <w:t xml:space="preserve"> is only one part of the collective campaign for reform. Like the </w:t>
      </w:r>
      <w:r w:rsidR="00E95971">
        <w:t>writers of the</w:t>
      </w:r>
      <w:r w:rsidR="007E5A39">
        <w:t xml:space="preserve"> radical press, </w:t>
      </w:r>
      <w:r w:rsidR="007B74EE">
        <w:t xml:space="preserve">he advocates </w:t>
      </w:r>
      <w:r w:rsidR="007E5A39">
        <w:t xml:space="preserve">solidarity made possible by print media and mass meetings. </w:t>
      </w:r>
      <w:r w:rsidR="00E95971">
        <w:t>I</w:t>
      </w:r>
      <w:r w:rsidR="00CC0184">
        <w:t xml:space="preserve">n particular, </w:t>
      </w:r>
      <w:r w:rsidR="00E95971">
        <w:t>he</w:t>
      </w:r>
      <w:r w:rsidR="00CC0184">
        <w:t xml:space="preserve"> intuit</w:t>
      </w:r>
      <w:r w:rsidR="00E95971">
        <w:t>s</w:t>
      </w:r>
      <w:r w:rsidR="00CC0184">
        <w:t xml:space="preserve"> a connection with the most extreme articulation of such collective might in autumn 1819, the plan for simultaneous meetings</w:t>
      </w:r>
      <w:r w:rsidR="00D6608C">
        <w:t>.</w:t>
      </w:r>
    </w:p>
    <w:p w14:paraId="4430A88A" w14:textId="0FBBF026" w:rsidR="00CC0184" w:rsidRDefault="00CC0184" w:rsidP="00EA29A1">
      <w:pPr>
        <w:spacing w:line="480" w:lineRule="auto"/>
        <w:jc w:val="both"/>
        <w:rPr>
          <w:rFonts w:ascii="Times New Roman" w:hAnsi="Times New Roman" w:cs="Times New Roman"/>
          <w:lang w:val="en-US"/>
        </w:rPr>
      </w:pPr>
    </w:p>
    <w:p w14:paraId="37F89A14" w14:textId="77777777" w:rsidR="000D79B6" w:rsidRDefault="000D79B6" w:rsidP="00EA29A1">
      <w:pPr>
        <w:spacing w:line="480" w:lineRule="auto"/>
        <w:jc w:val="both"/>
        <w:rPr>
          <w:rFonts w:ascii="Times New Roman" w:hAnsi="Times New Roman" w:cs="Times New Roman"/>
          <w:lang w:val="en-US"/>
        </w:rPr>
      </w:pPr>
    </w:p>
    <w:p w14:paraId="75492FF2" w14:textId="720E198D" w:rsidR="00E95971" w:rsidRPr="00E95971" w:rsidRDefault="00E95971" w:rsidP="00E95971">
      <w:pPr>
        <w:pStyle w:val="ListParagraph"/>
        <w:numPr>
          <w:ilvl w:val="0"/>
          <w:numId w:val="2"/>
        </w:numPr>
        <w:spacing w:line="480" w:lineRule="auto"/>
        <w:ind w:left="709"/>
        <w:jc w:val="both"/>
        <w:rPr>
          <w:rFonts w:cstheme="minorHAnsi"/>
          <w:b/>
          <w:lang w:val="en-US"/>
        </w:rPr>
      </w:pPr>
      <w:r w:rsidRPr="00E95971">
        <w:rPr>
          <w:rFonts w:cstheme="minorHAnsi"/>
          <w:b/>
          <w:lang w:val="en-US"/>
        </w:rPr>
        <w:t>Simultaneous meetings</w:t>
      </w:r>
    </w:p>
    <w:p w14:paraId="2BC98F5D" w14:textId="15D20681" w:rsidR="00395FC6" w:rsidRDefault="00F63610" w:rsidP="00EA29A1">
      <w:pPr>
        <w:spacing w:line="480" w:lineRule="auto"/>
        <w:jc w:val="both"/>
      </w:pPr>
      <w:r>
        <w:t>Simultaneous meetings</w:t>
      </w:r>
      <w:r w:rsidR="009B5B9D">
        <w:t xml:space="preserve"> were a means of litera</w:t>
      </w:r>
      <w:r w:rsidR="00C03A3D">
        <w:t>lis</w:t>
      </w:r>
      <w:r w:rsidR="009B5B9D">
        <w:t xml:space="preserve">ing </w:t>
      </w:r>
      <w:r w:rsidR="003B4698">
        <w:t>demands</w:t>
      </w:r>
      <w:r w:rsidR="009B5B9D">
        <w:t xml:space="preserve"> for</w:t>
      </w:r>
      <w:r w:rsidR="003B4698">
        <w:t xml:space="preserve"> a</w:t>
      </w:r>
      <w:r w:rsidR="009B5B9D">
        <w:t xml:space="preserve"> just political representation, and in their scale and precise organisation they offered an unprecedented vision of a national collective protest, </w:t>
      </w:r>
      <w:r w:rsidR="008E692A">
        <w:t xml:space="preserve">a people </w:t>
      </w:r>
      <w:r w:rsidR="009B5B9D">
        <w:t>united not by physical proximity but by common purpose.</w:t>
      </w:r>
      <w:r w:rsidR="003B4698" w:rsidRPr="003B4698">
        <w:rPr>
          <w:rFonts w:cstheme="minorHAnsi"/>
          <w:lang w:val="en-US"/>
        </w:rPr>
        <w:t xml:space="preserve"> </w:t>
      </w:r>
      <w:r w:rsidR="00FA06F6" w:rsidRPr="003B4698">
        <w:rPr>
          <w:rFonts w:cstheme="minorHAnsi"/>
          <w:lang w:val="en-US"/>
        </w:rPr>
        <w:t xml:space="preserve">They had been </w:t>
      </w:r>
      <w:r w:rsidR="00EF3898">
        <w:rPr>
          <w:rFonts w:cstheme="minorHAnsi"/>
          <w:lang w:val="en-US"/>
        </w:rPr>
        <w:t>proposed</w:t>
      </w:r>
      <w:r w:rsidR="00FA06F6" w:rsidRPr="003B4698">
        <w:rPr>
          <w:rFonts w:cstheme="minorHAnsi"/>
          <w:lang w:val="en-US"/>
        </w:rPr>
        <w:t xml:space="preserve"> in 1816, when the </w:t>
      </w:r>
      <w:r w:rsidR="00FA06F6" w:rsidRPr="00172D05">
        <w:rPr>
          <w:rFonts w:cstheme="minorHAnsi"/>
          <w:i/>
          <w:lang w:val="en-US"/>
        </w:rPr>
        <w:t>Courier</w:t>
      </w:r>
      <w:r w:rsidR="00FA06F6" w:rsidRPr="003B4698">
        <w:rPr>
          <w:rFonts w:cstheme="minorHAnsi"/>
          <w:lang w:val="en-US"/>
        </w:rPr>
        <w:t xml:space="preserve"> noted</w:t>
      </w:r>
      <w:r w:rsidR="00076869" w:rsidRPr="003B4698">
        <w:rPr>
          <w:rFonts w:cstheme="minorHAnsi"/>
          <w:lang w:val="en-US"/>
        </w:rPr>
        <w:t>: ‘</w:t>
      </w:r>
      <w:r w:rsidR="00076869" w:rsidRPr="003B4698">
        <w:rPr>
          <w:rFonts w:cstheme="minorHAnsi"/>
        </w:rPr>
        <w:t>[reformers] threaten us with calling Meetings at the same moment in all parts of the kingdom, they tell us the</w:t>
      </w:r>
      <w:r w:rsidR="003B4698" w:rsidRPr="003B4698">
        <w:rPr>
          <w:rFonts w:cstheme="minorHAnsi"/>
        </w:rPr>
        <w:t xml:space="preserve"> time will come for them to ACT</w:t>
      </w:r>
      <w:r w:rsidR="00076869" w:rsidRPr="003B4698">
        <w:rPr>
          <w:rFonts w:cstheme="minorHAnsi"/>
        </w:rPr>
        <w:t>’</w:t>
      </w:r>
      <w:r w:rsidR="003B4698" w:rsidRPr="003B4698">
        <w:rPr>
          <w:rFonts w:cstheme="minorHAnsi"/>
        </w:rPr>
        <w:t>,</w:t>
      </w:r>
      <w:r w:rsidR="00FA06F6" w:rsidRPr="003B4698">
        <w:rPr>
          <w:rFonts w:cstheme="minorHAnsi"/>
          <w:lang w:val="en-US"/>
        </w:rPr>
        <w:t xml:space="preserve"> but </w:t>
      </w:r>
      <w:r w:rsidR="003B4698" w:rsidRPr="003B4698">
        <w:rPr>
          <w:rFonts w:cstheme="minorHAnsi"/>
          <w:lang w:val="en-US"/>
        </w:rPr>
        <w:t xml:space="preserve">they </w:t>
      </w:r>
      <w:r w:rsidR="00FA06F6" w:rsidRPr="003B4698">
        <w:rPr>
          <w:rFonts w:cstheme="minorHAnsi"/>
          <w:lang w:val="en-US"/>
        </w:rPr>
        <w:t xml:space="preserve">were not enacted until </w:t>
      </w:r>
      <w:r w:rsidR="003B4698">
        <w:rPr>
          <w:rFonts w:cstheme="minorHAnsi"/>
          <w:lang w:val="en-US"/>
        </w:rPr>
        <w:t>after Peterloo</w:t>
      </w:r>
      <w:r w:rsidR="00FA06F6" w:rsidRPr="003B4698">
        <w:rPr>
          <w:rFonts w:cstheme="minorHAnsi"/>
          <w:lang w:val="en-US"/>
        </w:rPr>
        <w:t>.</w:t>
      </w:r>
      <w:r w:rsidR="003B4698" w:rsidRPr="003B4698">
        <w:rPr>
          <w:rStyle w:val="FootnoteReference"/>
          <w:rFonts w:cstheme="minorHAnsi"/>
        </w:rPr>
        <w:footnoteReference w:id="42"/>
      </w:r>
      <w:r w:rsidR="00B10210" w:rsidRPr="003B4698">
        <w:rPr>
          <w:rFonts w:cstheme="minorHAnsi"/>
          <w:lang w:val="en-US"/>
        </w:rPr>
        <w:t xml:space="preserve"> </w:t>
      </w:r>
      <w:r>
        <w:rPr>
          <w:rFonts w:cstheme="minorHAnsi"/>
          <w:lang w:val="en-US"/>
        </w:rPr>
        <w:t xml:space="preserve">Griffin in </w:t>
      </w:r>
      <w:r>
        <w:rPr>
          <w:rFonts w:cstheme="minorHAnsi"/>
          <w:i/>
          <w:lang w:val="en-US"/>
        </w:rPr>
        <w:t>The Cap of Liberty</w:t>
      </w:r>
      <w:r>
        <w:rPr>
          <w:rFonts w:cstheme="minorHAnsi"/>
          <w:lang w:val="en-US"/>
        </w:rPr>
        <w:t xml:space="preserve"> </w:t>
      </w:r>
      <w:r w:rsidR="003B4698">
        <w:rPr>
          <w:rFonts w:cstheme="minorHAnsi"/>
          <w:lang w:val="en-US"/>
        </w:rPr>
        <w:t xml:space="preserve">of 27 October </w:t>
      </w:r>
      <w:r w:rsidR="0053799A">
        <w:rPr>
          <w:rFonts w:cstheme="minorHAnsi"/>
          <w:lang w:val="en-US"/>
        </w:rPr>
        <w:t>urged reformers to ‘</w:t>
      </w:r>
      <w:r w:rsidRPr="00BC2362">
        <w:t xml:space="preserve">convene an instantaneous </w:t>
      </w:r>
      <w:r w:rsidRPr="00BC2362">
        <w:lastRenderedPageBreak/>
        <w:t>assemblage of the People throughout the kingdom, at which Resolutions should be entered into indicative of their intention to resort to arms, if the House of Commons persisted i</w:t>
      </w:r>
      <w:r w:rsidR="0053799A">
        <w:t>n their attacks upon the People</w:t>
      </w:r>
      <w:r w:rsidR="00EE73CB">
        <w:t>’</w:t>
      </w:r>
      <w:r w:rsidRPr="00BC2362">
        <w:t>.</w:t>
      </w:r>
      <w:r w:rsidR="0053799A">
        <w:rPr>
          <w:rStyle w:val="FootnoteReference"/>
        </w:rPr>
        <w:footnoteReference w:id="43"/>
      </w:r>
      <w:r w:rsidRPr="00BC2362">
        <w:t xml:space="preserve"> </w:t>
      </w:r>
      <w:r w:rsidR="000A6924">
        <w:t>Griffin</w:t>
      </w:r>
      <w:r w:rsidR="00A73EB8">
        <w:t xml:space="preserve"> makes</w:t>
      </w:r>
      <w:r w:rsidRPr="00BC2362">
        <w:t xml:space="preserve"> an unusually frank reference to </w:t>
      </w:r>
      <w:r w:rsidR="003B4698">
        <w:t xml:space="preserve">the threat of </w:t>
      </w:r>
      <w:r w:rsidRPr="00BC2362">
        <w:t>violence</w:t>
      </w:r>
      <w:r w:rsidR="003B4698">
        <w:t xml:space="preserve"> inherent in simultaneous meetings</w:t>
      </w:r>
      <w:r w:rsidRPr="00BC2362">
        <w:t xml:space="preserve">, but </w:t>
      </w:r>
      <w:r w:rsidR="00A73EB8">
        <w:t>his statement’s</w:t>
      </w:r>
      <w:r w:rsidRPr="00BC2362">
        <w:t xml:space="preserve"> rhetorical effectiveness lies in </w:t>
      </w:r>
      <w:r w:rsidR="00A73EB8">
        <w:t>its</w:t>
      </w:r>
      <w:r w:rsidRPr="00BC2362">
        <w:t xml:space="preserve"> co</w:t>
      </w:r>
      <w:r w:rsidR="008F6F22">
        <w:t>nception of ‘</w:t>
      </w:r>
      <w:r w:rsidRPr="00BC2362">
        <w:t>an instant</w:t>
      </w:r>
      <w:r w:rsidR="008F6F22">
        <w:t xml:space="preserve">aneous assemblage of the People’. Simultaneous meetings </w:t>
      </w:r>
      <w:r w:rsidR="00A73EB8">
        <w:t>could exponentially</w:t>
      </w:r>
      <w:r w:rsidRPr="00BC2362">
        <w:t xml:space="preserve"> expand the con</w:t>
      </w:r>
      <w:r w:rsidR="008F6F22">
        <w:t xml:space="preserve">stituency of the public meeting. As the </w:t>
      </w:r>
      <w:r w:rsidR="008F6F22">
        <w:rPr>
          <w:i/>
        </w:rPr>
        <w:t xml:space="preserve">London Alfred </w:t>
      </w:r>
      <w:r w:rsidR="008F6F22">
        <w:t>put it, they would produce ‘that effect upon the minds of their enemies which might be expected from assembled millions’.</w:t>
      </w:r>
      <w:r w:rsidR="008F6F22">
        <w:rPr>
          <w:rStyle w:val="FootnoteReference"/>
        </w:rPr>
        <w:footnoteReference w:id="44"/>
      </w:r>
      <w:r w:rsidRPr="00BC2362">
        <w:t xml:space="preserve"> </w:t>
      </w:r>
      <w:r w:rsidR="008F6F22">
        <w:t>Many calls for simultaneous meetings do make</w:t>
      </w:r>
      <w:r w:rsidRPr="00BC2362">
        <w:t xml:space="preserve"> literal threat</w:t>
      </w:r>
      <w:r w:rsidR="008F6F22">
        <w:t>s</w:t>
      </w:r>
      <w:r w:rsidRPr="00BC2362">
        <w:t xml:space="preserve"> of physical violence, </w:t>
      </w:r>
      <w:r w:rsidR="002A543C">
        <w:t xml:space="preserve">like that of </w:t>
      </w:r>
      <w:r w:rsidRPr="00BC2362">
        <w:rPr>
          <w:i/>
          <w:iCs/>
        </w:rPr>
        <w:t>The  Democratic</w:t>
      </w:r>
      <w:r w:rsidR="00A73EB8">
        <w:rPr>
          <w:i/>
          <w:iCs/>
        </w:rPr>
        <w:t xml:space="preserve"> Recorder</w:t>
      </w:r>
      <w:r w:rsidRPr="00BC2362">
        <w:rPr>
          <w:i/>
          <w:iCs/>
        </w:rPr>
        <w:t xml:space="preserve"> </w:t>
      </w:r>
      <w:r w:rsidR="00A73EB8" w:rsidRPr="00A73EB8">
        <w:rPr>
          <w:iCs/>
        </w:rPr>
        <w:t>on</w:t>
      </w:r>
      <w:r w:rsidR="00A73EB8">
        <w:rPr>
          <w:i/>
          <w:iCs/>
        </w:rPr>
        <w:t xml:space="preserve"> </w:t>
      </w:r>
      <w:r w:rsidR="008F6F22">
        <w:t>October 2, 1819: ‘</w:t>
      </w:r>
      <w:r w:rsidRPr="00BC2362">
        <w:t>3 or 4 millions of persons assembled to demand their Freedom, must not be trifled with, for although they petition for their rights, let it be remembered; they have the power to take po</w:t>
      </w:r>
      <w:r w:rsidR="008F6F22">
        <w:t>ssession of them when they will</w:t>
      </w:r>
      <w:r w:rsidR="002A543C">
        <w:t>.’</w:t>
      </w:r>
      <w:r w:rsidR="002A543C">
        <w:rPr>
          <w:rStyle w:val="FootnoteReference"/>
        </w:rPr>
        <w:footnoteReference w:id="45"/>
      </w:r>
      <w:r w:rsidRPr="00BC2362">
        <w:t xml:space="preserve"> However, the polemical power of this tactic lie</w:t>
      </w:r>
      <w:r w:rsidR="004E6EC4">
        <w:t>s</w:t>
      </w:r>
      <w:r w:rsidRPr="00BC2362">
        <w:t xml:space="preserve"> less in explicit threat than in the image of a people united against their governors</w:t>
      </w:r>
      <w:r w:rsidR="00F77DCC">
        <w:t>, and brought together by the printed word</w:t>
      </w:r>
      <w:r w:rsidRPr="00BC2362">
        <w:t>.</w:t>
      </w:r>
    </w:p>
    <w:p w14:paraId="749A2188" w14:textId="63412241" w:rsidR="00675172" w:rsidRDefault="00297CBD" w:rsidP="00186EB3">
      <w:pPr>
        <w:spacing w:line="480" w:lineRule="auto"/>
        <w:ind w:firstLine="720"/>
        <w:jc w:val="both"/>
      </w:pPr>
      <w:r>
        <w:t>T</w:t>
      </w:r>
      <w:r w:rsidR="00B82F4B">
        <w:t>he actual events of simultaneous meetings in autumn 1819 proved far less successful than this rhetoric might suggest.</w:t>
      </w:r>
      <w:r w:rsidR="008237ED">
        <w:t xml:space="preserve"> The call for simultaneous meetings was led by one faction, who had split from </w:t>
      </w:r>
      <w:r w:rsidR="004E6EC4">
        <w:t>the reformers’</w:t>
      </w:r>
      <w:r w:rsidR="008237ED">
        <w:t xml:space="preserve"> leader, Henry Hunt. The</w:t>
      </w:r>
      <w:r w:rsidR="004E6EC4">
        <w:t xml:space="preserve"> ultra-radical</w:t>
      </w:r>
      <w:r w:rsidR="008237ED">
        <w:t xml:space="preserve"> Arthur </w:t>
      </w:r>
      <w:proofErr w:type="spellStart"/>
      <w:r w:rsidR="008237ED">
        <w:t>Thistlewood</w:t>
      </w:r>
      <w:proofErr w:type="spellEnd"/>
      <w:r w:rsidR="00FA13E4">
        <w:t xml:space="preserve"> </w:t>
      </w:r>
      <w:r w:rsidR="003B4698">
        <w:t>criticised</w:t>
      </w:r>
      <w:r w:rsidR="00FA13E4">
        <w:t xml:space="preserve"> Hunt’s abandonment of the tactic, </w:t>
      </w:r>
      <w:r w:rsidR="00675172">
        <w:t>demanding</w:t>
      </w:r>
      <w:r w:rsidR="00FA13E4">
        <w:t>:</w:t>
      </w:r>
    </w:p>
    <w:p w14:paraId="67112FE7" w14:textId="47AC08A4" w:rsidR="00FA13E4" w:rsidRDefault="00675172" w:rsidP="0063571E">
      <w:pPr>
        <w:ind w:left="720"/>
        <w:jc w:val="both"/>
      </w:pPr>
      <w:r w:rsidRPr="003364BE">
        <w:rPr>
          <w:rFonts w:cstheme="minorHAnsi"/>
        </w:rPr>
        <w:t xml:space="preserve">Is there any law to prevent one thousand, or one million, or more people of these countries to meet at one place or more places in one day, with arms, or without arms, with flags or without flags, at their </w:t>
      </w:r>
      <w:proofErr w:type="gramStart"/>
      <w:r w:rsidRPr="003364BE">
        <w:rPr>
          <w:rFonts w:cstheme="minorHAnsi"/>
        </w:rPr>
        <w:t>option</w:t>
      </w:r>
      <w:r>
        <w:rPr>
          <w:rFonts w:cstheme="minorHAnsi"/>
        </w:rPr>
        <w:t>?…</w:t>
      </w:r>
      <w:proofErr w:type="gramEnd"/>
      <w:r w:rsidRPr="003364BE">
        <w:rPr>
          <w:rFonts w:cstheme="minorHAnsi"/>
        </w:rPr>
        <w:t xml:space="preserve"> Are not simultaneous meetings desired by all the suffering people over the three kingdoms? Will they ever obtain the reform they seek, until the great majority of the poor meet on one day for one purpose</w:t>
      </w:r>
      <w:r>
        <w:rPr>
          <w:rFonts w:cstheme="minorHAnsi"/>
        </w:rPr>
        <w:t>…</w:t>
      </w:r>
      <w:r w:rsidRPr="003364BE">
        <w:rPr>
          <w:rFonts w:cstheme="minorHAnsi"/>
        </w:rPr>
        <w:t xml:space="preserve"> until their prayers are answered, and their constitutional claims are granted? Could </w:t>
      </w:r>
      <w:r>
        <w:rPr>
          <w:rFonts w:cstheme="minorHAnsi"/>
        </w:rPr>
        <w:t>[Hunt]</w:t>
      </w:r>
      <w:r w:rsidRPr="003364BE">
        <w:rPr>
          <w:rFonts w:cstheme="minorHAnsi"/>
        </w:rPr>
        <w:t xml:space="preserve"> not, after his liberation from prison</w:t>
      </w:r>
      <w:r>
        <w:rPr>
          <w:rFonts w:cstheme="minorHAnsi"/>
        </w:rPr>
        <w:t>…</w:t>
      </w:r>
      <w:r w:rsidRPr="003364BE">
        <w:rPr>
          <w:rFonts w:cstheme="minorHAnsi"/>
        </w:rPr>
        <w:t xml:space="preserve"> instantly have called a simultaneous meeting of </w:t>
      </w:r>
      <w:r w:rsidRPr="003364BE">
        <w:rPr>
          <w:rFonts w:cstheme="minorHAnsi"/>
        </w:rPr>
        <w:lastRenderedPageBreak/>
        <w:t>the kingdom, and brought the cause of reform to a conclusion favourable to the people? Do you think him sincere in the cause for not doing it?</w:t>
      </w:r>
      <w:r>
        <w:rPr>
          <w:rStyle w:val="FootnoteReference"/>
          <w:rFonts w:cstheme="minorHAnsi"/>
        </w:rPr>
        <w:footnoteReference w:id="46"/>
      </w:r>
      <w:r w:rsidRPr="003364BE">
        <w:rPr>
          <w:rFonts w:cstheme="minorHAnsi"/>
        </w:rPr>
        <w:t xml:space="preserve"> </w:t>
      </w:r>
      <w:r w:rsidR="00FA13E4">
        <w:t xml:space="preserve"> </w:t>
      </w:r>
    </w:p>
    <w:p w14:paraId="2DD44C5A" w14:textId="77777777" w:rsidR="0063571E" w:rsidRDefault="0063571E" w:rsidP="0063571E">
      <w:pPr>
        <w:ind w:left="720"/>
        <w:jc w:val="both"/>
      </w:pPr>
    </w:p>
    <w:p w14:paraId="337598D5" w14:textId="207CA068" w:rsidR="00B82F4B" w:rsidRDefault="00FC2EA9" w:rsidP="00EA29A1">
      <w:pPr>
        <w:spacing w:line="480" w:lineRule="auto"/>
        <w:jc w:val="both"/>
      </w:pPr>
      <w:r>
        <w:t xml:space="preserve">Like the journalists of the radical press, </w:t>
      </w:r>
      <w:proofErr w:type="spellStart"/>
      <w:r>
        <w:t>Thistlewood</w:t>
      </w:r>
      <w:proofErr w:type="spellEnd"/>
      <w:r>
        <w:t xml:space="preserve"> emphasises that simultaneous meetings are an opportunity for the unrepresented poor to make a physical display of representation, with an implicit threat of physical violence. He notes how close the country has been to uniting in just this way, with the huge crowds who gathered to support Hunt only one step from </w:t>
      </w:r>
      <w:r w:rsidR="004E6EC4">
        <w:t>a simultaneous</w:t>
      </w:r>
      <w:r>
        <w:t xml:space="preserve"> nationwide collective. But </w:t>
      </w:r>
      <w:r w:rsidR="0076261F">
        <w:t>without the support of Hunt, only a few meetings went ahead on 1 and 15 November 1819, and the opportunity for a nationwide co-ordination of protest was lost.</w:t>
      </w:r>
      <w:r w:rsidR="00EB765B">
        <w:rPr>
          <w:rStyle w:val="FootnoteReference"/>
        </w:rPr>
        <w:footnoteReference w:id="47"/>
      </w:r>
    </w:p>
    <w:p w14:paraId="77C77382" w14:textId="32C6712F" w:rsidR="00FC2EA9" w:rsidRDefault="00FC2EA9" w:rsidP="00186EB3">
      <w:pPr>
        <w:spacing w:line="480" w:lineRule="auto"/>
        <w:ind w:firstLine="720"/>
        <w:jc w:val="both"/>
        <w:rPr>
          <w:rFonts w:cstheme="minorHAnsi"/>
        </w:rPr>
      </w:pPr>
      <w:r>
        <w:t xml:space="preserve">Despite this failure in practice, the </w:t>
      </w:r>
      <w:r w:rsidR="003B4698">
        <w:t>effects of the plan for</w:t>
      </w:r>
      <w:r>
        <w:t xml:space="preserve"> simultaneous meetings w</w:t>
      </w:r>
      <w:r w:rsidR="001C2B44">
        <w:t>ere</w:t>
      </w:r>
      <w:r>
        <w:t xml:space="preserve"> profoundly felt in the autumn of 1819. </w:t>
      </w:r>
      <w:r w:rsidR="003B4698">
        <w:t>It</w:t>
      </w:r>
      <w:r>
        <w:t xml:space="preserve"> had offered a vision for the coming together of the nation in vast numbers, and this vision of ‘</w:t>
      </w:r>
      <w:r w:rsidRPr="003364BE">
        <w:rPr>
          <w:rFonts w:cstheme="minorHAnsi"/>
        </w:rPr>
        <w:t>one million, or more</w:t>
      </w:r>
      <w:r>
        <w:rPr>
          <w:rFonts w:cstheme="minorHAnsi"/>
        </w:rPr>
        <w:t xml:space="preserve">’ </w:t>
      </w:r>
      <w:r w:rsidR="003B4698">
        <w:rPr>
          <w:rFonts w:cstheme="minorHAnsi"/>
        </w:rPr>
        <w:t xml:space="preserve">people </w:t>
      </w:r>
      <w:r w:rsidR="004E6EC4">
        <w:rPr>
          <w:rFonts w:cstheme="minorHAnsi"/>
        </w:rPr>
        <w:t>assembled</w:t>
      </w:r>
      <w:r>
        <w:rPr>
          <w:rFonts w:cstheme="minorHAnsi"/>
        </w:rPr>
        <w:t xml:space="preserve"> haunt</w:t>
      </w:r>
      <w:r w:rsidR="004E6EC4">
        <w:rPr>
          <w:rFonts w:cstheme="minorHAnsi"/>
        </w:rPr>
        <w:t>s</w:t>
      </w:r>
      <w:r>
        <w:rPr>
          <w:rFonts w:cstheme="minorHAnsi"/>
        </w:rPr>
        <w:t xml:space="preserve"> the press, the law and the government in the months that follow. </w:t>
      </w:r>
      <w:r w:rsidR="004E6EC4">
        <w:rPr>
          <w:rFonts w:cstheme="minorHAnsi"/>
        </w:rPr>
        <w:t xml:space="preserve">In the </w:t>
      </w:r>
      <w:r w:rsidR="004E6EC4" w:rsidRPr="004E6EC4">
        <w:rPr>
          <w:rFonts w:cstheme="minorHAnsi"/>
          <w:i/>
        </w:rPr>
        <w:t>Examiner</w:t>
      </w:r>
      <w:r w:rsidR="004E6EC4">
        <w:rPr>
          <w:rFonts w:cstheme="minorHAnsi"/>
        </w:rPr>
        <w:t xml:space="preserve"> of</w:t>
      </w:r>
      <w:r>
        <w:rPr>
          <w:rFonts w:cstheme="minorHAnsi"/>
        </w:rPr>
        <w:t xml:space="preserve"> 12 December 1819 Leigh Hunt</w:t>
      </w:r>
      <w:r w:rsidR="004E6EC4">
        <w:rPr>
          <w:rFonts w:cstheme="minorHAnsi"/>
        </w:rPr>
        <w:t xml:space="preserve"> declares that simultaneous meetings are legal, but his</w:t>
      </w:r>
      <w:r>
        <w:rPr>
          <w:rFonts w:cstheme="minorHAnsi"/>
        </w:rPr>
        <w:t xml:space="preserve"> vision of the enactment of this legal right conjures a</w:t>
      </w:r>
      <w:r w:rsidR="00352089">
        <w:rPr>
          <w:rFonts w:cstheme="minorHAnsi"/>
        </w:rPr>
        <w:t xml:space="preserve"> disturbing </w:t>
      </w:r>
      <w:r>
        <w:rPr>
          <w:rFonts w:cstheme="minorHAnsi"/>
        </w:rPr>
        <w:t>picture:</w:t>
      </w:r>
    </w:p>
    <w:p w14:paraId="51216BBC" w14:textId="52FF3DD1" w:rsidR="00FC2EA9" w:rsidRDefault="00FC2EA9" w:rsidP="0063571E">
      <w:pPr>
        <w:ind w:left="720"/>
        <w:jc w:val="both"/>
        <w:rPr>
          <w:rFonts w:cstheme="minorHAnsi"/>
          <w:i/>
        </w:rPr>
      </w:pPr>
      <w:r w:rsidRPr="00BC2362">
        <w:t xml:space="preserve">If all England could assemble and hear a man make an address to his countrymen, it has a right to form one gigantic multitude. We allow that great multitudes present an aspect of alarming physical power; but... have not the Governors alarming </w:t>
      </w:r>
      <w:r w:rsidRPr="00CF0F42">
        <w:rPr>
          <w:rFonts w:cstheme="minorHAnsi"/>
        </w:rPr>
        <w:t>physical power in their hands?...  </w:t>
      </w:r>
      <w:r w:rsidRPr="00CF0F42">
        <w:rPr>
          <w:rFonts w:cstheme="minorHAnsi"/>
          <w:i/>
          <w:iCs/>
        </w:rPr>
        <w:t>It is a part of the very essence of the British Constitution, that the people should have a... conscious ability to oppose the aspect of their own physical power to those who would overawe them with theirs</w:t>
      </w:r>
      <w:r w:rsidRPr="00CF0F42">
        <w:rPr>
          <w:rFonts w:cstheme="minorHAnsi"/>
        </w:rPr>
        <w:t>.</w:t>
      </w:r>
      <w:r w:rsidRPr="00CF0F42">
        <w:rPr>
          <w:rStyle w:val="FootnoteReference"/>
          <w:rFonts w:cstheme="minorHAnsi"/>
        </w:rPr>
        <w:footnoteReference w:id="48"/>
      </w:r>
      <w:r w:rsidRPr="00CF0F42">
        <w:rPr>
          <w:rFonts w:cstheme="minorHAnsi"/>
        </w:rPr>
        <w:t xml:space="preserve"> </w:t>
      </w:r>
      <w:r w:rsidRPr="00CF0F42">
        <w:rPr>
          <w:rFonts w:cstheme="minorHAnsi"/>
          <w:i/>
        </w:rPr>
        <w:t xml:space="preserve"> </w:t>
      </w:r>
    </w:p>
    <w:p w14:paraId="4728901D" w14:textId="77777777" w:rsidR="0063571E" w:rsidRPr="00CF0F42" w:rsidRDefault="0063571E" w:rsidP="0063571E">
      <w:pPr>
        <w:ind w:left="720"/>
        <w:jc w:val="both"/>
        <w:rPr>
          <w:rFonts w:cstheme="minorHAnsi"/>
        </w:rPr>
      </w:pPr>
    </w:p>
    <w:p w14:paraId="33FD1E45" w14:textId="543A72AE" w:rsidR="006A477C" w:rsidRDefault="00CF0F42" w:rsidP="00EA29A1">
      <w:pPr>
        <w:pStyle w:val="NormalWeb"/>
        <w:spacing w:before="0" w:beforeAutospacing="0" w:after="0" w:afterAutospacing="0" w:line="480" w:lineRule="auto"/>
        <w:jc w:val="both"/>
        <w:rPr>
          <w:rFonts w:asciiTheme="minorHAnsi" w:hAnsiTheme="minorHAnsi" w:cstheme="minorHAnsi"/>
          <w:color w:val="242424"/>
        </w:rPr>
      </w:pPr>
      <w:r w:rsidRPr="00CF0F42">
        <w:rPr>
          <w:rFonts w:asciiTheme="minorHAnsi" w:hAnsiTheme="minorHAnsi" w:cstheme="minorHAnsi"/>
        </w:rPr>
        <w:t xml:space="preserve">Hunt argues that the overawing power of the multitude would only match the power wielded by the government at all </w:t>
      </w:r>
      <w:proofErr w:type="gramStart"/>
      <w:r w:rsidRPr="00CF0F42">
        <w:rPr>
          <w:rFonts w:asciiTheme="minorHAnsi" w:hAnsiTheme="minorHAnsi" w:cstheme="minorHAnsi"/>
        </w:rPr>
        <w:t>times, and</w:t>
      </w:r>
      <w:proofErr w:type="gramEnd"/>
      <w:r w:rsidRPr="00CF0F42">
        <w:rPr>
          <w:rFonts w:asciiTheme="minorHAnsi" w:hAnsiTheme="minorHAnsi" w:cstheme="minorHAnsi"/>
        </w:rPr>
        <w:t xml:space="preserve"> urges the continued legality of such possible gatherings</w:t>
      </w:r>
      <w:r w:rsidR="00F50E4A">
        <w:rPr>
          <w:rFonts w:asciiTheme="minorHAnsi" w:hAnsiTheme="minorHAnsi" w:cstheme="minorHAnsi"/>
        </w:rPr>
        <w:t>.</w:t>
      </w:r>
      <w:r w:rsidR="004E6EC4">
        <w:rPr>
          <w:rFonts w:asciiTheme="minorHAnsi" w:hAnsiTheme="minorHAnsi" w:cstheme="minorHAnsi"/>
        </w:rPr>
        <w:t xml:space="preserve"> However</w:t>
      </w:r>
      <w:r w:rsidRPr="00CF0F42">
        <w:rPr>
          <w:rFonts w:asciiTheme="minorHAnsi" w:hAnsiTheme="minorHAnsi" w:cstheme="minorHAnsi"/>
        </w:rPr>
        <w:t xml:space="preserve"> this ‘gigantic multitude’ echoes his </w:t>
      </w:r>
      <w:r w:rsidR="004E6EC4">
        <w:rPr>
          <w:rFonts w:asciiTheme="minorHAnsi" w:hAnsiTheme="minorHAnsi" w:cstheme="minorHAnsi"/>
        </w:rPr>
        <w:t xml:space="preserve">description </w:t>
      </w:r>
      <w:r w:rsidR="003B4698">
        <w:rPr>
          <w:rFonts w:asciiTheme="minorHAnsi" w:hAnsiTheme="minorHAnsi" w:cstheme="minorHAnsi"/>
        </w:rPr>
        <w:t xml:space="preserve">in the </w:t>
      </w:r>
      <w:r w:rsidR="003B4698">
        <w:rPr>
          <w:rFonts w:asciiTheme="minorHAnsi" w:hAnsiTheme="minorHAnsi" w:cstheme="minorHAnsi"/>
          <w:i/>
        </w:rPr>
        <w:t xml:space="preserve">Examiner </w:t>
      </w:r>
      <w:r w:rsidR="003B4698">
        <w:rPr>
          <w:rFonts w:asciiTheme="minorHAnsi" w:hAnsiTheme="minorHAnsi" w:cstheme="minorHAnsi"/>
        </w:rPr>
        <w:t xml:space="preserve">in </w:t>
      </w:r>
      <w:r w:rsidR="00F50E4A">
        <w:rPr>
          <w:rFonts w:asciiTheme="minorHAnsi" w:hAnsiTheme="minorHAnsi" w:cstheme="minorHAnsi"/>
        </w:rPr>
        <w:t>July 1819</w:t>
      </w:r>
      <w:r w:rsidR="003B4698">
        <w:rPr>
          <w:rFonts w:asciiTheme="minorHAnsi" w:hAnsiTheme="minorHAnsi" w:cstheme="minorHAnsi"/>
        </w:rPr>
        <w:t xml:space="preserve"> </w:t>
      </w:r>
      <w:r w:rsidR="004E6EC4">
        <w:rPr>
          <w:rFonts w:asciiTheme="minorHAnsi" w:hAnsiTheme="minorHAnsi" w:cstheme="minorHAnsi"/>
        </w:rPr>
        <w:t>of</w:t>
      </w:r>
      <w:r w:rsidRPr="00CF0F42">
        <w:rPr>
          <w:rFonts w:asciiTheme="minorHAnsi" w:hAnsiTheme="minorHAnsi" w:cstheme="minorHAnsi"/>
        </w:rPr>
        <w:t xml:space="preserve"> </w:t>
      </w:r>
      <w:r w:rsidR="004E6EC4">
        <w:rPr>
          <w:rFonts w:asciiTheme="minorHAnsi" w:hAnsiTheme="minorHAnsi" w:cstheme="minorHAnsi"/>
        </w:rPr>
        <w:lastRenderedPageBreak/>
        <w:t>reformist</w:t>
      </w:r>
      <w:r w:rsidRPr="00CF0F42">
        <w:rPr>
          <w:rFonts w:asciiTheme="minorHAnsi" w:hAnsiTheme="minorHAnsi" w:cstheme="minorHAnsi"/>
        </w:rPr>
        <w:t xml:space="preserve"> </w:t>
      </w:r>
      <w:r w:rsidR="004E6EC4">
        <w:rPr>
          <w:rFonts w:asciiTheme="minorHAnsi" w:hAnsiTheme="minorHAnsi" w:cstheme="minorHAnsi"/>
        </w:rPr>
        <w:t>collectives</w:t>
      </w:r>
      <w:r w:rsidRPr="00CF0F42">
        <w:rPr>
          <w:rFonts w:asciiTheme="minorHAnsi" w:hAnsiTheme="minorHAnsi" w:cstheme="minorHAnsi"/>
        </w:rPr>
        <w:t xml:space="preserve"> as ‘</w:t>
      </w:r>
      <w:r w:rsidRPr="00CF0F42">
        <w:rPr>
          <w:rFonts w:asciiTheme="minorHAnsi" w:hAnsiTheme="minorHAnsi" w:cstheme="minorHAnsi"/>
          <w:color w:val="242424"/>
        </w:rPr>
        <w:t>the thousands and thousands whose voices are getting up like the wind in so many quarters of the country, and whose rising</w:t>
      </w:r>
      <w:r w:rsidRPr="00C70553">
        <w:rPr>
          <w:rFonts w:asciiTheme="minorHAnsi" w:hAnsiTheme="minorHAnsi" w:cstheme="minorHAnsi"/>
          <w:color w:val="242424"/>
        </w:rPr>
        <w:t>, though not for revolution, is</w:t>
      </w:r>
      <w:r>
        <w:rPr>
          <w:rFonts w:asciiTheme="minorHAnsi" w:hAnsiTheme="minorHAnsi" w:cstheme="minorHAnsi"/>
          <w:color w:val="242424"/>
        </w:rPr>
        <w:t xml:space="preserve"> “</w:t>
      </w:r>
      <w:r w:rsidRPr="00C70553">
        <w:rPr>
          <w:rFonts w:asciiTheme="minorHAnsi" w:hAnsiTheme="minorHAnsi" w:cstheme="minorHAnsi"/>
          <w:color w:val="242424"/>
        </w:rPr>
        <w:t>As the sound</w:t>
      </w:r>
      <w:r>
        <w:rPr>
          <w:rFonts w:asciiTheme="minorHAnsi" w:hAnsiTheme="minorHAnsi" w:cstheme="minorHAnsi"/>
          <w:color w:val="242424"/>
        </w:rPr>
        <w:t xml:space="preserve"> /</w:t>
      </w:r>
      <w:r w:rsidRPr="00C70553">
        <w:rPr>
          <w:rFonts w:asciiTheme="minorHAnsi" w:hAnsiTheme="minorHAnsi" w:cstheme="minorHAnsi"/>
          <w:color w:val="242424"/>
        </w:rPr>
        <w:t>Of thunder heard remote</w:t>
      </w:r>
      <w:r>
        <w:rPr>
          <w:rFonts w:asciiTheme="minorHAnsi" w:hAnsiTheme="minorHAnsi" w:cstheme="minorHAnsi"/>
          <w:color w:val="242424"/>
        </w:rPr>
        <w:t>”</w:t>
      </w:r>
      <w:r w:rsidRPr="00C70553">
        <w:rPr>
          <w:rFonts w:asciiTheme="minorHAnsi" w:hAnsiTheme="minorHAnsi" w:cstheme="minorHAnsi"/>
          <w:color w:val="242424"/>
        </w:rPr>
        <w:t>.</w:t>
      </w:r>
      <w:r>
        <w:rPr>
          <w:rFonts w:asciiTheme="minorHAnsi" w:hAnsiTheme="minorHAnsi" w:cstheme="minorHAnsi"/>
          <w:color w:val="242424"/>
        </w:rPr>
        <w:t>’</w:t>
      </w:r>
      <w:r>
        <w:rPr>
          <w:rStyle w:val="FootnoteReference"/>
          <w:rFonts w:asciiTheme="minorHAnsi" w:hAnsiTheme="minorHAnsi" w:cstheme="minorHAnsi"/>
          <w:color w:val="242424"/>
        </w:rPr>
        <w:footnoteReference w:id="49"/>
      </w:r>
      <w:r w:rsidR="00401AAB">
        <w:rPr>
          <w:rFonts w:asciiTheme="minorHAnsi" w:hAnsiTheme="minorHAnsi" w:cstheme="minorHAnsi"/>
          <w:color w:val="242424"/>
        </w:rPr>
        <w:t xml:space="preserve"> Hunt’s quotation from book II of </w:t>
      </w:r>
      <w:r w:rsidR="00401AAB">
        <w:rPr>
          <w:rFonts w:asciiTheme="minorHAnsi" w:hAnsiTheme="minorHAnsi" w:cstheme="minorHAnsi"/>
          <w:i/>
          <w:color w:val="242424"/>
        </w:rPr>
        <w:t>Paradise Lost</w:t>
      </w:r>
      <w:r w:rsidR="00401AAB">
        <w:rPr>
          <w:rFonts w:asciiTheme="minorHAnsi" w:hAnsiTheme="minorHAnsi" w:cstheme="minorHAnsi"/>
          <w:color w:val="242424"/>
        </w:rPr>
        <w:t xml:space="preserve"> casts the </w:t>
      </w:r>
      <w:r w:rsidR="007F7713">
        <w:rPr>
          <w:rFonts w:asciiTheme="minorHAnsi" w:hAnsiTheme="minorHAnsi" w:cstheme="minorHAnsi"/>
          <w:color w:val="242424"/>
        </w:rPr>
        <w:t xml:space="preserve">reformers as the hordes of hell, not to demonise such action but to indicate </w:t>
      </w:r>
      <w:r w:rsidR="001011ED">
        <w:rPr>
          <w:rFonts w:asciiTheme="minorHAnsi" w:hAnsiTheme="minorHAnsi" w:cstheme="minorHAnsi"/>
          <w:color w:val="242424"/>
        </w:rPr>
        <w:t>the</w:t>
      </w:r>
      <w:r w:rsidR="007F7713">
        <w:rPr>
          <w:rFonts w:asciiTheme="minorHAnsi" w:hAnsiTheme="minorHAnsi" w:cstheme="minorHAnsi"/>
          <w:color w:val="242424"/>
        </w:rPr>
        <w:t xml:space="preserve"> </w:t>
      </w:r>
      <w:r w:rsidR="004C4761">
        <w:rPr>
          <w:rFonts w:asciiTheme="minorHAnsi" w:hAnsiTheme="minorHAnsi" w:cstheme="minorHAnsi"/>
          <w:color w:val="242424"/>
        </w:rPr>
        <w:t>overawing power</w:t>
      </w:r>
      <w:r w:rsidR="001011ED">
        <w:rPr>
          <w:rFonts w:asciiTheme="minorHAnsi" w:hAnsiTheme="minorHAnsi" w:cstheme="minorHAnsi"/>
          <w:color w:val="242424"/>
        </w:rPr>
        <w:t xml:space="preserve"> of their collective </w:t>
      </w:r>
      <w:r w:rsidR="004C4761">
        <w:rPr>
          <w:rFonts w:asciiTheme="minorHAnsi" w:hAnsiTheme="minorHAnsi" w:cstheme="minorHAnsi"/>
          <w:color w:val="242424"/>
        </w:rPr>
        <w:t>numbers</w:t>
      </w:r>
      <w:r w:rsidR="007F7713">
        <w:rPr>
          <w:rFonts w:asciiTheme="minorHAnsi" w:hAnsiTheme="minorHAnsi" w:cstheme="minorHAnsi"/>
          <w:color w:val="242424"/>
        </w:rPr>
        <w:t>.</w:t>
      </w:r>
      <w:r w:rsidR="00F054DC">
        <w:rPr>
          <w:rStyle w:val="FootnoteReference"/>
          <w:rFonts w:asciiTheme="minorHAnsi" w:hAnsiTheme="minorHAnsi" w:cstheme="minorHAnsi"/>
          <w:color w:val="242424"/>
        </w:rPr>
        <w:footnoteReference w:id="50"/>
      </w:r>
      <w:r w:rsidR="00977A29">
        <w:rPr>
          <w:rFonts w:asciiTheme="minorHAnsi" w:hAnsiTheme="minorHAnsi" w:cstheme="minorHAnsi"/>
          <w:color w:val="242424"/>
        </w:rPr>
        <w:t xml:space="preserve"> </w:t>
      </w:r>
    </w:p>
    <w:p w14:paraId="5276DB3C" w14:textId="1E186D98" w:rsidR="008C7E2C" w:rsidRDefault="00952E6F" w:rsidP="00186EB3">
      <w:pPr>
        <w:pStyle w:val="NormalWeb"/>
        <w:spacing w:before="0" w:beforeAutospacing="0" w:after="0" w:afterAutospacing="0" w:line="480" w:lineRule="auto"/>
        <w:ind w:firstLine="720"/>
        <w:jc w:val="both"/>
        <w:rPr>
          <w:rFonts w:asciiTheme="minorHAnsi" w:hAnsiTheme="minorHAnsi" w:cstheme="minorHAnsi"/>
          <w:color w:val="242424"/>
        </w:rPr>
      </w:pPr>
      <w:r>
        <w:rPr>
          <w:rFonts w:asciiTheme="minorHAnsi" w:hAnsiTheme="minorHAnsi" w:cstheme="minorHAnsi"/>
          <w:color w:val="242424"/>
        </w:rPr>
        <w:t xml:space="preserve">Leigh </w:t>
      </w:r>
      <w:r w:rsidR="00977A29">
        <w:rPr>
          <w:rFonts w:asciiTheme="minorHAnsi" w:hAnsiTheme="minorHAnsi" w:cstheme="minorHAnsi"/>
          <w:color w:val="242424"/>
        </w:rPr>
        <w:t xml:space="preserve">Hunt’s defence of the right to convene simultaneous meetings was made </w:t>
      </w:r>
      <w:r w:rsidR="003B4698">
        <w:rPr>
          <w:rFonts w:asciiTheme="minorHAnsi" w:hAnsiTheme="minorHAnsi" w:cstheme="minorHAnsi"/>
          <w:color w:val="242424"/>
        </w:rPr>
        <w:t>as the government prepared</w:t>
      </w:r>
      <w:r w:rsidR="00977A29">
        <w:rPr>
          <w:rFonts w:asciiTheme="minorHAnsi" w:hAnsiTheme="minorHAnsi" w:cstheme="minorHAnsi"/>
          <w:color w:val="242424"/>
        </w:rPr>
        <w:t xml:space="preserve"> swingeing new </w:t>
      </w:r>
      <w:r w:rsidR="008C7E2C">
        <w:rPr>
          <w:rFonts w:asciiTheme="minorHAnsi" w:hAnsiTheme="minorHAnsi" w:cstheme="minorHAnsi"/>
          <w:color w:val="242424"/>
        </w:rPr>
        <w:t>legislation</w:t>
      </w:r>
      <w:r w:rsidR="003B4698">
        <w:rPr>
          <w:rFonts w:asciiTheme="minorHAnsi" w:hAnsiTheme="minorHAnsi" w:cstheme="minorHAnsi"/>
          <w:color w:val="242424"/>
        </w:rPr>
        <w:t xml:space="preserve"> to prevent them</w:t>
      </w:r>
      <w:r w:rsidR="00977A29">
        <w:rPr>
          <w:rFonts w:asciiTheme="minorHAnsi" w:hAnsiTheme="minorHAnsi" w:cstheme="minorHAnsi"/>
          <w:color w:val="242424"/>
        </w:rPr>
        <w:t xml:space="preserve">. By the end of 1819 </w:t>
      </w:r>
      <w:r w:rsidR="008C7E2C">
        <w:rPr>
          <w:rFonts w:asciiTheme="minorHAnsi" w:hAnsiTheme="minorHAnsi" w:cstheme="minorHAnsi"/>
          <w:color w:val="242424"/>
        </w:rPr>
        <w:t>it</w:t>
      </w:r>
      <w:r w:rsidR="00977A29">
        <w:rPr>
          <w:rFonts w:asciiTheme="minorHAnsi" w:hAnsiTheme="minorHAnsi" w:cstheme="minorHAnsi"/>
          <w:color w:val="242424"/>
        </w:rPr>
        <w:t xml:space="preserve"> had passed its Six Acts to curtail the reform movemen</w:t>
      </w:r>
      <w:r w:rsidR="003B4698">
        <w:rPr>
          <w:rFonts w:asciiTheme="minorHAnsi" w:hAnsiTheme="minorHAnsi" w:cstheme="minorHAnsi"/>
          <w:color w:val="242424"/>
        </w:rPr>
        <w:t>t, with the Seditious Meetings A</w:t>
      </w:r>
      <w:r w:rsidR="00977A29">
        <w:rPr>
          <w:rFonts w:asciiTheme="minorHAnsi" w:hAnsiTheme="minorHAnsi" w:cstheme="minorHAnsi"/>
          <w:color w:val="242424"/>
        </w:rPr>
        <w:t xml:space="preserve">ct designed specifically, as Lord Castlereagh noted in </w:t>
      </w:r>
      <w:r w:rsidR="008C7E2C">
        <w:rPr>
          <w:rFonts w:asciiTheme="minorHAnsi" w:hAnsiTheme="minorHAnsi" w:cstheme="minorHAnsi"/>
          <w:color w:val="242424"/>
        </w:rPr>
        <w:t>a</w:t>
      </w:r>
      <w:r w:rsidR="00977A29">
        <w:rPr>
          <w:rFonts w:asciiTheme="minorHAnsi" w:hAnsiTheme="minorHAnsi" w:cstheme="minorHAnsi"/>
          <w:color w:val="242424"/>
        </w:rPr>
        <w:t xml:space="preserve"> House of Commons debate</w:t>
      </w:r>
      <w:r w:rsidR="00977A29" w:rsidRPr="00977A29">
        <w:rPr>
          <w:rFonts w:asciiTheme="minorHAnsi" w:hAnsiTheme="minorHAnsi" w:cstheme="minorHAnsi"/>
          <w:color w:val="242424"/>
        </w:rPr>
        <w:t>, ‘to guard against simultaneous meetings.’</w:t>
      </w:r>
      <w:r w:rsidR="00977A29">
        <w:rPr>
          <w:rStyle w:val="FootnoteReference"/>
          <w:rFonts w:asciiTheme="minorHAnsi" w:hAnsiTheme="minorHAnsi" w:cstheme="minorHAnsi"/>
          <w:color w:val="242424"/>
        </w:rPr>
        <w:footnoteReference w:id="51"/>
      </w:r>
      <w:r w:rsidR="00977A29" w:rsidRPr="00977A29">
        <w:rPr>
          <w:rFonts w:asciiTheme="minorHAnsi" w:hAnsiTheme="minorHAnsi" w:cstheme="minorHAnsi"/>
          <w:color w:val="242424"/>
        </w:rPr>
        <w:t xml:space="preserve"> </w:t>
      </w:r>
      <w:r w:rsidR="00B13D59">
        <w:rPr>
          <w:rFonts w:asciiTheme="minorHAnsi" w:hAnsiTheme="minorHAnsi" w:cstheme="minorHAnsi"/>
          <w:color w:val="242424"/>
        </w:rPr>
        <w:t>Yet even after the passing of the Six Acts, the spectre of simultaneous meetings seem</w:t>
      </w:r>
      <w:r w:rsidR="001A100C">
        <w:rPr>
          <w:rFonts w:asciiTheme="minorHAnsi" w:hAnsiTheme="minorHAnsi" w:cstheme="minorHAnsi"/>
          <w:color w:val="242424"/>
        </w:rPr>
        <w:t>s</w:t>
      </w:r>
      <w:r w:rsidR="00B13D59">
        <w:rPr>
          <w:rFonts w:asciiTheme="minorHAnsi" w:hAnsiTheme="minorHAnsi" w:cstheme="minorHAnsi"/>
          <w:color w:val="242424"/>
        </w:rPr>
        <w:t xml:space="preserve"> to haunt </w:t>
      </w:r>
      <w:r w:rsidR="008C7E2C">
        <w:rPr>
          <w:rFonts w:asciiTheme="minorHAnsi" w:hAnsiTheme="minorHAnsi" w:cstheme="minorHAnsi"/>
          <w:color w:val="242424"/>
        </w:rPr>
        <w:t>public discourse</w:t>
      </w:r>
      <w:r w:rsidR="00B13D59">
        <w:rPr>
          <w:rFonts w:asciiTheme="minorHAnsi" w:hAnsiTheme="minorHAnsi" w:cstheme="minorHAnsi"/>
          <w:color w:val="242424"/>
        </w:rPr>
        <w:t xml:space="preserve">. </w:t>
      </w:r>
      <w:r w:rsidR="00D82257">
        <w:rPr>
          <w:rFonts w:asciiTheme="minorHAnsi" w:hAnsiTheme="minorHAnsi" w:cstheme="minorHAnsi"/>
          <w:color w:val="242424"/>
        </w:rPr>
        <w:t>A</w:t>
      </w:r>
      <w:r w:rsidR="00D82257" w:rsidRPr="00D82257">
        <w:rPr>
          <w:rFonts w:asciiTheme="minorHAnsi" w:hAnsiTheme="minorHAnsi" w:cstheme="minorHAnsi"/>
          <w:color w:val="242424"/>
        </w:rPr>
        <w:t xml:space="preserve">t </w:t>
      </w:r>
      <w:r w:rsidR="00D82257">
        <w:rPr>
          <w:rFonts w:asciiTheme="minorHAnsi" w:hAnsiTheme="minorHAnsi" w:cstheme="minorHAnsi"/>
          <w:color w:val="242424"/>
        </w:rPr>
        <w:t xml:space="preserve">Henry </w:t>
      </w:r>
      <w:r w:rsidR="00D82257" w:rsidRPr="00D82257">
        <w:rPr>
          <w:rFonts w:asciiTheme="minorHAnsi" w:hAnsiTheme="minorHAnsi" w:cstheme="minorHAnsi"/>
          <w:color w:val="242424"/>
        </w:rPr>
        <w:t xml:space="preserve">Hunt’s trial </w:t>
      </w:r>
      <w:r w:rsidR="00D82257">
        <w:rPr>
          <w:rFonts w:asciiTheme="minorHAnsi" w:hAnsiTheme="minorHAnsi" w:cstheme="minorHAnsi"/>
          <w:color w:val="242424"/>
        </w:rPr>
        <w:t xml:space="preserve">in </w:t>
      </w:r>
      <w:r w:rsidR="00AB51BA">
        <w:rPr>
          <w:rFonts w:asciiTheme="minorHAnsi" w:hAnsiTheme="minorHAnsi" w:cstheme="minorHAnsi"/>
          <w:color w:val="242424"/>
        </w:rPr>
        <w:t xml:space="preserve">March </w:t>
      </w:r>
      <w:r w:rsidR="00D82257">
        <w:rPr>
          <w:rFonts w:asciiTheme="minorHAnsi" w:hAnsiTheme="minorHAnsi" w:cstheme="minorHAnsi"/>
          <w:color w:val="242424"/>
        </w:rPr>
        <w:t xml:space="preserve">1820 </w:t>
      </w:r>
      <w:r w:rsidR="00D82257" w:rsidRPr="00D82257">
        <w:rPr>
          <w:rFonts w:asciiTheme="minorHAnsi" w:hAnsiTheme="minorHAnsi" w:cstheme="minorHAnsi"/>
          <w:color w:val="242424"/>
        </w:rPr>
        <w:t xml:space="preserve">for his actions at Peterloo, </w:t>
      </w:r>
      <w:r w:rsidR="00A54D4F">
        <w:rPr>
          <w:rFonts w:asciiTheme="minorHAnsi" w:hAnsiTheme="minorHAnsi" w:cstheme="minorHAnsi"/>
          <w:color w:val="242424"/>
        </w:rPr>
        <w:t xml:space="preserve">the prosecutor conjures a vision wherein </w:t>
      </w:r>
      <w:r w:rsidR="00D82257" w:rsidRPr="00D82257">
        <w:rPr>
          <w:rFonts w:asciiTheme="minorHAnsi" w:hAnsiTheme="minorHAnsi" w:cstheme="minorHAnsi"/>
          <w:color w:val="242424"/>
        </w:rPr>
        <w:t>‘if all the individuals in this island were to assemble in some vast plain, to take into their own hand the contemplation of such measure as would… produce a total alteration of system, the people would then resume the powers with which they had invested their functionaries, and government be dissolved.’</w:t>
      </w:r>
      <w:r w:rsidR="00A54D4F">
        <w:rPr>
          <w:rStyle w:val="FootnoteReference"/>
          <w:rFonts w:asciiTheme="minorHAnsi" w:hAnsiTheme="minorHAnsi" w:cstheme="minorHAnsi"/>
          <w:color w:val="242424"/>
        </w:rPr>
        <w:footnoteReference w:id="52"/>
      </w:r>
      <w:r w:rsidR="006A477C">
        <w:rPr>
          <w:rFonts w:asciiTheme="minorHAnsi" w:hAnsiTheme="minorHAnsi" w:cstheme="minorHAnsi"/>
          <w:color w:val="242424"/>
        </w:rPr>
        <w:t xml:space="preserve"> For this prosecutor, as for the reformers, the </w:t>
      </w:r>
      <w:r w:rsidR="008D05E0">
        <w:rPr>
          <w:rFonts w:asciiTheme="minorHAnsi" w:hAnsiTheme="minorHAnsi" w:cstheme="minorHAnsi"/>
          <w:color w:val="242424"/>
        </w:rPr>
        <w:t>effect</w:t>
      </w:r>
      <w:r w:rsidR="006A477C">
        <w:rPr>
          <w:rFonts w:asciiTheme="minorHAnsi" w:hAnsiTheme="minorHAnsi" w:cstheme="minorHAnsi"/>
          <w:color w:val="242424"/>
        </w:rPr>
        <w:t xml:space="preserve"> of a simultaneous gathering of the people was overwhelming in </w:t>
      </w:r>
      <w:r w:rsidR="008C7E2C">
        <w:rPr>
          <w:rFonts w:asciiTheme="minorHAnsi" w:hAnsiTheme="minorHAnsi" w:cstheme="minorHAnsi"/>
          <w:color w:val="242424"/>
        </w:rPr>
        <w:t>its</w:t>
      </w:r>
      <w:r w:rsidR="006A477C">
        <w:rPr>
          <w:rFonts w:asciiTheme="minorHAnsi" w:hAnsiTheme="minorHAnsi" w:cstheme="minorHAnsi"/>
          <w:color w:val="242424"/>
        </w:rPr>
        <w:t xml:space="preserve"> ambivalent power. </w:t>
      </w:r>
      <w:r w:rsidR="008C7E2C">
        <w:rPr>
          <w:rFonts w:asciiTheme="minorHAnsi" w:hAnsiTheme="minorHAnsi" w:cstheme="minorHAnsi"/>
          <w:color w:val="242424"/>
        </w:rPr>
        <w:t>S</w:t>
      </w:r>
      <w:r w:rsidR="006A477C">
        <w:rPr>
          <w:rFonts w:asciiTheme="minorHAnsi" w:hAnsiTheme="minorHAnsi" w:cstheme="minorHAnsi"/>
          <w:color w:val="242424"/>
        </w:rPr>
        <w:t xml:space="preserve">uch gatherings </w:t>
      </w:r>
      <w:r w:rsidR="008C7E2C">
        <w:rPr>
          <w:rFonts w:asciiTheme="minorHAnsi" w:hAnsiTheme="minorHAnsi" w:cstheme="minorHAnsi"/>
          <w:color w:val="242424"/>
        </w:rPr>
        <w:t>could</w:t>
      </w:r>
      <w:r w:rsidR="006A477C">
        <w:rPr>
          <w:rFonts w:asciiTheme="minorHAnsi" w:hAnsiTheme="minorHAnsi" w:cstheme="minorHAnsi"/>
          <w:color w:val="242424"/>
        </w:rPr>
        <w:t xml:space="preserve"> demonstrate the physical might of the populace, </w:t>
      </w:r>
      <w:r w:rsidR="008C7E2C">
        <w:rPr>
          <w:rFonts w:asciiTheme="minorHAnsi" w:hAnsiTheme="minorHAnsi" w:cstheme="minorHAnsi"/>
          <w:color w:val="242424"/>
        </w:rPr>
        <w:t xml:space="preserve">but </w:t>
      </w:r>
      <w:r w:rsidR="006A477C">
        <w:rPr>
          <w:rFonts w:asciiTheme="minorHAnsi" w:hAnsiTheme="minorHAnsi" w:cstheme="minorHAnsi"/>
          <w:color w:val="242424"/>
        </w:rPr>
        <w:t xml:space="preserve">their sheer numbers </w:t>
      </w:r>
      <w:r w:rsidR="008C7E2C">
        <w:rPr>
          <w:rFonts w:asciiTheme="minorHAnsi" w:hAnsiTheme="minorHAnsi" w:cstheme="minorHAnsi"/>
          <w:color w:val="242424"/>
        </w:rPr>
        <w:t>could</w:t>
      </w:r>
      <w:r w:rsidR="006A477C">
        <w:rPr>
          <w:rFonts w:asciiTheme="minorHAnsi" w:hAnsiTheme="minorHAnsi" w:cstheme="minorHAnsi"/>
          <w:color w:val="242424"/>
        </w:rPr>
        <w:t xml:space="preserve"> also overthrow </w:t>
      </w:r>
      <w:r w:rsidR="008C7E2C">
        <w:rPr>
          <w:rFonts w:asciiTheme="minorHAnsi" w:hAnsiTheme="minorHAnsi" w:cstheme="minorHAnsi"/>
          <w:color w:val="242424"/>
        </w:rPr>
        <w:t>the</w:t>
      </w:r>
      <w:r w:rsidR="006A477C">
        <w:rPr>
          <w:rFonts w:asciiTheme="minorHAnsi" w:hAnsiTheme="minorHAnsi" w:cstheme="minorHAnsi"/>
          <w:color w:val="242424"/>
        </w:rPr>
        <w:t xml:space="preserve"> government with no violence, as the literal representation of the bodies of the populace wo</w:t>
      </w:r>
      <w:r w:rsidR="008C7E2C">
        <w:rPr>
          <w:rFonts w:asciiTheme="minorHAnsi" w:hAnsiTheme="minorHAnsi" w:cstheme="minorHAnsi"/>
          <w:color w:val="242424"/>
        </w:rPr>
        <w:t>u</w:t>
      </w:r>
      <w:r w:rsidR="006A477C">
        <w:rPr>
          <w:rFonts w:asciiTheme="minorHAnsi" w:hAnsiTheme="minorHAnsi" w:cstheme="minorHAnsi"/>
          <w:color w:val="242424"/>
        </w:rPr>
        <w:t xml:space="preserve">ld dissolve the ‘phantom’ of executive government into direct democracy. </w:t>
      </w:r>
    </w:p>
    <w:p w14:paraId="44A6C663" w14:textId="3E123E41" w:rsidR="00FC2EA9" w:rsidRPr="00A950CD" w:rsidRDefault="008C7E2C" w:rsidP="00186EB3">
      <w:pPr>
        <w:pStyle w:val="NormalWeb"/>
        <w:spacing w:before="0" w:beforeAutospacing="0" w:after="0" w:afterAutospacing="0" w:line="480" w:lineRule="auto"/>
        <w:ind w:firstLine="709"/>
        <w:jc w:val="both"/>
        <w:rPr>
          <w:rFonts w:asciiTheme="minorHAnsi" w:hAnsiTheme="minorHAnsi" w:cstheme="minorHAnsi"/>
          <w:color w:val="242424"/>
        </w:rPr>
      </w:pPr>
      <w:r>
        <w:rPr>
          <w:rFonts w:asciiTheme="minorHAnsi" w:hAnsiTheme="minorHAnsi" w:cstheme="minorHAnsi"/>
          <w:color w:val="242424"/>
        </w:rPr>
        <w:lastRenderedPageBreak/>
        <w:t>G</w:t>
      </w:r>
      <w:r w:rsidR="007E59D6">
        <w:rPr>
          <w:rFonts w:asciiTheme="minorHAnsi" w:hAnsiTheme="minorHAnsi" w:cstheme="minorHAnsi"/>
          <w:color w:val="242424"/>
        </w:rPr>
        <w:t xml:space="preserve">iven the </w:t>
      </w:r>
      <w:r>
        <w:rPr>
          <w:rFonts w:asciiTheme="minorHAnsi" w:hAnsiTheme="minorHAnsi" w:cstheme="minorHAnsi"/>
          <w:color w:val="242424"/>
        </w:rPr>
        <w:t>failure</w:t>
      </w:r>
      <w:r w:rsidR="007E59D6">
        <w:rPr>
          <w:rFonts w:asciiTheme="minorHAnsi" w:hAnsiTheme="minorHAnsi" w:cstheme="minorHAnsi"/>
          <w:color w:val="242424"/>
        </w:rPr>
        <w:t xml:space="preserve"> of simultaneous meetings in autumn 1819, such a</w:t>
      </w:r>
      <w:r w:rsidR="00982769">
        <w:rPr>
          <w:rFonts w:asciiTheme="minorHAnsi" w:hAnsiTheme="minorHAnsi" w:cstheme="minorHAnsi"/>
          <w:color w:val="242424"/>
        </w:rPr>
        <w:t>n account</w:t>
      </w:r>
      <w:r w:rsidR="007E59D6">
        <w:rPr>
          <w:rFonts w:asciiTheme="minorHAnsi" w:hAnsiTheme="minorHAnsi" w:cstheme="minorHAnsi"/>
          <w:color w:val="242424"/>
        </w:rPr>
        <w:t xml:space="preserve"> remains conditional, a possibility yet to be </w:t>
      </w:r>
      <w:r w:rsidR="002B0057">
        <w:rPr>
          <w:rFonts w:asciiTheme="minorHAnsi" w:hAnsiTheme="minorHAnsi" w:cstheme="minorHAnsi"/>
          <w:color w:val="242424"/>
        </w:rPr>
        <w:t>enacted</w:t>
      </w:r>
      <w:r w:rsidR="007E59D6">
        <w:rPr>
          <w:rFonts w:asciiTheme="minorHAnsi" w:hAnsiTheme="minorHAnsi" w:cstheme="minorHAnsi"/>
          <w:color w:val="242424"/>
        </w:rPr>
        <w:t xml:space="preserve">. </w:t>
      </w:r>
      <w:r w:rsidR="005F327E">
        <w:rPr>
          <w:rFonts w:asciiTheme="minorHAnsi" w:hAnsiTheme="minorHAnsi" w:cstheme="minorHAnsi"/>
          <w:color w:val="242424"/>
        </w:rPr>
        <w:t>Even in retrospect, h</w:t>
      </w:r>
      <w:r w:rsidR="006A477C">
        <w:rPr>
          <w:rFonts w:asciiTheme="minorHAnsi" w:hAnsiTheme="minorHAnsi" w:cstheme="minorHAnsi"/>
          <w:color w:val="242424"/>
        </w:rPr>
        <w:t xml:space="preserve">istorians have found simultaneous meetings difficult to analyse. </w:t>
      </w:r>
      <w:r w:rsidR="005F327E">
        <w:rPr>
          <w:rFonts w:asciiTheme="minorHAnsi" w:hAnsiTheme="minorHAnsi" w:cstheme="minorHAnsi"/>
          <w:color w:val="242424"/>
        </w:rPr>
        <w:t xml:space="preserve">Malcolm </w:t>
      </w:r>
      <w:proofErr w:type="spellStart"/>
      <w:r w:rsidR="005F327E">
        <w:rPr>
          <w:rFonts w:asciiTheme="minorHAnsi" w:hAnsiTheme="minorHAnsi" w:cstheme="minorHAnsi"/>
          <w:color w:val="242424"/>
        </w:rPr>
        <w:t>Thomis</w:t>
      </w:r>
      <w:proofErr w:type="spellEnd"/>
      <w:r w:rsidR="005F327E">
        <w:rPr>
          <w:rFonts w:asciiTheme="minorHAnsi" w:hAnsiTheme="minorHAnsi" w:cstheme="minorHAnsi"/>
          <w:color w:val="242424"/>
        </w:rPr>
        <w:t xml:space="preserve"> </w:t>
      </w:r>
      <w:r w:rsidR="007E59D6">
        <w:rPr>
          <w:rFonts w:asciiTheme="minorHAnsi" w:hAnsiTheme="minorHAnsi" w:cstheme="minorHAnsi"/>
          <w:color w:val="242424"/>
        </w:rPr>
        <w:t xml:space="preserve">and Peter Holt </w:t>
      </w:r>
      <w:r w:rsidR="005F327E">
        <w:rPr>
          <w:rFonts w:asciiTheme="minorHAnsi" w:hAnsiTheme="minorHAnsi" w:cstheme="minorHAnsi"/>
          <w:color w:val="242424"/>
        </w:rPr>
        <w:t xml:space="preserve">shift between declaring </w:t>
      </w:r>
      <w:r w:rsidR="00982769">
        <w:rPr>
          <w:rFonts w:asciiTheme="minorHAnsi" w:hAnsiTheme="minorHAnsi" w:cstheme="minorHAnsi"/>
          <w:color w:val="242424"/>
        </w:rPr>
        <w:t>them</w:t>
      </w:r>
      <w:r w:rsidR="005F327E">
        <w:rPr>
          <w:rFonts w:asciiTheme="minorHAnsi" w:hAnsiTheme="minorHAnsi" w:cstheme="minorHAnsi"/>
          <w:color w:val="242424"/>
        </w:rPr>
        <w:t xml:space="preserve"> ‘the means of stimulating a general rise’, to </w:t>
      </w:r>
      <w:r w:rsidR="005F327E" w:rsidRPr="007E59D6">
        <w:rPr>
          <w:rFonts w:asciiTheme="minorHAnsi" w:hAnsiTheme="minorHAnsi" w:cstheme="minorHAnsi"/>
          <w:color w:val="242424"/>
        </w:rPr>
        <w:t>suggesting ‘they were simply an intensification of constitutional pressure’, concluding that ‘the whole notion of simultaneous meetings remained thoroughly vague regarding organisation and inspiration’.</w:t>
      </w:r>
      <w:r w:rsidR="005F327E" w:rsidRPr="007E59D6">
        <w:rPr>
          <w:rStyle w:val="FootnoteReference"/>
          <w:rFonts w:asciiTheme="minorHAnsi" w:hAnsiTheme="minorHAnsi" w:cstheme="minorHAnsi"/>
          <w:color w:val="242424"/>
        </w:rPr>
        <w:footnoteReference w:id="53"/>
      </w:r>
      <w:r w:rsidR="00E0462A">
        <w:rPr>
          <w:rFonts w:asciiTheme="minorHAnsi" w:hAnsiTheme="minorHAnsi" w:cstheme="minorHAnsi"/>
          <w:color w:val="242424"/>
        </w:rPr>
        <w:t xml:space="preserve"> </w:t>
      </w:r>
      <w:r w:rsidR="00DD6944">
        <w:rPr>
          <w:rFonts w:asciiTheme="minorHAnsi" w:hAnsiTheme="minorHAnsi" w:cstheme="minorHAnsi"/>
        </w:rPr>
        <w:t xml:space="preserve">It is </w:t>
      </w:r>
      <w:r w:rsidR="00F5042B">
        <w:rPr>
          <w:rFonts w:asciiTheme="minorHAnsi" w:hAnsiTheme="minorHAnsi" w:cstheme="minorHAnsi"/>
        </w:rPr>
        <w:t>the</w:t>
      </w:r>
      <w:r w:rsidR="00DD6944">
        <w:rPr>
          <w:rFonts w:asciiTheme="minorHAnsi" w:hAnsiTheme="minorHAnsi" w:cstheme="minorHAnsi"/>
        </w:rPr>
        <w:t xml:space="preserve"> ambivalent </w:t>
      </w:r>
      <w:r w:rsidR="00982769">
        <w:rPr>
          <w:rFonts w:asciiTheme="minorHAnsi" w:hAnsiTheme="minorHAnsi" w:cstheme="minorHAnsi"/>
        </w:rPr>
        <w:t>quality</w:t>
      </w:r>
      <w:r w:rsidR="00DD6944">
        <w:rPr>
          <w:rFonts w:asciiTheme="minorHAnsi" w:hAnsiTheme="minorHAnsi" w:cstheme="minorHAnsi"/>
        </w:rPr>
        <w:t xml:space="preserve"> of the convening of a nationwide</w:t>
      </w:r>
      <w:r w:rsidR="00A950CD">
        <w:rPr>
          <w:rFonts w:asciiTheme="minorHAnsi" w:hAnsiTheme="minorHAnsi" w:cstheme="minorHAnsi"/>
        </w:rPr>
        <w:t xml:space="preserve"> collective, which, I suggest, fascinates Shelley. </w:t>
      </w:r>
      <w:r w:rsidR="007B7EF3">
        <w:rPr>
          <w:rFonts w:asciiTheme="minorHAnsi" w:hAnsiTheme="minorHAnsi" w:cstheme="minorHAnsi"/>
        </w:rPr>
        <w:t xml:space="preserve">The literal representation of the populace through the gathering of their signatures and bodies promises to put into practice Shelley’s </w:t>
      </w:r>
      <w:r w:rsidR="002B0057">
        <w:rPr>
          <w:rFonts w:asciiTheme="minorHAnsi" w:hAnsiTheme="minorHAnsi" w:cstheme="minorHAnsi"/>
        </w:rPr>
        <w:t>theoretical</w:t>
      </w:r>
      <w:r w:rsidR="007B7EF3">
        <w:rPr>
          <w:rFonts w:asciiTheme="minorHAnsi" w:hAnsiTheme="minorHAnsi" w:cstheme="minorHAnsi"/>
        </w:rPr>
        <w:t xml:space="preserve"> pamphlets of 1817. </w:t>
      </w:r>
      <w:r w:rsidR="009963BD">
        <w:rPr>
          <w:rFonts w:asciiTheme="minorHAnsi" w:hAnsiTheme="minorHAnsi" w:cstheme="minorHAnsi"/>
        </w:rPr>
        <w:t>Th</w:t>
      </w:r>
      <w:r w:rsidR="00A950CD">
        <w:rPr>
          <w:rFonts w:asciiTheme="minorHAnsi" w:hAnsiTheme="minorHAnsi" w:cstheme="minorHAnsi"/>
        </w:rPr>
        <w:t xml:space="preserve">ough </w:t>
      </w:r>
      <w:r w:rsidR="007B7EF3">
        <w:rPr>
          <w:rFonts w:asciiTheme="minorHAnsi" w:hAnsiTheme="minorHAnsi" w:cstheme="minorHAnsi"/>
        </w:rPr>
        <w:t>he</w:t>
      </w:r>
      <w:r w:rsidR="00A950CD">
        <w:rPr>
          <w:rFonts w:asciiTheme="minorHAnsi" w:hAnsiTheme="minorHAnsi" w:cstheme="minorHAnsi"/>
        </w:rPr>
        <w:t xml:space="preserve"> comp</w:t>
      </w:r>
      <w:r w:rsidR="002B0057">
        <w:rPr>
          <w:rFonts w:asciiTheme="minorHAnsi" w:hAnsiTheme="minorHAnsi" w:cstheme="minorHAnsi"/>
        </w:rPr>
        <w:t>osed</w:t>
      </w:r>
      <w:r w:rsidR="00A950CD">
        <w:rPr>
          <w:rFonts w:asciiTheme="minorHAnsi" w:hAnsiTheme="minorHAnsi" w:cstheme="minorHAnsi"/>
        </w:rPr>
        <w:t xml:space="preserve"> </w:t>
      </w:r>
      <w:r w:rsidR="00A950CD">
        <w:rPr>
          <w:rFonts w:asciiTheme="minorHAnsi" w:hAnsiTheme="minorHAnsi" w:cstheme="minorHAnsi"/>
          <w:i/>
        </w:rPr>
        <w:t xml:space="preserve">The Mask of Anarchy </w:t>
      </w:r>
      <w:r w:rsidR="00A950CD">
        <w:rPr>
          <w:rFonts w:asciiTheme="minorHAnsi" w:hAnsiTheme="minorHAnsi" w:cstheme="minorHAnsi"/>
        </w:rPr>
        <w:t xml:space="preserve">before the convening of simultaneous meetings in November 1819, </w:t>
      </w:r>
      <w:r w:rsidR="009963BD">
        <w:rPr>
          <w:rFonts w:asciiTheme="minorHAnsi" w:hAnsiTheme="minorHAnsi" w:cstheme="minorHAnsi"/>
        </w:rPr>
        <w:t xml:space="preserve">Shelley draws in the poem on </w:t>
      </w:r>
      <w:r w:rsidR="002B0057">
        <w:rPr>
          <w:rFonts w:asciiTheme="minorHAnsi" w:hAnsiTheme="minorHAnsi" w:cstheme="minorHAnsi"/>
        </w:rPr>
        <w:t xml:space="preserve">contemporary discussions of </w:t>
      </w:r>
      <w:r w:rsidR="009963BD">
        <w:rPr>
          <w:rFonts w:asciiTheme="minorHAnsi" w:hAnsiTheme="minorHAnsi" w:cstheme="minorHAnsi"/>
        </w:rPr>
        <w:t>the awesome power of the collective, united in solidarity even over great distance.</w:t>
      </w:r>
    </w:p>
    <w:p w14:paraId="12C1B1AA" w14:textId="028BE1CE" w:rsidR="00395FC6" w:rsidRDefault="00395FC6" w:rsidP="00EA29A1">
      <w:pPr>
        <w:spacing w:line="480" w:lineRule="auto"/>
        <w:jc w:val="both"/>
      </w:pPr>
    </w:p>
    <w:p w14:paraId="4B624891" w14:textId="5B2FE38B" w:rsidR="002B0057" w:rsidRPr="002B0057" w:rsidRDefault="002B0057" w:rsidP="002B0057">
      <w:pPr>
        <w:pStyle w:val="ListParagraph"/>
        <w:numPr>
          <w:ilvl w:val="0"/>
          <w:numId w:val="2"/>
        </w:numPr>
        <w:spacing w:line="480" w:lineRule="auto"/>
        <w:ind w:left="709"/>
        <w:jc w:val="both"/>
        <w:rPr>
          <w:b/>
        </w:rPr>
      </w:pPr>
      <w:r w:rsidRPr="002B0057">
        <w:rPr>
          <w:b/>
          <w:i/>
        </w:rPr>
        <w:t>The Mask of Anarchy</w:t>
      </w:r>
    </w:p>
    <w:p w14:paraId="77A5C776" w14:textId="2C66F135" w:rsidR="00246429" w:rsidRDefault="00237B12" w:rsidP="00EA29A1">
      <w:pPr>
        <w:spacing w:line="480" w:lineRule="auto"/>
        <w:jc w:val="both"/>
      </w:pPr>
      <w:r>
        <w:t>This</w:t>
      </w:r>
      <w:r w:rsidR="00217A00">
        <w:t xml:space="preserve"> account of </w:t>
      </w:r>
      <w:r w:rsidR="00F5042B">
        <w:t>the radical press</w:t>
      </w:r>
      <w:r w:rsidR="00217A00">
        <w:t xml:space="preserve"> and simultaneous meetings</w:t>
      </w:r>
      <w:r w:rsidR="008E2C7C">
        <w:t xml:space="preserve"> enables a </w:t>
      </w:r>
      <w:r w:rsidR="00217A00">
        <w:t xml:space="preserve">reading of </w:t>
      </w:r>
      <w:r w:rsidR="00246429">
        <w:t xml:space="preserve">key moments in </w:t>
      </w:r>
      <w:r w:rsidR="00217A00">
        <w:rPr>
          <w:i/>
        </w:rPr>
        <w:t xml:space="preserve">The Mask of Anarchy </w:t>
      </w:r>
      <w:r w:rsidR="00217A00">
        <w:t xml:space="preserve">which </w:t>
      </w:r>
      <w:r w:rsidR="00F5042B">
        <w:t>takes into account</w:t>
      </w:r>
      <w:r w:rsidR="00217A00">
        <w:t xml:space="preserve"> </w:t>
      </w:r>
      <w:r w:rsidR="00CF42C0">
        <w:t>the poem’s</w:t>
      </w:r>
      <w:r w:rsidR="00217A00">
        <w:t xml:space="preserve"> connection</w:t>
      </w:r>
      <w:r w:rsidR="008E2C7C">
        <w:t xml:space="preserve"> </w:t>
      </w:r>
      <w:r w:rsidR="00217A00">
        <w:t xml:space="preserve">with radical practice in autumn 1819. Shelley composed the poem so rapidly that some of his proposals pre-empt those of </w:t>
      </w:r>
      <w:r w:rsidR="008E2C7C">
        <w:t>reformists</w:t>
      </w:r>
      <w:r w:rsidR="00217A00">
        <w:t xml:space="preserve">, but </w:t>
      </w:r>
      <w:r w:rsidR="00217A00">
        <w:rPr>
          <w:i/>
        </w:rPr>
        <w:t>The Mask of Anarchy</w:t>
      </w:r>
      <w:r w:rsidR="00217A00">
        <w:t xml:space="preserve"> draws on practices of representation which had been </w:t>
      </w:r>
      <w:proofErr w:type="gramStart"/>
      <w:r w:rsidR="00217A00">
        <w:t>honed in</w:t>
      </w:r>
      <w:proofErr w:type="gramEnd"/>
      <w:r w:rsidR="00217A00">
        <w:t xml:space="preserve"> meetings and newspapers over the course of 1819, and which continued, simultaneously wi</w:t>
      </w:r>
      <w:r w:rsidR="00246429">
        <w:t xml:space="preserve">th </w:t>
      </w:r>
      <w:r w:rsidR="008E2C7C">
        <w:t>Shelley’s</w:t>
      </w:r>
      <w:r w:rsidR="00246429">
        <w:t xml:space="preserve"> own work, into the autumn. In Shelley’s opening stanza, his narrator declares:</w:t>
      </w:r>
    </w:p>
    <w:p w14:paraId="11876274" w14:textId="77777777" w:rsidR="00246429" w:rsidRPr="00246429" w:rsidRDefault="00246429" w:rsidP="0063571E">
      <w:pPr>
        <w:jc w:val="both"/>
      </w:pPr>
      <w:r>
        <w:tab/>
      </w:r>
      <w:r w:rsidRPr="00246429">
        <w:t>As I lay asleep in Italy</w:t>
      </w:r>
    </w:p>
    <w:p w14:paraId="11D8ADD2" w14:textId="77777777" w:rsidR="00246429" w:rsidRPr="00246429" w:rsidRDefault="00246429" w:rsidP="0063571E">
      <w:pPr>
        <w:ind w:firstLine="720"/>
        <w:jc w:val="both"/>
      </w:pPr>
      <w:r w:rsidRPr="00246429">
        <w:t>There came a voice from over the Sea,</w:t>
      </w:r>
    </w:p>
    <w:p w14:paraId="4091152D" w14:textId="77777777" w:rsidR="00246429" w:rsidRPr="00246429" w:rsidRDefault="00246429" w:rsidP="0063571E">
      <w:pPr>
        <w:ind w:firstLine="720"/>
        <w:jc w:val="both"/>
      </w:pPr>
      <w:r w:rsidRPr="00246429">
        <w:lastRenderedPageBreak/>
        <w:t>And with great power it forth led me</w:t>
      </w:r>
    </w:p>
    <w:p w14:paraId="18E6288E" w14:textId="7A2D9627" w:rsidR="00246429" w:rsidRDefault="00246429" w:rsidP="0063571E">
      <w:pPr>
        <w:ind w:firstLine="720"/>
        <w:jc w:val="both"/>
      </w:pPr>
      <w:r w:rsidRPr="00246429">
        <w:t>To walk in the visions of Poesy.</w:t>
      </w:r>
      <w:r w:rsidR="00E678A6">
        <w:rPr>
          <w:rStyle w:val="FootnoteReference"/>
        </w:rPr>
        <w:footnoteReference w:id="54"/>
      </w:r>
    </w:p>
    <w:p w14:paraId="41E64C68" w14:textId="77777777" w:rsidR="0063571E" w:rsidRDefault="0063571E" w:rsidP="0063571E">
      <w:pPr>
        <w:ind w:firstLine="720"/>
        <w:jc w:val="both"/>
      </w:pPr>
    </w:p>
    <w:p w14:paraId="55940194" w14:textId="28DB53BE" w:rsidR="00D82062" w:rsidRPr="00A3159B" w:rsidRDefault="00246429" w:rsidP="00EA29A1">
      <w:pPr>
        <w:spacing w:line="480" w:lineRule="auto"/>
        <w:jc w:val="both"/>
      </w:pPr>
      <w:r>
        <w:t xml:space="preserve">Like Wolfson and </w:t>
      </w:r>
      <w:proofErr w:type="spellStart"/>
      <w:r>
        <w:t>Franta</w:t>
      </w:r>
      <w:proofErr w:type="spellEnd"/>
      <w:r>
        <w:t xml:space="preserve">, I read this ‘voice’ as that of the news reports Shelley received in Livorno. But rather than transport the speaker into a dream vision detached from the events of 1819, this voice allows the speaker access to </w:t>
      </w:r>
      <w:r w:rsidR="00F05BDE">
        <w:t xml:space="preserve">events </w:t>
      </w:r>
      <w:r w:rsidR="00F5042B">
        <w:t>occur</w:t>
      </w:r>
      <w:r w:rsidR="00CF42C0">
        <w:t>r</w:t>
      </w:r>
      <w:r w:rsidR="00F5042B">
        <w:t>ing</w:t>
      </w:r>
      <w:r w:rsidR="00F05BDE">
        <w:t xml:space="preserve"> at a distance in England. </w:t>
      </w:r>
      <w:r w:rsidR="00F5042B">
        <w:t>I do not</w:t>
      </w:r>
      <w:r w:rsidR="000832CF">
        <w:t xml:space="preserve"> </w:t>
      </w:r>
      <w:r w:rsidR="00811D93">
        <w:t>read Shelley’s mode of address as one ‘that necessarily di</w:t>
      </w:r>
      <w:r w:rsidR="00F5042B">
        <w:t>stances him from an audience’, but rather</w:t>
      </w:r>
      <w:r w:rsidR="00811D93">
        <w:t xml:space="preserve"> suggest that t</w:t>
      </w:r>
      <w:r>
        <w:t>he ‘visions of poesy’, the narrative of the poem</w:t>
      </w:r>
      <w:r w:rsidR="00F05BDE">
        <w:t xml:space="preserve">, constitute the speaker’s </w:t>
      </w:r>
      <w:r w:rsidR="00811D93">
        <w:t>connections with</w:t>
      </w:r>
      <w:r w:rsidR="00F05BDE">
        <w:t xml:space="preserve"> contemporaneous events</w:t>
      </w:r>
      <w:r w:rsidR="000832CF">
        <w:t xml:space="preserve"> in England</w:t>
      </w:r>
      <w:r w:rsidR="00F05BDE">
        <w:t>, to which the press has given him access.</w:t>
      </w:r>
      <w:r w:rsidR="00811D93">
        <w:rPr>
          <w:rStyle w:val="FootnoteReference"/>
        </w:rPr>
        <w:footnoteReference w:id="55"/>
      </w:r>
      <w:r w:rsidR="00F05BDE">
        <w:t xml:space="preserve"> </w:t>
      </w:r>
      <w:r w:rsidR="008E2C7C">
        <w:t>This connection</w:t>
      </w:r>
      <w:r w:rsidR="00D82062">
        <w:t xml:space="preserve"> </w:t>
      </w:r>
      <w:r w:rsidR="003C09AB">
        <w:t xml:space="preserve">is of course mediated </w:t>
      </w:r>
      <w:r w:rsidR="00B74610">
        <w:t>by print</w:t>
      </w:r>
      <w:r w:rsidR="00D82062">
        <w:t xml:space="preserve"> and correspondence</w:t>
      </w:r>
      <w:r w:rsidR="003C09AB">
        <w:t xml:space="preserve">, but </w:t>
      </w:r>
      <w:r w:rsidR="00FC0B5E">
        <w:t xml:space="preserve">in </w:t>
      </w:r>
      <w:r w:rsidR="003C09AB">
        <w:t>noting this mediation</w:t>
      </w:r>
      <w:r w:rsidR="00FC0B5E">
        <w:t>, Shelley’s position is not markedly different from that of</w:t>
      </w:r>
      <w:r w:rsidR="00D82062">
        <w:t xml:space="preserve"> London editors awaiting the Manchester correspondence </w:t>
      </w:r>
      <w:r w:rsidR="00FC0B5E">
        <w:t>in the days after Peterloo</w:t>
      </w:r>
      <w:r w:rsidR="003C09AB">
        <w:t>. L</w:t>
      </w:r>
      <w:r w:rsidR="00FC0B5E">
        <w:t xml:space="preserve">ike </w:t>
      </w:r>
      <w:r w:rsidR="008E2C7C">
        <w:t xml:space="preserve">Leigh </w:t>
      </w:r>
      <w:r w:rsidR="00FC0B5E">
        <w:t>Hunt and the writers of the radical press, Shelley aims to overcome gaps in transmission by finding the language to assert unified feeling and action</w:t>
      </w:r>
      <w:r w:rsidR="00F5042B">
        <w:t>, and</w:t>
      </w:r>
      <w:r w:rsidR="00FC0B5E">
        <w:t xml:space="preserve"> </w:t>
      </w:r>
      <w:r w:rsidR="00023C03">
        <w:t>to produce an urgent, timely response</w:t>
      </w:r>
      <w:r w:rsidR="00D82062">
        <w:t>.</w:t>
      </w:r>
      <w:r w:rsidR="00D82062" w:rsidRPr="00BC2362">
        <w:t xml:space="preserve"> </w:t>
      </w:r>
    </w:p>
    <w:p w14:paraId="0AFC0501" w14:textId="2B48B6D9" w:rsidR="00D96BC6" w:rsidRDefault="008E2C7C" w:rsidP="00186EB3">
      <w:pPr>
        <w:spacing w:line="480" w:lineRule="auto"/>
        <w:ind w:firstLine="720"/>
        <w:jc w:val="both"/>
        <w:rPr>
          <w:rFonts w:cstheme="minorHAnsi"/>
        </w:rPr>
      </w:pPr>
      <w:r>
        <w:t>T</w:t>
      </w:r>
      <w:r w:rsidR="00F05BDE">
        <w:t xml:space="preserve">he apocalyptic register of the </w:t>
      </w:r>
      <w:r>
        <w:t xml:space="preserve">poem’s </w:t>
      </w:r>
      <w:r w:rsidR="00F05BDE">
        <w:t xml:space="preserve">opening </w:t>
      </w:r>
      <w:r w:rsidR="00F5042B">
        <w:t>appears</w:t>
      </w:r>
      <w:r w:rsidR="00F05BDE">
        <w:t xml:space="preserve"> to set the action </w:t>
      </w:r>
      <w:r w:rsidR="000832CF">
        <w:t>apart</w:t>
      </w:r>
      <w:r w:rsidR="00F05BDE">
        <w:t xml:space="preserve"> </w:t>
      </w:r>
      <w:r w:rsidR="00FC0B5E">
        <w:t xml:space="preserve">from </w:t>
      </w:r>
      <w:r w:rsidR="001B1A97">
        <w:t>contemporary</w:t>
      </w:r>
      <w:r w:rsidR="003C09AB">
        <w:t xml:space="preserve"> political</w:t>
      </w:r>
      <w:r w:rsidR="00FC0B5E">
        <w:t xml:space="preserve"> events. Shelley employs the conventions of the masque as the allegorical figures of Murder, Fraud, Hypocrisy</w:t>
      </w:r>
      <w:r w:rsidR="00406A9C">
        <w:t xml:space="preserve"> and Anarchy, masked in the appearances of the politicians Castlereagh, Eldon, Sidmouth, process past the astonished speaker. But the</w:t>
      </w:r>
      <w:r>
        <w:t>se</w:t>
      </w:r>
      <w:r w:rsidR="00406A9C">
        <w:t xml:space="preserve"> visions are not far removed from the periodical writings of 1819.</w:t>
      </w:r>
      <w:r w:rsidR="001B1A97">
        <w:rPr>
          <w:rStyle w:val="FootnoteReference"/>
        </w:rPr>
        <w:footnoteReference w:id="56"/>
      </w:r>
      <w:r w:rsidR="00406A9C">
        <w:t xml:space="preserve"> His ‘mask’ images seem to draw</w:t>
      </w:r>
      <w:r>
        <w:t xml:space="preserve"> </w:t>
      </w:r>
      <w:r w:rsidR="00406A9C">
        <w:t xml:space="preserve">on Leigh Hunt’s ‘brazen masks of power’ from the </w:t>
      </w:r>
      <w:r w:rsidR="00406A9C">
        <w:rPr>
          <w:i/>
        </w:rPr>
        <w:t>Examiner</w:t>
      </w:r>
      <w:r w:rsidR="00406A9C">
        <w:t>, but the whole scene in which the ministers are animalised and allegorised also echoes</w:t>
      </w:r>
      <w:r w:rsidR="00713D06">
        <w:t xml:space="preserve"> </w:t>
      </w:r>
      <w:r w:rsidR="00713D06">
        <w:rPr>
          <w:i/>
        </w:rPr>
        <w:t xml:space="preserve">Sherwin’s Political Register </w:t>
      </w:r>
      <w:r w:rsidR="00713D06">
        <w:t xml:space="preserve">of </w:t>
      </w:r>
      <w:r w:rsidR="00713D06" w:rsidRPr="00D41E9B">
        <w:rPr>
          <w:rFonts w:cstheme="minorHAnsi"/>
        </w:rPr>
        <w:t>14 August 1819</w:t>
      </w:r>
      <w:r w:rsidR="00D96BC6">
        <w:rPr>
          <w:rFonts w:cstheme="minorHAnsi"/>
        </w:rPr>
        <w:t>:</w:t>
      </w:r>
      <w:r w:rsidR="00713D06">
        <w:rPr>
          <w:rFonts w:cstheme="minorHAnsi"/>
        </w:rPr>
        <w:t xml:space="preserve"> </w:t>
      </w:r>
    </w:p>
    <w:p w14:paraId="62B6FBA4" w14:textId="3B0DFD89" w:rsidR="00246429" w:rsidRDefault="00713D06" w:rsidP="0063571E">
      <w:pPr>
        <w:ind w:left="720"/>
        <w:jc w:val="both"/>
        <w:rPr>
          <w:rFonts w:cstheme="minorHAnsi"/>
        </w:rPr>
      </w:pPr>
      <w:r w:rsidRPr="00D41E9B">
        <w:rPr>
          <w:rFonts w:cstheme="minorHAnsi"/>
        </w:rPr>
        <w:t xml:space="preserve">In Castlereagh we may discover the unrelenting grasp of the </w:t>
      </w:r>
      <w:r w:rsidRPr="00D41E9B">
        <w:rPr>
          <w:rFonts w:cstheme="minorHAnsi"/>
          <w:i/>
        </w:rPr>
        <w:t>tiger</w:t>
      </w:r>
      <w:r w:rsidRPr="00D41E9B">
        <w:rPr>
          <w:rFonts w:cstheme="minorHAnsi"/>
        </w:rPr>
        <w:t xml:space="preserve">; in Sidmouth, we behold the morbid stupidity of the </w:t>
      </w:r>
      <w:r w:rsidRPr="00D41E9B">
        <w:rPr>
          <w:rFonts w:cstheme="minorHAnsi"/>
          <w:i/>
        </w:rPr>
        <w:t>ass</w:t>
      </w:r>
      <w:r w:rsidR="00D96BC6">
        <w:rPr>
          <w:rFonts w:cstheme="minorHAnsi"/>
        </w:rPr>
        <w:t>…</w:t>
      </w:r>
      <w:r w:rsidRPr="00D41E9B">
        <w:rPr>
          <w:rFonts w:cstheme="minorHAnsi"/>
        </w:rPr>
        <w:t xml:space="preserve"> As for Canning, that precious pupil of the HEAVEN-BORN MINISTER, he is a complete </w:t>
      </w:r>
      <w:r w:rsidRPr="00D41E9B">
        <w:rPr>
          <w:rFonts w:cstheme="minorHAnsi"/>
          <w:i/>
        </w:rPr>
        <w:t>political hyena</w:t>
      </w:r>
      <w:r w:rsidRPr="00D41E9B">
        <w:rPr>
          <w:rFonts w:cstheme="minorHAnsi"/>
        </w:rPr>
        <w:t xml:space="preserve">… The recital of sufferings </w:t>
      </w:r>
      <w:r w:rsidRPr="00D41E9B">
        <w:rPr>
          <w:rFonts w:cstheme="minorHAnsi"/>
        </w:rPr>
        <w:lastRenderedPageBreak/>
        <w:t>at which humanity shudders are to him a source of delirious delight, and he repeats them over and over again with a more than maniac ferocity.’</w:t>
      </w:r>
      <w:r w:rsidR="00572A5A">
        <w:rPr>
          <w:rStyle w:val="FootnoteReference"/>
          <w:rFonts w:cstheme="minorHAnsi"/>
        </w:rPr>
        <w:footnoteReference w:id="57"/>
      </w:r>
    </w:p>
    <w:p w14:paraId="22C43CC0" w14:textId="77777777" w:rsidR="0063571E" w:rsidRPr="00406A9C" w:rsidRDefault="0063571E" w:rsidP="0063571E">
      <w:pPr>
        <w:ind w:left="720"/>
        <w:jc w:val="both"/>
      </w:pPr>
    </w:p>
    <w:p w14:paraId="031A6D86" w14:textId="77777777" w:rsidR="00F5042B" w:rsidRDefault="008E2C7C" w:rsidP="00EA29A1">
      <w:pPr>
        <w:spacing w:line="480" w:lineRule="auto"/>
        <w:jc w:val="both"/>
      </w:pPr>
      <w:r>
        <w:t>As well as</w:t>
      </w:r>
      <w:r w:rsidR="00E678A6">
        <w:t xml:space="preserve"> allegorising the m</w:t>
      </w:r>
      <w:r w:rsidR="003C7469">
        <w:t>i</w:t>
      </w:r>
      <w:r w:rsidR="00E678A6">
        <w:t xml:space="preserve">nisters as animals, </w:t>
      </w:r>
      <w:r w:rsidR="00E678A6">
        <w:rPr>
          <w:i/>
        </w:rPr>
        <w:t xml:space="preserve">Sherwin’s </w:t>
      </w:r>
      <w:r w:rsidR="00E678A6">
        <w:t xml:space="preserve">emphasises the foundation of such ministers’ statements of authority, as a self-justified ‘HEAVEN-BORN’ power. Likewise, in the </w:t>
      </w:r>
      <w:r w:rsidR="00E678A6">
        <w:rPr>
          <w:i/>
        </w:rPr>
        <w:t>Mask of Anarchy</w:t>
      </w:r>
      <w:r w:rsidR="00E678A6">
        <w:t>, the repeated claim of Anarchy himself is ‘I AM GOD, AND KING, AND LAW!’</w:t>
      </w:r>
      <w:r w:rsidR="00E678A6">
        <w:rPr>
          <w:rStyle w:val="FootnoteReference"/>
        </w:rPr>
        <w:footnoteReference w:id="58"/>
      </w:r>
      <w:r w:rsidR="00CE2D63">
        <w:t xml:space="preserve"> </w:t>
      </w:r>
      <w:r w:rsidR="00F5042B">
        <w:t>Shelley echoes</w:t>
      </w:r>
      <w:r w:rsidR="00CE2D63">
        <w:t xml:space="preserve"> the language of the ministerial press, </w:t>
      </w:r>
      <w:r w:rsidR="00E73DAC">
        <w:t xml:space="preserve">such as the </w:t>
      </w:r>
      <w:r w:rsidR="00E73DAC">
        <w:rPr>
          <w:i/>
        </w:rPr>
        <w:t>Courier</w:t>
      </w:r>
      <w:r w:rsidR="00E73DAC">
        <w:t>’s demand that the reformers demonstrate ‘their fidelity to their GOD, their country, and the KING</w:t>
      </w:r>
      <w:r w:rsidR="00120F4C">
        <w:t>’</w:t>
      </w:r>
      <w:r w:rsidR="00E73DAC">
        <w:t>.</w:t>
      </w:r>
      <w:r w:rsidR="00E73DAC">
        <w:rPr>
          <w:rStyle w:val="FootnoteReference"/>
        </w:rPr>
        <w:footnoteReference w:id="59"/>
      </w:r>
      <w:r w:rsidR="006573F0">
        <w:t xml:space="preserve"> </w:t>
      </w:r>
    </w:p>
    <w:p w14:paraId="6ED8EA21" w14:textId="0F1FA030" w:rsidR="009F6F5D" w:rsidRDefault="00F5042B" w:rsidP="00186EB3">
      <w:pPr>
        <w:spacing w:line="480" w:lineRule="auto"/>
        <w:ind w:firstLine="720"/>
        <w:jc w:val="both"/>
      </w:pPr>
      <w:r>
        <w:t>L</w:t>
      </w:r>
      <w:r w:rsidR="006573F0">
        <w:t xml:space="preserve">ike the ministerial press, the reach and influence of Anarchy and his </w:t>
      </w:r>
      <w:r w:rsidR="006A3700">
        <w:t>‘Pageant’</w:t>
      </w:r>
      <w:r w:rsidR="006573F0">
        <w:t xml:space="preserve"> is nation-wide; they move</w:t>
      </w:r>
      <w:r w:rsidR="006A3700">
        <w:t xml:space="preserve"> ‘O'er fields and towns, from sea to sea… /Tearing up, and trampling down; /Till they came to London town.’</w:t>
      </w:r>
      <w:r w:rsidR="006A3700">
        <w:rPr>
          <w:rStyle w:val="FootnoteReference"/>
        </w:rPr>
        <w:footnoteReference w:id="60"/>
      </w:r>
      <w:r w:rsidR="00167DA8">
        <w:t xml:space="preserve"> The response to such ‘trampling’ oppression, the poem suggests, must also be on a national scale. The mysterious shape and voice that arise and overwhelm Anarchy and his train are difficult to pin to a specific subject; Shelley merely asserts of the speech that </w:t>
      </w:r>
      <w:r w:rsidR="008E2C7C">
        <w:t>entails</w:t>
      </w:r>
      <w:r w:rsidR="00167DA8">
        <w:t xml:space="preserve"> the second two-thirds of the poem, that</w:t>
      </w:r>
      <w:r w:rsidR="00A800DF">
        <w:t xml:space="preserve"> ‘these words of joy and fear arose’</w:t>
      </w:r>
      <w:r w:rsidR="00167DA8">
        <w:t>.</w:t>
      </w:r>
      <w:r w:rsidR="00167DA8">
        <w:rPr>
          <w:rStyle w:val="FootnoteReference"/>
        </w:rPr>
        <w:footnoteReference w:id="61"/>
      </w:r>
      <w:r w:rsidR="00A800DF">
        <w:t xml:space="preserve"> </w:t>
      </w:r>
      <w:r w:rsidR="00167DA8">
        <w:t>But in using this passive construction, Shelley again nods to the claims and tactics of reform</w:t>
      </w:r>
      <w:r w:rsidR="008E2C7C">
        <w:t>ers</w:t>
      </w:r>
      <w:r w:rsidR="00167DA8">
        <w:t xml:space="preserve"> in response to Peterloo</w:t>
      </w:r>
      <w:r w:rsidR="009F6F5D">
        <w:t xml:space="preserve">. Redfield </w:t>
      </w:r>
      <w:r w:rsidR="00C44CD2">
        <w:t>has</w:t>
      </w:r>
      <w:r w:rsidR="009F6F5D">
        <w:t xml:space="preserve"> called for caution in assigning identities to the various voices of the poem.</w:t>
      </w:r>
      <w:r w:rsidR="00C44CD2">
        <w:rPr>
          <w:rStyle w:val="FootnoteReference"/>
        </w:rPr>
        <w:footnoteReference w:id="62"/>
      </w:r>
      <w:r w:rsidR="009F6F5D">
        <w:t xml:space="preserve"> But here Shelley seems to suggest that in times of such outrage, individual voices cannot counteract corrupt power; rather, reformers must unite. As the </w:t>
      </w:r>
      <w:r w:rsidR="009F6F5D">
        <w:rPr>
          <w:i/>
        </w:rPr>
        <w:t>Morning Chronicle</w:t>
      </w:r>
      <w:r w:rsidR="009F6F5D">
        <w:t xml:space="preserve"> put it,</w:t>
      </w:r>
    </w:p>
    <w:p w14:paraId="1DFEAFBA" w14:textId="754B1C4E" w:rsidR="00923C84" w:rsidRDefault="009F6F5D" w:rsidP="0063571E">
      <w:pPr>
        <w:ind w:left="720"/>
        <w:jc w:val="both"/>
      </w:pPr>
      <w:r w:rsidRPr="000979D2">
        <w:rPr>
          <w:iCs/>
        </w:rPr>
        <w:t>When</w:t>
      </w:r>
      <w:r w:rsidR="003C09AB">
        <w:rPr>
          <w:iCs/>
        </w:rPr>
        <w:t xml:space="preserve"> </w:t>
      </w:r>
      <w:proofErr w:type="gramStart"/>
      <w:r w:rsidRPr="000979D2">
        <w:rPr>
          <w:i/>
          <w:iCs/>
        </w:rPr>
        <w:t>The</w:t>
      </w:r>
      <w:proofErr w:type="gramEnd"/>
      <w:r w:rsidRPr="000979D2">
        <w:rPr>
          <w:i/>
          <w:iCs/>
        </w:rPr>
        <w:t xml:space="preserve"> Courier</w:t>
      </w:r>
      <w:r w:rsidRPr="000979D2">
        <w:rPr>
          <w:iCs/>
        </w:rPr>
        <w:t xml:space="preserve"> tauntingly told us, that about thirty people only throughout all England, Scotland and Ireland would raise their voice against these outrages, we answered him that this taunt would soon be thrown back in his teeth with derision. </w:t>
      </w:r>
      <w:proofErr w:type="gramStart"/>
      <w:r w:rsidRPr="000979D2">
        <w:rPr>
          <w:iCs/>
        </w:rPr>
        <w:t>Indeed</w:t>
      </w:r>
      <w:proofErr w:type="gramEnd"/>
      <w:r w:rsidRPr="000979D2">
        <w:rPr>
          <w:iCs/>
        </w:rPr>
        <w:t xml:space="preserve"> the simultaneous burst of indignation from the press of the country</w:t>
      </w:r>
      <w:r>
        <w:rPr>
          <w:iCs/>
        </w:rPr>
        <w:t>…</w:t>
      </w:r>
      <w:r w:rsidRPr="000979D2">
        <w:rPr>
          <w:iCs/>
        </w:rPr>
        <w:t xml:space="preserve"> could leave little doubt as to the state of the public feeling</w:t>
      </w:r>
      <w:r>
        <w:rPr>
          <w:iCs/>
        </w:rPr>
        <w:t>.</w:t>
      </w:r>
      <w:r>
        <w:rPr>
          <w:rStyle w:val="FootnoteReference"/>
          <w:iCs/>
        </w:rPr>
        <w:footnoteReference w:id="63"/>
      </w:r>
      <w:r>
        <w:t xml:space="preserve"> </w:t>
      </w:r>
    </w:p>
    <w:p w14:paraId="1289C797" w14:textId="77777777" w:rsidR="0063571E" w:rsidRDefault="0063571E" w:rsidP="0063571E">
      <w:pPr>
        <w:ind w:left="720"/>
        <w:jc w:val="both"/>
      </w:pPr>
    </w:p>
    <w:p w14:paraId="1FEB8E90" w14:textId="2647292B" w:rsidR="00A800DF" w:rsidRDefault="00923C84" w:rsidP="00EA29A1">
      <w:pPr>
        <w:spacing w:line="480" w:lineRule="auto"/>
        <w:jc w:val="both"/>
      </w:pPr>
      <w:r>
        <w:t xml:space="preserve">And the aggregate power of such collective voices carries with it an implicit threat, </w:t>
      </w:r>
      <w:r w:rsidR="008E2C7C">
        <w:t>like</w:t>
      </w:r>
      <w:r>
        <w:t xml:space="preserve"> Leigh Hunt’s</w:t>
      </w:r>
      <w:r w:rsidR="009F6F5D">
        <w:t>, ‘thunder heard afar’</w:t>
      </w:r>
      <w:r>
        <w:t xml:space="preserve">. Shelley builds on </w:t>
      </w:r>
      <w:r w:rsidR="008E2C7C">
        <w:t>the</w:t>
      </w:r>
      <w:r>
        <w:t xml:space="preserve"> ambivalent power of the collective in his </w:t>
      </w:r>
      <w:r w:rsidR="008E2C7C">
        <w:t>call</w:t>
      </w:r>
      <w:r>
        <w:t xml:space="preserve"> for the formation of a</w:t>
      </w:r>
      <w:r w:rsidR="008E2C7C">
        <w:t>n</w:t>
      </w:r>
      <w:r>
        <w:t xml:space="preserve"> ‘assembly’ in the section that follows.</w:t>
      </w:r>
    </w:p>
    <w:p w14:paraId="3BE8C518" w14:textId="777169A7" w:rsidR="00DE1524" w:rsidRDefault="00EF50C7" w:rsidP="00186EB3">
      <w:pPr>
        <w:spacing w:line="480" w:lineRule="auto"/>
        <w:ind w:firstLine="720"/>
        <w:jc w:val="both"/>
      </w:pPr>
      <w:r>
        <w:t xml:space="preserve">The voice which addresses the ‘Men of England’ </w:t>
      </w:r>
      <w:r w:rsidR="001956C2">
        <w:t>details the qualities of the ‘slavery’ which they currently undergo, and the ‘freedom’ which might supplant it. The means of achieving such freedom</w:t>
      </w:r>
      <w:r w:rsidR="001E3069">
        <w:t>,</w:t>
      </w:r>
      <w:r w:rsidR="001956C2">
        <w:t xml:space="preserve"> the voice suggests, lies in collective action, and at two moments in the poem, </w:t>
      </w:r>
      <w:r w:rsidR="00827B85">
        <w:t xml:space="preserve">it </w:t>
      </w:r>
      <w:r w:rsidR="001956C2">
        <w:t>demands</w:t>
      </w:r>
      <w:r w:rsidR="00F031AC">
        <w:t xml:space="preserve"> that the people </w:t>
      </w:r>
      <w:r w:rsidR="008E2C7C">
        <w:t>congregate</w:t>
      </w:r>
      <w:r w:rsidR="00F031AC">
        <w:t xml:space="preserve"> in a huge ‘</w:t>
      </w:r>
      <w:r w:rsidR="001956C2">
        <w:t>assembly’.</w:t>
      </w:r>
      <w:r w:rsidR="00C30FC4">
        <w:t xml:space="preserve"> Here Shelley seems </w:t>
      </w:r>
      <w:r w:rsidR="008E2C7C">
        <w:t>echo</w:t>
      </w:r>
      <w:r w:rsidR="00C30FC4">
        <w:t xml:space="preserve"> his ‘Hermit of Marlow’ pamphlets</w:t>
      </w:r>
      <w:r w:rsidR="00C30FC4">
        <w:rPr>
          <w:rFonts w:cstheme="minorHAnsi"/>
        </w:rPr>
        <w:t xml:space="preserve">. The will, and the might, of the people </w:t>
      </w:r>
      <w:r w:rsidR="008E2C7C">
        <w:rPr>
          <w:rFonts w:cstheme="minorHAnsi"/>
        </w:rPr>
        <w:t>must</w:t>
      </w:r>
      <w:r w:rsidR="00C30FC4">
        <w:rPr>
          <w:rFonts w:cstheme="minorHAnsi"/>
        </w:rPr>
        <w:t xml:space="preserve"> be directly represented by a physical gathering of the populace</w:t>
      </w:r>
      <w:r w:rsidR="008C1C4F">
        <w:rPr>
          <w:rFonts w:cstheme="minorHAnsi"/>
        </w:rPr>
        <w:t xml:space="preserve">. As Anne </w:t>
      </w:r>
      <w:proofErr w:type="spellStart"/>
      <w:r w:rsidR="008C1C4F">
        <w:rPr>
          <w:rFonts w:cstheme="minorHAnsi"/>
        </w:rPr>
        <w:t>Janowitz</w:t>
      </w:r>
      <w:proofErr w:type="spellEnd"/>
      <w:r w:rsidR="008C1C4F">
        <w:rPr>
          <w:rFonts w:cstheme="minorHAnsi"/>
        </w:rPr>
        <w:t xml:space="preserve"> puts it, </w:t>
      </w:r>
      <w:r w:rsidR="00815772">
        <w:rPr>
          <w:rFonts w:cstheme="minorHAnsi"/>
        </w:rPr>
        <w:t xml:space="preserve">the </w:t>
      </w:r>
      <w:r w:rsidR="001E3069">
        <w:rPr>
          <w:rFonts w:cstheme="minorHAnsi"/>
          <w:i/>
        </w:rPr>
        <w:t>Mask</w:t>
      </w:r>
      <w:r w:rsidR="00815772">
        <w:rPr>
          <w:rFonts w:cstheme="minorHAnsi"/>
          <w:i/>
        </w:rPr>
        <w:t xml:space="preserve"> of Anarchy </w:t>
      </w:r>
      <w:r w:rsidR="00815772">
        <w:rPr>
          <w:rFonts w:cstheme="minorHAnsi"/>
        </w:rPr>
        <w:t>aims</w:t>
      </w:r>
      <w:r w:rsidR="00DE1524">
        <w:t xml:space="preserve"> </w:t>
      </w:r>
      <w:r w:rsidR="00815772">
        <w:t>‘</w:t>
      </w:r>
      <w:r w:rsidR="00DE1524">
        <w:t>to subvert the function of a representation</w:t>
      </w:r>
      <w:r w:rsidR="00172D05">
        <w:t>al</w:t>
      </w:r>
      <w:r w:rsidR="00DE1524">
        <w:t xml:space="preserve"> aesthetic of the figural,</w:t>
      </w:r>
      <w:r w:rsidR="00A565C4">
        <w:t xml:space="preserve"> and to enter into the </w:t>
      </w:r>
      <w:proofErr w:type="spellStart"/>
      <w:r w:rsidR="00A565C4">
        <w:t>literali</w:t>
      </w:r>
      <w:r w:rsidR="00172D05">
        <w:t>z</w:t>
      </w:r>
      <w:r w:rsidR="00DE1524">
        <w:t>ation</w:t>
      </w:r>
      <w:proofErr w:type="spellEnd"/>
      <w:r w:rsidR="00DE1524">
        <w:t xml:space="preserve"> of figures in the minds of the reformers</w:t>
      </w:r>
      <w:r w:rsidR="000A0AB0">
        <w:t>’</w:t>
      </w:r>
      <w:r w:rsidR="00DE1524">
        <w:t>.</w:t>
      </w:r>
      <w:r w:rsidR="008C1C4F">
        <w:rPr>
          <w:rStyle w:val="FootnoteReference"/>
        </w:rPr>
        <w:footnoteReference w:id="64"/>
      </w:r>
      <w:r w:rsidR="00DE1524">
        <w:t xml:space="preserve"> </w:t>
      </w:r>
      <w:r w:rsidR="000A0AB0">
        <w:t xml:space="preserve">Shelley again draws on the rhetoric of the radical press </w:t>
      </w:r>
      <w:r w:rsidR="001E3069">
        <w:t>and mass meetings</w:t>
      </w:r>
      <w:r w:rsidR="00634C97">
        <w:t>, as the bodies of the reformers stand in for their political rights</w:t>
      </w:r>
      <w:r w:rsidR="000A0AB0">
        <w:t>.</w:t>
      </w:r>
      <w:r w:rsidR="00580179">
        <w:t xml:space="preserve"> </w:t>
      </w:r>
      <w:proofErr w:type="gramStart"/>
      <w:r w:rsidR="00580179">
        <w:t>So</w:t>
      </w:r>
      <w:proofErr w:type="gramEnd"/>
      <w:r w:rsidR="00580179">
        <w:t xml:space="preserve"> while Wolfson reads Shelley’s ‘vast assembly’ </w:t>
      </w:r>
      <w:r w:rsidR="003C09AB">
        <w:t>as</w:t>
      </w:r>
      <w:r w:rsidR="00580179">
        <w:t xml:space="preserve"> ‘a vast formation that would be public art’, ‘political action as static aesthetic spectacle’, I suggest</w:t>
      </w:r>
      <w:r w:rsidR="00397BBE">
        <w:t xml:space="preserve"> </w:t>
      </w:r>
      <w:r w:rsidR="00580179">
        <w:t>that the ‘vast as</w:t>
      </w:r>
      <w:r w:rsidR="001E3069">
        <w:t>sembly’ forms a crucial element</w:t>
      </w:r>
      <w:r w:rsidR="00580179">
        <w:t xml:space="preserve"> of Shelley’s proposals for political </w:t>
      </w:r>
      <w:r w:rsidR="003C09AB">
        <w:t>intervention</w:t>
      </w:r>
      <w:r w:rsidR="00580179">
        <w:t>.</w:t>
      </w:r>
      <w:r w:rsidR="00580179">
        <w:rPr>
          <w:rStyle w:val="FootnoteReference"/>
        </w:rPr>
        <w:footnoteReference w:id="65"/>
      </w:r>
      <w:r w:rsidR="00580179">
        <w:t xml:space="preserve"> </w:t>
      </w:r>
    </w:p>
    <w:p w14:paraId="3D8A2A6C" w14:textId="762EC4EB" w:rsidR="00937E14" w:rsidRDefault="00C44CD2" w:rsidP="00186EB3">
      <w:pPr>
        <w:spacing w:line="480" w:lineRule="auto"/>
        <w:ind w:firstLine="720"/>
        <w:jc w:val="both"/>
      </w:pPr>
      <w:r>
        <w:rPr>
          <w:i/>
        </w:rPr>
        <w:t>The Mask of Anarchy</w:t>
      </w:r>
      <w:r>
        <w:t xml:space="preserve"> uses </w:t>
      </w:r>
      <w:r w:rsidR="00397BBE">
        <w:t xml:space="preserve">two </w:t>
      </w:r>
      <w:r>
        <w:t xml:space="preserve">almost identical lines to call for the formation of this assembly. </w:t>
      </w:r>
      <w:r w:rsidR="00F026A1">
        <w:t>The second o</w:t>
      </w:r>
      <w:r w:rsidR="00937E14">
        <w:t>c</w:t>
      </w:r>
      <w:r w:rsidR="00F026A1">
        <w:t xml:space="preserve">currence has attracted much </w:t>
      </w:r>
      <w:r w:rsidR="001E3069">
        <w:t>critical</w:t>
      </w:r>
      <w:r w:rsidR="00F026A1">
        <w:t xml:space="preserve"> discussion, </w:t>
      </w:r>
      <w:r w:rsidR="001E3069">
        <w:t>which has debated</w:t>
      </w:r>
      <w:r w:rsidR="00F026A1">
        <w:t xml:space="preserve"> the contradictions of the poem’s appeals for passive resistance. I want to focus on the first occurrence, which introduces an alternate</w:t>
      </w:r>
      <w:r w:rsidR="00397BBE">
        <w:t xml:space="preserve"> </w:t>
      </w:r>
      <w:r w:rsidR="00F026A1">
        <w:t xml:space="preserve">function </w:t>
      </w:r>
      <w:r w:rsidR="00397BBE">
        <w:t>for</w:t>
      </w:r>
      <w:r w:rsidR="00F026A1">
        <w:t xml:space="preserve"> th</w:t>
      </w:r>
      <w:r w:rsidR="00F95B32">
        <w:t>is</w:t>
      </w:r>
      <w:r w:rsidR="00F026A1">
        <w:t xml:space="preserve"> ‘assembly’</w:t>
      </w:r>
      <w:r w:rsidR="00937E14">
        <w:t xml:space="preserve">. The voice declares: </w:t>
      </w:r>
    </w:p>
    <w:p w14:paraId="2E6A1CD0" w14:textId="27E4E458" w:rsidR="008825F9" w:rsidRPr="008825F9" w:rsidRDefault="008825F9" w:rsidP="0063571E">
      <w:pPr>
        <w:jc w:val="both"/>
      </w:pPr>
      <w:r>
        <w:tab/>
        <w:t>‘</w:t>
      </w:r>
      <w:r w:rsidRPr="008825F9">
        <w:t>Let a great Assembly be</w:t>
      </w:r>
    </w:p>
    <w:p w14:paraId="37E0112F" w14:textId="77777777" w:rsidR="008825F9" w:rsidRPr="008825F9" w:rsidRDefault="008825F9" w:rsidP="0063571E">
      <w:pPr>
        <w:ind w:firstLine="720"/>
        <w:jc w:val="both"/>
      </w:pPr>
      <w:r w:rsidRPr="008825F9">
        <w:t>Of the fearless and the free</w:t>
      </w:r>
    </w:p>
    <w:p w14:paraId="2A0005B4" w14:textId="77777777" w:rsidR="008825F9" w:rsidRPr="008825F9" w:rsidRDefault="008825F9" w:rsidP="0063571E">
      <w:pPr>
        <w:ind w:firstLine="720"/>
        <w:jc w:val="both"/>
      </w:pPr>
      <w:r w:rsidRPr="008825F9">
        <w:t>On some spot of English ground</w:t>
      </w:r>
    </w:p>
    <w:p w14:paraId="5DE784C2" w14:textId="77777777" w:rsidR="008825F9" w:rsidRPr="008825F9" w:rsidRDefault="008825F9" w:rsidP="0063571E">
      <w:pPr>
        <w:ind w:firstLine="720"/>
        <w:jc w:val="both"/>
      </w:pPr>
      <w:r w:rsidRPr="008825F9">
        <w:t>Where the plains stretch wide around.</w:t>
      </w:r>
    </w:p>
    <w:p w14:paraId="15DCF36D" w14:textId="77777777" w:rsidR="008825F9" w:rsidRPr="008825F9" w:rsidRDefault="008825F9" w:rsidP="0063571E">
      <w:pPr>
        <w:jc w:val="both"/>
      </w:pPr>
    </w:p>
    <w:p w14:paraId="5B6EF397" w14:textId="1239EA29" w:rsidR="008825F9" w:rsidRPr="008825F9" w:rsidRDefault="008825F9" w:rsidP="0063571E">
      <w:pPr>
        <w:ind w:firstLine="720"/>
        <w:jc w:val="both"/>
      </w:pPr>
      <w:r>
        <w:t>‘</w:t>
      </w:r>
      <w:r w:rsidRPr="008825F9">
        <w:t>Let the blue sky overhead,</w:t>
      </w:r>
    </w:p>
    <w:p w14:paraId="4A83C8E3" w14:textId="77777777" w:rsidR="008825F9" w:rsidRPr="008825F9" w:rsidRDefault="008825F9" w:rsidP="0063571E">
      <w:pPr>
        <w:ind w:firstLine="720"/>
        <w:jc w:val="both"/>
      </w:pPr>
      <w:r w:rsidRPr="008825F9">
        <w:t>The green earth on which ye tread,</w:t>
      </w:r>
    </w:p>
    <w:p w14:paraId="3CBE8EEC" w14:textId="77777777" w:rsidR="008825F9" w:rsidRPr="008825F9" w:rsidRDefault="008825F9" w:rsidP="0063571E">
      <w:pPr>
        <w:ind w:firstLine="720"/>
        <w:jc w:val="both"/>
      </w:pPr>
      <w:r w:rsidRPr="008825F9">
        <w:t>All that must eternal be</w:t>
      </w:r>
    </w:p>
    <w:p w14:paraId="757DC122" w14:textId="77777777" w:rsidR="008825F9" w:rsidRPr="008825F9" w:rsidRDefault="008825F9" w:rsidP="0063571E">
      <w:pPr>
        <w:ind w:firstLine="720"/>
        <w:jc w:val="both"/>
      </w:pPr>
      <w:r w:rsidRPr="008825F9">
        <w:t>Witness the solemnity.</w:t>
      </w:r>
    </w:p>
    <w:p w14:paraId="7467278A" w14:textId="77777777" w:rsidR="008825F9" w:rsidRPr="008825F9" w:rsidRDefault="008825F9" w:rsidP="0063571E">
      <w:pPr>
        <w:jc w:val="both"/>
      </w:pPr>
    </w:p>
    <w:p w14:paraId="1AEA15E4" w14:textId="6FE88AC9" w:rsidR="008825F9" w:rsidRPr="008825F9" w:rsidRDefault="008825F9" w:rsidP="0063571E">
      <w:pPr>
        <w:ind w:firstLine="720"/>
        <w:jc w:val="both"/>
      </w:pPr>
      <w:r>
        <w:t>‘</w:t>
      </w:r>
      <w:r w:rsidRPr="008825F9">
        <w:t>From the corners uttermost</w:t>
      </w:r>
      <w:r w:rsidRPr="008825F9">
        <w:tab/>
      </w:r>
      <w:r w:rsidRPr="008825F9">
        <w:tab/>
      </w:r>
      <w:r w:rsidRPr="008825F9">
        <w:tab/>
      </w:r>
    </w:p>
    <w:p w14:paraId="21568154" w14:textId="77777777" w:rsidR="008825F9" w:rsidRPr="008825F9" w:rsidRDefault="008825F9" w:rsidP="0063571E">
      <w:pPr>
        <w:ind w:firstLine="720"/>
        <w:jc w:val="both"/>
      </w:pPr>
      <w:r w:rsidRPr="008825F9">
        <w:t>Of the bonds of English coast;</w:t>
      </w:r>
    </w:p>
    <w:p w14:paraId="0EAC4185" w14:textId="77777777" w:rsidR="008825F9" w:rsidRPr="008825F9" w:rsidRDefault="008825F9" w:rsidP="0063571E">
      <w:pPr>
        <w:ind w:firstLine="720"/>
        <w:jc w:val="both"/>
      </w:pPr>
      <w:r w:rsidRPr="008825F9">
        <w:t>From every hut, village, and town</w:t>
      </w:r>
    </w:p>
    <w:p w14:paraId="015A422B" w14:textId="77777777" w:rsidR="008825F9" w:rsidRPr="008825F9" w:rsidRDefault="008825F9" w:rsidP="0063571E">
      <w:pPr>
        <w:ind w:firstLine="720"/>
        <w:jc w:val="both"/>
      </w:pPr>
      <w:r w:rsidRPr="008825F9">
        <w:t>Where those who live and suffer moan</w:t>
      </w:r>
    </w:p>
    <w:p w14:paraId="7EA91D98" w14:textId="1C367303" w:rsidR="008825F9" w:rsidRDefault="003C7469" w:rsidP="0063571E">
      <w:pPr>
        <w:ind w:firstLine="720"/>
        <w:jc w:val="both"/>
      </w:pPr>
      <w:r>
        <w:t>For others’</w:t>
      </w:r>
      <w:r w:rsidR="008825F9">
        <w:t xml:space="preserve"> misery or their own</w:t>
      </w:r>
      <w:r w:rsidR="00E4164A">
        <w:t>,</w:t>
      </w:r>
      <w:r w:rsidR="00495664">
        <w:rPr>
          <w:rStyle w:val="FootnoteReference"/>
        </w:rPr>
        <w:footnoteReference w:id="66"/>
      </w:r>
    </w:p>
    <w:p w14:paraId="73DE58CA" w14:textId="77777777" w:rsidR="0063571E" w:rsidRPr="008825F9" w:rsidRDefault="0063571E" w:rsidP="0063571E">
      <w:pPr>
        <w:ind w:firstLine="720"/>
        <w:jc w:val="both"/>
      </w:pPr>
    </w:p>
    <w:p w14:paraId="45760E44" w14:textId="555C04FA" w:rsidR="004C621A" w:rsidRDefault="00E751E9" w:rsidP="00EA29A1">
      <w:pPr>
        <w:spacing w:line="480" w:lineRule="auto"/>
        <w:jc w:val="both"/>
      </w:pPr>
      <w:r>
        <w:t xml:space="preserve">The precise nature of </w:t>
      </w:r>
      <w:r w:rsidR="00397BBE">
        <w:t>this</w:t>
      </w:r>
      <w:r>
        <w:t xml:space="preserve"> ‘great Assembly’ is difficult to define, but it seems to recall </w:t>
      </w:r>
      <w:r w:rsidR="00397BBE">
        <w:t>Shelley’s</w:t>
      </w:r>
      <w:r>
        <w:t xml:space="preserve"> plans </w:t>
      </w:r>
      <w:r w:rsidR="005D3DF4">
        <w:t>for</w:t>
      </w:r>
      <w:r>
        <w:t xml:space="preserve"> ‘put</w:t>
      </w:r>
      <w:r w:rsidR="005D3DF4">
        <w:t>ting</w:t>
      </w:r>
      <w:r>
        <w:t xml:space="preserve"> reform to the vote’. As in his pamphlet, the unrepresented poor are encouraged to gather </w:t>
      </w:r>
      <w:r w:rsidR="003C7469">
        <w:t>from e</w:t>
      </w:r>
      <w:r w:rsidR="00397BBE">
        <w:t xml:space="preserve">very corner of the country in </w:t>
      </w:r>
      <w:r w:rsidR="003C7469">
        <w:t xml:space="preserve">nationwide protest. Shelley pictures this assembly meeting physically ‘on some spot of English ground’, yet like the vision conjured at </w:t>
      </w:r>
      <w:r w:rsidR="00397BBE">
        <w:t xml:space="preserve">Henry Hunt’s trial, </w:t>
      </w:r>
      <w:r w:rsidR="003C7469">
        <w:t>this national assembly of ‘women, children, young and old’ c</w:t>
      </w:r>
      <w:r w:rsidR="006B3544">
        <w:t>annot</w:t>
      </w:r>
      <w:r w:rsidR="003C7469">
        <w:t xml:space="preserve"> be contained in one physical space. As in his pamphlet, Shelley </w:t>
      </w:r>
      <w:r w:rsidR="005D3DF4">
        <w:t>indicates</w:t>
      </w:r>
      <w:r w:rsidR="003C7469">
        <w:t xml:space="preserve"> the importance of the press in bringing together this Assembly, so that they meet not necessarily in person, but rather in solidarity. As Scrivener notes, Shelley’s vision ‘</w:t>
      </w:r>
      <w:r w:rsidR="003C7469" w:rsidRPr="003C7469">
        <w:rPr>
          <w:lang w:val="en-US"/>
        </w:rPr>
        <w:t xml:space="preserve">is more radical </w:t>
      </w:r>
      <w:r w:rsidR="003C7469">
        <w:rPr>
          <w:lang w:val="en-US"/>
        </w:rPr>
        <w:t>than even what [</w:t>
      </w:r>
      <w:proofErr w:type="spellStart"/>
      <w:r w:rsidR="003C7469">
        <w:rPr>
          <w:lang w:val="en-US"/>
        </w:rPr>
        <w:t>Thistlewood</w:t>
      </w:r>
      <w:proofErr w:type="spellEnd"/>
      <w:r w:rsidR="003C7469">
        <w:rPr>
          <w:lang w:val="en-US"/>
        </w:rPr>
        <w:t xml:space="preserve"> </w:t>
      </w:r>
      <w:r w:rsidR="00397BBE">
        <w:rPr>
          <w:lang w:val="en-US"/>
        </w:rPr>
        <w:t>was</w:t>
      </w:r>
      <w:r w:rsidR="003C7469">
        <w:rPr>
          <w:lang w:val="en-US"/>
        </w:rPr>
        <w:t xml:space="preserve">] </w:t>
      </w:r>
      <w:proofErr w:type="gramStart"/>
      <w:r w:rsidR="003C7469">
        <w:rPr>
          <w:lang w:val="en-US"/>
        </w:rPr>
        <w:t>saying, and</w:t>
      </w:r>
      <w:proofErr w:type="gramEnd"/>
      <w:r w:rsidR="003C7469">
        <w:rPr>
          <w:lang w:val="en-US"/>
        </w:rPr>
        <w:t xml:space="preserve"> an</w:t>
      </w:r>
      <w:r w:rsidR="003C7469" w:rsidRPr="003C7469">
        <w:rPr>
          <w:lang w:val="en-US"/>
        </w:rPr>
        <w:t xml:space="preserve">ticipates by several months the call for </w:t>
      </w:r>
      <w:r w:rsidR="003C7469">
        <w:rPr>
          <w:lang w:val="en-US"/>
        </w:rPr>
        <w:t>[simultaneous meetings]</w:t>
      </w:r>
      <w:r w:rsidR="003C7469" w:rsidRPr="003C7469">
        <w:rPr>
          <w:lang w:val="en-US"/>
        </w:rPr>
        <w:t>.</w:t>
      </w:r>
      <w:r w:rsidR="003C7469">
        <w:rPr>
          <w:lang w:val="en-US"/>
        </w:rPr>
        <w:t>’</w:t>
      </w:r>
      <w:r w:rsidR="0009362A">
        <w:rPr>
          <w:rStyle w:val="FootnoteReference"/>
          <w:lang w:val="en-US"/>
        </w:rPr>
        <w:footnoteReference w:id="67"/>
      </w:r>
      <w:r w:rsidR="00880D4C">
        <w:rPr>
          <w:lang w:val="en-US"/>
        </w:rPr>
        <w:t xml:space="preserve"> But </w:t>
      </w:r>
      <w:r w:rsidR="00397BBE">
        <w:rPr>
          <w:lang w:val="en-US"/>
        </w:rPr>
        <w:t>his</w:t>
      </w:r>
      <w:r w:rsidR="00880D4C">
        <w:rPr>
          <w:lang w:val="en-US"/>
        </w:rPr>
        <w:t xml:space="preserve"> formulation is strikingly close to the calls in the radical press for national action.</w:t>
      </w:r>
      <w:r w:rsidR="00880D4C">
        <w:t xml:space="preserve"> As Griffin notes in the</w:t>
      </w:r>
      <w:r w:rsidR="004C621A">
        <w:t xml:space="preserve"> </w:t>
      </w:r>
      <w:r w:rsidR="004C621A">
        <w:rPr>
          <w:i/>
        </w:rPr>
        <w:t>Cap of Liberty</w:t>
      </w:r>
      <w:r w:rsidR="000C5A83">
        <w:t>,</w:t>
      </w:r>
      <w:r w:rsidR="004C621A">
        <w:t xml:space="preserve"> ‘Ere </w:t>
      </w:r>
      <w:proofErr w:type="spellStart"/>
      <w:r w:rsidR="004C621A">
        <w:t>any thing</w:t>
      </w:r>
      <w:proofErr w:type="spellEnd"/>
      <w:r w:rsidR="004C621A">
        <w:t xml:space="preserve"> beneficial can result from their effort, their motto must be, from one end of the kingdom to the other – “Be united and be free.”’</w:t>
      </w:r>
      <w:r w:rsidR="00880D4C">
        <w:rPr>
          <w:rStyle w:val="FootnoteReference"/>
        </w:rPr>
        <w:footnoteReference w:id="68"/>
      </w:r>
      <w:r w:rsidR="000C5A83">
        <w:t xml:space="preserve"> Shelley suggests that the press in 1819 has enabled what </w:t>
      </w:r>
      <w:r w:rsidR="00827B85">
        <w:t xml:space="preserve">he </w:t>
      </w:r>
      <w:r w:rsidR="00397BBE">
        <w:t>can only gesture to</w:t>
      </w:r>
      <w:r w:rsidR="000C5A83">
        <w:t xml:space="preserve"> in 1817. Through acts of communal reading and feeling, the nation might indeed form one ‘great Assembly’.</w:t>
      </w:r>
    </w:p>
    <w:p w14:paraId="6598DF3C" w14:textId="5AEBCAEF" w:rsidR="00344F17" w:rsidRDefault="006B3544" w:rsidP="00186EB3">
      <w:pPr>
        <w:spacing w:line="480" w:lineRule="auto"/>
        <w:ind w:firstLine="720"/>
        <w:jc w:val="both"/>
      </w:pPr>
      <w:r>
        <w:lastRenderedPageBreak/>
        <w:t>This</w:t>
      </w:r>
      <w:r w:rsidR="00344F17">
        <w:t xml:space="preserve"> account of </w:t>
      </w:r>
      <w:r>
        <w:t>Shelley’s</w:t>
      </w:r>
      <w:r w:rsidR="00344F17">
        <w:t xml:space="preserve"> </w:t>
      </w:r>
      <w:r>
        <w:t xml:space="preserve">‘great </w:t>
      </w:r>
      <w:r w:rsidR="00172D05">
        <w:t>A</w:t>
      </w:r>
      <w:r w:rsidR="00344F17">
        <w:t>ssembly</w:t>
      </w:r>
      <w:r>
        <w:t>’</w:t>
      </w:r>
      <w:r w:rsidR="00344F17">
        <w:t xml:space="preserve"> enables a slightly different view of </w:t>
      </w:r>
      <w:r>
        <w:t xml:space="preserve">the poem’s </w:t>
      </w:r>
      <w:r w:rsidR="00344F17">
        <w:t>second call for the gathering of a mass collective:</w:t>
      </w:r>
    </w:p>
    <w:p w14:paraId="27D08B66" w14:textId="31A630E4" w:rsidR="00A16EA8" w:rsidRDefault="00A16EA8" w:rsidP="0063571E">
      <w:pPr>
        <w:jc w:val="both"/>
      </w:pPr>
      <w:r>
        <w:tab/>
        <w:t>‘Let a vast assembly be,</w:t>
      </w:r>
    </w:p>
    <w:p w14:paraId="06809336" w14:textId="77777777" w:rsidR="00A16EA8" w:rsidRDefault="00A16EA8" w:rsidP="0063571E">
      <w:pPr>
        <w:ind w:firstLine="720"/>
        <w:jc w:val="both"/>
      </w:pPr>
      <w:r>
        <w:t>And with great solemnity</w:t>
      </w:r>
    </w:p>
    <w:p w14:paraId="0D9C3937" w14:textId="77777777" w:rsidR="00A16EA8" w:rsidRDefault="00A16EA8" w:rsidP="0063571E">
      <w:pPr>
        <w:ind w:firstLine="720"/>
        <w:jc w:val="both"/>
      </w:pPr>
      <w:r>
        <w:t>Declare with measured words that ye</w:t>
      </w:r>
    </w:p>
    <w:p w14:paraId="3D4BA81B" w14:textId="07516479" w:rsidR="00A16EA8" w:rsidRDefault="00A16EA8" w:rsidP="0063571E">
      <w:pPr>
        <w:ind w:firstLine="720"/>
        <w:jc w:val="both"/>
      </w:pPr>
      <w:r>
        <w:t>Are, as God has made ye, free</w:t>
      </w:r>
      <w:r w:rsidR="004779EC">
        <w:t xml:space="preserve"> </w:t>
      </w:r>
      <w:r w:rsidR="004779EC">
        <w:rPr>
          <w:rFonts w:ascii="Calibri" w:hAnsi="Calibri" w:cs="Calibri"/>
        </w:rPr>
        <w:t>—</w:t>
      </w:r>
    </w:p>
    <w:p w14:paraId="4476B955" w14:textId="35066976" w:rsidR="00A16EA8" w:rsidRDefault="00A16EA8" w:rsidP="0063571E">
      <w:pPr>
        <w:jc w:val="both"/>
      </w:pPr>
      <w:r>
        <w:tab/>
      </w:r>
      <w:r>
        <w:tab/>
      </w:r>
    </w:p>
    <w:p w14:paraId="19B0C859" w14:textId="5AB6E1EF" w:rsidR="00A16EA8" w:rsidRDefault="00A16EA8" w:rsidP="0063571E">
      <w:pPr>
        <w:ind w:firstLine="720"/>
        <w:jc w:val="both"/>
      </w:pPr>
      <w:r>
        <w:t>‘Be your strong and simple words</w:t>
      </w:r>
    </w:p>
    <w:p w14:paraId="2E02C956" w14:textId="14C1BE3E" w:rsidR="00A16EA8" w:rsidRDefault="00A16EA8" w:rsidP="0063571E">
      <w:pPr>
        <w:ind w:firstLine="720"/>
        <w:jc w:val="both"/>
      </w:pPr>
      <w:r>
        <w:t>Keen to wound as sharpened swords,</w:t>
      </w:r>
    </w:p>
    <w:p w14:paraId="3BF2BB43" w14:textId="260B6D21" w:rsidR="00A16EA8" w:rsidRDefault="00A16EA8" w:rsidP="0063571E">
      <w:pPr>
        <w:ind w:firstLine="720"/>
        <w:jc w:val="both"/>
      </w:pPr>
      <w:r>
        <w:t xml:space="preserve">And wide as </w:t>
      </w:r>
      <w:proofErr w:type="spellStart"/>
      <w:r>
        <w:t>targes</w:t>
      </w:r>
      <w:proofErr w:type="spellEnd"/>
      <w:r w:rsidR="00457546">
        <w:t xml:space="preserve"> </w:t>
      </w:r>
      <w:r>
        <w:t>let them be,</w:t>
      </w:r>
    </w:p>
    <w:p w14:paraId="77C33714" w14:textId="34013DBC" w:rsidR="00A16EA8" w:rsidRDefault="00A16EA8" w:rsidP="0063571E">
      <w:pPr>
        <w:ind w:firstLine="720"/>
        <w:jc w:val="both"/>
      </w:pPr>
      <w:r>
        <w:t>With their shade to cover ye.</w:t>
      </w:r>
      <w:r w:rsidR="00887AB3">
        <w:rPr>
          <w:rStyle w:val="FootnoteReference"/>
        </w:rPr>
        <w:footnoteReference w:id="69"/>
      </w:r>
    </w:p>
    <w:p w14:paraId="2EAA34FB" w14:textId="77777777" w:rsidR="0063571E" w:rsidRDefault="0063571E" w:rsidP="0063571E">
      <w:pPr>
        <w:ind w:firstLine="720"/>
        <w:jc w:val="both"/>
      </w:pPr>
    </w:p>
    <w:p w14:paraId="648DBA14" w14:textId="77777777" w:rsidR="00883687" w:rsidRDefault="00662F37" w:rsidP="00EA29A1">
      <w:pPr>
        <w:spacing w:line="480" w:lineRule="auto"/>
        <w:jc w:val="both"/>
      </w:pPr>
      <w:r>
        <w:t xml:space="preserve">This </w:t>
      </w:r>
      <w:r w:rsidR="00E50BFF">
        <w:t xml:space="preserve">‘vast </w:t>
      </w:r>
      <w:r>
        <w:t>assembly</w:t>
      </w:r>
      <w:r w:rsidR="00E50BFF">
        <w:t>’</w:t>
      </w:r>
      <w:r>
        <w:t xml:space="preserve">, </w:t>
      </w:r>
      <w:r w:rsidR="00397BBE">
        <w:t>unlike</w:t>
      </w:r>
      <w:r>
        <w:t xml:space="preserve"> the </w:t>
      </w:r>
      <w:r w:rsidR="00E50BFF">
        <w:t>previous</w:t>
      </w:r>
      <w:r>
        <w:t>, seems a collective</w:t>
      </w:r>
      <w:r w:rsidR="00E50BFF">
        <w:t xml:space="preserve"> of actual bodies, even if the weapons they wield are</w:t>
      </w:r>
      <w:r w:rsidR="00397BBE">
        <w:t xml:space="preserve"> </w:t>
      </w:r>
      <w:r w:rsidR="00E50BFF">
        <w:t xml:space="preserve">verbal. </w:t>
      </w:r>
      <w:r w:rsidR="00397BBE">
        <w:t>T</w:t>
      </w:r>
      <w:r w:rsidR="00E50BFF">
        <w:t xml:space="preserve">he suggested link between this assembly and that at Peterloo grows stronger as the voice instructs </w:t>
      </w:r>
      <w:r w:rsidR="00397BBE">
        <w:t>it</w:t>
      </w:r>
      <w:r w:rsidR="00E50BFF">
        <w:t xml:space="preserve"> to stand ‘</w:t>
      </w:r>
      <w:r w:rsidR="00F3699E">
        <w:t xml:space="preserve">strong and </w:t>
      </w:r>
      <w:r w:rsidR="00E50BFF">
        <w:t xml:space="preserve">resolute’ even as </w:t>
      </w:r>
      <w:r w:rsidR="00397BBE">
        <w:t>it is</w:t>
      </w:r>
      <w:r w:rsidR="00F3699E">
        <w:t xml:space="preserve"> attacked by ‘tyrants’, ‘artillery’ and ‘horsemen’.</w:t>
      </w:r>
      <w:r w:rsidR="00F3699E">
        <w:rPr>
          <w:rStyle w:val="FootnoteReference"/>
        </w:rPr>
        <w:footnoteReference w:id="70"/>
      </w:r>
      <w:r w:rsidR="00F3699E">
        <w:t xml:space="preserve"> Shelley’s declaration that ‘shame’ will overpower such attackers without any need for a physical response has been read as a misstep, a mistaken faith in passive resistance that is a symptom of his own ‘anxiety’ about political collectives.</w:t>
      </w:r>
      <w:r w:rsidR="00F3699E">
        <w:rPr>
          <w:rStyle w:val="FootnoteReference"/>
        </w:rPr>
        <w:footnoteReference w:id="71"/>
      </w:r>
      <w:r w:rsidR="00F3699E">
        <w:t xml:space="preserve"> But </w:t>
      </w:r>
      <w:r w:rsidR="0042469C">
        <w:t>reading</w:t>
      </w:r>
      <w:r w:rsidR="00F3699E">
        <w:t xml:space="preserve"> this second assembly in the light of the poem’s first produces a </w:t>
      </w:r>
      <w:r w:rsidR="00397BBE">
        <w:t xml:space="preserve">slightly </w:t>
      </w:r>
      <w:r w:rsidR="00F3699E">
        <w:t xml:space="preserve">different </w:t>
      </w:r>
      <w:r w:rsidR="0042469C">
        <w:t>emphasis</w:t>
      </w:r>
      <w:r w:rsidR="00F3699E">
        <w:t xml:space="preserve">. Shelley’s first ‘great Assembly’ seems to </w:t>
      </w:r>
      <w:r w:rsidR="0042469C">
        <w:t xml:space="preserve">be made up of simultaneous </w:t>
      </w:r>
      <w:r w:rsidR="00F3699E">
        <w:t xml:space="preserve">crowds of protest all over the nation, on a scale which can overawe even the most </w:t>
      </w:r>
      <w:r w:rsidR="00397BBE">
        <w:t>powerful authorities</w:t>
      </w:r>
      <w:r w:rsidR="00F3699E">
        <w:t xml:space="preserve"> in any one location</w:t>
      </w:r>
      <w:r w:rsidR="0042469C">
        <w:t>. This makes the acts of resistance described in the second assembly much more potent</w:t>
      </w:r>
      <w:r w:rsidR="00853D06">
        <w:t xml:space="preserve">. </w:t>
      </w:r>
      <w:r w:rsidR="006265DD">
        <w:t>Shelley’s</w:t>
      </w:r>
      <w:r w:rsidR="00853D06">
        <w:t xml:space="preserve"> reference to shame, too, </w:t>
      </w:r>
      <w:r w:rsidR="006265DD">
        <w:t xml:space="preserve">seems more effective if considered alongside the appeals in the radical press to the moral force of the crowd. </w:t>
      </w:r>
    </w:p>
    <w:p w14:paraId="0799BC34" w14:textId="2C287200" w:rsidR="00B022C1" w:rsidRDefault="006265DD" w:rsidP="00186EB3">
      <w:pPr>
        <w:spacing w:line="480" w:lineRule="auto"/>
        <w:ind w:firstLine="720"/>
        <w:jc w:val="both"/>
      </w:pPr>
      <w:r>
        <w:t xml:space="preserve">But perhaps the most significant </w:t>
      </w:r>
      <w:r w:rsidR="004F635B">
        <w:t>qualities</w:t>
      </w:r>
      <w:r>
        <w:t xml:space="preserve"> that Shelley’s ‘great’ and ‘vast’ assemblies </w:t>
      </w:r>
      <w:r w:rsidR="004F635B">
        <w:t>draw</w:t>
      </w:r>
      <w:r>
        <w:t xml:space="preserve"> from the radical activity of 1819 is the ambivalent status of the</w:t>
      </w:r>
      <w:r w:rsidR="004F635B">
        <w:t>ir power</w:t>
      </w:r>
      <w:r>
        <w:t xml:space="preserve">. </w:t>
      </w:r>
      <w:r w:rsidR="00570579">
        <w:t xml:space="preserve">The close of the poem repeats the refrain </w:t>
      </w:r>
      <w:r w:rsidR="00167BC5">
        <w:t>from</w:t>
      </w:r>
      <w:r w:rsidR="00570579">
        <w:t xml:space="preserve"> the start of the speech to the ‘Men of England’, declaring:</w:t>
      </w:r>
    </w:p>
    <w:p w14:paraId="1C0FE19D" w14:textId="131AD976" w:rsidR="00570579" w:rsidRDefault="00570579" w:rsidP="0063571E">
      <w:pPr>
        <w:jc w:val="both"/>
      </w:pPr>
      <w:r>
        <w:lastRenderedPageBreak/>
        <w:tab/>
        <w:t>‘Rise like Lions after slumber</w:t>
      </w:r>
    </w:p>
    <w:p w14:paraId="284EF258" w14:textId="4A75199D" w:rsidR="00570579" w:rsidRDefault="00570579" w:rsidP="0063571E">
      <w:pPr>
        <w:ind w:firstLine="720"/>
        <w:jc w:val="both"/>
      </w:pPr>
      <w:r>
        <w:t xml:space="preserve">In </w:t>
      </w:r>
      <w:proofErr w:type="spellStart"/>
      <w:r>
        <w:t>unvanquishable</w:t>
      </w:r>
      <w:proofErr w:type="spellEnd"/>
      <w:r>
        <w:t xml:space="preserve"> number</w:t>
      </w:r>
      <w:r w:rsidR="002B6AD7">
        <w:t xml:space="preserve"> </w:t>
      </w:r>
      <w:r w:rsidR="002B6AD7">
        <w:rPr>
          <w:rFonts w:ascii="Calibri" w:hAnsi="Calibri" w:cs="Calibri"/>
        </w:rPr>
        <w:t>—</w:t>
      </w:r>
    </w:p>
    <w:p w14:paraId="77B3D72F" w14:textId="36B3386C" w:rsidR="00570579" w:rsidRDefault="00570579" w:rsidP="0063571E">
      <w:pPr>
        <w:ind w:firstLine="720"/>
        <w:jc w:val="both"/>
      </w:pPr>
      <w:r>
        <w:t>Shake your chains to earth like dew</w:t>
      </w:r>
      <w:r>
        <w:tab/>
      </w:r>
      <w:r>
        <w:tab/>
      </w:r>
    </w:p>
    <w:p w14:paraId="49530F46" w14:textId="703F5DDD" w:rsidR="00570579" w:rsidRDefault="00570579" w:rsidP="0063571E">
      <w:pPr>
        <w:ind w:firstLine="720"/>
        <w:jc w:val="both"/>
      </w:pPr>
      <w:r>
        <w:t>Which in sleep had fallen on you</w:t>
      </w:r>
      <w:r w:rsidR="002B6AD7">
        <w:t xml:space="preserve"> </w:t>
      </w:r>
      <w:r w:rsidR="002B6AD7">
        <w:rPr>
          <w:rFonts w:ascii="Calibri" w:hAnsi="Calibri" w:cs="Calibri"/>
        </w:rPr>
        <w:t>—</w:t>
      </w:r>
    </w:p>
    <w:p w14:paraId="441C25DC" w14:textId="1F2DBEA0" w:rsidR="00570579" w:rsidRDefault="00570579" w:rsidP="0063571E">
      <w:pPr>
        <w:ind w:firstLine="720"/>
        <w:jc w:val="both"/>
      </w:pPr>
      <w:r>
        <w:t xml:space="preserve">Ye are many </w:t>
      </w:r>
      <w:r w:rsidR="002B6AD7">
        <w:rPr>
          <w:rFonts w:ascii="Calibri" w:hAnsi="Calibri" w:cs="Calibri"/>
        </w:rPr>
        <w:t>—</w:t>
      </w:r>
      <w:r>
        <w:t xml:space="preserve"> they are few.</w:t>
      </w:r>
      <w:r w:rsidR="0031483E">
        <w:t>’</w:t>
      </w:r>
      <w:r w:rsidR="0071278B">
        <w:rPr>
          <w:rStyle w:val="FootnoteReference"/>
        </w:rPr>
        <w:footnoteReference w:id="72"/>
      </w:r>
    </w:p>
    <w:p w14:paraId="11D1A9D4" w14:textId="77777777" w:rsidR="0063571E" w:rsidRDefault="0063571E" w:rsidP="0063571E">
      <w:pPr>
        <w:ind w:firstLine="720"/>
        <w:jc w:val="both"/>
      </w:pPr>
    </w:p>
    <w:p w14:paraId="5B702947" w14:textId="62CED864" w:rsidR="00246168" w:rsidRDefault="00167BC5" w:rsidP="00EA29A1">
      <w:pPr>
        <w:spacing w:line="480" w:lineRule="auto"/>
        <w:jc w:val="both"/>
      </w:pPr>
      <w:r>
        <w:t>The ‘</w:t>
      </w:r>
      <w:proofErr w:type="spellStart"/>
      <w:r>
        <w:t>u</w:t>
      </w:r>
      <w:r w:rsidR="00246168">
        <w:t>nvanquishable</w:t>
      </w:r>
      <w:proofErr w:type="spellEnd"/>
      <w:r w:rsidR="00246168">
        <w:t xml:space="preserve"> number</w:t>
      </w:r>
      <w:r>
        <w:t>’ of this multitude echo</w:t>
      </w:r>
      <w:r w:rsidR="00CD2E42">
        <w:t>es</w:t>
      </w:r>
      <w:r>
        <w:t xml:space="preserve"> the unprecedented numbers of the mass </w:t>
      </w:r>
      <w:r w:rsidR="0042469C">
        <w:t>protests</w:t>
      </w:r>
      <w:r>
        <w:t xml:space="preserve"> of 1819.</w:t>
      </w:r>
      <w:r w:rsidR="00442498">
        <w:t xml:space="preserve"> For this is not just one physical crowd but a nationwide collective.</w:t>
      </w:r>
      <w:r w:rsidR="008F3741">
        <w:t xml:space="preserve"> </w:t>
      </w:r>
      <w:r w:rsidR="00442498">
        <w:t xml:space="preserve">Critics have noted that the voice’s command to </w:t>
      </w:r>
      <w:r w:rsidR="008F3741">
        <w:t>‘</w:t>
      </w:r>
      <w:r w:rsidR="00442498">
        <w:t>r</w:t>
      </w:r>
      <w:r w:rsidR="008F3741">
        <w:t xml:space="preserve">ise like lions’ </w:t>
      </w:r>
      <w:r w:rsidR="00442498">
        <w:t>seems to contradict Shelley’s stated commitment to passive resistance.</w:t>
      </w:r>
      <w:r w:rsidR="00442498">
        <w:rPr>
          <w:rStyle w:val="FootnoteReference"/>
        </w:rPr>
        <w:footnoteReference w:id="73"/>
      </w:r>
      <w:r w:rsidR="00442498">
        <w:t xml:space="preserve"> </w:t>
      </w:r>
      <w:r w:rsidR="008A146D">
        <w:t>But as discussion</w:t>
      </w:r>
      <w:r w:rsidR="005D3DF4">
        <w:t>s</w:t>
      </w:r>
      <w:r w:rsidR="008A146D">
        <w:t xml:space="preserve"> of </w:t>
      </w:r>
      <w:r w:rsidR="004F635B">
        <w:t>political collectives ha</w:t>
      </w:r>
      <w:r w:rsidR="005D3DF4">
        <w:t>ve</w:t>
      </w:r>
      <w:r w:rsidR="008A146D">
        <w:t xml:space="preserve"> shown, crowds might be ‘</w:t>
      </w:r>
      <w:proofErr w:type="spellStart"/>
      <w:r w:rsidR="008A146D">
        <w:t>unvanquishable</w:t>
      </w:r>
      <w:proofErr w:type="spellEnd"/>
      <w:r w:rsidR="008A146D">
        <w:t>’ without resort to violence. As the direct representation of the will of the people, they could threaten to hold the government to account merely through their physical presence.</w:t>
      </w:r>
    </w:p>
    <w:p w14:paraId="39F434F2" w14:textId="3870A6C7" w:rsidR="00943DDA" w:rsidRDefault="00943DDA" w:rsidP="00186EB3">
      <w:pPr>
        <w:spacing w:line="480" w:lineRule="auto"/>
        <w:ind w:firstLine="720"/>
        <w:jc w:val="both"/>
      </w:pPr>
      <w:r>
        <w:t xml:space="preserve">In conclusion, I </w:t>
      </w:r>
      <w:r w:rsidR="0042469C">
        <w:t>re</w:t>
      </w:r>
      <w:r>
        <w:t xml:space="preserve">turn to the ‘gap’ between Shelley in Italy and events in England, between his speaker and the political change that this speaker urges. Though acutely cognisant of his poem’s distance from its subject matter, Shelley remains committed to closing that </w:t>
      </w:r>
      <w:r w:rsidR="004F635B">
        <w:t>gap</w:t>
      </w:r>
      <w:r>
        <w:t xml:space="preserve">. </w:t>
      </w:r>
      <w:r w:rsidR="0042469C">
        <w:t>In t</w:t>
      </w:r>
      <w:r>
        <w:t xml:space="preserve">he </w:t>
      </w:r>
      <w:r>
        <w:rPr>
          <w:i/>
        </w:rPr>
        <w:t xml:space="preserve">Mask of </w:t>
      </w:r>
      <w:r w:rsidRPr="00943DDA">
        <w:rPr>
          <w:i/>
        </w:rPr>
        <w:t>Anarchy’s</w:t>
      </w:r>
      <w:r>
        <w:t xml:space="preserve"> closing lines, the voice </w:t>
      </w:r>
      <w:r w:rsidR="008C71AC">
        <w:t>declares:</w:t>
      </w:r>
    </w:p>
    <w:p w14:paraId="61A7B3DD" w14:textId="12CC7E99" w:rsidR="008C71AC" w:rsidRDefault="008C71AC" w:rsidP="0063571E">
      <w:pPr>
        <w:jc w:val="both"/>
      </w:pPr>
      <w:r>
        <w:tab/>
        <w:t>‘And that slaughter to the Nation</w:t>
      </w:r>
      <w:r>
        <w:tab/>
      </w:r>
      <w:r>
        <w:tab/>
      </w:r>
    </w:p>
    <w:p w14:paraId="79AC1B12" w14:textId="77777777" w:rsidR="008C71AC" w:rsidRDefault="008C71AC" w:rsidP="0063571E">
      <w:pPr>
        <w:ind w:firstLine="720"/>
        <w:jc w:val="both"/>
      </w:pPr>
      <w:r>
        <w:t>Shall steam up like inspiration,</w:t>
      </w:r>
    </w:p>
    <w:p w14:paraId="5A97700F" w14:textId="77777777" w:rsidR="008C71AC" w:rsidRDefault="008C71AC" w:rsidP="0063571E">
      <w:pPr>
        <w:ind w:firstLine="720"/>
        <w:jc w:val="both"/>
      </w:pPr>
      <w:r>
        <w:t>Eloquent, oracular;</w:t>
      </w:r>
    </w:p>
    <w:p w14:paraId="7EB2C64A" w14:textId="77777777" w:rsidR="008C71AC" w:rsidRDefault="008C71AC" w:rsidP="0063571E">
      <w:pPr>
        <w:ind w:firstLine="720"/>
        <w:jc w:val="both"/>
      </w:pPr>
      <w:r>
        <w:t>A volcano heard afar.</w:t>
      </w:r>
    </w:p>
    <w:p w14:paraId="3405AE80" w14:textId="3A4FAF7C" w:rsidR="008C71AC" w:rsidRDefault="008C71AC" w:rsidP="0063571E">
      <w:pPr>
        <w:jc w:val="both"/>
      </w:pPr>
    </w:p>
    <w:p w14:paraId="590431AD" w14:textId="66DA9519" w:rsidR="008C71AC" w:rsidRDefault="000A4285" w:rsidP="0063571E">
      <w:pPr>
        <w:ind w:firstLine="720"/>
        <w:jc w:val="both"/>
      </w:pPr>
      <w:r>
        <w:t>‘</w:t>
      </w:r>
      <w:r w:rsidR="008C71AC">
        <w:t>And these words shall then become</w:t>
      </w:r>
    </w:p>
    <w:p w14:paraId="10F29723" w14:textId="77777777" w:rsidR="008C71AC" w:rsidRDefault="008C71AC" w:rsidP="0063571E">
      <w:pPr>
        <w:ind w:firstLine="720"/>
        <w:jc w:val="both"/>
      </w:pPr>
      <w:r>
        <w:t>Like Oppression's thundered doom</w:t>
      </w:r>
    </w:p>
    <w:p w14:paraId="459CD2A9" w14:textId="77777777" w:rsidR="008C71AC" w:rsidRDefault="008C71AC" w:rsidP="0063571E">
      <w:pPr>
        <w:ind w:firstLine="720"/>
        <w:jc w:val="both"/>
      </w:pPr>
      <w:r>
        <w:t>Ringing through each heart and brain,</w:t>
      </w:r>
    </w:p>
    <w:p w14:paraId="5A4E1EDE" w14:textId="3F9975F6" w:rsidR="00943DDA" w:rsidRDefault="008C71AC" w:rsidP="0063571E">
      <w:pPr>
        <w:ind w:firstLine="720"/>
        <w:jc w:val="both"/>
      </w:pPr>
      <w:r>
        <w:t xml:space="preserve">Heard again </w:t>
      </w:r>
      <w:r w:rsidR="004F635B">
        <w:rPr>
          <w:rFonts w:ascii="Calibri" w:hAnsi="Calibri" w:cs="Calibri"/>
        </w:rPr>
        <w:t>—</w:t>
      </w:r>
      <w:r>
        <w:t xml:space="preserve"> again </w:t>
      </w:r>
      <w:r w:rsidR="004F635B">
        <w:rPr>
          <w:rFonts w:ascii="Calibri" w:hAnsi="Calibri" w:cs="Calibri"/>
        </w:rPr>
        <w:t>—</w:t>
      </w:r>
      <w:r>
        <w:t xml:space="preserve"> again</w:t>
      </w:r>
      <w:r w:rsidR="004F635B">
        <w:t xml:space="preserve"> </w:t>
      </w:r>
      <w:r w:rsidR="004F635B">
        <w:rPr>
          <w:rFonts w:ascii="Calibri" w:hAnsi="Calibri" w:cs="Calibri"/>
        </w:rPr>
        <w:t>—</w:t>
      </w:r>
      <w:r w:rsidR="00F90710">
        <w:rPr>
          <w:rStyle w:val="FootnoteReference"/>
        </w:rPr>
        <w:footnoteReference w:id="74"/>
      </w:r>
    </w:p>
    <w:p w14:paraId="751D7E0D" w14:textId="77777777" w:rsidR="0063571E" w:rsidRDefault="0063571E" w:rsidP="0063571E">
      <w:pPr>
        <w:ind w:firstLine="720"/>
        <w:jc w:val="both"/>
      </w:pPr>
    </w:p>
    <w:p w14:paraId="66E32157" w14:textId="615EE587" w:rsidR="005E7D61" w:rsidRPr="00845463" w:rsidRDefault="00943DDA" w:rsidP="00EA29A1">
      <w:pPr>
        <w:spacing w:line="480" w:lineRule="auto"/>
        <w:jc w:val="both"/>
      </w:pPr>
      <w:proofErr w:type="gramStart"/>
      <w:r>
        <w:t xml:space="preserve">The </w:t>
      </w:r>
      <w:r w:rsidR="00883687">
        <w:t>voice</w:t>
      </w:r>
      <w:r w:rsidR="005B2CCC">
        <w:t>,</w:t>
      </w:r>
      <w:proofErr w:type="gramEnd"/>
      <w:r>
        <w:t xml:space="preserve"> </w:t>
      </w:r>
      <w:r w:rsidR="005B2CCC">
        <w:t xml:space="preserve">heard again and again, and from afar, that </w:t>
      </w:r>
      <w:r>
        <w:t xml:space="preserve">Shelley describes is not merely a belated, aesthetic </w:t>
      </w:r>
      <w:r w:rsidR="00883687">
        <w:t>production</w:t>
      </w:r>
      <w:r>
        <w:t xml:space="preserve"> for astute </w:t>
      </w:r>
      <w:r w:rsidR="0042469C">
        <w:t xml:space="preserve">future </w:t>
      </w:r>
      <w:r>
        <w:t xml:space="preserve">readers to comprehend. Rather it is an appeal to the moment, across time and space, to the crucial importance of simultaneous shared feeling </w:t>
      </w:r>
      <w:r>
        <w:lastRenderedPageBreak/>
        <w:t xml:space="preserve">regardless of physical distance. </w:t>
      </w:r>
      <w:r w:rsidR="00EF7953">
        <w:t xml:space="preserve">Wolfson </w:t>
      </w:r>
      <w:r w:rsidR="00824440">
        <w:t>suggests</w:t>
      </w:r>
      <w:r w:rsidR="00EF7953">
        <w:t xml:space="preserve"> </w:t>
      </w:r>
      <w:r w:rsidR="00CD2E42">
        <w:t>a</w:t>
      </w:r>
      <w:r w:rsidR="00EF7953">
        <w:t xml:space="preserve"> ‘temporal incompatibility’ between the speaker who ‘lay’ asleep in Italy, </w:t>
      </w:r>
      <w:r w:rsidR="00824440">
        <w:t>and</w:t>
      </w:r>
      <w:r w:rsidR="00EF7953">
        <w:t xml:space="preserve"> the voice who urges that people are ‘dying as I speak’.</w:t>
      </w:r>
      <w:r w:rsidR="00EF7953">
        <w:rPr>
          <w:rStyle w:val="FootnoteReference"/>
        </w:rPr>
        <w:footnoteReference w:id="75"/>
      </w:r>
      <w:r w:rsidR="00EF7953">
        <w:t xml:space="preserve"> </w:t>
      </w:r>
      <w:r>
        <w:t xml:space="preserve"> </w:t>
      </w:r>
      <w:r w:rsidR="00824440">
        <w:t xml:space="preserve">But the </w:t>
      </w:r>
      <w:r w:rsidR="00EF7953">
        <w:t>‘Men of England’ speech suggest</w:t>
      </w:r>
      <w:r w:rsidR="00824440">
        <w:t>s</w:t>
      </w:r>
      <w:r w:rsidR="00EF7953">
        <w:t xml:space="preserve"> a poem attuned to the second of these temporal schemes, producing an urgent appeal to act </w:t>
      </w:r>
      <w:r w:rsidR="00EF7953" w:rsidRPr="00EF7953">
        <w:t>now</w:t>
      </w:r>
      <w:r w:rsidR="00EF7953">
        <w:t xml:space="preserve">. </w:t>
      </w:r>
      <w:r w:rsidR="005F3475">
        <w:t>S</w:t>
      </w:r>
      <w:r w:rsidR="00CD2E42">
        <w:t>uch action is only made possible, Shelley suggests, by the transmission of the printed word, which mediates distances of space and time, and unifies readers in common feeling.</w:t>
      </w:r>
      <w:r w:rsidR="00172D05">
        <w:t xml:space="preserve"> </w:t>
      </w:r>
      <w:r w:rsidR="008C71AC">
        <w:t xml:space="preserve">Shelley’s account of simultaneous connection, of activism across a distance both derives from and reinforces the discourse of the radical press and </w:t>
      </w:r>
      <w:r w:rsidR="00B77095">
        <w:t>meetings</w:t>
      </w:r>
      <w:r w:rsidR="008C71AC">
        <w:t xml:space="preserve"> in 1819.</w:t>
      </w:r>
    </w:p>
    <w:p w14:paraId="4C5CCCBF" w14:textId="1F279407" w:rsidR="00053A78" w:rsidRDefault="00053A78" w:rsidP="00EA29A1">
      <w:pPr>
        <w:spacing w:line="480" w:lineRule="auto"/>
        <w:jc w:val="both"/>
      </w:pPr>
    </w:p>
    <w:p w14:paraId="4C66A5D0" w14:textId="1C09771B" w:rsidR="000C5F9F" w:rsidRDefault="000C5F9F" w:rsidP="00EA29A1">
      <w:pPr>
        <w:spacing w:line="480" w:lineRule="auto"/>
        <w:jc w:val="both"/>
      </w:pPr>
      <w:r>
        <w:br w:type="page"/>
      </w:r>
    </w:p>
    <w:p w14:paraId="322B06CC" w14:textId="37E64EBA" w:rsidR="00053A78" w:rsidRPr="00C0586C" w:rsidRDefault="000C5F9F" w:rsidP="00EA29A1">
      <w:pPr>
        <w:spacing w:line="480" w:lineRule="auto"/>
        <w:jc w:val="both"/>
        <w:rPr>
          <w:b/>
        </w:rPr>
      </w:pPr>
      <w:r w:rsidRPr="00C0586C">
        <w:rPr>
          <w:b/>
        </w:rPr>
        <w:lastRenderedPageBreak/>
        <w:t>Bibliography</w:t>
      </w:r>
    </w:p>
    <w:p w14:paraId="19670812" w14:textId="77777777" w:rsidR="00804E62" w:rsidRDefault="00804E62" w:rsidP="00EA29A1">
      <w:pPr>
        <w:spacing w:line="480" w:lineRule="auto"/>
        <w:jc w:val="both"/>
      </w:pPr>
    </w:p>
    <w:p w14:paraId="2CA8C725" w14:textId="02CDDC33" w:rsidR="003070D0" w:rsidRPr="000C5F9F" w:rsidRDefault="003070D0" w:rsidP="00EA29A1">
      <w:pPr>
        <w:spacing w:line="480" w:lineRule="auto"/>
        <w:ind w:left="709" w:hanging="709"/>
        <w:jc w:val="both"/>
        <w:rPr>
          <w:lang w:val="en-US"/>
        </w:rPr>
      </w:pPr>
      <w:r w:rsidRPr="000C5F9F">
        <w:rPr>
          <w:bCs/>
        </w:rPr>
        <w:t>Bamford, Samuel</w:t>
      </w:r>
      <w:r>
        <w:rPr>
          <w:bCs/>
        </w:rPr>
        <w:t>.</w:t>
      </w:r>
      <w:r w:rsidRPr="000C5F9F">
        <w:rPr>
          <w:bCs/>
        </w:rPr>
        <w:t xml:space="preserve"> </w:t>
      </w:r>
      <w:r w:rsidRPr="000C5F9F">
        <w:rPr>
          <w:bCs/>
          <w:i/>
        </w:rPr>
        <w:t>Bamford's Passages in the Life of a Radical and Early days</w:t>
      </w:r>
      <w:r>
        <w:rPr>
          <w:bCs/>
          <w:i/>
        </w:rPr>
        <w:t>.</w:t>
      </w:r>
      <w:r w:rsidRPr="000C5F9F">
        <w:rPr>
          <w:bCs/>
          <w:i/>
        </w:rPr>
        <w:t xml:space="preserve"> </w:t>
      </w:r>
      <w:r w:rsidRPr="000C5F9F">
        <w:rPr>
          <w:bCs/>
        </w:rPr>
        <w:t>2 vol</w:t>
      </w:r>
      <w:r w:rsidR="00915181">
        <w:rPr>
          <w:bCs/>
        </w:rPr>
        <w:t>umes.</w:t>
      </w:r>
      <w:r>
        <w:rPr>
          <w:bCs/>
        </w:rPr>
        <w:t xml:space="preserve"> </w:t>
      </w:r>
      <w:r w:rsidRPr="000C5F9F">
        <w:rPr>
          <w:bCs/>
        </w:rPr>
        <w:t>London: T. F. Unwin, 1893</w:t>
      </w:r>
      <w:r w:rsidRPr="000C5F9F">
        <w:rPr>
          <w:lang w:val="en-US"/>
        </w:rPr>
        <w:t>.</w:t>
      </w:r>
    </w:p>
    <w:p w14:paraId="0A913720" w14:textId="77777777" w:rsidR="00796AE8" w:rsidRPr="000C5F9F" w:rsidRDefault="00796AE8" w:rsidP="00EA29A1">
      <w:pPr>
        <w:spacing w:line="480" w:lineRule="auto"/>
        <w:ind w:left="709" w:hanging="709"/>
        <w:jc w:val="both"/>
      </w:pPr>
      <w:r w:rsidRPr="000C5F9F">
        <w:rPr>
          <w:lang w:val="en-US"/>
        </w:rPr>
        <w:t>Behrendt</w:t>
      </w:r>
      <w:r>
        <w:rPr>
          <w:lang w:val="en-US"/>
        </w:rPr>
        <w:t xml:space="preserve">, </w:t>
      </w:r>
      <w:r w:rsidRPr="000C5F9F">
        <w:rPr>
          <w:lang w:val="en-US"/>
        </w:rPr>
        <w:t>Stephen</w:t>
      </w:r>
      <w:r>
        <w:rPr>
          <w:lang w:val="en-US"/>
        </w:rPr>
        <w:t>.</w:t>
      </w:r>
      <w:r w:rsidRPr="000C5F9F">
        <w:rPr>
          <w:lang w:val="en-US"/>
        </w:rPr>
        <w:t xml:space="preserve"> </w:t>
      </w:r>
      <w:r w:rsidRPr="000C5F9F">
        <w:rPr>
          <w:i/>
          <w:lang w:val="en-US"/>
        </w:rPr>
        <w:t>Shelley and His Audiences</w:t>
      </w:r>
      <w:r>
        <w:rPr>
          <w:i/>
          <w:lang w:val="en-US"/>
        </w:rPr>
        <w:t xml:space="preserve">. </w:t>
      </w:r>
      <w:r w:rsidRPr="000C5F9F">
        <w:rPr>
          <w:lang w:val="en-US"/>
        </w:rPr>
        <w:t>Lincoln: University of Nebraska Press, 1989.</w:t>
      </w:r>
    </w:p>
    <w:p w14:paraId="320D9C3E" w14:textId="195E8AB9" w:rsidR="00B653D1" w:rsidRDefault="00B653D1" w:rsidP="00EA29A1">
      <w:pPr>
        <w:spacing w:line="480" w:lineRule="auto"/>
        <w:ind w:left="709" w:hanging="709"/>
        <w:jc w:val="both"/>
      </w:pPr>
      <w:r w:rsidRPr="00B653D1">
        <w:t>Burkett,</w:t>
      </w:r>
      <w:r>
        <w:t xml:space="preserve"> </w:t>
      </w:r>
      <w:r w:rsidRPr="00B653D1">
        <w:t>Andrew</w:t>
      </w:r>
      <w:r>
        <w:t>.</w:t>
      </w:r>
      <w:r w:rsidRPr="00B653D1">
        <w:t xml:space="preserve"> </w:t>
      </w:r>
      <w:r w:rsidRPr="00B653D1">
        <w:rPr>
          <w:i/>
        </w:rPr>
        <w:t>Romantic Mediations: Media Theory and British Romanticism</w:t>
      </w:r>
      <w:r>
        <w:rPr>
          <w:i/>
        </w:rPr>
        <w:t>.</w:t>
      </w:r>
      <w:r w:rsidRPr="00B653D1">
        <w:rPr>
          <w:i/>
        </w:rPr>
        <w:t xml:space="preserve"> </w:t>
      </w:r>
      <w:r w:rsidRPr="00B653D1">
        <w:t>Albany: State University of New York Press, 2016</w:t>
      </w:r>
      <w:r>
        <w:t>.</w:t>
      </w:r>
    </w:p>
    <w:p w14:paraId="40590A25" w14:textId="6A755368" w:rsidR="00804E62" w:rsidRPr="000C5F9F" w:rsidRDefault="00804E62" w:rsidP="00EA29A1">
      <w:pPr>
        <w:spacing w:line="480" w:lineRule="auto"/>
        <w:ind w:left="709" w:hanging="709"/>
        <w:jc w:val="both"/>
      </w:pPr>
      <w:r>
        <w:t xml:space="preserve">Chandler, James. </w:t>
      </w:r>
      <w:r>
        <w:rPr>
          <w:i/>
        </w:rPr>
        <w:t xml:space="preserve">England in 1819: </w:t>
      </w:r>
      <w:proofErr w:type="gramStart"/>
      <w:r>
        <w:rPr>
          <w:i/>
        </w:rPr>
        <w:t>the</w:t>
      </w:r>
      <w:proofErr w:type="gramEnd"/>
      <w:r>
        <w:rPr>
          <w:i/>
        </w:rPr>
        <w:t xml:space="preserve"> Politics of Literary C</w:t>
      </w:r>
      <w:r w:rsidRPr="000C5F9F">
        <w:rPr>
          <w:i/>
        </w:rPr>
        <w:t xml:space="preserve">ulture and the </w:t>
      </w:r>
      <w:r>
        <w:rPr>
          <w:i/>
        </w:rPr>
        <w:t>Case of Romantic H</w:t>
      </w:r>
      <w:r w:rsidRPr="000C5F9F">
        <w:rPr>
          <w:i/>
        </w:rPr>
        <w:t>istoricism</w:t>
      </w:r>
      <w:r>
        <w:rPr>
          <w:i/>
        </w:rPr>
        <w:t xml:space="preserve">. </w:t>
      </w:r>
      <w:r w:rsidRPr="000C5F9F">
        <w:t>Chicago: University of Chicago Press, 1998.</w:t>
      </w:r>
    </w:p>
    <w:p w14:paraId="5A9F479C" w14:textId="39BE52E1" w:rsidR="009E7836" w:rsidRDefault="009E7836" w:rsidP="00EA29A1">
      <w:pPr>
        <w:spacing w:line="480" w:lineRule="auto"/>
        <w:ind w:left="709" w:hanging="709"/>
        <w:jc w:val="both"/>
        <w:rPr>
          <w:lang w:val="en-US"/>
        </w:rPr>
      </w:pPr>
      <w:r w:rsidRPr="000C5F9F">
        <w:rPr>
          <w:i/>
        </w:rPr>
        <w:t>The Courier</w:t>
      </w:r>
      <w:r w:rsidR="00592564">
        <w:rPr>
          <w:i/>
        </w:rPr>
        <w:t>.</w:t>
      </w:r>
      <w:r w:rsidRPr="000C5F9F">
        <w:rPr>
          <w:lang w:val="en-US"/>
        </w:rPr>
        <w:t xml:space="preserve"> </w:t>
      </w:r>
    </w:p>
    <w:p w14:paraId="12D9B149" w14:textId="14EA0E92" w:rsidR="001F18C1" w:rsidRDefault="001F18C1" w:rsidP="00EA29A1">
      <w:pPr>
        <w:spacing w:line="480" w:lineRule="auto"/>
        <w:ind w:left="709" w:hanging="709"/>
        <w:jc w:val="both"/>
        <w:rPr>
          <w:lang w:val="en-US"/>
        </w:rPr>
      </w:pPr>
      <w:r w:rsidRPr="001F18C1">
        <w:rPr>
          <w:lang w:val="en-US"/>
        </w:rPr>
        <w:t>Curran, Stuart</w:t>
      </w:r>
      <w:r>
        <w:rPr>
          <w:lang w:val="en-US"/>
        </w:rPr>
        <w:t>.</w:t>
      </w:r>
      <w:r w:rsidRPr="001F18C1">
        <w:rPr>
          <w:lang w:val="en-US"/>
        </w:rPr>
        <w:t xml:space="preserve"> </w:t>
      </w:r>
      <w:r w:rsidRPr="001F18C1">
        <w:rPr>
          <w:i/>
          <w:lang w:val="en-US"/>
        </w:rPr>
        <w:t xml:space="preserve">Shelley’s </w:t>
      </w:r>
      <w:proofErr w:type="spellStart"/>
      <w:r w:rsidRPr="001F18C1">
        <w:rPr>
          <w:i/>
          <w:lang w:val="en-US"/>
        </w:rPr>
        <w:t>Annus</w:t>
      </w:r>
      <w:proofErr w:type="spellEnd"/>
      <w:r w:rsidRPr="001F18C1">
        <w:rPr>
          <w:i/>
          <w:lang w:val="en-US"/>
        </w:rPr>
        <w:t xml:space="preserve"> Mirabilis: The Maturing of an Epic Vision</w:t>
      </w:r>
      <w:r>
        <w:rPr>
          <w:lang w:val="en-US"/>
        </w:rPr>
        <w:t>. S</w:t>
      </w:r>
      <w:r w:rsidRPr="001F18C1">
        <w:rPr>
          <w:lang w:val="en-US"/>
        </w:rPr>
        <w:t>an Marino, CA: Huntington Library, 1975</w:t>
      </w:r>
      <w:r>
        <w:rPr>
          <w:lang w:val="en-US"/>
        </w:rPr>
        <w:t>.</w:t>
      </w:r>
    </w:p>
    <w:p w14:paraId="095991EC" w14:textId="30F06EDC" w:rsidR="009E7836" w:rsidRPr="000C5F9F" w:rsidRDefault="009E7836" w:rsidP="00EA29A1">
      <w:pPr>
        <w:spacing w:line="480" w:lineRule="auto"/>
        <w:ind w:left="709" w:hanging="709"/>
        <w:jc w:val="both"/>
        <w:rPr>
          <w:b/>
          <w:lang w:val="en-US"/>
        </w:rPr>
      </w:pPr>
      <w:r w:rsidRPr="000C5F9F">
        <w:rPr>
          <w:lang w:val="en-US"/>
        </w:rPr>
        <w:t>Dawson,</w:t>
      </w:r>
      <w:r>
        <w:rPr>
          <w:lang w:val="en-US"/>
        </w:rPr>
        <w:t xml:space="preserve"> </w:t>
      </w:r>
      <w:r w:rsidRPr="000C5F9F">
        <w:rPr>
          <w:lang w:val="en-US"/>
        </w:rPr>
        <w:t>P.M.</w:t>
      </w:r>
      <w:r>
        <w:rPr>
          <w:lang w:val="en-US"/>
        </w:rPr>
        <w:t>S.</w:t>
      </w:r>
      <w:r w:rsidRPr="000C5F9F">
        <w:rPr>
          <w:lang w:val="en-US"/>
        </w:rPr>
        <w:t xml:space="preserve"> </w:t>
      </w:r>
      <w:r w:rsidRPr="000C5F9F">
        <w:rPr>
          <w:i/>
          <w:lang w:val="en-US"/>
        </w:rPr>
        <w:t>The Unacknowledged Legislator: Shelley and Politics</w:t>
      </w:r>
      <w:r>
        <w:rPr>
          <w:lang w:val="en-US"/>
        </w:rPr>
        <w:t xml:space="preserve">. </w:t>
      </w:r>
      <w:r w:rsidRPr="000C5F9F">
        <w:rPr>
          <w:lang w:val="en-US"/>
        </w:rPr>
        <w:t xml:space="preserve">Oxford: Oxford University Press, 1980. </w:t>
      </w:r>
    </w:p>
    <w:p w14:paraId="7A472B98" w14:textId="77B3CAA4" w:rsidR="005A21AC" w:rsidRDefault="005A21AC" w:rsidP="00EA29A1">
      <w:pPr>
        <w:spacing w:line="480" w:lineRule="auto"/>
        <w:ind w:left="709" w:hanging="709"/>
        <w:jc w:val="both"/>
        <w:rPr>
          <w:lang w:val="en-US"/>
        </w:rPr>
      </w:pPr>
      <w:proofErr w:type="spellStart"/>
      <w:r w:rsidRPr="000C5F9F">
        <w:rPr>
          <w:lang w:val="en-US"/>
        </w:rPr>
        <w:t>Demson</w:t>
      </w:r>
      <w:proofErr w:type="spellEnd"/>
      <w:r w:rsidRPr="000C5F9F">
        <w:rPr>
          <w:lang w:val="en-US"/>
        </w:rPr>
        <w:t>, Michael</w:t>
      </w:r>
      <w:r>
        <w:rPr>
          <w:lang w:val="en-US"/>
        </w:rPr>
        <w:t>.</w:t>
      </w:r>
      <w:r w:rsidR="00BF0CDF">
        <w:rPr>
          <w:lang w:val="en-US"/>
        </w:rPr>
        <w:t xml:space="preserve"> “‘</w:t>
      </w:r>
      <w:r w:rsidRPr="000C5F9F">
        <w:rPr>
          <w:lang w:val="en-US"/>
        </w:rPr>
        <w:t>Let a great Assembly be</w:t>
      </w:r>
      <w:r w:rsidR="00BF0CDF">
        <w:rPr>
          <w:lang w:val="en-US"/>
        </w:rPr>
        <w:t>’</w:t>
      </w:r>
      <w:r w:rsidRPr="000C5F9F">
        <w:rPr>
          <w:lang w:val="en-US"/>
        </w:rPr>
        <w:t>: Percy Shelley's “The Mask of Anarchy” and the Organization of Labor in</w:t>
      </w:r>
      <w:r w:rsidR="00BF0CDF">
        <w:rPr>
          <w:lang w:val="en-US"/>
        </w:rPr>
        <w:t xml:space="preserve"> New York City, 1910–30</w:t>
      </w:r>
      <w:r w:rsidR="00915181">
        <w:rPr>
          <w:lang w:val="en-US"/>
        </w:rPr>
        <w:t>.</w:t>
      </w:r>
      <w:r w:rsidR="00BF0CDF">
        <w:rPr>
          <w:lang w:val="en-US"/>
        </w:rPr>
        <w:t>”</w:t>
      </w:r>
      <w:r w:rsidRPr="000C5F9F">
        <w:rPr>
          <w:lang w:val="en-US"/>
        </w:rPr>
        <w:t xml:space="preserve"> </w:t>
      </w:r>
      <w:r w:rsidRPr="000C5F9F">
        <w:rPr>
          <w:i/>
          <w:lang w:val="en-US"/>
        </w:rPr>
        <w:t>European Romantic Review</w:t>
      </w:r>
      <w:r w:rsidRPr="000C5F9F">
        <w:rPr>
          <w:lang w:val="en-US"/>
        </w:rPr>
        <w:t>, 22</w:t>
      </w:r>
      <w:r w:rsidR="00915181">
        <w:rPr>
          <w:lang w:val="en-US"/>
        </w:rPr>
        <w:t xml:space="preserve"> no. </w:t>
      </w:r>
      <w:r w:rsidRPr="000C5F9F">
        <w:rPr>
          <w:lang w:val="en-US"/>
        </w:rPr>
        <w:t>5 (2011)</w:t>
      </w:r>
      <w:r w:rsidR="00915181">
        <w:rPr>
          <w:lang w:val="en-US"/>
        </w:rPr>
        <w:t>:</w:t>
      </w:r>
      <w:r w:rsidRPr="000C5F9F">
        <w:rPr>
          <w:lang w:val="en-US"/>
        </w:rPr>
        <w:t xml:space="preserve"> </w:t>
      </w:r>
      <w:r w:rsidRPr="005A21AC">
        <w:rPr>
          <w:lang w:val="en-US"/>
        </w:rPr>
        <w:t>641-665</w:t>
      </w:r>
      <w:r>
        <w:rPr>
          <w:lang w:val="en-US"/>
        </w:rPr>
        <w:t>.</w:t>
      </w:r>
    </w:p>
    <w:p w14:paraId="10E8505D" w14:textId="28627009" w:rsidR="001621DD" w:rsidRPr="00A73EB8" w:rsidRDefault="001621DD" w:rsidP="00EA29A1">
      <w:pPr>
        <w:spacing w:line="480" w:lineRule="auto"/>
        <w:ind w:left="709" w:hanging="709"/>
        <w:jc w:val="both"/>
      </w:pPr>
      <w:r>
        <w:rPr>
          <w:i/>
        </w:rPr>
        <w:t>The Examiner</w:t>
      </w:r>
      <w:r w:rsidR="00A73EB8">
        <w:t>.</w:t>
      </w:r>
    </w:p>
    <w:p w14:paraId="226DAA8F" w14:textId="77777777" w:rsidR="00AB639F" w:rsidRPr="000C5F9F" w:rsidRDefault="00AB639F" w:rsidP="00EA29A1">
      <w:pPr>
        <w:spacing w:line="480" w:lineRule="auto"/>
        <w:ind w:left="709" w:hanging="709"/>
        <w:jc w:val="both"/>
      </w:pPr>
      <w:r w:rsidRPr="000C5F9F">
        <w:t>Fairclough,</w:t>
      </w:r>
      <w:r>
        <w:t xml:space="preserve"> </w:t>
      </w:r>
      <w:r w:rsidRPr="000C5F9F">
        <w:t>Mary</w:t>
      </w:r>
      <w:r>
        <w:t>.</w:t>
      </w:r>
      <w:r w:rsidRPr="000C5F9F">
        <w:t xml:space="preserve"> </w:t>
      </w:r>
      <w:r w:rsidRPr="000C5F9F">
        <w:rPr>
          <w:i/>
        </w:rPr>
        <w:t>The Romantic Crowd: Sympathy, Controversy and Print Culture</w:t>
      </w:r>
      <w:r>
        <w:t xml:space="preserve">. </w:t>
      </w:r>
      <w:r w:rsidRPr="000C5F9F">
        <w:t>Cambridge: Cambridge University Press, 2013.</w:t>
      </w:r>
    </w:p>
    <w:p w14:paraId="5EC6D8C4" w14:textId="77777777" w:rsidR="00C0586C" w:rsidRPr="007719C4" w:rsidRDefault="00C0586C" w:rsidP="00EA29A1">
      <w:pPr>
        <w:spacing w:line="480" w:lineRule="auto"/>
        <w:ind w:left="709" w:hanging="709"/>
        <w:jc w:val="both"/>
        <w:rPr>
          <w:lang w:val="en-US"/>
        </w:rPr>
      </w:pPr>
      <w:proofErr w:type="spellStart"/>
      <w:r w:rsidRPr="000C5F9F">
        <w:rPr>
          <w:lang w:val="en-US"/>
        </w:rPr>
        <w:t>Favret</w:t>
      </w:r>
      <w:proofErr w:type="spellEnd"/>
      <w:r w:rsidRPr="000C5F9F">
        <w:rPr>
          <w:lang w:val="en-US"/>
        </w:rPr>
        <w:t xml:space="preserve">, </w:t>
      </w:r>
      <w:r w:rsidRPr="000C5F9F">
        <w:t>Mary</w:t>
      </w:r>
      <w:r>
        <w:t>.</w:t>
      </w:r>
      <w:r w:rsidRPr="000C5F9F">
        <w:rPr>
          <w:i/>
          <w:lang w:val="en-US"/>
        </w:rPr>
        <w:t xml:space="preserve"> War at a Distance: Romanticism and the Making of Modern Wartime</w:t>
      </w:r>
      <w:r>
        <w:rPr>
          <w:lang w:val="en-US"/>
        </w:rPr>
        <w:t xml:space="preserve">. </w:t>
      </w:r>
      <w:r w:rsidRPr="000C5F9F">
        <w:rPr>
          <w:lang w:val="en-US"/>
        </w:rPr>
        <w:t xml:space="preserve">Princeton: Princeton University Press 2009. </w:t>
      </w:r>
    </w:p>
    <w:p w14:paraId="03EDE3E7" w14:textId="77777777" w:rsidR="009E7836" w:rsidRDefault="009E7836" w:rsidP="00EA29A1">
      <w:pPr>
        <w:spacing w:line="480" w:lineRule="auto"/>
        <w:ind w:left="709" w:hanging="709"/>
        <w:jc w:val="both"/>
        <w:rPr>
          <w:lang w:val="en-US"/>
        </w:rPr>
      </w:pPr>
      <w:r w:rsidRPr="000C5F9F">
        <w:rPr>
          <w:lang w:val="en-US"/>
        </w:rPr>
        <w:t>Foot, Paul</w:t>
      </w:r>
      <w:r>
        <w:rPr>
          <w:lang w:val="en-US"/>
        </w:rPr>
        <w:t>.</w:t>
      </w:r>
      <w:r w:rsidRPr="000C5F9F">
        <w:rPr>
          <w:lang w:val="en-US"/>
        </w:rPr>
        <w:t xml:space="preserve"> </w:t>
      </w:r>
      <w:r w:rsidRPr="000C5F9F">
        <w:rPr>
          <w:i/>
          <w:lang w:val="en-US"/>
        </w:rPr>
        <w:t>Red Shelley</w:t>
      </w:r>
      <w:r>
        <w:rPr>
          <w:lang w:val="en-US"/>
        </w:rPr>
        <w:t xml:space="preserve">. </w:t>
      </w:r>
      <w:r w:rsidRPr="000C5F9F">
        <w:rPr>
          <w:lang w:val="en-US"/>
        </w:rPr>
        <w:t>London: Sidgwick and Jackson, 1980</w:t>
      </w:r>
      <w:r>
        <w:rPr>
          <w:lang w:val="en-US"/>
        </w:rPr>
        <w:t>.</w:t>
      </w:r>
    </w:p>
    <w:p w14:paraId="496725CC" w14:textId="461B5DB0" w:rsidR="00804E62" w:rsidRPr="000C5F9F" w:rsidRDefault="00804E62" w:rsidP="00EA29A1">
      <w:pPr>
        <w:spacing w:line="480" w:lineRule="auto"/>
        <w:ind w:left="709" w:hanging="709"/>
        <w:jc w:val="both"/>
      </w:pPr>
      <w:proofErr w:type="spellStart"/>
      <w:r w:rsidRPr="000C5F9F">
        <w:lastRenderedPageBreak/>
        <w:t>Franta</w:t>
      </w:r>
      <w:proofErr w:type="spellEnd"/>
      <w:r>
        <w:t xml:space="preserve">, </w:t>
      </w:r>
      <w:r w:rsidRPr="000C5F9F">
        <w:t>Andrew</w:t>
      </w:r>
      <w:r>
        <w:t>.</w:t>
      </w:r>
      <w:r w:rsidR="00BF0CDF">
        <w:t xml:space="preserve"> “</w:t>
      </w:r>
      <w:r w:rsidRPr="000C5F9F">
        <w:t>Shelley and the Po</w:t>
      </w:r>
      <w:r w:rsidR="00BF0CDF">
        <w:t>etics of Political Indirection</w:t>
      </w:r>
      <w:r w:rsidR="00915181">
        <w:t>.</w:t>
      </w:r>
      <w:r w:rsidR="00BF0CDF">
        <w:t>”</w:t>
      </w:r>
      <w:r w:rsidRPr="000C5F9F">
        <w:t xml:space="preserve"> </w:t>
      </w:r>
      <w:r w:rsidRPr="000C5F9F">
        <w:rPr>
          <w:i/>
        </w:rPr>
        <w:t>Poetics Today</w:t>
      </w:r>
      <w:r>
        <w:t>, 22</w:t>
      </w:r>
      <w:r w:rsidR="00915181">
        <w:t xml:space="preserve"> no. </w:t>
      </w:r>
      <w:r>
        <w:t>4 (2001)</w:t>
      </w:r>
      <w:r w:rsidR="00915181">
        <w:t>:</w:t>
      </w:r>
      <w:r>
        <w:t xml:space="preserve"> 765-793</w:t>
      </w:r>
      <w:r w:rsidRPr="000C5F9F">
        <w:t>.</w:t>
      </w:r>
    </w:p>
    <w:p w14:paraId="4CAEF211" w14:textId="77777777" w:rsidR="00AB639F" w:rsidRDefault="00AB639F" w:rsidP="00EA29A1">
      <w:pPr>
        <w:spacing w:line="480" w:lineRule="auto"/>
        <w:ind w:left="709" w:hanging="709"/>
        <w:jc w:val="both"/>
      </w:pPr>
      <w:r w:rsidRPr="000C5F9F">
        <w:t>Gilmartin, Kevin</w:t>
      </w:r>
      <w:r>
        <w:t>.</w:t>
      </w:r>
      <w:r w:rsidRPr="000C5F9F">
        <w:t xml:space="preserve"> </w:t>
      </w:r>
      <w:r w:rsidRPr="000C5F9F">
        <w:rPr>
          <w:i/>
          <w:iCs/>
        </w:rPr>
        <w:t>Print Politics: The Press and Radical Opposition in Early Nineteenth-Century England</w:t>
      </w:r>
      <w:r>
        <w:t xml:space="preserve">. </w:t>
      </w:r>
      <w:r w:rsidRPr="000C5F9F">
        <w:t>Cambridge: Cambridge University Press, 1996</w:t>
      </w:r>
      <w:r>
        <w:t>.</w:t>
      </w:r>
    </w:p>
    <w:p w14:paraId="2E48AA47" w14:textId="63A42DF9" w:rsidR="00B016CD" w:rsidRDefault="00B016CD" w:rsidP="00EA29A1">
      <w:pPr>
        <w:spacing w:line="480" w:lineRule="auto"/>
        <w:ind w:left="709" w:hanging="709"/>
        <w:jc w:val="both"/>
        <w:rPr>
          <w:lang w:val="en-US"/>
        </w:rPr>
      </w:pPr>
      <w:r w:rsidRPr="00B016CD">
        <w:rPr>
          <w:lang w:val="en-US"/>
        </w:rPr>
        <w:t>Guillory</w:t>
      </w:r>
      <w:r>
        <w:rPr>
          <w:lang w:val="en-US"/>
        </w:rPr>
        <w:t xml:space="preserve">, </w:t>
      </w:r>
      <w:r w:rsidRPr="00B016CD">
        <w:rPr>
          <w:lang w:val="en-US"/>
        </w:rPr>
        <w:t>John</w:t>
      </w:r>
      <w:r>
        <w:rPr>
          <w:lang w:val="en-US"/>
        </w:rPr>
        <w:t>.</w:t>
      </w:r>
      <w:r w:rsidRPr="00B016CD">
        <w:rPr>
          <w:lang w:val="en-US"/>
        </w:rPr>
        <w:t xml:space="preserve"> ‘Enlightening Mediation’</w:t>
      </w:r>
      <w:r>
        <w:rPr>
          <w:lang w:val="en-US"/>
        </w:rPr>
        <w:t>.</w:t>
      </w:r>
      <w:r w:rsidRPr="00B016CD">
        <w:rPr>
          <w:lang w:val="en-US"/>
        </w:rPr>
        <w:t xml:space="preserve"> </w:t>
      </w:r>
      <w:r>
        <w:rPr>
          <w:lang w:val="en-US"/>
        </w:rPr>
        <w:t>I</w:t>
      </w:r>
      <w:r w:rsidRPr="00B016CD">
        <w:rPr>
          <w:lang w:val="en-US"/>
        </w:rPr>
        <w:t xml:space="preserve">n </w:t>
      </w:r>
      <w:r w:rsidRPr="00B016CD">
        <w:rPr>
          <w:i/>
          <w:lang w:val="en-US"/>
        </w:rPr>
        <w:t>This is Enlightenment</w:t>
      </w:r>
      <w:r>
        <w:rPr>
          <w:lang w:val="en-US"/>
        </w:rPr>
        <w:t xml:space="preserve">. </w:t>
      </w:r>
      <w:r w:rsidR="005C4251">
        <w:rPr>
          <w:lang w:val="en-US"/>
        </w:rPr>
        <w:t xml:space="preserve">Edited by </w:t>
      </w:r>
      <w:r w:rsidR="005C4251" w:rsidRPr="00B016CD">
        <w:rPr>
          <w:lang w:val="en-US"/>
        </w:rPr>
        <w:t xml:space="preserve">Clifford Siskin and Michael Warner. </w:t>
      </w:r>
      <w:r w:rsidR="00F42385" w:rsidRPr="00B016CD">
        <w:rPr>
          <w:lang w:val="en-US"/>
        </w:rPr>
        <w:t>37-63</w:t>
      </w:r>
      <w:bookmarkStart w:id="0" w:name="_GoBack"/>
      <w:bookmarkEnd w:id="0"/>
      <w:r w:rsidR="00F42385">
        <w:rPr>
          <w:lang w:val="en-US"/>
        </w:rPr>
        <w:t xml:space="preserve"> </w:t>
      </w:r>
      <w:r w:rsidRPr="00B016CD">
        <w:rPr>
          <w:lang w:val="en-US"/>
        </w:rPr>
        <w:t>Chicago: University of Chicago Press, 2010</w:t>
      </w:r>
      <w:r>
        <w:rPr>
          <w:lang w:val="en-US"/>
        </w:rPr>
        <w:t xml:space="preserve">. </w:t>
      </w:r>
    </w:p>
    <w:p w14:paraId="0ADF5352" w14:textId="2A55E3F0" w:rsidR="000C5F9F" w:rsidRDefault="00804E62" w:rsidP="00EA29A1">
      <w:pPr>
        <w:spacing w:line="480" w:lineRule="auto"/>
        <w:ind w:left="709" w:hanging="709"/>
        <w:jc w:val="both"/>
      </w:pPr>
      <w:r w:rsidRPr="000C5F9F">
        <w:t>Holmes, Richard</w:t>
      </w:r>
      <w:r>
        <w:t>.</w:t>
      </w:r>
      <w:r w:rsidRPr="000C5F9F">
        <w:t xml:space="preserve"> </w:t>
      </w:r>
      <w:r w:rsidRPr="000C5F9F">
        <w:rPr>
          <w:i/>
        </w:rPr>
        <w:t xml:space="preserve">Shelley: </w:t>
      </w:r>
      <w:r w:rsidR="00F10C04">
        <w:rPr>
          <w:i/>
        </w:rPr>
        <w:t>T</w:t>
      </w:r>
      <w:r w:rsidRPr="000C5F9F">
        <w:rPr>
          <w:i/>
        </w:rPr>
        <w:t xml:space="preserve">he </w:t>
      </w:r>
      <w:r w:rsidR="00F10C04">
        <w:rPr>
          <w:i/>
        </w:rPr>
        <w:t>P</w:t>
      </w:r>
      <w:r w:rsidRPr="000C5F9F">
        <w:rPr>
          <w:i/>
        </w:rPr>
        <w:t>ursuit</w:t>
      </w:r>
      <w:r>
        <w:rPr>
          <w:i/>
        </w:rPr>
        <w:t>.</w:t>
      </w:r>
      <w:r w:rsidRPr="000C5F9F">
        <w:rPr>
          <w:i/>
        </w:rPr>
        <w:t xml:space="preserve"> </w:t>
      </w:r>
      <w:r w:rsidRPr="000C5F9F">
        <w:t>2nd ed</w:t>
      </w:r>
      <w:r>
        <w:t>ition</w:t>
      </w:r>
      <w:r w:rsidRPr="000C5F9F">
        <w:t>. London: Harper Perennial, 2005.</w:t>
      </w:r>
    </w:p>
    <w:p w14:paraId="4C5FD3BF" w14:textId="77777777" w:rsidR="002D4E12" w:rsidRPr="000C5F9F" w:rsidRDefault="002D4E12" w:rsidP="00EA29A1">
      <w:pPr>
        <w:spacing w:line="480" w:lineRule="auto"/>
        <w:ind w:left="709" w:hanging="709"/>
        <w:jc w:val="both"/>
      </w:pPr>
      <w:r w:rsidRPr="000C5F9F">
        <w:t>Hunt,</w:t>
      </w:r>
      <w:r>
        <w:t xml:space="preserve"> H</w:t>
      </w:r>
      <w:r w:rsidRPr="000C5F9F">
        <w:t>enry</w:t>
      </w:r>
      <w:r>
        <w:t>.</w:t>
      </w:r>
      <w:r w:rsidRPr="000C5F9F">
        <w:t xml:space="preserve"> </w:t>
      </w:r>
      <w:r w:rsidRPr="000C5F9F">
        <w:rPr>
          <w:i/>
          <w:iCs/>
        </w:rPr>
        <w:t>The Trial of Henry Hunt, and Others, for a Conspiracy &amp; Riot, at Manchester, on the 16th of August Last. Before Mr Justice Bailey, and Special Jury, at the York Lent Assizes</w:t>
      </w:r>
      <w:r>
        <w:t xml:space="preserve">. </w:t>
      </w:r>
      <w:r w:rsidRPr="000C5F9F">
        <w:t>Manchester: R. and W. Dean, 1820.</w:t>
      </w:r>
    </w:p>
    <w:p w14:paraId="4AB2CE85" w14:textId="66C661D6" w:rsidR="00C0586C" w:rsidRPr="000C5F9F" w:rsidRDefault="00C0586C" w:rsidP="00EA29A1">
      <w:pPr>
        <w:spacing w:line="480" w:lineRule="auto"/>
        <w:ind w:left="709" w:hanging="709"/>
        <w:jc w:val="both"/>
      </w:pPr>
      <w:proofErr w:type="spellStart"/>
      <w:r w:rsidRPr="000C5F9F">
        <w:rPr>
          <w:lang w:val="en-US"/>
        </w:rPr>
        <w:t>Janowitz</w:t>
      </w:r>
      <w:proofErr w:type="spellEnd"/>
      <w:r>
        <w:rPr>
          <w:lang w:val="en-US"/>
        </w:rPr>
        <w:t xml:space="preserve">, </w:t>
      </w:r>
      <w:r w:rsidRPr="000C5F9F">
        <w:rPr>
          <w:lang w:val="en-US"/>
        </w:rPr>
        <w:t>Anne</w:t>
      </w:r>
      <w:r>
        <w:rPr>
          <w:lang w:val="en-US"/>
        </w:rPr>
        <w:t>.</w:t>
      </w:r>
      <w:r w:rsidRPr="000C5F9F">
        <w:rPr>
          <w:lang w:val="en-US"/>
        </w:rPr>
        <w:t xml:space="preserve"> </w:t>
      </w:r>
      <w:r w:rsidR="00BF0CDF">
        <w:rPr>
          <w:lang w:val="en-US"/>
        </w:rPr>
        <w:t>“</w:t>
      </w:r>
      <w:r w:rsidRPr="000C5F9F">
        <w:t>A Voice from across the Sea: Communitarianism at the Limits of Romanticism</w:t>
      </w:r>
      <w:r w:rsidR="00F640D4">
        <w:t>.</w:t>
      </w:r>
      <w:r w:rsidR="00BF0CDF">
        <w:t>”</w:t>
      </w:r>
      <w:r>
        <w:t xml:space="preserve"> I</w:t>
      </w:r>
      <w:r w:rsidRPr="000C5F9F">
        <w:rPr>
          <w:lang w:val="en-US"/>
        </w:rPr>
        <w:t xml:space="preserve">n </w:t>
      </w:r>
      <w:proofErr w:type="gramStart"/>
      <w:r w:rsidR="00F640D4">
        <w:rPr>
          <w:i/>
          <w:lang w:val="en-US"/>
        </w:rPr>
        <w:t>At</w:t>
      </w:r>
      <w:proofErr w:type="gramEnd"/>
      <w:r w:rsidR="00F640D4">
        <w:rPr>
          <w:i/>
          <w:lang w:val="en-US"/>
        </w:rPr>
        <w:t xml:space="preserve"> the Limits of Romanticism: Essays in Cultural, Feminist, and M</w:t>
      </w:r>
      <w:r w:rsidRPr="000C5F9F">
        <w:rPr>
          <w:i/>
          <w:lang w:val="en-US"/>
        </w:rPr>
        <w:t xml:space="preserve">aterialist </w:t>
      </w:r>
      <w:r w:rsidR="00F640D4">
        <w:rPr>
          <w:i/>
          <w:lang w:val="en-US"/>
        </w:rPr>
        <w:t>C</w:t>
      </w:r>
      <w:r w:rsidRPr="000C5F9F">
        <w:rPr>
          <w:i/>
          <w:lang w:val="en-US"/>
        </w:rPr>
        <w:t>riticism</w:t>
      </w:r>
      <w:r>
        <w:rPr>
          <w:lang w:val="en-US"/>
        </w:rPr>
        <w:t>. Edited by</w:t>
      </w:r>
      <w:r w:rsidR="00086949">
        <w:rPr>
          <w:lang w:val="en-US"/>
        </w:rPr>
        <w:t xml:space="preserve"> </w:t>
      </w:r>
      <w:r w:rsidRPr="000C5F9F">
        <w:rPr>
          <w:lang w:val="en-US"/>
        </w:rPr>
        <w:t xml:space="preserve">Mary </w:t>
      </w:r>
      <w:proofErr w:type="spellStart"/>
      <w:r w:rsidRPr="000C5F9F">
        <w:rPr>
          <w:lang w:val="en-US"/>
        </w:rPr>
        <w:t>Favr</w:t>
      </w:r>
      <w:r w:rsidR="00086949">
        <w:rPr>
          <w:lang w:val="en-US"/>
        </w:rPr>
        <w:t>et</w:t>
      </w:r>
      <w:proofErr w:type="spellEnd"/>
      <w:r w:rsidR="00086949">
        <w:rPr>
          <w:lang w:val="en-US"/>
        </w:rPr>
        <w:t xml:space="preserve"> and</w:t>
      </w:r>
      <w:r w:rsidRPr="000C5F9F">
        <w:rPr>
          <w:lang w:val="en-US"/>
        </w:rPr>
        <w:t xml:space="preserve"> Nicola Watson</w:t>
      </w:r>
      <w:r>
        <w:rPr>
          <w:lang w:val="en-US"/>
        </w:rPr>
        <w:t>.</w:t>
      </w:r>
      <w:r w:rsidRPr="000C5F9F">
        <w:rPr>
          <w:lang w:val="en-US"/>
        </w:rPr>
        <w:t xml:space="preserve"> 83-100 Bloomington: Indiana University Press, 1994. </w:t>
      </w:r>
    </w:p>
    <w:p w14:paraId="5EE214B4" w14:textId="77777777" w:rsidR="00F42385" w:rsidRDefault="00F42385" w:rsidP="00F42385">
      <w:pPr>
        <w:spacing w:line="480" w:lineRule="auto"/>
        <w:ind w:left="709" w:hanging="709"/>
        <w:jc w:val="both"/>
        <w:rPr>
          <w:lang w:val="en-US"/>
        </w:rPr>
      </w:pPr>
      <w:r w:rsidRPr="000C5F9F">
        <w:rPr>
          <w:lang w:val="en-US"/>
        </w:rPr>
        <w:t>Jones,</w:t>
      </w:r>
      <w:r>
        <w:rPr>
          <w:lang w:val="en-US"/>
        </w:rPr>
        <w:t xml:space="preserve"> </w:t>
      </w:r>
      <w:r w:rsidRPr="000C5F9F">
        <w:rPr>
          <w:lang w:val="en-US"/>
        </w:rPr>
        <w:t>Steven</w:t>
      </w:r>
      <w:r>
        <w:rPr>
          <w:lang w:val="en-US"/>
        </w:rPr>
        <w:t>.</w:t>
      </w:r>
      <w:r w:rsidRPr="000C5F9F">
        <w:rPr>
          <w:lang w:val="en-US"/>
        </w:rPr>
        <w:t xml:space="preserve"> </w:t>
      </w:r>
      <w:r w:rsidRPr="000C5F9F">
        <w:rPr>
          <w:i/>
          <w:lang w:val="en-US"/>
        </w:rPr>
        <w:t>Shelley’s Satire: Violence, Exhortation, and Authority</w:t>
      </w:r>
      <w:r>
        <w:rPr>
          <w:lang w:val="en-US"/>
        </w:rPr>
        <w:t xml:space="preserve">. </w:t>
      </w:r>
      <w:r w:rsidRPr="000C5F9F">
        <w:rPr>
          <w:lang w:val="en-US"/>
        </w:rPr>
        <w:t>DeKalb: Northern Illinois U</w:t>
      </w:r>
      <w:r>
        <w:rPr>
          <w:lang w:val="en-US"/>
        </w:rPr>
        <w:t>niversity Press</w:t>
      </w:r>
      <w:r w:rsidRPr="000C5F9F">
        <w:rPr>
          <w:lang w:val="en-US"/>
        </w:rPr>
        <w:t>, 1994</w:t>
      </w:r>
      <w:r>
        <w:rPr>
          <w:lang w:val="en-US"/>
        </w:rPr>
        <w:t xml:space="preserve">. </w:t>
      </w:r>
    </w:p>
    <w:p w14:paraId="6F8ECE27" w14:textId="77777777" w:rsidR="00AB639F" w:rsidRDefault="00AB639F" w:rsidP="00EA29A1">
      <w:pPr>
        <w:spacing w:line="480" w:lineRule="auto"/>
        <w:ind w:left="709" w:hanging="709"/>
        <w:jc w:val="both"/>
      </w:pPr>
      <w:r w:rsidRPr="000C5F9F">
        <w:t xml:space="preserve">Keen, Paul </w:t>
      </w:r>
      <w:r>
        <w:t>ed.</w:t>
      </w:r>
      <w:r w:rsidRPr="000C5F9F">
        <w:t xml:space="preserve"> </w:t>
      </w:r>
      <w:r w:rsidRPr="000C5F9F">
        <w:rPr>
          <w:i/>
          <w:iCs/>
        </w:rPr>
        <w:t>The Popular Radical Press in Britain 1817-1821</w:t>
      </w:r>
      <w:r>
        <w:t xml:space="preserve">. 6 volumes. </w:t>
      </w:r>
      <w:r w:rsidRPr="000C5F9F">
        <w:t>Lon</w:t>
      </w:r>
      <w:r>
        <w:t xml:space="preserve">don: Pickering and </w:t>
      </w:r>
      <w:proofErr w:type="spellStart"/>
      <w:r>
        <w:t>Chatto</w:t>
      </w:r>
      <w:proofErr w:type="spellEnd"/>
      <w:r>
        <w:t>, 2003.</w:t>
      </w:r>
    </w:p>
    <w:p w14:paraId="73467020" w14:textId="6FD91811" w:rsidR="002D4E12" w:rsidRPr="000C5F9F" w:rsidRDefault="002D4E12" w:rsidP="00EA29A1">
      <w:pPr>
        <w:spacing w:line="480" w:lineRule="auto"/>
        <w:ind w:left="709" w:hanging="709"/>
        <w:jc w:val="both"/>
        <w:rPr>
          <w:bCs/>
        </w:rPr>
      </w:pPr>
      <w:proofErr w:type="spellStart"/>
      <w:r w:rsidRPr="000C5F9F">
        <w:rPr>
          <w:bCs/>
        </w:rPr>
        <w:t>McCalman</w:t>
      </w:r>
      <w:proofErr w:type="spellEnd"/>
      <w:r>
        <w:rPr>
          <w:bCs/>
        </w:rPr>
        <w:t xml:space="preserve">, </w:t>
      </w:r>
      <w:r w:rsidRPr="000C5F9F">
        <w:rPr>
          <w:bCs/>
        </w:rPr>
        <w:t>Iain</w:t>
      </w:r>
      <w:r>
        <w:rPr>
          <w:bCs/>
        </w:rPr>
        <w:t>.</w:t>
      </w:r>
      <w:r w:rsidRPr="000C5F9F">
        <w:rPr>
          <w:bCs/>
        </w:rPr>
        <w:t xml:space="preserve"> </w:t>
      </w:r>
      <w:r w:rsidRPr="000C5F9F">
        <w:rPr>
          <w:bCs/>
          <w:i/>
        </w:rPr>
        <w:t xml:space="preserve">Radical </w:t>
      </w:r>
      <w:r w:rsidR="00F10C04">
        <w:rPr>
          <w:bCs/>
          <w:i/>
        </w:rPr>
        <w:t>U</w:t>
      </w:r>
      <w:r w:rsidRPr="000C5F9F">
        <w:rPr>
          <w:bCs/>
          <w:i/>
        </w:rPr>
        <w:t xml:space="preserve">nderworld: </w:t>
      </w:r>
      <w:r w:rsidR="00F10C04">
        <w:rPr>
          <w:bCs/>
          <w:i/>
        </w:rPr>
        <w:t>P</w:t>
      </w:r>
      <w:r w:rsidRPr="000C5F9F">
        <w:rPr>
          <w:bCs/>
          <w:i/>
        </w:rPr>
        <w:t xml:space="preserve">rophets, </w:t>
      </w:r>
      <w:r w:rsidR="00F10C04">
        <w:rPr>
          <w:bCs/>
          <w:i/>
        </w:rPr>
        <w:t>R</w:t>
      </w:r>
      <w:r w:rsidRPr="000C5F9F">
        <w:rPr>
          <w:bCs/>
          <w:i/>
        </w:rPr>
        <w:t xml:space="preserve">evolutionaries and </w:t>
      </w:r>
      <w:r w:rsidR="00F10C04">
        <w:rPr>
          <w:bCs/>
          <w:i/>
        </w:rPr>
        <w:t>P</w:t>
      </w:r>
      <w:r w:rsidRPr="000C5F9F">
        <w:rPr>
          <w:bCs/>
          <w:i/>
        </w:rPr>
        <w:t>ornographers in London, 1795-1840</w:t>
      </w:r>
      <w:r>
        <w:rPr>
          <w:bCs/>
        </w:rPr>
        <w:t xml:space="preserve">. </w:t>
      </w:r>
      <w:r w:rsidRPr="000C5F9F">
        <w:rPr>
          <w:bCs/>
        </w:rPr>
        <w:t xml:space="preserve">Cambridge: Cambridge University Press, 1988. </w:t>
      </w:r>
    </w:p>
    <w:p w14:paraId="3AC430AE" w14:textId="43576FE6" w:rsidR="00177A8F" w:rsidRPr="00177A8F" w:rsidRDefault="00177A8F" w:rsidP="00EA29A1">
      <w:pPr>
        <w:spacing w:line="480" w:lineRule="auto"/>
        <w:ind w:left="709" w:hanging="709"/>
        <w:jc w:val="both"/>
      </w:pPr>
      <w:r>
        <w:t xml:space="preserve">Milton, </w:t>
      </w:r>
      <w:r w:rsidR="000039C8">
        <w:t xml:space="preserve">John. </w:t>
      </w:r>
      <w:r w:rsidRPr="00EA7E08">
        <w:rPr>
          <w:i/>
        </w:rPr>
        <w:t>The Poetical Works of John Milton, Vol. 1: Paradise Lost</w:t>
      </w:r>
      <w:r>
        <w:rPr>
          <w:i/>
        </w:rPr>
        <w:t xml:space="preserve">. </w:t>
      </w:r>
      <w:r>
        <w:t xml:space="preserve">Edited by </w:t>
      </w:r>
      <w:r w:rsidRPr="00EA7E08">
        <w:t xml:space="preserve">Helen </w:t>
      </w:r>
      <w:proofErr w:type="spellStart"/>
      <w:r w:rsidRPr="00EA7E08">
        <w:t>Darbishire</w:t>
      </w:r>
      <w:proofErr w:type="spellEnd"/>
      <w:r>
        <w:rPr>
          <w:i/>
        </w:rPr>
        <w:t xml:space="preserve">. </w:t>
      </w:r>
      <w:r w:rsidRPr="00EA7E08">
        <w:t>Oxford</w:t>
      </w:r>
      <w:r>
        <w:t>:</w:t>
      </w:r>
      <w:r w:rsidRPr="00EA7E08">
        <w:t xml:space="preserve"> Oxford University Press</w:t>
      </w:r>
      <w:r>
        <w:t>, 1963.</w:t>
      </w:r>
    </w:p>
    <w:p w14:paraId="3F308543" w14:textId="23898EE1" w:rsidR="000039C8" w:rsidRPr="000039C8" w:rsidRDefault="000039C8" w:rsidP="00EA29A1">
      <w:pPr>
        <w:spacing w:line="480" w:lineRule="auto"/>
        <w:ind w:left="709" w:hanging="709"/>
        <w:jc w:val="both"/>
      </w:pPr>
      <w:r w:rsidRPr="000039C8">
        <w:t xml:space="preserve">Morgan, </w:t>
      </w:r>
      <w:r w:rsidR="00186EB3" w:rsidRPr="000039C8">
        <w:t>Alison</w:t>
      </w:r>
      <w:r w:rsidR="00186EB3">
        <w:t>.</w:t>
      </w:r>
      <w:r w:rsidR="00186EB3" w:rsidRPr="000039C8">
        <w:t xml:space="preserve"> </w:t>
      </w:r>
      <w:r w:rsidR="00186EB3">
        <w:t>“</w:t>
      </w:r>
      <w:r w:rsidRPr="000039C8">
        <w:t>Shelley and Peterloo: Radical, Nationalist and Balladeer</w:t>
      </w:r>
      <w:r w:rsidR="00186EB3">
        <w:t>”</w:t>
      </w:r>
      <w:r>
        <w:t xml:space="preserve">. </w:t>
      </w:r>
      <w:r w:rsidR="00BE31CB">
        <w:t xml:space="preserve">Dissertation, </w:t>
      </w:r>
      <w:r w:rsidRPr="000039C8">
        <w:t>University of Salford, 2012</w:t>
      </w:r>
      <w:r>
        <w:t>.</w:t>
      </w:r>
    </w:p>
    <w:p w14:paraId="3F1F4910" w14:textId="0C6CA632" w:rsidR="003070D0" w:rsidRDefault="003070D0" w:rsidP="00EA29A1">
      <w:pPr>
        <w:spacing w:line="480" w:lineRule="auto"/>
        <w:ind w:left="709" w:hanging="709"/>
        <w:jc w:val="both"/>
      </w:pPr>
      <w:r w:rsidRPr="000C5F9F">
        <w:rPr>
          <w:i/>
        </w:rPr>
        <w:lastRenderedPageBreak/>
        <w:t>The Morning Chronicle</w:t>
      </w:r>
      <w:r w:rsidR="002D4E12">
        <w:t>.</w:t>
      </w:r>
    </w:p>
    <w:p w14:paraId="5B8131B3" w14:textId="15B0D861" w:rsidR="0063571E" w:rsidRDefault="00AB639F" w:rsidP="0063571E">
      <w:pPr>
        <w:spacing w:line="480" w:lineRule="auto"/>
        <w:ind w:left="709" w:hanging="709"/>
        <w:jc w:val="both"/>
      </w:pPr>
      <w:r w:rsidRPr="000C5F9F">
        <w:rPr>
          <w:i/>
        </w:rPr>
        <w:t>O</w:t>
      </w:r>
      <w:r>
        <w:rPr>
          <w:i/>
        </w:rPr>
        <w:t xml:space="preserve">xford </w:t>
      </w:r>
      <w:r w:rsidRPr="000C5F9F">
        <w:rPr>
          <w:i/>
        </w:rPr>
        <w:t>E</w:t>
      </w:r>
      <w:r>
        <w:rPr>
          <w:i/>
        </w:rPr>
        <w:t xml:space="preserve">nglish </w:t>
      </w:r>
      <w:r w:rsidRPr="000C5F9F">
        <w:rPr>
          <w:i/>
        </w:rPr>
        <w:t>D</w:t>
      </w:r>
      <w:r>
        <w:rPr>
          <w:i/>
        </w:rPr>
        <w:t>ictionary</w:t>
      </w:r>
      <w:r w:rsidRPr="000C5F9F">
        <w:rPr>
          <w:i/>
        </w:rPr>
        <w:t xml:space="preserve"> </w:t>
      </w:r>
      <w:r w:rsidR="00BF0CDF">
        <w:t>“exoteric”</w:t>
      </w:r>
      <w:r w:rsidRPr="000C5F9F">
        <w:t xml:space="preserve"> 3.a.</w:t>
      </w:r>
    </w:p>
    <w:p w14:paraId="732BF775" w14:textId="065C89E8" w:rsidR="00AB639F" w:rsidRPr="000C5F9F" w:rsidRDefault="002A3712" w:rsidP="0063571E">
      <w:pPr>
        <w:spacing w:line="480" w:lineRule="auto"/>
        <w:ind w:firstLine="709"/>
        <w:jc w:val="both"/>
      </w:pPr>
      <w:hyperlink r:id="rId8" w:anchor="eid" w:history="1">
        <w:r w:rsidR="00AB639F" w:rsidRPr="000C5F9F">
          <w:rPr>
            <w:rStyle w:val="Hyperlink"/>
          </w:rPr>
          <w:t>http://www.oed.com.libproxy.york.ac.uk/view/Entry/66396?redirectedFrom=exoteric#eid</w:t>
        </w:r>
      </w:hyperlink>
      <w:r w:rsidR="00AB639F" w:rsidRPr="000C5F9F">
        <w:t xml:space="preserve"> </w:t>
      </w:r>
    </w:p>
    <w:p w14:paraId="0D7F8223" w14:textId="5FED9308" w:rsidR="009E7836" w:rsidRPr="000C5F9F" w:rsidRDefault="00BF0CDF" w:rsidP="00EA29A1">
      <w:pPr>
        <w:spacing w:line="480" w:lineRule="auto"/>
        <w:ind w:left="709" w:hanging="709"/>
        <w:jc w:val="both"/>
      </w:pPr>
      <w:proofErr w:type="spellStart"/>
      <w:r>
        <w:t>Parsinnen</w:t>
      </w:r>
      <w:proofErr w:type="spellEnd"/>
      <w:r>
        <w:t>, T. M. “</w:t>
      </w:r>
      <w:r w:rsidR="009E7836" w:rsidRPr="000C5F9F">
        <w:t>Association, Convention and Anti-Parliament in Brit</w:t>
      </w:r>
      <w:r>
        <w:t>ish Radical Politics, 1771-1848”</w:t>
      </w:r>
      <w:r w:rsidR="009E7836">
        <w:t>.</w:t>
      </w:r>
      <w:r w:rsidR="009E7836" w:rsidRPr="000C5F9F">
        <w:t xml:space="preserve"> </w:t>
      </w:r>
      <w:r w:rsidR="009E7836" w:rsidRPr="000C5F9F">
        <w:rPr>
          <w:i/>
          <w:iCs/>
        </w:rPr>
        <w:t>The English Historical Review</w:t>
      </w:r>
      <w:r w:rsidR="009E7836" w:rsidRPr="000C5F9F">
        <w:t xml:space="preserve"> 88</w:t>
      </w:r>
      <w:r w:rsidR="00086949">
        <w:t xml:space="preserve"> no. 348 (1973):</w:t>
      </w:r>
      <w:r w:rsidR="009E7836" w:rsidRPr="000C5F9F">
        <w:t xml:space="preserve"> </w:t>
      </w:r>
      <w:r w:rsidR="009E7836" w:rsidRPr="009E7836">
        <w:t>504-533</w:t>
      </w:r>
      <w:r w:rsidR="009E7836" w:rsidRPr="000C5F9F">
        <w:t>.</w:t>
      </w:r>
    </w:p>
    <w:p w14:paraId="7094E0EA" w14:textId="689DEA3B" w:rsidR="002B3792" w:rsidRDefault="00796AE8" w:rsidP="00EA29A1">
      <w:pPr>
        <w:spacing w:line="480" w:lineRule="auto"/>
        <w:ind w:left="709" w:hanging="709"/>
        <w:jc w:val="both"/>
      </w:pPr>
      <w:r w:rsidRPr="000C5F9F">
        <w:t>Redfield</w:t>
      </w:r>
      <w:r>
        <w:t xml:space="preserve">, </w:t>
      </w:r>
      <w:r w:rsidRPr="000C5F9F">
        <w:t>Marc</w:t>
      </w:r>
      <w:r>
        <w:t>.</w:t>
      </w:r>
      <w:r w:rsidRPr="000C5F9F">
        <w:t xml:space="preserve"> </w:t>
      </w:r>
      <w:r w:rsidRPr="000C5F9F">
        <w:rPr>
          <w:i/>
        </w:rPr>
        <w:t>The Politics of Aesthetics: Nationalism, Gender, Romanticism</w:t>
      </w:r>
      <w:r>
        <w:t xml:space="preserve">. </w:t>
      </w:r>
      <w:r w:rsidRPr="000C5F9F">
        <w:t>Stanford: Stanford University Press</w:t>
      </w:r>
      <w:r>
        <w:t>,</w:t>
      </w:r>
      <w:r w:rsidRPr="000C5F9F">
        <w:t xml:space="preserve"> 2003.</w:t>
      </w:r>
    </w:p>
    <w:p w14:paraId="1A855723" w14:textId="71655F54" w:rsidR="002B3792" w:rsidRPr="000C5F9F" w:rsidRDefault="002B3792" w:rsidP="00EA29A1">
      <w:pPr>
        <w:spacing w:line="480" w:lineRule="auto"/>
        <w:ind w:left="709" w:hanging="709"/>
        <w:jc w:val="both"/>
        <w:rPr>
          <w:lang w:val="en-US"/>
        </w:rPr>
      </w:pPr>
      <w:r w:rsidRPr="000C5F9F">
        <w:rPr>
          <w:lang w:val="en-US"/>
        </w:rPr>
        <w:t>Reno</w:t>
      </w:r>
      <w:r>
        <w:rPr>
          <w:lang w:val="en-US"/>
        </w:rPr>
        <w:t>, Seth T.</w:t>
      </w:r>
      <w:r w:rsidR="00BF0CDF">
        <w:rPr>
          <w:lang w:val="en-US"/>
        </w:rPr>
        <w:t xml:space="preserve"> “</w:t>
      </w:r>
      <w:r w:rsidRPr="000C5F9F">
        <w:rPr>
          <w:lang w:val="en-US"/>
        </w:rPr>
        <w:t>The Vio</w:t>
      </w:r>
      <w:r w:rsidR="00BF0CDF">
        <w:rPr>
          <w:lang w:val="en-US"/>
        </w:rPr>
        <w:t>lence of Form in Shelley's ‘Mask of Anarchy</w:t>
      </w:r>
      <w:r w:rsidRPr="000C5F9F">
        <w:rPr>
          <w:lang w:val="en-US"/>
        </w:rPr>
        <w:t>’</w:t>
      </w:r>
      <w:r w:rsidR="00BF0CDF">
        <w:rPr>
          <w:lang w:val="en-US"/>
        </w:rPr>
        <w:t>”</w:t>
      </w:r>
      <w:r>
        <w:rPr>
          <w:lang w:val="en-US"/>
        </w:rPr>
        <w:t>.</w:t>
      </w:r>
      <w:r w:rsidRPr="000C5F9F">
        <w:rPr>
          <w:lang w:val="en-US"/>
        </w:rPr>
        <w:t xml:space="preserve"> </w:t>
      </w:r>
      <w:r w:rsidRPr="000C5F9F">
        <w:rPr>
          <w:i/>
          <w:lang w:val="en-US"/>
        </w:rPr>
        <w:t>Keats-Shelley Journal</w:t>
      </w:r>
      <w:r w:rsidRPr="000C5F9F">
        <w:rPr>
          <w:lang w:val="en-US"/>
        </w:rPr>
        <w:t>, 62 (2013)</w:t>
      </w:r>
      <w:r w:rsidR="00086949">
        <w:t>:</w:t>
      </w:r>
      <w:r w:rsidRPr="000C5F9F">
        <w:t xml:space="preserve"> </w:t>
      </w:r>
      <w:r w:rsidRPr="002B3792">
        <w:rPr>
          <w:lang w:val="en-US"/>
        </w:rPr>
        <w:t>80-98</w:t>
      </w:r>
      <w:r w:rsidRPr="000C5F9F">
        <w:t>.</w:t>
      </w:r>
    </w:p>
    <w:p w14:paraId="703B73AD" w14:textId="77777777" w:rsidR="00AB639F" w:rsidRPr="000C5F9F" w:rsidRDefault="00AB639F" w:rsidP="00EA29A1">
      <w:pPr>
        <w:spacing w:line="480" w:lineRule="auto"/>
        <w:ind w:left="709" w:hanging="709"/>
        <w:jc w:val="both"/>
      </w:pPr>
      <w:r w:rsidRPr="000C5F9F">
        <w:rPr>
          <w:lang w:val="en-US"/>
        </w:rPr>
        <w:t>Scrivener, Michael</w:t>
      </w:r>
      <w:r w:rsidRPr="000C5F9F">
        <w:rPr>
          <w:i/>
          <w:lang w:val="en-US"/>
        </w:rPr>
        <w:t xml:space="preserve"> Radical Shelley: The Philosophical Anarchism and Utopian Thought of Percy Bysshe Shelley</w:t>
      </w:r>
      <w:r>
        <w:rPr>
          <w:lang w:val="en-US"/>
        </w:rPr>
        <w:t xml:space="preserve">. </w:t>
      </w:r>
      <w:r w:rsidRPr="000C5F9F">
        <w:rPr>
          <w:lang w:val="en-US"/>
        </w:rPr>
        <w:t>Princeton, NJ: Princeton University Press, 1982</w:t>
      </w:r>
      <w:r>
        <w:rPr>
          <w:lang w:val="en-US"/>
        </w:rPr>
        <w:t>.</w:t>
      </w:r>
      <w:r w:rsidRPr="000C5F9F">
        <w:rPr>
          <w:lang w:val="en-US"/>
        </w:rPr>
        <w:t xml:space="preserve"> </w:t>
      </w:r>
    </w:p>
    <w:p w14:paraId="61CF491F" w14:textId="661AAA26" w:rsidR="000C5F9F" w:rsidRDefault="00804E62" w:rsidP="00EA29A1">
      <w:pPr>
        <w:spacing w:line="480" w:lineRule="auto"/>
        <w:ind w:left="709" w:hanging="709"/>
        <w:jc w:val="both"/>
      </w:pPr>
      <w:r w:rsidRPr="000C5F9F">
        <w:t>Shelley</w:t>
      </w:r>
      <w:r>
        <w:t xml:space="preserve">, </w:t>
      </w:r>
      <w:r w:rsidR="000C5F9F">
        <w:t>Percy Bysshe</w:t>
      </w:r>
      <w:r>
        <w:t>.</w:t>
      </w:r>
      <w:r w:rsidR="000C5F9F">
        <w:t xml:space="preserve"> </w:t>
      </w:r>
      <w:r w:rsidR="000C5F9F" w:rsidRPr="000C5F9F">
        <w:rPr>
          <w:i/>
        </w:rPr>
        <w:t>The Letters of Percy Bysshe Shelley, Vol</w:t>
      </w:r>
      <w:r w:rsidR="000C5F9F">
        <w:rPr>
          <w:i/>
        </w:rPr>
        <w:t>ume</w:t>
      </w:r>
      <w:r w:rsidR="000C5F9F" w:rsidRPr="000C5F9F">
        <w:rPr>
          <w:i/>
        </w:rPr>
        <w:t xml:space="preserve"> 2: Shelley in Italy</w:t>
      </w:r>
      <w:r w:rsidR="000C5F9F">
        <w:t>.</w:t>
      </w:r>
      <w:r w:rsidR="000C5F9F" w:rsidRPr="000C5F9F">
        <w:rPr>
          <w:i/>
        </w:rPr>
        <w:t xml:space="preserve"> </w:t>
      </w:r>
      <w:r>
        <w:t>E</w:t>
      </w:r>
      <w:r w:rsidR="000C5F9F" w:rsidRPr="000C5F9F">
        <w:t>dited</w:t>
      </w:r>
      <w:r w:rsidR="000C5F9F">
        <w:rPr>
          <w:i/>
        </w:rPr>
        <w:t xml:space="preserve"> </w:t>
      </w:r>
      <w:r w:rsidR="000C5F9F" w:rsidRPr="000C5F9F">
        <w:t>by Frederick L. Jones</w:t>
      </w:r>
      <w:r w:rsidR="00F10C04">
        <w:t>.</w:t>
      </w:r>
      <w:r w:rsidR="000C5F9F" w:rsidRPr="000C5F9F">
        <w:t xml:space="preserve"> Oxford: Oxford University Press</w:t>
      </w:r>
      <w:r w:rsidR="000C5F9F">
        <w:t xml:space="preserve">, </w:t>
      </w:r>
      <w:r w:rsidR="000C5F9F" w:rsidRPr="000C5F9F">
        <w:t>1964</w:t>
      </w:r>
      <w:r w:rsidR="000C5F9F">
        <w:t>.</w:t>
      </w:r>
    </w:p>
    <w:p w14:paraId="43ECF0A9" w14:textId="45027158" w:rsidR="00375855" w:rsidRDefault="00375855" w:rsidP="00EA29A1">
      <w:pPr>
        <w:spacing w:line="480" w:lineRule="auto"/>
        <w:ind w:left="709" w:hanging="709"/>
        <w:jc w:val="both"/>
      </w:pPr>
      <w:r w:rsidRPr="000C5F9F">
        <w:t>Shelley</w:t>
      </w:r>
      <w:r>
        <w:t xml:space="preserve">, Percy Bysshe. </w:t>
      </w:r>
      <w:r>
        <w:rPr>
          <w:i/>
        </w:rPr>
        <w:t>A Philosophical View of Reform</w:t>
      </w:r>
      <w:r>
        <w:t>. Edited by T. W. Rolleston. London: Oxford University Press, 1920.</w:t>
      </w:r>
    </w:p>
    <w:p w14:paraId="288A4FFE" w14:textId="4C8E828B" w:rsidR="000940C3" w:rsidRDefault="000940C3" w:rsidP="00EA29A1">
      <w:pPr>
        <w:spacing w:line="480" w:lineRule="auto"/>
        <w:ind w:left="709" w:hanging="709"/>
        <w:jc w:val="both"/>
      </w:pPr>
      <w:r w:rsidRPr="000C5F9F">
        <w:t>Shelley</w:t>
      </w:r>
      <w:r>
        <w:t xml:space="preserve">, Percy Bysshe. </w:t>
      </w:r>
      <w:r w:rsidRPr="000C5F9F">
        <w:rPr>
          <w:i/>
        </w:rPr>
        <w:t xml:space="preserve">The </w:t>
      </w:r>
      <w:r>
        <w:rPr>
          <w:i/>
        </w:rPr>
        <w:t>Poems</w:t>
      </w:r>
      <w:r w:rsidRPr="000C5F9F">
        <w:rPr>
          <w:i/>
        </w:rPr>
        <w:t xml:space="preserve"> of</w:t>
      </w:r>
      <w:r>
        <w:rPr>
          <w:i/>
        </w:rPr>
        <w:t xml:space="preserve"> Shelley. </w:t>
      </w:r>
      <w:r>
        <w:t>Edited by Jack Donovan, Cian Duffy, Kelvin Everest, Michael Rossington</w:t>
      </w:r>
      <w:r>
        <w:rPr>
          <w:i/>
        </w:rPr>
        <w:t>.</w:t>
      </w:r>
      <w:r w:rsidRPr="000C5F9F">
        <w:rPr>
          <w:i/>
        </w:rPr>
        <w:t xml:space="preserve"> </w:t>
      </w:r>
      <w:r>
        <w:t xml:space="preserve">Volume 3. </w:t>
      </w:r>
      <w:r w:rsidRPr="000940C3">
        <w:t>Harlow: Pearson Education, 2011</w:t>
      </w:r>
      <w:r>
        <w:t>.</w:t>
      </w:r>
    </w:p>
    <w:p w14:paraId="1232DB27" w14:textId="45181A58" w:rsidR="009650B3" w:rsidRPr="00375855" w:rsidRDefault="009650B3" w:rsidP="00EA29A1">
      <w:pPr>
        <w:spacing w:line="480" w:lineRule="auto"/>
        <w:ind w:left="709" w:hanging="709"/>
        <w:jc w:val="both"/>
      </w:pPr>
      <w:r w:rsidRPr="000C5F9F">
        <w:t>Shelley</w:t>
      </w:r>
      <w:r>
        <w:t xml:space="preserve">, Percy Bysshe. </w:t>
      </w:r>
      <w:r w:rsidRPr="000C5F9F">
        <w:rPr>
          <w:i/>
        </w:rPr>
        <w:t xml:space="preserve">The </w:t>
      </w:r>
      <w:r>
        <w:rPr>
          <w:i/>
        </w:rPr>
        <w:t>Prose</w:t>
      </w:r>
      <w:r w:rsidR="00375855">
        <w:rPr>
          <w:i/>
        </w:rPr>
        <w:t xml:space="preserve"> Works</w:t>
      </w:r>
      <w:r w:rsidRPr="000C5F9F">
        <w:rPr>
          <w:i/>
        </w:rPr>
        <w:t xml:space="preserve"> of Percy Bysshe Shelley</w:t>
      </w:r>
      <w:r w:rsidR="00375855">
        <w:t>. Edited by E. B. Murray. Volume 1. Oxford: Clarendon Press, 1993.</w:t>
      </w:r>
    </w:p>
    <w:p w14:paraId="7F387A72" w14:textId="1DE3A7E1" w:rsidR="00AB639F" w:rsidRPr="000C5F9F" w:rsidRDefault="00AB639F" w:rsidP="00EA29A1">
      <w:pPr>
        <w:spacing w:line="480" w:lineRule="auto"/>
        <w:ind w:left="709" w:hanging="709"/>
        <w:jc w:val="both"/>
      </w:pPr>
      <w:r w:rsidRPr="000C5F9F">
        <w:rPr>
          <w:i/>
        </w:rPr>
        <w:t>Sherwin’s Political Register</w:t>
      </w:r>
      <w:r>
        <w:t>. Volume 5, 1819</w:t>
      </w:r>
      <w:r w:rsidRPr="000C5F9F">
        <w:t>.</w:t>
      </w:r>
    </w:p>
    <w:p w14:paraId="24BD7586" w14:textId="6D68C124" w:rsidR="00F87A30" w:rsidRDefault="00F87A30" w:rsidP="00F42385">
      <w:pPr>
        <w:spacing w:line="480" w:lineRule="auto"/>
        <w:ind w:left="709" w:hanging="709"/>
        <w:jc w:val="both"/>
      </w:pPr>
      <w:r w:rsidRPr="00F87A30">
        <w:t>Siskin</w:t>
      </w:r>
      <w:r>
        <w:t>,</w:t>
      </w:r>
      <w:r w:rsidRPr="00F87A30">
        <w:t xml:space="preserve"> Clifford and William Warner</w:t>
      </w:r>
      <w:r>
        <w:t>.</w:t>
      </w:r>
      <w:r w:rsidRPr="00F87A30">
        <w:t xml:space="preserve"> ‘This is Enlightenment: An Invitation in the Form of an Argument’</w:t>
      </w:r>
      <w:r>
        <w:t>.</w:t>
      </w:r>
      <w:r w:rsidRPr="00F87A30">
        <w:t xml:space="preserve"> </w:t>
      </w:r>
      <w:r>
        <w:t>I</w:t>
      </w:r>
      <w:r w:rsidRPr="00F87A30">
        <w:t xml:space="preserve">n </w:t>
      </w:r>
      <w:r w:rsidRPr="00F87A30">
        <w:rPr>
          <w:i/>
        </w:rPr>
        <w:t>This is Enlightenment</w:t>
      </w:r>
      <w:r>
        <w:rPr>
          <w:i/>
        </w:rPr>
        <w:t>.</w:t>
      </w:r>
      <w:r w:rsidRPr="00F87A30">
        <w:t xml:space="preserve"> </w:t>
      </w:r>
      <w:r w:rsidR="005111D5">
        <w:t xml:space="preserve">Edited by </w:t>
      </w:r>
      <w:r w:rsidR="005111D5" w:rsidRPr="00F87A30">
        <w:t>Siskin and Warner</w:t>
      </w:r>
      <w:r w:rsidR="005111D5">
        <w:t>.</w:t>
      </w:r>
      <w:r w:rsidR="005111D5" w:rsidRPr="00F87A30">
        <w:t xml:space="preserve"> </w:t>
      </w:r>
      <w:r w:rsidR="00F42385" w:rsidRPr="00F87A30">
        <w:t xml:space="preserve">1-33 </w:t>
      </w:r>
      <w:r w:rsidRPr="00F87A30">
        <w:t>Chicago: University of Chicago Press, 2010</w:t>
      </w:r>
      <w:r>
        <w:t xml:space="preserve">. </w:t>
      </w:r>
    </w:p>
    <w:p w14:paraId="27B41A16" w14:textId="44A5B92B" w:rsidR="002D4E12" w:rsidRPr="000C5F9F" w:rsidRDefault="002D4E12" w:rsidP="00EA29A1">
      <w:pPr>
        <w:spacing w:line="480" w:lineRule="auto"/>
        <w:ind w:left="709" w:hanging="709"/>
        <w:jc w:val="both"/>
      </w:pPr>
      <w:proofErr w:type="spellStart"/>
      <w:r w:rsidRPr="000C5F9F">
        <w:lastRenderedPageBreak/>
        <w:t>Thomis</w:t>
      </w:r>
      <w:proofErr w:type="spellEnd"/>
      <w:r w:rsidRPr="000C5F9F">
        <w:t>, Malcolm</w:t>
      </w:r>
      <w:r>
        <w:t>,</w:t>
      </w:r>
      <w:r w:rsidRPr="000C5F9F">
        <w:t xml:space="preserve"> Peter Holt, </w:t>
      </w:r>
      <w:r w:rsidRPr="000C5F9F">
        <w:rPr>
          <w:i/>
        </w:rPr>
        <w:t>Threats of Revolution in Britain 1789–1848</w:t>
      </w:r>
      <w:r>
        <w:rPr>
          <w:i/>
        </w:rPr>
        <w:t xml:space="preserve">. </w:t>
      </w:r>
      <w:r w:rsidRPr="000C5F9F">
        <w:t>London: Macmillan, 1977.</w:t>
      </w:r>
    </w:p>
    <w:p w14:paraId="16AAE425" w14:textId="6984DF0D" w:rsidR="007228E6" w:rsidRPr="000C5F9F" w:rsidRDefault="007228E6" w:rsidP="00EA29A1">
      <w:pPr>
        <w:spacing w:line="480" w:lineRule="auto"/>
        <w:ind w:left="709" w:hanging="709"/>
        <w:jc w:val="both"/>
      </w:pPr>
      <w:r w:rsidRPr="000C5F9F">
        <w:t xml:space="preserve">Thompson, E. P. </w:t>
      </w:r>
      <w:r w:rsidRPr="000C5F9F">
        <w:rPr>
          <w:i/>
        </w:rPr>
        <w:t>The Making of the English Working Class</w:t>
      </w:r>
      <w:r>
        <w:t xml:space="preserve">. </w:t>
      </w:r>
      <w:r w:rsidRPr="000C5F9F">
        <w:t xml:space="preserve">New </w:t>
      </w:r>
      <w:r w:rsidR="00116E1F">
        <w:t>York:</w:t>
      </w:r>
      <w:r w:rsidRPr="000C5F9F">
        <w:t xml:space="preserve"> Pantheon Books, 1988</w:t>
      </w:r>
      <w:r>
        <w:t xml:space="preserve">. </w:t>
      </w:r>
    </w:p>
    <w:p w14:paraId="017F0F3B" w14:textId="2CC5C73E" w:rsidR="006A6E8E" w:rsidRDefault="006A6E8E" w:rsidP="00EA29A1">
      <w:pPr>
        <w:spacing w:line="480" w:lineRule="auto"/>
        <w:ind w:left="709" w:hanging="709"/>
        <w:jc w:val="both"/>
      </w:pPr>
      <w:r w:rsidRPr="000C5F9F">
        <w:rPr>
          <w:i/>
        </w:rPr>
        <w:t>The Times</w:t>
      </w:r>
      <w:r>
        <w:t>.</w:t>
      </w:r>
    </w:p>
    <w:p w14:paraId="16598D16" w14:textId="5E6F5201" w:rsidR="000C5F9F" w:rsidRPr="000C5F9F" w:rsidRDefault="000C5F9F" w:rsidP="00EA29A1">
      <w:pPr>
        <w:spacing w:line="480" w:lineRule="auto"/>
        <w:ind w:left="709" w:hanging="709"/>
        <w:jc w:val="both"/>
      </w:pPr>
      <w:r w:rsidRPr="000C5F9F">
        <w:t>Wolfson</w:t>
      </w:r>
      <w:r w:rsidR="00804E62">
        <w:t xml:space="preserve">, </w:t>
      </w:r>
      <w:r w:rsidR="00804E62" w:rsidRPr="000C5F9F">
        <w:t>Susan</w:t>
      </w:r>
      <w:r w:rsidR="00804E62">
        <w:t>.</w:t>
      </w:r>
      <w:r w:rsidRPr="000C5F9F">
        <w:t xml:space="preserve"> “</w:t>
      </w:r>
      <w:r w:rsidR="00BF0CDF">
        <w:t>‘</w:t>
      </w:r>
      <w:r w:rsidRPr="000C5F9F">
        <w:t>Romantic Ideology</w:t>
      </w:r>
      <w:r w:rsidR="00BF0CDF">
        <w:t>’</w:t>
      </w:r>
      <w:r w:rsidRPr="000C5F9F">
        <w:t xml:space="preserve"> and</w:t>
      </w:r>
      <w:r w:rsidR="00804E62">
        <w:t xml:space="preserve"> the Values of Aesthetic Form</w:t>
      </w:r>
      <w:r w:rsidR="00443BCD">
        <w:t>.</w:t>
      </w:r>
      <w:r w:rsidR="00BF0CDF">
        <w:t>”</w:t>
      </w:r>
      <w:r w:rsidR="00804E62">
        <w:t xml:space="preserve"> I</w:t>
      </w:r>
      <w:r w:rsidRPr="000C5F9F">
        <w:t xml:space="preserve">n </w:t>
      </w:r>
      <w:r w:rsidRPr="000C5F9F">
        <w:rPr>
          <w:i/>
        </w:rPr>
        <w:t>Aesthetics and Ideology</w:t>
      </w:r>
      <w:r w:rsidR="00804E62">
        <w:rPr>
          <w:i/>
        </w:rPr>
        <w:t xml:space="preserve">. </w:t>
      </w:r>
      <w:r w:rsidR="00804E62" w:rsidRPr="00804E62">
        <w:t xml:space="preserve">Edited by </w:t>
      </w:r>
      <w:r w:rsidR="00804E62">
        <w:t xml:space="preserve">George Levine. 188-218 </w:t>
      </w:r>
      <w:r w:rsidRPr="000C5F9F">
        <w:t>New Brunswick, NJ: Rutgers University Press, 1994.</w:t>
      </w:r>
    </w:p>
    <w:p w14:paraId="0486498E" w14:textId="62796F5C" w:rsidR="000C5F9F" w:rsidRPr="000C5F9F" w:rsidRDefault="00804E62" w:rsidP="00EA29A1">
      <w:pPr>
        <w:spacing w:line="480" w:lineRule="auto"/>
        <w:ind w:left="709" w:hanging="709"/>
        <w:jc w:val="both"/>
        <w:rPr>
          <w:lang w:val="en-US"/>
        </w:rPr>
      </w:pPr>
      <w:r w:rsidRPr="000C5F9F">
        <w:t>Wolfson</w:t>
      </w:r>
      <w:r>
        <w:t xml:space="preserve">, </w:t>
      </w:r>
      <w:r w:rsidRPr="000C5F9F">
        <w:t>Susan</w:t>
      </w:r>
      <w:r>
        <w:t xml:space="preserve">. </w:t>
      </w:r>
      <w:r w:rsidR="000C5F9F" w:rsidRPr="000C5F9F">
        <w:rPr>
          <w:i/>
          <w:lang w:val="en-US"/>
        </w:rPr>
        <w:t xml:space="preserve">Formal Charges: </w:t>
      </w:r>
      <w:proofErr w:type="gramStart"/>
      <w:r w:rsidR="000C5F9F" w:rsidRPr="000C5F9F">
        <w:rPr>
          <w:i/>
          <w:lang w:val="en-US"/>
        </w:rPr>
        <w:t>the</w:t>
      </w:r>
      <w:proofErr w:type="gramEnd"/>
      <w:r w:rsidR="000C5F9F" w:rsidRPr="000C5F9F">
        <w:rPr>
          <w:i/>
          <w:lang w:val="en-US"/>
        </w:rPr>
        <w:t xml:space="preserve"> Shaping of Poetry in British Romanticism</w:t>
      </w:r>
      <w:r>
        <w:rPr>
          <w:lang w:val="en-US"/>
        </w:rPr>
        <w:t xml:space="preserve">. </w:t>
      </w:r>
      <w:r w:rsidR="000C5F9F" w:rsidRPr="000C5F9F">
        <w:rPr>
          <w:lang w:val="en-US"/>
        </w:rPr>
        <w:t>Stanford: Stanford University Press, 1997.</w:t>
      </w:r>
    </w:p>
    <w:p w14:paraId="63C9842C" w14:textId="3D1BC531" w:rsidR="000C5F9F" w:rsidRPr="000C5F9F" w:rsidRDefault="00804E62" w:rsidP="00EA29A1">
      <w:pPr>
        <w:spacing w:line="480" w:lineRule="auto"/>
        <w:ind w:left="709" w:hanging="709"/>
        <w:jc w:val="both"/>
      </w:pPr>
      <w:r w:rsidRPr="000C5F9F">
        <w:t>Wolfson</w:t>
      </w:r>
      <w:r>
        <w:t xml:space="preserve">, </w:t>
      </w:r>
      <w:r w:rsidRPr="000C5F9F">
        <w:t>Susan</w:t>
      </w:r>
      <w:r>
        <w:t>.</w:t>
      </w:r>
      <w:r w:rsidR="000C5F9F" w:rsidRPr="000C5F9F">
        <w:t xml:space="preserve"> </w:t>
      </w:r>
      <w:r w:rsidR="00BF0CDF">
        <w:t>“</w:t>
      </w:r>
      <w:r w:rsidR="000C5F9F" w:rsidRPr="000C5F9F">
        <w:t xml:space="preserve">Popular </w:t>
      </w:r>
      <w:r w:rsidR="00BF0CDF">
        <w:t>Songs and Ballads: Writing the ‘</w:t>
      </w:r>
      <w:r w:rsidR="000C5F9F" w:rsidRPr="000C5F9F">
        <w:t>unwritten story</w:t>
      </w:r>
      <w:r w:rsidR="00BF0CDF">
        <w:t>’</w:t>
      </w:r>
      <w:r w:rsidR="000C5F9F" w:rsidRPr="000C5F9F">
        <w:t xml:space="preserve"> in 1819</w:t>
      </w:r>
      <w:r w:rsidR="00443BCD">
        <w:t>.</w:t>
      </w:r>
      <w:r w:rsidR="00BF0CDF">
        <w:t>”</w:t>
      </w:r>
      <w:r w:rsidR="000C5F9F" w:rsidRPr="000C5F9F">
        <w:t xml:space="preserve"> </w:t>
      </w:r>
      <w:r>
        <w:t xml:space="preserve">In </w:t>
      </w:r>
      <w:r w:rsidR="000C5F9F" w:rsidRPr="000C5F9F">
        <w:rPr>
          <w:i/>
        </w:rPr>
        <w:t>Oxford Handbook of Percy Bysshe Shelley</w:t>
      </w:r>
      <w:r>
        <w:t xml:space="preserve">. Edited by </w:t>
      </w:r>
      <w:r w:rsidR="000C5F9F" w:rsidRPr="000C5F9F">
        <w:t>Michael O’Neill and Tony Howe</w:t>
      </w:r>
      <w:r>
        <w:t>.</w:t>
      </w:r>
      <w:r w:rsidR="000C5F9F" w:rsidRPr="000C5F9F">
        <w:t xml:space="preserve"> 341-359</w:t>
      </w:r>
      <w:r>
        <w:t xml:space="preserve"> </w:t>
      </w:r>
      <w:r w:rsidR="000C5F9F" w:rsidRPr="000C5F9F">
        <w:t xml:space="preserve">Oxford: Oxford University Press, 2012. </w:t>
      </w:r>
    </w:p>
    <w:p w14:paraId="12C73DDA" w14:textId="77777777" w:rsidR="003070D0" w:rsidRDefault="003070D0" w:rsidP="00EA29A1">
      <w:pPr>
        <w:spacing w:line="480" w:lineRule="auto"/>
        <w:jc w:val="both"/>
        <w:rPr>
          <w:vertAlign w:val="superscript"/>
        </w:rPr>
      </w:pPr>
    </w:p>
    <w:p w14:paraId="7F77B4F3" w14:textId="77777777" w:rsidR="000C5F9F" w:rsidRPr="00465EA3" w:rsidRDefault="000C5F9F" w:rsidP="00EA29A1">
      <w:pPr>
        <w:spacing w:line="480" w:lineRule="auto"/>
        <w:jc w:val="both"/>
      </w:pPr>
    </w:p>
    <w:sectPr w:rsidR="000C5F9F" w:rsidRPr="00465EA3" w:rsidSect="00D654F4">
      <w:footerReference w:type="even" r:id="rId9"/>
      <w:footerReference w:type="default" r:id="rId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A261A" w14:textId="77777777" w:rsidR="002A3712" w:rsidRDefault="002A3712" w:rsidP="006F3378">
      <w:r>
        <w:separator/>
      </w:r>
    </w:p>
  </w:endnote>
  <w:endnote w:type="continuationSeparator" w:id="0">
    <w:p w14:paraId="12381501" w14:textId="77777777" w:rsidR="002A3712" w:rsidRDefault="002A3712" w:rsidP="006F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11244107"/>
      <w:docPartObj>
        <w:docPartGallery w:val="Page Numbers (Bottom of Page)"/>
        <w:docPartUnique/>
      </w:docPartObj>
    </w:sdtPr>
    <w:sdtEndPr>
      <w:rPr>
        <w:rStyle w:val="PageNumber"/>
      </w:rPr>
    </w:sdtEndPr>
    <w:sdtContent>
      <w:p w14:paraId="671FFEF9" w14:textId="0B2B7781" w:rsidR="00F5042B" w:rsidRDefault="00F5042B" w:rsidP="00401A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F3B2D1" w14:textId="77777777" w:rsidR="00F5042B" w:rsidRDefault="00F5042B" w:rsidP="009257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39861539"/>
      <w:docPartObj>
        <w:docPartGallery w:val="Page Numbers (Bottom of Page)"/>
        <w:docPartUnique/>
      </w:docPartObj>
    </w:sdtPr>
    <w:sdtEndPr>
      <w:rPr>
        <w:rStyle w:val="PageNumber"/>
      </w:rPr>
    </w:sdtEndPr>
    <w:sdtContent>
      <w:p w14:paraId="51C7723B" w14:textId="70A7489B" w:rsidR="00F5042B" w:rsidRDefault="00F5042B" w:rsidP="00401A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DF45756" w14:textId="77777777" w:rsidR="00F5042B" w:rsidRDefault="00F5042B" w:rsidP="009257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61F2A" w14:textId="77777777" w:rsidR="002A3712" w:rsidRDefault="002A3712" w:rsidP="006F3378">
      <w:r>
        <w:separator/>
      </w:r>
    </w:p>
  </w:footnote>
  <w:footnote w:type="continuationSeparator" w:id="0">
    <w:p w14:paraId="2C9D898D" w14:textId="77777777" w:rsidR="002A3712" w:rsidRDefault="002A3712" w:rsidP="006F3378">
      <w:r>
        <w:continuationSeparator/>
      </w:r>
    </w:p>
  </w:footnote>
  <w:footnote w:id="1">
    <w:p w14:paraId="47D72665" w14:textId="59F03CBE" w:rsidR="00F5042B" w:rsidRPr="006F3378" w:rsidRDefault="00F5042B">
      <w:pPr>
        <w:pStyle w:val="FootnoteText"/>
      </w:pPr>
      <w:r>
        <w:rPr>
          <w:rStyle w:val="FootnoteReference"/>
        </w:rPr>
        <w:footnoteRef/>
      </w:r>
      <w:r>
        <w:t xml:space="preserve"> Shelley to Charles </w:t>
      </w:r>
      <w:proofErr w:type="spellStart"/>
      <w:r>
        <w:t>Ollier</w:t>
      </w:r>
      <w:proofErr w:type="spellEnd"/>
      <w:r>
        <w:t xml:space="preserve"> 6 September 1819</w:t>
      </w:r>
      <w:r w:rsidR="0011235C">
        <w:t>,</w:t>
      </w:r>
      <w:r w:rsidR="0011235C" w:rsidRPr="0011235C">
        <w:t xml:space="preserve"> </w:t>
      </w:r>
      <w:r w:rsidR="0011235C" w:rsidRPr="006F3378">
        <w:rPr>
          <w:i/>
        </w:rPr>
        <w:t>The Letters of Percy Bysshe Shelley, Vol. 2: Shelley in Italy</w:t>
      </w:r>
      <w:r w:rsidR="0011235C">
        <w:t>,</w:t>
      </w:r>
      <w:r w:rsidR="0011235C" w:rsidRPr="0011235C">
        <w:t xml:space="preserve"> </w:t>
      </w:r>
      <w:r w:rsidR="0011235C">
        <w:t>ed.</w:t>
      </w:r>
      <w:r w:rsidR="0011235C" w:rsidRPr="0011235C">
        <w:t xml:space="preserve"> Frederick L. Jones (Oxford: Oxford University Press, 1964</w:t>
      </w:r>
      <w:r w:rsidR="0011235C">
        <w:t>),</w:t>
      </w:r>
      <w:r>
        <w:t xml:space="preserve"> 116-17.</w:t>
      </w:r>
    </w:p>
  </w:footnote>
  <w:footnote w:id="2">
    <w:p w14:paraId="167A7475" w14:textId="13A1B917" w:rsidR="00F5042B" w:rsidRPr="00450AC4" w:rsidRDefault="00F5042B">
      <w:pPr>
        <w:pStyle w:val="FootnoteText"/>
      </w:pPr>
      <w:r>
        <w:rPr>
          <w:rStyle w:val="FootnoteReference"/>
        </w:rPr>
        <w:footnoteRef/>
      </w:r>
      <w:r>
        <w:t xml:space="preserve"> Shelley to Thomas Love Peacock 9 September 1819, ibid., 119.</w:t>
      </w:r>
    </w:p>
  </w:footnote>
  <w:footnote w:id="3">
    <w:p w14:paraId="19E42F7B" w14:textId="4FF14250" w:rsidR="00F5042B" w:rsidRDefault="00F5042B">
      <w:pPr>
        <w:pStyle w:val="FootnoteText"/>
      </w:pPr>
      <w:r>
        <w:rPr>
          <w:rStyle w:val="FootnoteReference"/>
        </w:rPr>
        <w:footnoteRef/>
      </w:r>
      <w:r>
        <w:t xml:space="preserve"> Shelley to Thomas Love Peacock 21 September 1819, ibid., 120.</w:t>
      </w:r>
    </w:p>
  </w:footnote>
  <w:footnote w:id="4">
    <w:p w14:paraId="6CAE3262" w14:textId="779C3A88" w:rsidR="00F5042B" w:rsidRDefault="00F5042B">
      <w:pPr>
        <w:pStyle w:val="FootnoteText"/>
      </w:pPr>
      <w:r>
        <w:rPr>
          <w:rStyle w:val="FootnoteReference"/>
        </w:rPr>
        <w:footnoteRef/>
      </w:r>
      <w:r>
        <w:t xml:space="preserve"> Richard </w:t>
      </w:r>
      <w:r w:rsidRPr="001D0C26">
        <w:t xml:space="preserve">Holmes, </w:t>
      </w:r>
      <w:r w:rsidRPr="001D0C26">
        <w:rPr>
          <w:i/>
        </w:rPr>
        <w:t xml:space="preserve">Shelley: </w:t>
      </w:r>
      <w:r w:rsidR="00066AA8">
        <w:rPr>
          <w:i/>
        </w:rPr>
        <w:t>T</w:t>
      </w:r>
      <w:r w:rsidRPr="001D0C26">
        <w:rPr>
          <w:i/>
        </w:rPr>
        <w:t xml:space="preserve">he </w:t>
      </w:r>
      <w:r w:rsidR="00066AA8">
        <w:rPr>
          <w:i/>
        </w:rPr>
        <w:t>P</w:t>
      </w:r>
      <w:r w:rsidRPr="001D0C26">
        <w:rPr>
          <w:i/>
        </w:rPr>
        <w:t>ursuit</w:t>
      </w:r>
      <w:r w:rsidR="0094604B">
        <w:t>,</w:t>
      </w:r>
      <w:r w:rsidRPr="001D0C26">
        <w:rPr>
          <w:i/>
        </w:rPr>
        <w:t xml:space="preserve"> </w:t>
      </w:r>
      <w:r w:rsidRPr="001D0C26">
        <w:t xml:space="preserve">2nd ed. </w:t>
      </w:r>
      <w:r>
        <w:t>(</w:t>
      </w:r>
      <w:r w:rsidRPr="001D0C26">
        <w:t>London: Harper Perennial, 2005</w:t>
      </w:r>
      <w:r>
        <w:t>), 532</w:t>
      </w:r>
      <w:r w:rsidRPr="001D0C26">
        <w:t>.</w:t>
      </w:r>
    </w:p>
  </w:footnote>
  <w:footnote w:id="5">
    <w:p w14:paraId="732813BC" w14:textId="77777777" w:rsidR="00C0535D" w:rsidRDefault="00C0535D" w:rsidP="00C0535D">
      <w:pPr>
        <w:pStyle w:val="FootnoteText"/>
      </w:pPr>
      <w:r>
        <w:rPr>
          <w:rStyle w:val="FootnoteReference"/>
        </w:rPr>
        <w:footnoteRef/>
      </w:r>
      <w:r>
        <w:t xml:space="preserve"> Susan Wolfson, “‘</w:t>
      </w:r>
      <w:r w:rsidRPr="005130CA">
        <w:t>Romantic Ideology</w:t>
      </w:r>
      <w:r>
        <w:t>’</w:t>
      </w:r>
      <w:r w:rsidRPr="005130CA">
        <w:t xml:space="preserve"> and</w:t>
      </w:r>
      <w:r>
        <w:t xml:space="preserve"> the Values of Aesthetic Form,”</w:t>
      </w:r>
      <w:r w:rsidRPr="005130CA">
        <w:t xml:space="preserve"> in </w:t>
      </w:r>
      <w:r w:rsidRPr="005130CA">
        <w:rPr>
          <w:i/>
        </w:rPr>
        <w:t>Aesthetics and Ideology</w:t>
      </w:r>
      <w:r w:rsidRPr="005130CA">
        <w:t>, ed</w:t>
      </w:r>
      <w:r>
        <w:t>.</w:t>
      </w:r>
      <w:r w:rsidRPr="005130CA">
        <w:t xml:space="preserve"> George Levine, 188-218 (New Brunswick, NJ: Rutgers University Press, 1994)</w:t>
      </w:r>
      <w:r>
        <w:t xml:space="preserve">, 206. See also Susan Wolfson, </w:t>
      </w:r>
      <w:r w:rsidRPr="008146D8">
        <w:rPr>
          <w:i/>
          <w:lang w:val="en-US"/>
        </w:rPr>
        <w:t xml:space="preserve">Formal Charges: </w:t>
      </w:r>
      <w:proofErr w:type="gramStart"/>
      <w:r w:rsidRPr="008146D8">
        <w:rPr>
          <w:i/>
          <w:lang w:val="en-US"/>
        </w:rPr>
        <w:t>the</w:t>
      </w:r>
      <w:proofErr w:type="gramEnd"/>
      <w:r w:rsidRPr="008146D8">
        <w:rPr>
          <w:i/>
          <w:lang w:val="en-US"/>
        </w:rPr>
        <w:t xml:space="preserve"> Shaping of Poetry in British Romanticism</w:t>
      </w:r>
      <w:r>
        <w:rPr>
          <w:lang w:val="en-US"/>
        </w:rPr>
        <w:t xml:space="preserve"> (</w:t>
      </w:r>
      <w:r w:rsidRPr="008146D8">
        <w:rPr>
          <w:lang w:val="en-US"/>
        </w:rPr>
        <w:t>Stanford: Stanford University Press, 1997</w:t>
      </w:r>
      <w:r>
        <w:rPr>
          <w:lang w:val="en-US"/>
        </w:rPr>
        <w:t>)</w:t>
      </w:r>
      <w:r w:rsidRPr="008146D8">
        <w:rPr>
          <w:lang w:val="en-US"/>
        </w:rPr>
        <w:t>, 196</w:t>
      </w:r>
      <w:r>
        <w:rPr>
          <w:lang w:val="en-US"/>
        </w:rPr>
        <w:t>.</w:t>
      </w:r>
    </w:p>
  </w:footnote>
  <w:footnote w:id="6">
    <w:p w14:paraId="6389FCB8" w14:textId="77777777" w:rsidR="00C0535D" w:rsidRDefault="00C0535D" w:rsidP="00C0535D">
      <w:pPr>
        <w:pStyle w:val="FootnoteText"/>
      </w:pPr>
      <w:r>
        <w:rPr>
          <w:rStyle w:val="FootnoteReference"/>
        </w:rPr>
        <w:footnoteRef/>
      </w:r>
      <w:r>
        <w:t xml:space="preserve"> Wolfson, “</w:t>
      </w:r>
      <w:r w:rsidRPr="005130CA">
        <w:t>Romantic Ideology</w:t>
      </w:r>
      <w:r>
        <w:t xml:space="preserve">”, 206. See also </w:t>
      </w:r>
      <w:r>
        <w:rPr>
          <w:lang w:val="en-US"/>
        </w:rPr>
        <w:t xml:space="preserve">James Chandler, </w:t>
      </w:r>
      <w:r>
        <w:rPr>
          <w:i/>
        </w:rPr>
        <w:t xml:space="preserve">England in 1819: </w:t>
      </w:r>
      <w:proofErr w:type="gramStart"/>
      <w:r>
        <w:rPr>
          <w:i/>
        </w:rPr>
        <w:t>the</w:t>
      </w:r>
      <w:proofErr w:type="gramEnd"/>
      <w:r>
        <w:rPr>
          <w:i/>
        </w:rPr>
        <w:t xml:space="preserve"> Politics of L</w:t>
      </w:r>
      <w:r w:rsidRPr="00661FCC">
        <w:rPr>
          <w:i/>
        </w:rPr>
        <w:t xml:space="preserve">iterary </w:t>
      </w:r>
      <w:r>
        <w:rPr>
          <w:i/>
        </w:rPr>
        <w:t>C</w:t>
      </w:r>
      <w:r w:rsidRPr="00661FCC">
        <w:rPr>
          <w:i/>
        </w:rPr>
        <w:t xml:space="preserve">ulture and the </w:t>
      </w:r>
      <w:r>
        <w:rPr>
          <w:i/>
        </w:rPr>
        <w:t>Case of R</w:t>
      </w:r>
      <w:r w:rsidRPr="00661FCC">
        <w:rPr>
          <w:i/>
        </w:rPr>
        <w:t>omant</w:t>
      </w:r>
      <w:r>
        <w:rPr>
          <w:i/>
        </w:rPr>
        <w:t>ic H</w:t>
      </w:r>
      <w:r w:rsidRPr="00661FCC">
        <w:rPr>
          <w:i/>
        </w:rPr>
        <w:t xml:space="preserve">istoricism </w:t>
      </w:r>
      <w:r>
        <w:t>(</w:t>
      </w:r>
      <w:r w:rsidRPr="00661FCC">
        <w:t>Chicago: University of Chicago Press, 1998</w:t>
      </w:r>
      <w:r>
        <w:t>), 44</w:t>
      </w:r>
      <w:r w:rsidRPr="00661FCC">
        <w:t>.</w:t>
      </w:r>
    </w:p>
  </w:footnote>
  <w:footnote w:id="7">
    <w:p w14:paraId="3FB10E90" w14:textId="77777777" w:rsidR="00C0535D" w:rsidRDefault="00C0535D" w:rsidP="00C0535D">
      <w:pPr>
        <w:pStyle w:val="FootnoteText"/>
      </w:pPr>
      <w:r>
        <w:rPr>
          <w:rStyle w:val="FootnoteReference"/>
        </w:rPr>
        <w:footnoteRef/>
      </w:r>
      <w:r>
        <w:t xml:space="preserve"> Mary </w:t>
      </w:r>
      <w:proofErr w:type="spellStart"/>
      <w:r w:rsidRPr="00D82062">
        <w:rPr>
          <w:lang w:val="en-US"/>
        </w:rPr>
        <w:t>Favret</w:t>
      </w:r>
      <w:proofErr w:type="spellEnd"/>
      <w:r w:rsidRPr="00D82062">
        <w:rPr>
          <w:lang w:val="en-US"/>
        </w:rPr>
        <w:t xml:space="preserve">, </w:t>
      </w:r>
      <w:r w:rsidRPr="00D82062">
        <w:rPr>
          <w:i/>
          <w:lang w:val="en-US"/>
        </w:rPr>
        <w:t xml:space="preserve">War at a </w:t>
      </w:r>
      <w:r>
        <w:rPr>
          <w:i/>
          <w:lang w:val="en-US"/>
        </w:rPr>
        <w:t>Distance: Romanticism and the Making of M</w:t>
      </w:r>
      <w:r w:rsidRPr="00D82062">
        <w:rPr>
          <w:i/>
          <w:lang w:val="en-US"/>
        </w:rPr>
        <w:t>oder</w:t>
      </w:r>
      <w:r>
        <w:rPr>
          <w:i/>
          <w:lang w:val="en-US"/>
        </w:rPr>
        <w:t>n W</w:t>
      </w:r>
      <w:r w:rsidRPr="00D82062">
        <w:rPr>
          <w:i/>
          <w:lang w:val="en-US"/>
        </w:rPr>
        <w:t>artime</w:t>
      </w:r>
      <w:r w:rsidRPr="00D82062">
        <w:rPr>
          <w:lang w:val="en-US"/>
        </w:rPr>
        <w:t xml:space="preserve"> </w:t>
      </w:r>
      <w:r>
        <w:rPr>
          <w:lang w:val="en-US"/>
        </w:rPr>
        <w:t>(</w:t>
      </w:r>
      <w:r w:rsidRPr="00D82062">
        <w:rPr>
          <w:lang w:val="en-US"/>
        </w:rPr>
        <w:t>Princeton: Princeton University Press 2009</w:t>
      </w:r>
      <w:r>
        <w:rPr>
          <w:lang w:val="en-US"/>
        </w:rPr>
        <w:t>), 11</w:t>
      </w:r>
      <w:r w:rsidRPr="00D82062">
        <w:rPr>
          <w:lang w:val="en-US"/>
        </w:rPr>
        <w:t xml:space="preserve">. </w:t>
      </w:r>
    </w:p>
  </w:footnote>
  <w:footnote w:id="8">
    <w:p w14:paraId="06887D7D" w14:textId="60339CA0" w:rsidR="00C0535D" w:rsidRDefault="00C0535D" w:rsidP="00C0535D">
      <w:pPr>
        <w:pStyle w:val="FootnoteText"/>
      </w:pPr>
      <w:r>
        <w:rPr>
          <w:rStyle w:val="FootnoteReference"/>
        </w:rPr>
        <w:footnoteRef/>
      </w:r>
      <w:r>
        <w:t xml:space="preserve"> </w:t>
      </w:r>
      <w:r w:rsidRPr="00EA33C5">
        <w:t>Clifford Siskin and William Warner</w:t>
      </w:r>
      <w:r>
        <w:t>, ‘</w:t>
      </w:r>
      <w:r w:rsidR="00D715B4">
        <w:t>This is Enlightenment: An Invitation in the Form of an Argument’,</w:t>
      </w:r>
      <w:r w:rsidRPr="00EA33C5">
        <w:t xml:space="preserve"> </w:t>
      </w:r>
      <w:r>
        <w:t xml:space="preserve">in Siskin and Warner </w:t>
      </w:r>
      <w:r w:rsidRPr="00EA33C5">
        <w:t>eds.</w:t>
      </w:r>
      <w:r>
        <w:t>,</w:t>
      </w:r>
      <w:r w:rsidRPr="00EA33C5">
        <w:t xml:space="preserve"> </w:t>
      </w:r>
      <w:r w:rsidRPr="00EA33C5">
        <w:rPr>
          <w:i/>
        </w:rPr>
        <w:t>This is Enlightenment</w:t>
      </w:r>
      <w:r>
        <w:t xml:space="preserve"> </w:t>
      </w:r>
      <w:r w:rsidR="00D715B4">
        <w:t xml:space="preserve">1-33 </w:t>
      </w:r>
      <w:r>
        <w:t xml:space="preserve">(Chicago: </w:t>
      </w:r>
      <w:r w:rsidRPr="00EA33C5">
        <w:t>University of Chicago Press, 2010</w:t>
      </w:r>
      <w:r>
        <w:t>), 5</w:t>
      </w:r>
      <w:r w:rsidRPr="00EA33C5">
        <w:t>.</w:t>
      </w:r>
      <w:r>
        <w:t xml:space="preserve"> See also Andrew Burkett, </w:t>
      </w:r>
      <w:r>
        <w:rPr>
          <w:i/>
        </w:rPr>
        <w:t xml:space="preserve">Romantic Mediations: Media Theory and British Romanticism </w:t>
      </w:r>
      <w:r>
        <w:t>(Albany: State University of New York Press, 2016), 8.</w:t>
      </w:r>
    </w:p>
  </w:footnote>
  <w:footnote w:id="9">
    <w:p w14:paraId="3D42C95A" w14:textId="77777777" w:rsidR="00C0535D" w:rsidRDefault="00C0535D" w:rsidP="00C0535D">
      <w:pPr>
        <w:pStyle w:val="FootnoteText"/>
      </w:pPr>
      <w:r>
        <w:rPr>
          <w:rStyle w:val="FootnoteReference"/>
        </w:rPr>
        <w:footnoteRef/>
      </w:r>
      <w:r>
        <w:t xml:space="preserve"> </w:t>
      </w:r>
      <w:r w:rsidRPr="007B7EDC">
        <w:t xml:space="preserve">John Guillory ‘Enlightening Mediation’ in Clifford Siskin and Michael Warner eds. </w:t>
      </w:r>
      <w:r w:rsidRPr="007B7EDC">
        <w:rPr>
          <w:i/>
        </w:rPr>
        <w:t>This is Enlightenment</w:t>
      </w:r>
      <w:r w:rsidRPr="007B7EDC">
        <w:t xml:space="preserve">, 37-63 (Chicago: University of Chicago Press, 2010), </w:t>
      </w:r>
      <w:r>
        <w:t>37</w:t>
      </w:r>
      <w:r w:rsidRPr="007B7EDC">
        <w:t>.</w:t>
      </w:r>
    </w:p>
  </w:footnote>
  <w:footnote w:id="10">
    <w:p w14:paraId="38B36651" w14:textId="4418CA5A" w:rsidR="00C0535D" w:rsidRDefault="00C0535D" w:rsidP="00C0535D">
      <w:pPr>
        <w:pStyle w:val="FootnoteText"/>
      </w:pPr>
      <w:r>
        <w:rPr>
          <w:rStyle w:val="FootnoteReference"/>
        </w:rPr>
        <w:footnoteRef/>
      </w:r>
      <w:r>
        <w:t xml:space="preserve"> </w:t>
      </w:r>
      <w:r w:rsidR="009363BD" w:rsidRPr="003B1B6A">
        <w:t xml:space="preserve">Susan Wolfson </w:t>
      </w:r>
      <w:r w:rsidR="009363BD">
        <w:t>“</w:t>
      </w:r>
      <w:r w:rsidR="009363BD" w:rsidRPr="003B1B6A">
        <w:t>Popular Songs</w:t>
      </w:r>
      <w:r w:rsidR="009363BD">
        <w:t xml:space="preserve"> and Ballads: Writing the ‘</w:t>
      </w:r>
      <w:r w:rsidR="009363BD" w:rsidRPr="003B1B6A">
        <w:t>unwritten story</w:t>
      </w:r>
      <w:r w:rsidR="009363BD">
        <w:t>’</w:t>
      </w:r>
      <w:r w:rsidR="009363BD" w:rsidRPr="003B1B6A">
        <w:t xml:space="preserve"> </w:t>
      </w:r>
      <w:r w:rsidR="009363BD">
        <w:t>in 1819,”</w:t>
      </w:r>
      <w:r w:rsidR="009363BD" w:rsidRPr="003B1B6A">
        <w:t xml:space="preserve"> </w:t>
      </w:r>
      <w:r w:rsidR="009363BD" w:rsidRPr="003B1B6A">
        <w:rPr>
          <w:i/>
        </w:rPr>
        <w:t>Oxford Handbook of Percy Bysshe Shelley</w:t>
      </w:r>
      <w:r w:rsidR="009363BD" w:rsidRPr="003B1B6A">
        <w:t>, ed.</w:t>
      </w:r>
      <w:r w:rsidR="009363BD">
        <w:t xml:space="preserve"> Michael O’Neill and Tony Howe </w:t>
      </w:r>
      <w:r w:rsidR="009363BD" w:rsidRPr="003B1B6A">
        <w:t>341-359</w:t>
      </w:r>
      <w:r w:rsidR="009363BD">
        <w:t xml:space="preserve"> (Oxford: </w:t>
      </w:r>
      <w:r w:rsidR="009363BD" w:rsidRPr="003B1B6A">
        <w:t>Oxford U</w:t>
      </w:r>
      <w:r w:rsidR="009363BD">
        <w:t xml:space="preserve">niversity </w:t>
      </w:r>
      <w:r w:rsidR="009363BD" w:rsidRPr="003B1B6A">
        <w:t>P</w:t>
      </w:r>
      <w:r w:rsidR="009363BD">
        <w:t>ress</w:t>
      </w:r>
      <w:r w:rsidR="009363BD" w:rsidRPr="003B1B6A">
        <w:t>, 2012</w:t>
      </w:r>
      <w:r w:rsidR="009363BD">
        <w:t xml:space="preserve">), 343; Shelley, </w:t>
      </w:r>
      <w:r w:rsidR="009363BD" w:rsidRPr="00730A07">
        <w:rPr>
          <w:i/>
        </w:rPr>
        <w:t>Mask</w:t>
      </w:r>
      <w:r w:rsidR="009363BD">
        <w:t xml:space="preserve">, 49; </w:t>
      </w:r>
      <w:r>
        <w:t xml:space="preserve">Andrew </w:t>
      </w:r>
      <w:proofErr w:type="spellStart"/>
      <w:r>
        <w:t>Franta</w:t>
      </w:r>
      <w:proofErr w:type="spellEnd"/>
      <w:r>
        <w:t>, “</w:t>
      </w:r>
      <w:r w:rsidRPr="00177DF7">
        <w:t>Shelley and the Poetics of Political Indirection</w:t>
      </w:r>
      <w:r>
        <w:t>,”</w:t>
      </w:r>
      <w:r w:rsidRPr="00177DF7">
        <w:t xml:space="preserve"> </w:t>
      </w:r>
      <w:r w:rsidRPr="00177DF7">
        <w:rPr>
          <w:i/>
        </w:rPr>
        <w:t>Poetics Today</w:t>
      </w:r>
      <w:r>
        <w:t>, 22:4 (2001), 774</w:t>
      </w:r>
      <w:r w:rsidR="009363BD">
        <w:t xml:space="preserve">; </w:t>
      </w:r>
      <w:r w:rsidRPr="00407677">
        <w:t>Marc Redfield</w:t>
      </w:r>
      <w:r>
        <w:t>,</w:t>
      </w:r>
      <w:r w:rsidRPr="00407677">
        <w:t xml:space="preserve"> </w:t>
      </w:r>
      <w:r w:rsidRPr="00407677">
        <w:rPr>
          <w:i/>
        </w:rPr>
        <w:t>The Politics of Aesthetics: Nationalism, Gender, Romanticism</w:t>
      </w:r>
      <w:r>
        <w:t xml:space="preserve"> (</w:t>
      </w:r>
      <w:r w:rsidRPr="00407677">
        <w:t xml:space="preserve">Stanford: </w:t>
      </w:r>
      <w:r>
        <w:t xml:space="preserve">Stanford University Press: 2003), 159. See also </w:t>
      </w:r>
      <w:r w:rsidRPr="004F69DE">
        <w:rPr>
          <w:lang w:val="en-US"/>
        </w:rPr>
        <w:t xml:space="preserve">Michael </w:t>
      </w:r>
      <w:proofErr w:type="spellStart"/>
      <w:r w:rsidRPr="004F69DE">
        <w:rPr>
          <w:lang w:val="en-US"/>
        </w:rPr>
        <w:t>Demson</w:t>
      </w:r>
      <w:proofErr w:type="spellEnd"/>
      <w:r>
        <w:rPr>
          <w:lang w:val="en-US"/>
        </w:rPr>
        <w:t>,</w:t>
      </w:r>
      <w:r w:rsidRPr="004F69DE">
        <w:rPr>
          <w:lang w:val="en-US"/>
        </w:rPr>
        <w:t xml:space="preserve"> “</w:t>
      </w:r>
      <w:r>
        <w:rPr>
          <w:lang w:val="en-US"/>
        </w:rPr>
        <w:t>‘Let a great Assembly be’: Percy Shelley's ‘</w:t>
      </w:r>
      <w:r w:rsidRPr="004F69DE">
        <w:rPr>
          <w:lang w:val="en-US"/>
        </w:rPr>
        <w:t>The Mask</w:t>
      </w:r>
      <w:r>
        <w:rPr>
          <w:lang w:val="en-US"/>
        </w:rPr>
        <w:t xml:space="preserve"> </w:t>
      </w:r>
      <w:r w:rsidRPr="004F69DE">
        <w:rPr>
          <w:lang w:val="en-US"/>
        </w:rPr>
        <w:t>of Anarchy</w:t>
      </w:r>
      <w:r>
        <w:rPr>
          <w:lang w:val="en-US"/>
        </w:rPr>
        <w:t>’</w:t>
      </w:r>
      <w:r w:rsidRPr="004F69DE">
        <w:rPr>
          <w:lang w:val="en-US"/>
        </w:rPr>
        <w:t xml:space="preserve"> and the Organization of Labor in New York City, 1910–30</w:t>
      </w:r>
      <w:r>
        <w:rPr>
          <w:lang w:val="en-US"/>
        </w:rPr>
        <w:t>”</w:t>
      </w:r>
      <w:r w:rsidRPr="004F69DE">
        <w:rPr>
          <w:lang w:val="en-US"/>
        </w:rPr>
        <w:t xml:space="preserve">, </w:t>
      </w:r>
      <w:r w:rsidRPr="004F69DE">
        <w:rPr>
          <w:i/>
          <w:lang w:val="en-US"/>
        </w:rPr>
        <w:t>European Romantic Review</w:t>
      </w:r>
      <w:r w:rsidRPr="004F69DE">
        <w:rPr>
          <w:lang w:val="en-US"/>
        </w:rPr>
        <w:t xml:space="preserve"> 22</w:t>
      </w:r>
      <w:r>
        <w:rPr>
          <w:lang w:val="en-US"/>
        </w:rPr>
        <w:t xml:space="preserve">, no. </w:t>
      </w:r>
      <w:r w:rsidRPr="004F69DE">
        <w:rPr>
          <w:lang w:val="en-US"/>
        </w:rPr>
        <w:t>5</w:t>
      </w:r>
      <w:r>
        <w:rPr>
          <w:lang w:val="en-US"/>
        </w:rPr>
        <w:t xml:space="preserve"> (2011):</w:t>
      </w:r>
      <w:r w:rsidRPr="004F69DE">
        <w:rPr>
          <w:lang w:val="en-US"/>
        </w:rPr>
        <w:t xml:space="preserve"> </w:t>
      </w:r>
      <w:r>
        <w:t xml:space="preserve">644-45; </w:t>
      </w:r>
      <w:r>
        <w:rPr>
          <w:lang w:val="en-US"/>
        </w:rPr>
        <w:t>Seth T. Reno “</w:t>
      </w:r>
      <w:r w:rsidRPr="00842E13">
        <w:rPr>
          <w:lang w:val="en-US"/>
        </w:rPr>
        <w:t>The</w:t>
      </w:r>
      <w:r>
        <w:rPr>
          <w:lang w:val="en-US"/>
        </w:rPr>
        <w:t xml:space="preserve"> Violence of Form in Shelley's ‘</w:t>
      </w:r>
      <w:r w:rsidRPr="00842E13">
        <w:rPr>
          <w:lang w:val="en-US"/>
        </w:rPr>
        <w:t>Mask of Anarchy</w:t>
      </w:r>
      <w:r>
        <w:rPr>
          <w:lang w:val="en-US"/>
        </w:rPr>
        <w:t>’”,</w:t>
      </w:r>
      <w:r w:rsidRPr="00842E13">
        <w:rPr>
          <w:lang w:val="en-US"/>
        </w:rPr>
        <w:t xml:space="preserve"> </w:t>
      </w:r>
      <w:r w:rsidRPr="00842E13">
        <w:rPr>
          <w:i/>
          <w:lang w:val="en-US"/>
        </w:rPr>
        <w:t>Keats-Shelley Journal</w:t>
      </w:r>
      <w:r>
        <w:rPr>
          <w:lang w:val="en-US"/>
        </w:rPr>
        <w:t>, 62 (2013)</w:t>
      </w:r>
      <w:r>
        <w:t>: 87.</w:t>
      </w:r>
    </w:p>
  </w:footnote>
  <w:footnote w:id="11">
    <w:p w14:paraId="3920F709" w14:textId="46500A49" w:rsidR="004A5767" w:rsidRDefault="004A5767">
      <w:pPr>
        <w:pStyle w:val="FootnoteText"/>
      </w:pPr>
      <w:r>
        <w:rPr>
          <w:rStyle w:val="FootnoteReference"/>
        </w:rPr>
        <w:footnoteRef/>
      </w:r>
      <w:r>
        <w:t xml:space="preserve"> I share Alison Morgan’s understanding of the ‘urgency’ and ‘topicality’ of Shelley’s poetic response to Peterloo. Alison Morgan, </w:t>
      </w:r>
      <w:r w:rsidR="00186EB3">
        <w:t>“</w:t>
      </w:r>
      <w:r w:rsidRPr="004A5767">
        <w:t>Shelley and Peterloo: Radical, Nationalist and Balladeer</w:t>
      </w:r>
      <w:r w:rsidR="00186EB3">
        <w:t>”</w:t>
      </w:r>
      <w:r>
        <w:t xml:space="preserve"> (</w:t>
      </w:r>
      <w:r w:rsidR="00186EB3">
        <w:t xml:space="preserve">Dissertation, </w:t>
      </w:r>
      <w:r>
        <w:t>University of Salford, 2012), 6.</w:t>
      </w:r>
    </w:p>
  </w:footnote>
  <w:footnote w:id="12">
    <w:p w14:paraId="556903B2" w14:textId="77777777" w:rsidR="00C0535D" w:rsidRPr="004A53EC" w:rsidRDefault="00C0535D" w:rsidP="00C0535D">
      <w:pPr>
        <w:pStyle w:val="FootnoteText"/>
      </w:pPr>
      <w:r>
        <w:rPr>
          <w:rStyle w:val="FootnoteReference"/>
        </w:rPr>
        <w:footnoteRef/>
      </w:r>
      <w:r>
        <w:t xml:space="preserve"> Wolfson “Romantic Ideology”, 207. </w:t>
      </w:r>
    </w:p>
  </w:footnote>
  <w:footnote w:id="13">
    <w:p w14:paraId="66039B19" w14:textId="7EA80EC4" w:rsidR="00F5042B" w:rsidRDefault="00F5042B">
      <w:pPr>
        <w:pStyle w:val="FootnoteText"/>
      </w:pPr>
      <w:r>
        <w:rPr>
          <w:rStyle w:val="FootnoteReference"/>
        </w:rPr>
        <w:footnoteRef/>
      </w:r>
      <w:r>
        <w:t xml:space="preserve"> </w:t>
      </w:r>
      <w:proofErr w:type="spellStart"/>
      <w:r>
        <w:t>Franta</w:t>
      </w:r>
      <w:proofErr w:type="spellEnd"/>
      <w:r>
        <w:t xml:space="preserve">, </w:t>
      </w:r>
      <w:r w:rsidR="00730A07">
        <w:t>“</w:t>
      </w:r>
      <w:r>
        <w:t xml:space="preserve">Political </w:t>
      </w:r>
      <w:r w:rsidR="00E7323F">
        <w:t>I</w:t>
      </w:r>
      <w:r>
        <w:t>ndirection</w:t>
      </w:r>
      <w:r w:rsidR="00730A07">
        <w:t>”</w:t>
      </w:r>
      <w:r>
        <w:t>, 776.</w:t>
      </w:r>
    </w:p>
  </w:footnote>
  <w:footnote w:id="14">
    <w:p w14:paraId="1E58ABA1" w14:textId="221AFEAC" w:rsidR="00F5042B" w:rsidRPr="005D5ECD" w:rsidRDefault="00F5042B">
      <w:pPr>
        <w:pStyle w:val="FootnoteText"/>
      </w:pPr>
      <w:r>
        <w:rPr>
          <w:rStyle w:val="FootnoteReference"/>
        </w:rPr>
        <w:footnoteRef/>
      </w:r>
      <w:r>
        <w:t xml:space="preserve"> </w:t>
      </w:r>
      <w:r>
        <w:rPr>
          <w:i/>
        </w:rPr>
        <w:t>The Examiner</w:t>
      </w:r>
      <w:r w:rsidR="001657E1">
        <w:t>,</w:t>
      </w:r>
      <w:r>
        <w:t xml:space="preserve"> 22 </w:t>
      </w:r>
      <w:r w:rsidR="00730A07">
        <w:t>August 1819, 530. See Wolfson, “</w:t>
      </w:r>
      <w:r>
        <w:t>Popular Songs</w:t>
      </w:r>
      <w:r w:rsidR="00730A07">
        <w:t>”</w:t>
      </w:r>
      <w:r>
        <w:t>, 346.</w:t>
      </w:r>
    </w:p>
  </w:footnote>
  <w:footnote w:id="15">
    <w:p w14:paraId="043361D3" w14:textId="7F2D44AD" w:rsidR="00F5042B" w:rsidRPr="006007D0" w:rsidRDefault="00F5042B">
      <w:pPr>
        <w:pStyle w:val="FootnoteText"/>
      </w:pPr>
      <w:r>
        <w:rPr>
          <w:rStyle w:val="FootnoteReference"/>
        </w:rPr>
        <w:footnoteRef/>
      </w:r>
      <w:r>
        <w:t xml:space="preserve"> </w:t>
      </w:r>
      <w:r>
        <w:rPr>
          <w:i/>
        </w:rPr>
        <w:t>The Examiner</w:t>
      </w:r>
      <w:r>
        <w:t>, 22 August 1819, 530.</w:t>
      </w:r>
    </w:p>
  </w:footnote>
  <w:footnote w:id="16">
    <w:p w14:paraId="77A9E51B" w14:textId="104AC769" w:rsidR="00F5042B" w:rsidRPr="00FF1C45" w:rsidRDefault="00F5042B">
      <w:pPr>
        <w:pStyle w:val="FootnoteText"/>
        <w:rPr>
          <w:lang w:val="en-US"/>
        </w:rPr>
      </w:pPr>
      <w:r>
        <w:rPr>
          <w:rStyle w:val="FootnoteReference"/>
        </w:rPr>
        <w:footnoteRef/>
      </w:r>
      <w:r>
        <w:t xml:space="preserve"> Hunt echoes the organisers of the Manchester meeting. Samuel Bamford noted their aim was that ‘</w:t>
      </w:r>
      <w:r w:rsidRPr="00664BE6">
        <w:rPr>
          <w:lang w:val="en-US"/>
        </w:rPr>
        <w:t>this meeting should be as morally effective as possible, and that it should exhibit a spectacle such as had never before been witnessed in England.</w:t>
      </w:r>
      <w:r>
        <w:rPr>
          <w:lang w:val="en-US"/>
        </w:rPr>
        <w:t>’</w:t>
      </w:r>
      <w:r w:rsidRPr="00FF1C45">
        <w:rPr>
          <w:bCs/>
        </w:rPr>
        <w:t xml:space="preserve">Samuel Bamford, </w:t>
      </w:r>
      <w:r w:rsidRPr="00FF1C45">
        <w:rPr>
          <w:bCs/>
          <w:i/>
        </w:rPr>
        <w:t>Bamfo</w:t>
      </w:r>
      <w:r>
        <w:rPr>
          <w:bCs/>
          <w:i/>
        </w:rPr>
        <w:t>rd's Passages in the Life of a R</w:t>
      </w:r>
      <w:r w:rsidRPr="00FF1C45">
        <w:rPr>
          <w:bCs/>
          <w:i/>
        </w:rPr>
        <w:t xml:space="preserve">adical and Early days </w:t>
      </w:r>
      <w:r>
        <w:rPr>
          <w:bCs/>
        </w:rPr>
        <w:t>(</w:t>
      </w:r>
      <w:r w:rsidRPr="00FF1C45">
        <w:rPr>
          <w:bCs/>
        </w:rPr>
        <w:t>London: T. F. Unwin, 1893</w:t>
      </w:r>
      <w:r>
        <w:rPr>
          <w:bCs/>
        </w:rPr>
        <w:t xml:space="preserve">), </w:t>
      </w:r>
      <w:r w:rsidR="007A45D3">
        <w:rPr>
          <w:bCs/>
        </w:rPr>
        <w:t>2:</w:t>
      </w:r>
      <w:r>
        <w:rPr>
          <w:lang w:val="en-US"/>
        </w:rPr>
        <w:t xml:space="preserve"> 142.</w:t>
      </w:r>
    </w:p>
  </w:footnote>
  <w:footnote w:id="17">
    <w:p w14:paraId="5B7EBEFF" w14:textId="6B396B85" w:rsidR="00F5042B" w:rsidRPr="003B4696" w:rsidRDefault="00F5042B">
      <w:pPr>
        <w:pStyle w:val="FootnoteText"/>
      </w:pPr>
      <w:r>
        <w:rPr>
          <w:rStyle w:val="FootnoteReference"/>
        </w:rPr>
        <w:footnoteRef/>
      </w:r>
      <w:r>
        <w:t xml:space="preserve"> Stephen </w:t>
      </w:r>
      <w:r w:rsidRPr="00246168">
        <w:rPr>
          <w:lang w:val="en-US"/>
        </w:rPr>
        <w:t xml:space="preserve">Behrendt, </w:t>
      </w:r>
      <w:r w:rsidRPr="00326D48">
        <w:rPr>
          <w:i/>
          <w:lang w:val="en-US"/>
        </w:rPr>
        <w:t>Shelley and His Audiences</w:t>
      </w:r>
      <w:r>
        <w:rPr>
          <w:i/>
          <w:lang w:val="en-US"/>
        </w:rPr>
        <w:t xml:space="preserve"> </w:t>
      </w:r>
      <w:r>
        <w:rPr>
          <w:lang w:val="en-US"/>
        </w:rPr>
        <w:t>(</w:t>
      </w:r>
      <w:r w:rsidRPr="00326D48">
        <w:rPr>
          <w:lang w:val="en-US"/>
        </w:rPr>
        <w:t>Lincoln: University of Nebraska Press, 1989</w:t>
      </w:r>
      <w:r>
        <w:rPr>
          <w:lang w:val="en-US"/>
        </w:rPr>
        <w:t>), 200.</w:t>
      </w:r>
    </w:p>
  </w:footnote>
  <w:footnote w:id="18">
    <w:p w14:paraId="7603487C" w14:textId="1DFD712B" w:rsidR="00F5042B" w:rsidRPr="008352D3" w:rsidRDefault="00F5042B">
      <w:pPr>
        <w:pStyle w:val="FootnoteText"/>
      </w:pPr>
      <w:r>
        <w:rPr>
          <w:rStyle w:val="FootnoteReference"/>
        </w:rPr>
        <w:footnoteRef/>
      </w:r>
      <w:r>
        <w:t xml:space="preserve"> </w:t>
      </w:r>
      <w:r>
        <w:rPr>
          <w:i/>
        </w:rPr>
        <w:t xml:space="preserve">The Morning Chronicle </w:t>
      </w:r>
      <w:r>
        <w:t>19 August 1819.</w:t>
      </w:r>
    </w:p>
  </w:footnote>
  <w:footnote w:id="19">
    <w:p w14:paraId="5BE45B7B" w14:textId="257868B1" w:rsidR="00F5042B" w:rsidRPr="00053A78" w:rsidRDefault="00F5042B" w:rsidP="00053A78">
      <w:pPr>
        <w:pStyle w:val="FootnoteText"/>
        <w:rPr>
          <w:rFonts w:ascii="Calibri" w:hAnsi="Calibri"/>
        </w:rPr>
      </w:pPr>
      <w:r w:rsidRPr="00053A78">
        <w:rPr>
          <w:rStyle w:val="FootnoteReference"/>
          <w:rFonts w:ascii="Calibri" w:hAnsi="Calibri"/>
        </w:rPr>
        <w:footnoteRef/>
      </w:r>
      <w:r w:rsidRPr="00053A78">
        <w:rPr>
          <w:rFonts w:ascii="Calibri" w:hAnsi="Calibri"/>
        </w:rPr>
        <w:t xml:space="preserve"> Paul Keen, ed., </w:t>
      </w:r>
      <w:r w:rsidRPr="00053A78">
        <w:rPr>
          <w:rFonts w:ascii="Calibri" w:hAnsi="Calibri"/>
          <w:i/>
          <w:iCs/>
        </w:rPr>
        <w:t>The Popular Radical Press in Britain 1817-1821</w:t>
      </w:r>
      <w:r w:rsidR="007A45D3">
        <w:rPr>
          <w:rFonts w:ascii="Calibri" w:hAnsi="Calibri"/>
        </w:rPr>
        <w:t xml:space="preserve">, </w:t>
      </w:r>
      <w:r w:rsidRPr="00053A78">
        <w:rPr>
          <w:rFonts w:ascii="Calibri" w:hAnsi="Calibri"/>
        </w:rPr>
        <w:t xml:space="preserve">(London: </w:t>
      </w:r>
      <w:r>
        <w:rPr>
          <w:rFonts w:ascii="Calibri" w:hAnsi="Calibri"/>
        </w:rPr>
        <w:t xml:space="preserve">Pickering and </w:t>
      </w:r>
      <w:proofErr w:type="spellStart"/>
      <w:r>
        <w:rPr>
          <w:rFonts w:ascii="Calibri" w:hAnsi="Calibri"/>
        </w:rPr>
        <w:t>Chatto</w:t>
      </w:r>
      <w:proofErr w:type="spellEnd"/>
      <w:r>
        <w:rPr>
          <w:rFonts w:ascii="Calibri" w:hAnsi="Calibri"/>
        </w:rPr>
        <w:t>, 2003)</w:t>
      </w:r>
      <w:r w:rsidRPr="00053A78">
        <w:rPr>
          <w:rFonts w:ascii="Calibri" w:hAnsi="Calibri"/>
        </w:rPr>
        <w:t xml:space="preserve">, </w:t>
      </w:r>
      <w:r w:rsidR="007A45D3">
        <w:rPr>
          <w:rFonts w:ascii="Calibri" w:hAnsi="Calibri"/>
        </w:rPr>
        <w:t>1:</w:t>
      </w:r>
      <w:r w:rsidRPr="00053A78">
        <w:rPr>
          <w:rFonts w:ascii="Calibri" w:hAnsi="Calibri"/>
        </w:rPr>
        <w:t xml:space="preserve"> xvi; Kevin</w:t>
      </w:r>
      <w:r>
        <w:rPr>
          <w:rFonts w:ascii="Calibri" w:hAnsi="Calibri"/>
        </w:rPr>
        <w:t xml:space="preserve"> </w:t>
      </w:r>
      <w:r w:rsidRPr="00053A78">
        <w:rPr>
          <w:rFonts w:ascii="Calibri" w:hAnsi="Calibri"/>
        </w:rPr>
        <w:t xml:space="preserve">Gilmartin, </w:t>
      </w:r>
      <w:r w:rsidRPr="00053A78">
        <w:rPr>
          <w:rFonts w:ascii="Calibri" w:hAnsi="Calibri"/>
          <w:i/>
          <w:iCs/>
        </w:rPr>
        <w:t>Print Politics: The Press and Radical Opposition in Early Nineteenth-Century England</w:t>
      </w:r>
      <w:r>
        <w:rPr>
          <w:rFonts w:ascii="Calibri" w:hAnsi="Calibri"/>
        </w:rPr>
        <w:t xml:space="preserve"> (</w:t>
      </w:r>
      <w:r w:rsidRPr="00053A78">
        <w:rPr>
          <w:rFonts w:ascii="Calibri" w:hAnsi="Calibri"/>
        </w:rPr>
        <w:t>Cambridge: Cambridge University Press, 1996</w:t>
      </w:r>
      <w:r>
        <w:rPr>
          <w:rFonts w:ascii="Calibri" w:hAnsi="Calibri"/>
        </w:rPr>
        <w:t xml:space="preserve">), 79; </w:t>
      </w:r>
      <w:r w:rsidRPr="00053A78">
        <w:t xml:space="preserve">Mary Fairclough, </w:t>
      </w:r>
      <w:r w:rsidRPr="00053A78">
        <w:rPr>
          <w:i/>
        </w:rPr>
        <w:t>The Romantic Crowd: Sympathy, Controversy and Print Culture</w:t>
      </w:r>
      <w:r w:rsidRPr="00053A78">
        <w:t xml:space="preserve"> (Cambridge: Cambridge University Press, 2013), </w:t>
      </w:r>
      <w:r>
        <w:t>152</w:t>
      </w:r>
      <w:r w:rsidRPr="00053A78">
        <w:t>.</w:t>
      </w:r>
    </w:p>
  </w:footnote>
  <w:footnote w:id="20">
    <w:p w14:paraId="6091727D" w14:textId="0E25D296" w:rsidR="00F5042B" w:rsidRPr="00053A78" w:rsidRDefault="00F5042B" w:rsidP="00053A78">
      <w:pPr>
        <w:pStyle w:val="FootnoteText"/>
        <w:rPr>
          <w:rFonts w:ascii="Calibri" w:hAnsi="Calibri"/>
        </w:rPr>
      </w:pPr>
      <w:r w:rsidRPr="00053A78">
        <w:rPr>
          <w:rStyle w:val="FootnoteReference"/>
          <w:rFonts w:ascii="Calibri" w:hAnsi="Calibri"/>
        </w:rPr>
        <w:footnoteRef/>
      </w:r>
      <w:r w:rsidRPr="00053A78">
        <w:rPr>
          <w:rFonts w:ascii="Calibri" w:hAnsi="Calibri"/>
        </w:rPr>
        <w:t xml:space="preserve"> 8 September 1819, Keen, ed., </w:t>
      </w:r>
      <w:r w:rsidR="007A45D3">
        <w:rPr>
          <w:rFonts w:ascii="Calibri" w:hAnsi="Calibri"/>
        </w:rPr>
        <w:t>4:</w:t>
      </w:r>
      <w:r w:rsidRPr="00053A78">
        <w:rPr>
          <w:rFonts w:ascii="Calibri" w:hAnsi="Calibri"/>
        </w:rPr>
        <w:t xml:space="preserve"> 30.</w:t>
      </w:r>
    </w:p>
  </w:footnote>
  <w:footnote w:id="21">
    <w:p w14:paraId="62960348" w14:textId="23A52087" w:rsidR="00F5042B" w:rsidRPr="007F4DE8" w:rsidRDefault="00F5042B">
      <w:pPr>
        <w:pStyle w:val="FootnoteText"/>
      </w:pPr>
      <w:r>
        <w:rPr>
          <w:rStyle w:val="FootnoteReference"/>
        </w:rPr>
        <w:footnoteRef/>
      </w:r>
      <w:r>
        <w:t xml:space="preserve"> Shelley to Leigh Hunt, 1 May 1820, </w:t>
      </w:r>
      <w:r>
        <w:rPr>
          <w:i/>
        </w:rPr>
        <w:t xml:space="preserve">Letters </w:t>
      </w:r>
      <w:r>
        <w:t xml:space="preserve">vol. 2, 191. See Chandler, </w:t>
      </w:r>
      <w:r>
        <w:rPr>
          <w:i/>
        </w:rPr>
        <w:t>England in 1819</w:t>
      </w:r>
      <w:r>
        <w:t xml:space="preserve">, 529; Wolfson, </w:t>
      </w:r>
      <w:r>
        <w:rPr>
          <w:i/>
        </w:rPr>
        <w:t>Formal Charges</w:t>
      </w:r>
      <w:r w:rsidR="00730A07">
        <w:t xml:space="preserve">, 194; </w:t>
      </w:r>
      <w:proofErr w:type="spellStart"/>
      <w:r w:rsidR="00730A07">
        <w:t>Franta</w:t>
      </w:r>
      <w:proofErr w:type="spellEnd"/>
      <w:r w:rsidR="00730A07">
        <w:t xml:space="preserve"> “Political Indirection</w:t>
      </w:r>
      <w:r w:rsidR="00A33A3D">
        <w:t>,</w:t>
      </w:r>
      <w:r w:rsidR="00730A07">
        <w:t>”</w:t>
      </w:r>
      <w:r>
        <w:t xml:space="preserve"> 775. </w:t>
      </w:r>
    </w:p>
  </w:footnote>
  <w:footnote w:id="22">
    <w:p w14:paraId="61E4A009" w14:textId="70658E02" w:rsidR="00F5042B" w:rsidRPr="00CD62E6" w:rsidRDefault="00F5042B">
      <w:pPr>
        <w:pStyle w:val="FootnoteText"/>
      </w:pPr>
      <w:r>
        <w:rPr>
          <w:rStyle w:val="FootnoteReference"/>
        </w:rPr>
        <w:footnoteRef/>
      </w:r>
      <w:r>
        <w:t xml:space="preserve"> Shelley to Leigh Hunt, 14-18 November 1819, </w:t>
      </w:r>
      <w:r>
        <w:rPr>
          <w:i/>
        </w:rPr>
        <w:t xml:space="preserve">Letters </w:t>
      </w:r>
      <w:r>
        <w:t xml:space="preserve">vol. 2, 152; </w:t>
      </w:r>
      <w:r>
        <w:rPr>
          <w:i/>
        </w:rPr>
        <w:t xml:space="preserve">OED </w:t>
      </w:r>
      <w:r w:rsidR="00A33A3D">
        <w:t>“exoteric”</w:t>
      </w:r>
      <w:r>
        <w:t xml:space="preserve"> 3.a. </w:t>
      </w:r>
      <w:hyperlink r:id="rId1" w:anchor="eid" w:history="1">
        <w:r w:rsidRPr="00F34548">
          <w:rPr>
            <w:rStyle w:val="Hyperlink"/>
          </w:rPr>
          <w:t>http://www.oed.com.libproxy.york.ac.uk/view/Entry/66396?redirectedFrom=exoteric#eid</w:t>
        </w:r>
      </w:hyperlink>
      <w:r>
        <w:t xml:space="preserve"> </w:t>
      </w:r>
    </w:p>
  </w:footnote>
  <w:footnote w:id="23">
    <w:p w14:paraId="0E0362E6" w14:textId="6A3E6F39" w:rsidR="00F5042B" w:rsidRPr="00E04254" w:rsidRDefault="00F5042B">
      <w:pPr>
        <w:pStyle w:val="FootnoteText"/>
      </w:pPr>
      <w:r>
        <w:rPr>
          <w:rStyle w:val="FootnoteReference"/>
        </w:rPr>
        <w:footnoteRef/>
      </w:r>
      <w:r>
        <w:t xml:space="preserve"> </w:t>
      </w:r>
      <w:r w:rsidRPr="00845463">
        <w:rPr>
          <w:lang w:val="en-US"/>
        </w:rPr>
        <w:t xml:space="preserve">Michael </w:t>
      </w:r>
      <w:r>
        <w:rPr>
          <w:lang w:val="en-US"/>
        </w:rPr>
        <w:t>Scrivener,</w:t>
      </w:r>
      <w:r w:rsidRPr="00845463">
        <w:rPr>
          <w:lang w:val="en-US"/>
        </w:rPr>
        <w:t xml:space="preserve"> </w:t>
      </w:r>
      <w:r w:rsidRPr="00845463">
        <w:rPr>
          <w:i/>
          <w:lang w:val="en-US"/>
        </w:rPr>
        <w:t>Radical Shelley: The Philosophical Anarchism and Utopian Thought of Percy Bysshe Shelley</w:t>
      </w:r>
      <w:r w:rsidRPr="00845463">
        <w:rPr>
          <w:lang w:val="en-US"/>
        </w:rPr>
        <w:t xml:space="preserve"> (Princeton, NJ: Princeton University Press, 1982)</w:t>
      </w:r>
      <w:r>
        <w:rPr>
          <w:lang w:val="en-US"/>
        </w:rPr>
        <w:t xml:space="preserve">, 200-6; Behrendt, </w:t>
      </w:r>
      <w:r>
        <w:rPr>
          <w:i/>
          <w:lang w:val="en-US"/>
        </w:rPr>
        <w:t>Shelley and his Audiences</w:t>
      </w:r>
      <w:r>
        <w:rPr>
          <w:lang w:val="en-US"/>
        </w:rPr>
        <w:t>, 191</w:t>
      </w:r>
      <w:r w:rsidR="00E12A0A">
        <w:rPr>
          <w:lang w:val="en-US"/>
        </w:rPr>
        <w:t xml:space="preserve">; Morgan, </w:t>
      </w:r>
      <w:r w:rsidR="00186EB3">
        <w:rPr>
          <w:lang w:val="en-US"/>
        </w:rPr>
        <w:t>“</w:t>
      </w:r>
      <w:r w:rsidR="00165C12">
        <w:rPr>
          <w:lang w:val="en-US"/>
        </w:rPr>
        <w:t>Shelley and Peterloo</w:t>
      </w:r>
      <w:r w:rsidR="00186EB3">
        <w:rPr>
          <w:lang w:val="en-US"/>
        </w:rPr>
        <w:t>”</w:t>
      </w:r>
      <w:r w:rsidR="00165C12">
        <w:rPr>
          <w:lang w:val="en-US"/>
        </w:rPr>
        <w:t xml:space="preserve">, </w:t>
      </w:r>
      <w:r w:rsidR="00E12A0A">
        <w:rPr>
          <w:lang w:val="en-US"/>
        </w:rPr>
        <w:t>13</w:t>
      </w:r>
      <w:r w:rsidR="003F2701">
        <w:rPr>
          <w:lang w:val="en-US"/>
        </w:rPr>
        <w:t xml:space="preserve">; Stuart Curran, </w:t>
      </w:r>
      <w:r w:rsidR="00E04254">
        <w:rPr>
          <w:i/>
          <w:lang w:val="en-US"/>
        </w:rPr>
        <w:t xml:space="preserve">Shelley’s </w:t>
      </w:r>
      <w:proofErr w:type="spellStart"/>
      <w:r w:rsidR="00E04254">
        <w:rPr>
          <w:i/>
          <w:lang w:val="en-US"/>
        </w:rPr>
        <w:t>Annus</w:t>
      </w:r>
      <w:proofErr w:type="spellEnd"/>
      <w:r w:rsidR="00E04254">
        <w:rPr>
          <w:i/>
          <w:lang w:val="en-US"/>
        </w:rPr>
        <w:t xml:space="preserve"> Mirabilis: The Maturing of an Epic Vision</w:t>
      </w:r>
      <w:r w:rsidR="00E04254">
        <w:rPr>
          <w:lang w:val="en-US"/>
        </w:rPr>
        <w:t xml:space="preserve"> (San Marino, CA: Huntington Library, 197</w:t>
      </w:r>
      <w:r w:rsidR="001F18C1">
        <w:rPr>
          <w:lang w:val="en-US"/>
        </w:rPr>
        <w:t>5</w:t>
      </w:r>
      <w:r w:rsidR="00E04254">
        <w:rPr>
          <w:lang w:val="en-US"/>
        </w:rPr>
        <w:t>), 186.</w:t>
      </w:r>
    </w:p>
  </w:footnote>
  <w:footnote w:id="24">
    <w:p w14:paraId="4DD749DD" w14:textId="44B04E99" w:rsidR="00F5042B" w:rsidRPr="00BD5E37" w:rsidRDefault="00F5042B">
      <w:pPr>
        <w:pStyle w:val="FootnoteText"/>
      </w:pPr>
      <w:r>
        <w:rPr>
          <w:rStyle w:val="FootnoteReference"/>
        </w:rPr>
        <w:footnoteRef/>
      </w:r>
      <w:r>
        <w:t xml:space="preserve"> Chandler, </w:t>
      </w:r>
      <w:r>
        <w:rPr>
          <w:i/>
        </w:rPr>
        <w:t>England in 1819</w:t>
      </w:r>
      <w:r>
        <w:t>, 83.</w:t>
      </w:r>
    </w:p>
  </w:footnote>
  <w:footnote w:id="25">
    <w:p w14:paraId="7AFD5107" w14:textId="6775D923" w:rsidR="00F5042B" w:rsidRPr="00F2526B" w:rsidRDefault="00F5042B">
      <w:pPr>
        <w:pStyle w:val="FootnoteText"/>
      </w:pPr>
      <w:r>
        <w:rPr>
          <w:rStyle w:val="FootnoteReference"/>
        </w:rPr>
        <w:footnoteRef/>
      </w:r>
      <w:r>
        <w:t xml:space="preserve"> Behrendt, </w:t>
      </w:r>
      <w:r>
        <w:rPr>
          <w:i/>
        </w:rPr>
        <w:t>Shelley and his Audiences</w:t>
      </w:r>
      <w:r>
        <w:t>, 188</w:t>
      </w:r>
      <w:r w:rsidR="00E332E2">
        <w:t>; see also Morgan</w:t>
      </w:r>
      <w:r w:rsidR="00186EB3">
        <w:t>,</w:t>
      </w:r>
      <w:r w:rsidR="00E332E2">
        <w:t xml:space="preserve"> </w:t>
      </w:r>
      <w:r w:rsidR="00186EB3">
        <w:t>“</w:t>
      </w:r>
      <w:r w:rsidR="00E332E2">
        <w:t>Shelley and Peterloo</w:t>
      </w:r>
      <w:r w:rsidR="00186EB3">
        <w:t>”</w:t>
      </w:r>
      <w:r w:rsidR="00E332E2">
        <w:t>, 5-6</w:t>
      </w:r>
      <w:r>
        <w:t>.</w:t>
      </w:r>
    </w:p>
  </w:footnote>
  <w:footnote w:id="26">
    <w:p w14:paraId="26E1C933" w14:textId="247B8D2A" w:rsidR="00F5042B" w:rsidRPr="00AF05D3" w:rsidRDefault="00F5042B">
      <w:pPr>
        <w:pStyle w:val="FootnoteText"/>
      </w:pPr>
      <w:r>
        <w:rPr>
          <w:rStyle w:val="FootnoteReference"/>
        </w:rPr>
        <w:footnoteRef/>
      </w:r>
      <w:r>
        <w:t xml:space="preserve"> Gilmartin, </w:t>
      </w:r>
      <w:r>
        <w:rPr>
          <w:i/>
        </w:rPr>
        <w:t>Print Politics</w:t>
      </w:r>
      <w:r>
        <w:t>, 4; see also ibid., 20.</w:t>
      </w:r>
    </w:p>
  </w:footnote>
  <w:footnote w:id="27">
    <w:p w14:paraId="5EB3D2AC" w14:textId="68D420DA" w:rsidR="00F5042B" w:rsidRPr="004C5F69" w:rsidRDefault="00F5042B">
      <w:pPr>
        <w:pStyle w:val="FootnoteText"/>
      </w:pPr>
      <w:r>
        <w:rPr>
          <w:rStyle w:val="FootnoteReference"/>
        </w:rPr>
        <w:footnoteRef/>
      </w:r>
      <w:r>
        <w:t xml:space="preserve"> </w:t>
      </w:r>
      <w:r w:rsidR="00412912">
        <w:t xml:space="preserve">Gilmartin, </w:t>
      </w:r>
      <w:r w:rsidR="00412912">
        <w:rPr>
          <w:i/>
        </w:rPr>
        <w:t>Print Politics</w:t>
      </w:r>
      <w:r>
        <w:t xml:space="preserve">, 68; see also ibid., 30, 65, Chandler, </w:t>
      </w:r>
      <w:r>
        <w:rPr>
          <w:i/>
        </w:rPr>
        <w:t>England in 1819</w:t>
      </w:r>
      <w:r>
        <w:t>, 41-43.</w:t>
      </w:r>
    </w:p>
  </w:footnote>
  <w:footnote w:id="28">
    <w:p w14:paraId="1034DBF7" w14:textId="4CB26A2D" w:rsidR="00F5042B" w:rsidRDefault="00F5042B">
      <w:pPr>
        <w:pStyle w:val="FootnoteText"/>
      </w:pPr>
      <w:r>
        <w:rPr>
          <w:rStyle w:val="FootnoteReference"/>
        </w:rPr>
        <w:footnoteRef/>
      </w:r>
      <w:r>
        <w:t xml:space="preserve"> </w:t>
      </w:r>
      <w:r w:rsidRPr="00586702">
        <w:rPr>
          <w:i/>
        </w:rPr>
        <w:t>Sherwin’s Political Register</w:t>
      </w:r>
      <w:r>
        <w:t xml:space="preserve">, 10 July 1819, </w:t>
      </w:r>
      <w:r w:rsidR="00412912">
        <w:t>5:</w:t>
      </w:r>
      <w:r>
        <w:t xml:space="preserve"> 141.</w:t>
      </w:r>
    </w:p>
  </w:footnote>
  <w:footnote w:id="29">
    <w:p w14:paraId="6D4F1F35" w14:textId="15EA28F7" w:rsidR="00F5042B" w:rsidRDefault="00F5042B">
      <w:pPr>
        <w:pStyle w:val="FootnoteText"/>
      </w:pPr>
      <w:r>
        <w:rPr>
          <w:rStyle w:val="FootnoteReference"/>
        </w:rPr>
        <w:footnoteRef/>
      </w:r>
      <w:r>
        <w:t xml:space="preserve"> T. M. </w:t>
      </w:r>
      <w:proofErr w:type="spellStart"/>
      <w:r w:rsidR="00730A07">
        <w:t>Parsinnen</w:t>
      </w:r>
      <w:proofErr w:type="spellEnd"/>
      <w:r w:rsidR="00730A07">
        <w:t>, “</w:t>
      </w:r>
      <w:r w:rsidRPr="00F961F3">
        <w:t>Association, Convention and Anti-Parliament in Brit</w:t>
      </w:r>
      <w:r>
        <w:t>ish Radical Politics, 1771-1848</w:t>
      </w:r>
      <w:r w:rsidR="00A33A3D">
        <w:t>,</w:t>
      </w:r>
      <w:r w:rsidR="00730A07">
        <w:t>”</w:t>
      </w:r>
      <w:r w:rsidRPr="00F961F3">
        <w:t xml:space="preserve"> </w:t>
      </w:r>
      <w:r w:rsidRPr="00F961F3">
        <w:rPr>
          <w:i/>
          <w:iCs/>
        </w:rPr>
        <w:t>The English Historical Review</w:t>
      </w:r>
      <w:r>
        <w:t xml:space="preserve"> 88</w:t>
      </w:r>
      <w:r w:rsidR="00A33A3D">
        <w:t xml:space="preserve"> no. 348 (1973):</w:t>
      </w:r>
      <w:r>
        <w:t xml:space="preserve"> 531.</w:t>
      </w:r>
    </w:p>
  </w:footnote>
  <w:footnote w:id="30">
    <w:p w14:paraId="2DCF0A0F" w14:textId="77777777" w:rsidR="00F5042B" w:rsidRPr="00E612B7" w:rsidRDefault="00F5042B" w:rsidP="00BD709E">
      <w:pPr>
        <w:pStyle w:val="FootnoteText"/>
      </w:pPr>
      <w:r>
        <w:rPr>
          <w:rStyle w:val="FootnoteReference"/>
        </w:rPr>
        <w:footnoteRef/>
      </w:r>
      <w:r>
        <w:t xml:space="preserve"> Gilmartin, </w:t>
      </w:r>
      <w:r>
        <w:rPr>
          <w:i/>
        </w:rPr>
        <w:t>Print Politics</w:t>
      </w:r>
      <w:r>
        <w:t>, 5.</w:t>
      </w:r>
    </w:p>
  </w:footnote>
  <w:footnote w:id="31">
    <w:p w14:paraId="28B1EBB2" w14:textId="2285CFDE" w:rsidR="00F5042B" w:rsidRDefault="00F5042B">
      <w:pPr>
        <w:pStyle w:val="FootnoteText"/>
      </w:pPr>
      <w:r>
        <w:rPr>
          <w:rStyle w:val="FootnoteReference"/>
        </w:rPr>
        <w:footnoteRef/>
      </w:r>
      <w:r>
        <w:t xml:space="preserve"> S</w:t>
      </w:r>
      <w:r>
        <w:rPr>
          <w:rFonts w:cstheme="minorHAnsi"/>
          <w:i/>
        </w:rPr>
        <w:t>herwin’s Political R</w:t>
      </w:r>
      <w:r w:rsidRPr="00784BFA">
        <w:rPr>
          <w:rFonts w:cstheme="minorHAnsi"/>
          <w:i/>
        </w:rPr>
        <w:t>egister</w:t>
      </w:r>
      <w:r>
        <w:rPr>
          <w:rFonts w:cstheme="minorHAnsi"/>
        </w:rPr>
        <w:t>,</w:t>
      </w:r>
      <w:r w:rsidRPr="00784BFA">
        <w:rPr>
          <w:rFonts w:cstheme="minorHAnsi"/>
          <w:i/>
        </w:rPr>
        <w:t xml:space="preserve"> </w:t>
      </w:r>
      <w:r>
        <w:rPr>
          <w:rFonts w:cstheme="minorHAnsi"/>
        </w:rPr>
        <w:t xml:space="preserve">14 August 1819, </w:t>
      </w:r>
      <w:r w:rsidR="00412912">
        <w:rPr>
          <w:rFonts w:cstheme="minorHAnsi"/>
        </w:rPr>
        <w:t>5:</w:t>
      </w:r>
      <w:r>
        <w:rPr>
          <w:rFonts w:cstheme="minorHAnsi"/>
        </w:rPr>
        <w:t xml:space="preserve"> 222.</w:t>
      </w:r>
    </w:p>
  </w:footnote>
  <w:footnote w:id="32">
    <w:p w14:paraId="345EBE3C" w14:textId="5F2926D6" w:rsidR="00F5042B" w:rsidRDefault="00F5042B">
      <w:pPr>
        <w:pStyle w:val="FootnoteText"/>
      </w:pPr>
      <w:r>
        <w:rPr>
          <w:rStyle w:val="FootnoteReference"/>
        </w:rPr>
        <w:footnoteRef/>
      </w:r>
      <w:r>
        <w:t xml:space="preserve"> </w:t>
      </w:r>
      <w:r w:rsidR="00730A07">
        <w:rPr>
          <w:i/>
        </w:rPr>
        <w:t xml:space="preserve">The </w:t>
      </w:r>
      <w:r w:rsidRPr="003269B8">
        <w:rPr>
          <w:i/>
        </w:rPr>
        <w:t>Examiner</w:t>
      </w:r>
      <w:r w:rsidR="00730A07">
        <w:t>,</w:t>
      </w:r>
      <w:r w:rsidRPr="003269B8">
        <w:rPr>
          <w:i/>
        </w:rPr>
        <w:t xml:space="preserve"> </w:t>
      </w:r>
      <w:r w:rsidRPr="003269B8">
        <w:t>12 September 1</w:t>
      </w:r>
      <w:r>
        <w:t xml:space="preserve">819, </w:t>
      </w:r>
      <w:r w:rsidRPr="003269B8">
        <w:t>580</w:t>
      </w:r>
      <w:r>
        <w:t xml:space="preserve">. </w:t>
      </w:r>
    </w:p>
  </w:footnote>
  <w:footnote w:id="33">
    <w:p w14:paraId="57546FCF" w14:textId="48C3DA40" w:rsidR="00F5042B" w:rsidRDefault="00F5042B">
      <w:pPr>
        <w:pStyle w:val="FootnoteText"/>
      </w:pPr>
      <w:r>
        <w:rPr>
          <w:rStyle w:val="FootnoteReference"/>
        </w:rPr>
        <w:footnoteRef/>
      </w:r>
      <w:r>
        <w:t xml:space="preserve"> </w:t>
      </w:r>
      <w:r>
        <w:rPr>
          <w:i/>
        </w:rPr>
        <w:t>The Examiner</w:t>
      </w:r>
      <w:r w:rsidR="00730A07">
        <w:t>,</w:t>
      </w:r>
      <w:r>
        <w:rPr>
          <w:i/>
        </w:rPr>
        <w:t xml:space="preserve"> </w:t>
      </w:r>
      <w:r>
        <w:t>19 September 1819, 604.</w:t>
      </w:r>
    </w:p>
  </w:footnote>
  <w:footnote w:id="34">
    <w:p w14:paraId="7E2A78E1" w14:textId="341E0D25" w:rsidR="00F5042B" w:rsidRPr="00FC13EC" w:rsidRDefault="00F5042B" w:rsidP="009479A1">
      <w:pPr>
        <w:pStyle w:val="FootnoteText"/>
      </w:pPr>
      <w:r>
        <w:rPr>
          <w:rStyle w:val="FootnoteReference"/>
        </w:rPr>
        <w:footnoteRef/>
      </w:r>
      <w:r>
        <w:t xml:space="preserve"> Ibid.</w:t>
      </w:r>
    </w:p>
  </w:footnote>
  <w:footnote w:id="35">
    <w:p w14:paraId="10C3B755" w14:textId="74FE6EA0" w:rsidR="00F5042B" w:rsidRPr="008F39CF" w:rsidRDefault="00F5042B">
      <w:pPr>
        <w:pStyle w:val="FootnoteText"/>
      </w:pPr>
      <w:r>
        <w:rPr>
          <w:rStyle w:val="FootnoteReference"/>
        </w:rPr>
        <w:footnoteRef/>
      </w:r>
      <w:r w:rsidR="00730A07">
        <w:t xml:space="preserve"> Percy Bysshe Shelley, </w:t>
      </w:r>
      <w:r w:rsidRPr="00730A07">
        <w:rPr>
          <w:i/>
        </w:rPr>
        <w:t>A Proposal for Putting Reform to the Vote throughout the Kingdom</w:t>
      </w:r>
      <w:r>
        <w:t xml:space="preserve">, in </w:t>
      </w:r>
      <w:r>
        <w:rPr>
          <w:i/>
        </w:rPr>
        <w:t>The Prose Works of Percy Bysshe Shelley</w:t>
      </w:r>
      <w:r>
        <w:t>, ed. E. B. Murray, vol. 1 (Oxford: Clarendon Press, 1993), 172.</w:t>
      </w:r>
    </w:p>
  </w:footnote>
  <w:footnote w:id="36">
    <w:p w14:paraId="1E2C4F60" w14:textId="6A3AF105" w:rsidR="00F5042B" w:rsidRDefault="00F5042B">
      <w:pPr>
        <w:pStyle w:val="FootnoteText"/>
      </w:pPr>
      <w:r>
        <w:rPr>
          <w:rStyle w:val="FootnoteReference"/>
        </w:rPr>
        <w:footnoteRef/>
      </w:r>
      <w:r>
        <w:t xml:space="preserve"> Ibid., 173.</w:t>
      </w:r>
    </w:p>
  </w:footnote>
  <w:footnote w:id="37">
    <w:p w14:paraId="2BE6DBE9" w14:textId="33AF278F" w:rsidR="00F5042B" w:rsidRDefault="00F5042B">
      <w:pPr>
        <w:pStyle w:val="FootnoteText"/>
      </w:pPr>
      <w:r>
        <w:rPr>
          <w:rStyle w:val="FootnoteReference"/>
        </w:rPr>
        <w:footnoteRef/>
      </w:r>
      <w:r>
        <w:t xml:space="preserve"> Ibid., 174.</w:t>
      </w:r>
    </w:p>
  </w:footnote>
  <w:footnote w:id="38">
    <w:p w14:paraId="360C22FE" w14:textId="545FA9B5" w:rsidR="00F5042B" w:rsidRDefault="00F5042B">
      <w:pPr>
        <w:pStyle w:val="FootnoteText"/>
      </w:pPr>
      <w:r>
        <w:rPr>
          <w:rStyle w:val="FootnoteReference"/>
        </w:rPr>
        <w:footnoteRef/>
      </w:r>
      <w:r w:rsidR="00730A07">
        <w:t xml:space="preserve"> Percy Bysshe Shelley, </w:t>
      </w:r>
      <w:r w:rsidRPr="00730A07">
        <w:rPr>
          <w:i/>
        </w:rPr>
        <w:t>Address to the People on the Death of Princess Charlotte</w:t>
      </w:r>
      <w:r>
        <w:t xml:space="preserve">, in </w:t>
      </w:r>
      <w:r>
        <w:rPr>
          <w:i/>
        </w:rPr>
        <w:t>Prose Works</w:t>
      </w:r>
      <w:r>
        <w:t>, vol. 1, 237.</w:t>
      </w:r>
    </w:p>
  </w:footnote>
  <w:footnote w:id="39">
    <w:p w14:paraId="69553047" w14:textId="4618B5F3" w:rsidR="00F5042B" w:rsidRPr="00254053" w:rsidRDefault="00F5042B">
      <w:pPr>
        <w:pStyle w:val="FootnoteText"/>
      </w:pPr>
      <w:r>
        <w:rPr>
          <w:rStyle w:val="FootnoteReference"/>
        </w:rPr>
        <w:footnoteRef/>
      </w:r>
      <w:r>
        <w:t xml:space="preserve"> Percy Bysshe Shelley, </w:t>
      </w:r>
      <w:r>
        <w:rPr>
          <w:i/>
        </w:rPr>
        <w:t>A Philosophical View of Reform</w:t>
      </w:r>
      <w:r>
        <w:t>, ed., T. W. Rolleston (London: Oxford University Press, 1920), 79.</w:t>
      </w:r>
    </w:p>
  </w:footnote>
  <w:footnote w:id="40">
    <w:p w14:paraId="45FCFB08" w14:textId="557BD4F3" w:rsidR="00F5042B" w:rsidRDefault="00F5042B">
      <w:pPr>
        <w:pStyle w:val="FootnoteText"/>
      </w:pPr>
      <w:r>
        <w:rPr>
          <w:rStyle w:val="FootnoteReference"/>
        </w:rPr>
        <w:footnoteRef/>
      </w:r>
      <w:r>
        <w:t xml:space="preserve"> Ibid., 81.</w:t>
      </w:r>
    </w:p>
  </w:footnote>
  <w:footnote w:id="41">
    <w:p w14:paraId="4D7856E8" w14:textId="4AD01169" w:rsidR="00F5042B" w:rsidRPr="00551F66" w:rsidRDefault="00F5042B">
      <w:pPr>
        <w:pStyle w:val="FootnoteText"/>
        <w:rPr>
          <w:b/>
          <w:lang w:val="en-US"/>
        </w:rPr>
      </w:pPr>
      <w:r>
        <w:rPr>
          <w:rStyle w:val="FootnoteReference"/>
        </w:rPr>
        <w:footnoteRef/>
      </w:r>
      <w:r>
        <w:t xml:space="preserve"> Scrivener, </w:t>
      </w:r>
      <w:r>
        <w:rPr>
          <w:i/>
        </w:rPr>
        <w:t>Radical Shelley</w:t>
      </w:r>
      <w:r>
        <w:t xml:space="preserve">, 210; </w:t>
      </w:r>
      <w:r w:rsidRPr="00370105">
        <w:rPr>
          <w:lang w:val="en-US"/>
        </w:rPr>
        <w:t>Paul</w:t>
      </w:r>
      <w:r>
        <w:rPr>
          <w:lang w:val="en-US"/>
        </w:rPr>
        <w:t xml:space="preserve"> </w:t>
      </w:r>
      <w:r w:rsidRPr="00370105">
        <w:rPr>
          <w:lang w:val="en-US"/>
        </w:rPr>
        <w:t xml:space="preserve">Foot, </w:t>
      </w:r>
      <w:r w:rsidRPr="00370105">
        <w:rPr>
          <w:i/>
          <w:lang w:val="en-US"/>
        </w:rPr>
        <w:t>Red Shelley</w:t>
      </w:r>
      <w:r w:rsidRPr="00370105">
        <w:rPr>
          <w:lang w:val="en-US"/>
        </w:rPr>
        <w:t xml:space="preserve"> (London: Sidgwick and Jackson, 1980)</w:t>
      </w:r>
      <w:r>
        <w:rPr>
          <w:lang w:val="en-US"/>
        </w:rPr>
        <w:t xml:space="preserve">, 181-84; </w:t>
      </w:r>
      <w:r w:rsidRPr="00DE226D">
        <w:rPr>
          <w:lang w:val="en-US"/>
        </w:rPr>
        <w:t xml:space="preserve">Steven </w:t>
      </w:r>
      <w:r>
        <w:rPr>
          <w:lang w:val="en-US"/>
        </w:rPr>
        <w:t>Jones,</w:t>
      </w:r>
      <w:r w:rsidRPr="00DE226D">
        <w:rPr>
          <w:lang w:val="en-US"/>
        </w:rPr>
        <w:t xml:space="preserve"> </w:t>
      </w:r>
      <w:r w:rsidRPr="00DE226D">
        <w:rPr>
          <w:i/>
          <w:lang w:val="en-US"/>
        </w:rPr>
        <w:t>Shelley’s Satire: Violence, Exhortation, and Authority</w:t>
      </w:r>
      <w:r>
        <w:rPr>
          <w:lang w:val="en-US"/>
        </w:rPr>
        <w:t xml:space="preserve"> (</w:t>
      </w:r>
      <w:r w:rsidRPr="00DE226D">
        <w:rPr>
          <w:lang w:val="en-US"/>
        </w:rPr>
        <w:t>DeKalb: Northern Illinois UP, 1994</w:t>
      </w:r>
      <w:r>
        <w:rPr>
          <w:lang w:val="en-US"/>
        </w:rPr>
        <w:t>), 109-10; P.M.</w:t>
      </w:r>
      <w:r w:rsidRPr="000B3CD3">
        <w:rPr>
          <w:lang w:val="en-US"/>
        </w:rPr>
        <w:t xml:space="preserve">S. Dawson, </w:t>
      </w:r>
      <w:r w:rsidRPr="000B3CD3">
        <w:rPr>
          <w:i/>
          <w:lang w:val="en-US"/>
        </w:rPr>
        <w:t>The Unacknowledged Legislator: Shelley and Politics</w:t>
      </w:r>
      <w:r w:rsidRPr="000B3CD3">
        <w:rPr>
          <w:lang w:val="en-US"/>
        </w:rPr>
        <w:t xml:space="preserve"> (Oxford: Oxford University Press, 1980)</w:t>
      </w:r>
      <w:r>
        <w:rPr>
          <w:lang w:val="en-US"/>
        </w:rPr>
        <w:t>, 207.</w:t>
      </w:r>
      <w:r w:rsidRPr="00DE226D">
        <w:rPr>
          <w:lang w:val="en-US"/>
        </w:rPr>
        <w:t xml:space="preserve"> </w:t>
      </w:r>
    </w:p>
  </w:footnote>
  <w:footnote w:id="42">
    <w:p w14:paraId="6DAC63D8" w14:textId="77777777" w:rsidR="00F5042B" w:rsidRPr="00551F66" w:rsidRDefault="00F5042B" w:rsidP="003B4698">
      <w:pPr>
        <w:pStyle w:val="FootnoteText"/>
      </w:pPr>
      <w:r>
        <w:rPr>
          <w:rStyle w:val="FootnoteReference"/>
        </w:rPr>
        <w:footnoteRef/>
      </w:r>
      <w:r>
        <w:t xml:space="preserve"> </w:t>
      </w:r>
      <w:r>
        <w:rPr>
          <w:i/>
        </w:rPr>
        <w:t>The Courier</w:t>
      </w:r>
      <w:r>
        <w:t>, 16 November 1816.</w:t>
      </w:r>
    </w:p>
  </w:footnote>
  <w:footnote w:id="43">
    <w:p w14:paraId="383BAAF8" w14:textId="2FA7F191" w:rsidR="00F5042B" w:rsidRDefault="00F5042B">
      <w:pPr>
        <w:pStyle w:val="FootnoteText"/>
      </w:pPr>
      <w:r>
        <w:rPr>
          <w:rStyle w:val="FootnoteReference"/>
        </w:rPr>
        <w:footnoteRef/>
      </w:r>
      <w:r>
        <w:t xml:space="preserve"> </w:t>
      </w:r>
      <w:r>
        <w:rPr>
          <w:i/>
        </w:rPr>
        <w:t>Cap of Liberty</w:t>
      </w:r>
      <w:r>
        <w:t>,</w:t>
      </w:r>
      <w:r>
        <w:rPr>
          <w:i/>
        </w:rPr>
        <w:t xml:space="preserve"> </w:t>
      </w:r>
      <w:r>
        <w:t xml:space="preserve">27 October 1819, </w:t>
      </w:r>
      <w:r w:rsidRPr="00BC2362">
        <w:t>Keen</w:t>
      </w:r>
      <w:r>
        <w:t>,</w:t>
      </w:r>
      <w:r w:rsidRPr="00BC2362">
        <w:t xml:space="preserve"> ed.</w:t>
      </w:r>
      <w:r>
        <w:t>,</w:t>
      </w:r>
      <w:r w:rsidRPr="00BC2362">
        <w:t xml:space="preserve"> </w:t>
      </w:r>
      <w:r w:rsidR="00412912">
        <w:t xml:space="preserve">4: </w:t>
      </w:r>
      <w:r w:rsidRPr="00BC2362">
        <w:t>135</w:t>
      </w:r>
      <w:r>
        <w:t>.</w:t>
      </w:r>
    </w:p>
  </w:footnote>
  <w:footnote w:id="44">
    <w:p w14:paraId="46A0FC14" w14:textId="6FA30A95" w:rsidR="00F5042B" w:rsidRPr="00EE73CB" w:rsidRDefault="00F5042B">
      <w:pPr>
        <w:pStyle w:val="FootnoteText"/>
      </w:pPr>
      <w:r>
        <w:rPr>
          <w:rStyle w:val="FootnoteReference"/>
        </w:rPr>
        <w:footnoteRef/>
      </w:r>
      <w:r>
        <w:t xml:space="preserve"> </w:t>
      </w:r>
      <w:r>
        <w:rPr>
          <w:i/>
        </w:rPr>
        <w:t>London Alfred</w:t>
      </w:r>
      <w:r>
        <w:t xml:space="preserve">, 10 November 1819, Keen, ed., </w:t>
      </w:r>
      <w:r w:rsidR="00412912">
        <w:t>6:</w:t>
      </w:r>
      <w:r>
        <w:t xml:space="preserve"> 227-28.</w:t>
      </w:r>
    </w:p>
  </w:footnote>
  <w:footnote w:id="45">
    <w:p w14:paraId="4986C481" w14:textId="602A6E3A" w:rsidR="00F5042B" w:rsidRPr="002A543C" w:rsidRDefault="00F5042B">
      <w:pPr>
        <w:pStyle w:val="FootnoteText"/>
      </w:pPr>
      <w:r>
        <w:rPr>
          <w:rStyle w:val="FootnoteReference"/>
        </w:rPr>
        <w:footnoteRef/>
      </w:r>
      <w:r>
        <w:t xml:space="preserve"> </w:t>
      </w:r>
      <w:r>
        <w:rPr>
          <w:i/>
        </w:rPr>
        <w:t>Democratic Recorder</w:t>
      </w:r>
      <w:r>
        <w:t>, 2 October 1819, ibid., 244.</w:t>
      </w:r>
    </w:p>
  </w:footnote>
  <w:footnote w:id="46">
    <w:p w14:paraId="301DD7D1" w14:textId="5CD9E865" w:rsidR="00F5042B" w:rsidRPr="00BA7947" w:rsidRDefault="00F5042B">
      <w:pPr>
        <w:pStyle w:val="FootnoteText"/>
      </w:pPr>
      <w:r>
        <w:rPr>
          <w:rStyle w:val="FootnoteReference"/>
        </w:rPr>
        <w:footnoteRef/>
      </w:r>
      <w:r>
        <w:t xml:space="preserve"> </w:t>
      </w:r>
      <w:r>
        <w:rPr>
          <w:i/>
        </w:rPr>
        <w:t>The Times</w:t>
      </w:r>
      <w:r w:rsidR="00412912">
        <w:t>,</w:t>
      </w:r>
      <w:r>
        <w:rPr>
          <w:i/>
        </w:rPr>
        <w:t xml:space="preserve"> </w:t>
      </w:r>
      <w:r>
        <w:t>22 October 1819.</w:t>
      </w:r>
    </w:p>
  </w:footnote>
  <w:footnote w:id="47">
    <w:p w14:paraId="33BEBBC2" w14:textId="0DAE3CDE" w:rsidR="00F5042B" w:rsidRPr="00952E6F" w:rsidRDefault="00F5042B">
      <w:pPr>
        <w:pStyle w:val="FootnoteText"/>
      </w:pPr>
      <w:r>
        <w:rPr>
          <w:rStyle w:val="FootnoteReference"/>
        </w:rPr>
        <w:footnoteRef/>
      </w:r>
      <w:r>
        <w:t xml:space="preserve"> </w:t>
      </w:r>
      <w:r w:rsidRPr="00EB765B">
        <w:t>E</w:t>
      </w:r>
      <w:r>
        <w:t xml:space="preserve">. P. </w:t>
      </w:r>
      <w:r w:rsidRPr="00EB765B">
        <w:t>Thompson</w:t>
      </w:r>
      <w:r>
        <w:t>,</w:t>
      </w:r>
      <w:r w:rsidRPr="00EB765B">
        <w:t xml:space="preserve"> </w:t>
      </w:r>
      <w:r w:rsidRPr="00EB765B">
        <w:rPr>
          <w:i/>
        </w:rPr>
        <w:t>The Making of the English Working Class</w:t>
      </w:r>
      <w:r w:rsidRPr="00EB765B">
        <w:t xml:space="preserve"> </w:t>
      </w:r>
      <w:r>
        <w:t xml:space="preserve">(New York, Pantheon Books, </w:t>
      </w:r>
      <w:r w:rsidRPr="00EB765B">
        <w:t>1988)</w:t>
      </w:r>
      <w:r>
        <w:t>,</w:t>
      </w:r>
      <w:r w:rsidRPr="00EB765B">
        <w:t xml:space="preserve"> 696-98</w:t>
      </w:r>
      <w:r>
        <w:t xml:space="preserve">; Scrivener, </w:t>
      </w:r>
      <w:r>
        <w:rPr>
          <w:i/>
        </w:rPr>
        <w:t>Radical Shelley</w:t>
      </w:r>
      <w:r>
        <w:t>, 207.</w:t>
      </w:r>
    </w:p>
  </w:footnote>
  <w:footnote w:id="48">
    <w:p w14:paraId="1E51BED1" w14:textId="46EC8B38" w:rsidR="00F5042B" w:rsidRPr="00FC2EA9" w:rsidRDefault="00F5042B">
      <w:pPr>
        <w:pStyle w:val="FootnoteText"/>
        <w:rPr>
          <w:i/>
        </w:rPr>
      </w:pPr>
      <w:r>
        <w:rPr>
          <w:rStyle w:val="FootnoteReference"/>
        </w:rPr>
        <w:footnoteRef/>
      </w:r>
      <w:r>
        <w:t xml:space="preserve"> </w:t>
      </w:r>
      <w:r w:rsidRPr="00CF0F42">
        <w:rPr>
          <w:i/>
        </w:rPr>
        <w:t>The</w:t>
      </w:r>
      <w:r>
        <w:t xml:space="preserve"> </w:t>
      </w:r>
      <w:r>
        <w:rPr>
          <w:i/>
        </w:rPr>
        <w:t>Examiner</w:t>
      </w:r>
      <w:r>
        <w:t>, 12 December 1819, 785.</w:t>
      </w:r>
      <w:r>
        <w:rPr>
          <w:i/>
        </w:rPr>
        <w:t xml:space="preserve"> </w:t>
      </w:r>
    </w:p>
  </w:footnote>
  <w:footnote w:id="49">
    <w:p w14:paraId="2CFECC0F" w14:textId="29DAC54D" w:rsidR="00F5042B" w:rsidRPr="00CF0F42" w:rsidRDefault="00F5042B">
      <w:pPr>
        <w:pStyle w:val="FootnoteText"/>
      </w:pPr>
      <w:r>
        <w:rPr>
          <w:rStyle w:val="FootnoteReference"/>
        </w:rPr>
        <w:footnoteRef/>
      </w:r>
      <w:r>
        <w:t xml:space="preserve"> </w:t>
      </w:r>
      <w:r>
        <w:rPr>
          <w:i/>
        </w:rPr>
        <w:t>The Examiner</w:t>
      </w:r>
      <w:r>
        <w:t>, 25 July 1819, 465.</w:t>
      </w:r>
    </w:p>
  </w:footnote>
  <w:footnote w:id="50">
    <w:p w14:paraId="3CF111E7" w14:textId="3C624FCD" w:rsidR="00F5042B" w:rsidRPr="00EA7E08" w:rsidRDefault="00F5042B" w:rsidP="00EA7E08">
      <w:pPr>
        <w:pStyle w:val="FootnoteText"/>
      </w:pPr>
      <w:r>
        <w:rPr>
          <w:rStyle w:val="FootnoteReference"/>
        </w:rPr>
        <w:footnoteRef/>
      </w:r>
      <w:r>
        <w:t xml:space="preserve"> John Milton, </w:t>
      </w:r>
      <w:r w:rsidRPr="00EA7E08">
        <w:rPr>
          <w:i/>
        </w:rPr>
        <w:t>The Poetical Works of John Milton, Vol. 1: Paradise Lost</w:t>
      </w:r>
      <w:r>
        <w:t xml:space="preserve">, ed. </w:t>
      </w:r>
      <w:r w:rsidRPr="00EA7E08">
        <w:t xml:space="preserve">Helen </w:t>
      </w:r>
      <w:proofErr w:type="spellStart"/>
      <w:r w:rsidRPr="00EA7E08">
        <w:t>Darbishire</w:t>
      </w:r>
      <w:proofErr w:type="spellEnd"/>
      <w:r w:rsidRPr="00EA7E08">
        <w:rPr>
          <w:i/>
        </w:rPr>
        <w:t xml:space="preserve"> </w:t>
      </w:r>
      <w:r w:rsidRPr="00EA7E08">
        <w:t>(Oxford</w:t>
      </w:r>
      <w:r>
        <w:t>:</w:t>
      </w:r>
      <w:r w:rsidRPr="00EA7E08">
        <w:t xml:space="preserve"> Oxford University Press</w:t>
      </w:r>
      <w:r>
        <w:t>,</w:t>
      </w:r>
      <w:r w:rsidRPr="00EA7E08">
        <w:t xml:space="preserve"> 1963</w:t>
      </w:r>
      <w:r>
        <w:t>)</w:t>
      </w:r>
      <w:r w:rsidRPr="00EA7E08">
        <w:t>, 38.</w:t>
      </w:r>
    </w:p>
  </w:footnote>
  <w:footnote w:id="51">
    <w:p w14:paraId="3A63A22F" w14:textId="5CD541D3" w:rsidR="00F5042B" w:rsidRDefault="00F5042B">
      <w:pPr>
        <w:pStyle w:val="FootnoteText"/>
      </w:pPr>
      <w:r>
        <w:rPr>
          <w:rStyle w:val="FootnoteReference"/>
        </w:rPr>
        <w:footnoteRef/>
      </w:r>
      <w:r>
        <w:t xml:space="preserve"> </w:t>
      </w:r>
      <w:r>
        <w:rPr>
          <w:i/>
        </w:rPr>
        <w:t>The Examiner</w:t>
      </w:r>
      <w:r>
        <w:t>, 5 December 1819, 775.</w:t>
      </w:r>
    </w:p>
  </w:footnote>
  <w:footnote w:id="52">
    <w:p w14:paraId="18B58872" w14:textId="1FCACD94" w:rsidR="00F5042B" w:rsidRPr="00A54D4F" w:rsidRDefault="00F5042B">
      <w:pPr>
        <w:pStyle w:val="FootnoteText"/>
        <w:rPr>
          <w:rFonts w:ascii="Calibri" w:hAnsi="Calibri"/>
        </w:rPr>
      </w:pPr>
      <w:r>
        <w:rPr>
          <w:rStyle w:val="FootnoteReference"/>
        </w:rPr>
        <w:footnoteRef/>
      </w:r>
      <w:r>
        <w:t xml:space="preserve"> </w:t>
      </w:r>
      <w:r w:rsidRPr="00D924DE">
        <w:rPr>
          <w:rFonts w:ascii="Calibri" w:hAnsi="Calibri"/>
        </w:rPr>
        <w:t xml:space="preserve">Henry Hunt, </w:t>
      </w:r>
      <w:r w:rsidRPr="00D924DE">
        <w:rPr>
          <w:rFonts w:ascii="Calibri" w:hAnsi="Calibri"/>
          <w:i/>
          <w:iCs/>
        </w:rPr>
        <w:t>The Trial of Henry Hunt, and Others, for a Conspiracy &amp; Riot, at Manchester, on the 16th of August Last. Before Mr Justice Bailey, and Special Jury, at the York Lent Assizes</w:t>
      </w:r>
      <w:r w:rsidRPr="00D924DE">
        <w:rPr>
          <w:rFonts w:ascii="Calibri" w:hAnsi="Calibri"/>
        </w:rPr>
        <w:t>. (Manchester: R. and W. Dean, 1820), 4.</w:t>
      </w:r>
    </w:p>
  </w:footnote>
  <w:footnote w:id="53">
    <w:p w14:paraId="59FEC042" w14:textId="3EDD4D2D" w:rsidR="00F5042B" w:rsidRDefault="00F5042B">
      <w:pPr>
        <w:pStyle w:val="FootnoteText"/>
      </w:pPr>
      <w:r>
        <w:rPr>
          <w:rStyle w:val="FootnoteReference"/>
        </w:rPr>
        <w:footnoteRef/>
      </w:r>
      <w:r>
        <w:t xml:space="preserve"> Malcolm </w:t>
      </w:r>
      <w:proofErr w:type="spellStart"/>
      <w:r w:rsidRPr="005F327E">
        <w:t>Thomis</w:t>
      </w:r>
      <w:proofErr w:type="spellEnd"/>
      <w:r>
        <w:t>,</w:t>
      </w:r>
      <w:r w:rsidRPr="005F327E">
        <w:t xml:space="preserve"> Peter Holt, </w:t>
      </w:r>
      <w:r w:rsidRPr="005F327E">
        <w:rPr>
          <w:i/>
        </w:rPr>
        <w:t xml:space="preserve">Threats of Revolution in Britain 1789–1848 </w:t>
      </w:r>
      <w:r>
        <w:t>(</w:t>
      </w:r>
      <w:r w:rsidRPr="005F327E">
        <w:t>London: Macmillan, 1977</w:t>
      </w:r>
      <w:r>
        <w:t xml:space="preserve">), 65-66. See also </w:t>
      </w:r>
      <w:r w:rsidRPr="007E59D6">
        <w:rPr>
          <w:bCs/>
        </w:rPr>
        <w:t xml:space="preserve">Iain </w:t>
      </w:r>
      <w:proofErr w:type="spellStart"/>
      <w:r w:rsidRPr="007E59D6">
        <w:rPr>
          <w:bCs/>
        </w:rPr>
        <w:t>McCalman</w:t>
      </w:r>
      <w:proofErr w:type="spellEnd"/>
      <w:r w:rsidRPr="007E59D6">
        <w:rPr>
          <w:bCs/>
        </w:rPr>
        <w:t xml:space="preserve"> </w:t>
      </w:r>
      <w:r w:rsidRPr="007E59D6">
        <w:rPr>
          <w:bCs/>
          <w:i/>
        </w:rPr>
        <w:t xml:space="preserve">Radical </w:t>
      </w:r>
      <w:r w:rsidR="00F10C04">
        <w:rPr>
          <w:bCs/>
          <w:i/>
        </w:rPr>
        <w:t>U</w:t>
      </w:r>
      <w:r w:rsidRPr="007E59D6">
        <w:rPr>
          <w:bCs/>
          <w:i/>
        </w:rPr>
        <w:t xml:space="preserve">nderworld: </w:t>
      </w:r>
      <w:r w:rsidR="00391860">
        <w:rPr>
          <w:bCs/>
          <w:i/>
        </w:rPr>
        <w:t>P</w:t>
      </w:r>
      <w:r w:rsidRPr="007E59D6">
        <w:rPr>
          <w:bCs/>
          <w:i/>
        </w:rPr>
        <w:t xml:space="preserve">rophets, </w:t>
      </w:r>
      <w:r w:rsidR="00391860">
        <w:rPr>
          <w:bCs/>
          <w:i/>
        </w:rPr>
        <w:t>R</w:t>
      </w:r>
      <w:r w:rsidRPr="007E59D6">
        <w:rPr>
          <w:bCs/>
          <w:i/>
        </w:rPr>
        <w:t xml:space="preserve">evolutionaries and </w:t>
      </w:r>
      <w:r w:rsidR="00391860">
        <w:rPr>
          <w:bCs/>
          <w:i/>
        </w:rPr>
        <w:t>P</w:t>
      </w:r>
      <w:r w:rsidRPr="007E59D6">
        <w:rPr>
          <w:bCs/>
          <w:i/>
        </w:rPr>
        <w:t>ornographers in London, 1795-1840</w:t>
      </w:r>
      <w:r>
        <w:rPr>
          <w:bCs/>
        </w:rPr>
        <w:t xml:space="preserve"> (</w:t>
      </w:r>
      <w:r w:rsidRPr="007E59D6">
        <w:rPr>
          <w:bCs/>
        </w:rPr>
        <w:t>Cambridge: Cambridge University Press, 1988</w:t>
      </w:r>
      <w:r>
        <w:rPr>
          <w:bCs/>
        </w:rPr>
        <w:t>), 135.</w:t>
      </w:r>
    </w:p>
  </w:footnote>
  <w:footnote w:id="54">
    <w:p w14:paraId="329783C1" w14:textId="6582B9C1" w:rsidR="00F5042B" w:rsidRDefault="00F5042B">
      <w:pPr>
        <w:pStyle w:val="FootnoteText"/>
      </w:pPr>
      <w:r>
        <w:rPr>
          <w:rStyle w:val="FootnoteReference"/>
        </w:rPr>
        <w:footnoteRef/>
      </w:r>
      <w:r w:rsidR="00730A07">
        <w:t xml:space="preserve"> Shelley, </w:t>
      </w:r>
      <w:r w:rsidR="00730A07" w:rsidRPr="00730A07">
        <w:rPr>
          <w:i/>
        </w:rPr>
        <w:t>Mask</w:t>
      </w:r>
      <w:r>
        <w:t>, 36.</w:t>
      </w:r>
    </w:p>
  </w:footnote>
  <w:footnote w:id="55">
    <w:p w14:paraId="39800BF2" w14:textId="73C8A103" w:rsidR="00F5042B" w:rsidRPr="00811D93" w:rsidRDefault="00F5042B">
      <w:pPr>
        <w:pStyle w:val="FootnoteText"/>
      </w:pPr>
      <w:r>
        <w:rPr>
          <w:rStyle w:val="FootnoteReference"/>
        </w:rPr>
        <w:footnoteRef/>
      </w:r>
      <w:r w:rsidR="00730A07">
        <w:t xml:space="preserve"> </w:t>
      </w:r>
      <w:proofErr w:type="spellStart"/>
      <w:r w:rsidR="00730A07">
        <w:t>Franta</w:t>
      </w:r>
      <w:proofErr w:type="spellEnd"/>
      <w:r w:rsidR="00730A07">
        <w:t>, “Political Indirection</w:t>
      </w:r>
      <w:r w:rsidR="00A33A3D">
        <w:t>,</w:t>
      </w:r>
      <w:r w:rsidR="00730A07">
        <w:t>”</w:t>
      </w:r>
      <w:r>
        <w:t xml:space="preserve"> 777; see also Behrendt, </w:t>
      </w:r>
      <w:r>
        <w:rPr>
          <w:i/>
        </w:rPr>
        <w:t>Shelley and his Audiences</w:t>
      </w:r>
      <w:r>
        <w:t>, 199.</w:t>
      </w:r>
    </w:p>
  </w:footnote>
  <w:footnote w:id="56">
    <w:p w14:paraId="1F9B7721" w14:textId="02623D71" w:rsidR="001B1A97" w:rsidRPr="001B1A97" w:rsidRDefault="001B1A97">
      <w:pPr>
        <w:pStyle w:val="FootnoteText"/>
      </w:pPr>
      <w:r>
        <w:rPr>
          <w:rStyle w:val="FootnoteReference"/>
        </w:rPr>
        <w:footnoteRef/>
      </w:r>
      <w:r>
        <w:t xml:space="preserve"> Curran, </w:t>
      </w:r>
      <w:proofErr w:type="spellStart"/>
      <w:r>
        <w:rPr>
          <w:i/>
        </w:rPr>
        <w:t>Annus</w:t>
      </w:r>
      <w:proofErr w:type="spellEnd"/>
      <w:r>
        <w:rPr>
          <w:i/>
        </w:rPr>
        <w:t xml:space="preserve"> Mirabilis</w:t>
      </w:r>
      <w:r>
        <w:t>, 186-92.</w:t>
      </w:r>
    </w:p>
  </w:footnote>
  <w:footnote w:id="57">
    <w:p w14:paraId="7293BFC8" w14:textId="5B5E139F" w:rsidR="00F5042B" w:rsidRPr="00572A5A" w:rsidRDefault="00F5042B">
      <w:pPr>
        <w:pStyle w:val="FootnoteText"/>
      </w:pPr>
      <w:r>
        <w:rPr>
          <w:rStyle w:val="FootnoteReference"/>
        </w:rPr>
        <w:footnoteRef/>
      </w:r>
      <w:r>
        <w:t xml:space="preserve"> </w:t>
      </w:r>
      <w:r>
        <w:rPr>
          <w:i/>
        </w:rPr>
        <w:t>Sherwin’s Political Register</w:t>
      </w:r>
      <w:r>
        <w:t>, 14 August 1819, vol. 5, 221.</w:t>
      </w:r>
    </w:p>
  </w:footnote>
  <w:footnote w:id="58">
    <w:p w14:paraId="1980A08C" w14:textId="22DB0314" w:rsidR="00F5042B" w:rsidRDefault="00F5042B">
      <w:pPr>
        <w:pStyle w:val="FootnoteText"/>
      </w:pPr>
      <w:r>
        <w:rPr>
          <w:rStyle w:val="FootnoteReference"/>
        </w:rPr>
        <w:footnoteRef/>
      </w:r>
      <w:r w:rsidR="00730A07">
        <w:t xml:space="preserve"> Shelley, </w:t>
      </w:r>
      <w:r w:rsidR="00730A07" w:rsidRPr="00730A07">
        <w:rPr>
          <w:i/>
        </w:rPr>
        <w:t>Mask</w:t>
      </w:r>
      <w:r>
        <w:t>, 41.</w:t>
      </w:r>
    </w:p>
  </w:footnote>
  <w:footnote w:id="59">
    <w:p w14:paraId="680EDE57" w14:textId="4EC45628" w:rsidR="00F5042B" w:rsidRPr="00E73DAC" w:rsidRDefault="00F5042B">
      <w:pPr>
        <w:pStyle w:val="FootnoteText"/>
      </w:pPr>
      <w:r>
        <w:rPr>
          <w:rStyle w:val="FootnoteReference"/>
        </w:rPr>
        <w:footnoteRef/>
      </w:r>
      <w:r>
        <w:t xml:space="preserve"> </w:t>
      </w:r>
      <w:r>
        <w:rPr>
          <w:i/>
        </w:rPr>
        <w:t>The Courier</w:t>
      </w:r>
      <w:r>
        <w:t>, 15 July 1819.</w:t>
      </w:r>
    </w:p>
  </w:footnote>
  <w:footnote w:id="60">
    <w:p w14:paraId="1B425B3A" w14:textId="6326B56F" w:rsidR="00F5042B" w:rsidRDefault="00F5042B">
      <w:pPr>
        <w:pStyle w:val="FootnoteText"/>
      </w:pPr>
      <w:r>
        <w:rPr>
          <w:rStyle w:val="FootnoteReference"/>
        </w:rPr>
        <w:footnoteRef/>
      </w:r>
      <w:r w:rsidR="00730A07">
        <w:t xml:space="preserve"> Shelley, </w:t>
      </w:r>
      <w:r w:rsidR="00730A07" w:rsidRPr="00730A07">
        <w:rPr>
          <w:i/>
        </w:rPr>
        <w:t>Mask</w:t>
      </w:r>
      <w:r>
        <w:t>, 42.</w:t>
      </w:r>
    </w:p>
  </w:footnote>
  <w:footnote w:id="61">
    <w:p w14:paraId="02FB2065" w14:textId="57467EC2" w:rsidR="00F5042B" w:rsidRDefault="00F5042B">
      <w:pPr>
        <w:pStyle w:val="FootnoteText"/>
      </w:pPr>
      <w:r>
        <w:rPr>
          <w:rStyle w:val="FootnoteReference"/>
        </w:rPr>
        <w:footnoteRef/>
      </w:r>
      <w:r>
        <w:t xml:space="preserve"> Ibid., 48.</w:t>
      </w:r>
    </w:p>
  </w:footnote>
  <w:footnote w:id="62">
    <w:p w14:paraId="6949535E" w14:textId="20CDD042" w:rsidR="00F5042B" w:rsidRPr="00C44CD2" w:rsidRDefault="00F5042B">
      <w:pPr>
        <w:pStyle w:val="FootnoteText"/>
      </w:pPr>
      <w:r>
        <w:rPr>
          <w:rStyle w:val="FootnoteReference"/>
        </w:rPr>
        <w:footnoteRef/>
      </w:r>
      <w:r>
        <w:t xml:space="preserve"> Redfield, </w:t>
      </w:r>
      <w:r>
        <w:rPr>
          <w:i/>
        </w:rPr>
        <w:t>Politics of Aesthetics</w:t>
      </w:r>
      <w:r>
        <w:t>, 158.</w:t>
      </w:r>
    </w:p>
  </w:footnote>
  <w:footnote w:id="63">
    <w:p w14:paraId="30D3F14F" w14:textId="287A38B2" w:rsidR="00F5042B" w:rsidRPr="009F6F5D" w:rsidRDefault="00F5042B">
      <w:pPr>
        <w:pStyle w:val="FootnoteText"/>
      </w:pPr>
      <w:r>
        <w:rPr>
          <w:rStyle w:val="FootnoteReference"/>
        </w:rPr>
        <w:footnoteRef/>
      </w:r>
      <w:r>
        <w:t xml:space="preserve"> </w:t>
      </w:r>
      <w:r>
        <w:rPr>
          <w:i/>
        </w:rPr>
        <w:t>The Morning Chronicle</w:t>
      </w:r>
      <w:r>
        <w:t>, 24 September 1819.</w:t>
      </w:r>
    </w:p>
  </w:footnote>
  <w:footnote w:id="64">
    <w:p w14:paraId="4532B34C" w14:textId="76630C6E" w:rsidR="00F5042B" w:rsidRDefault="00F5042B">
      <w:pPr>
        <w:pStyle w:val="FootnoteText"/>
      </w:pPr>
      <w:r>
        <w:rPr>
          <w:rStyle w:val="FootnoteReference"/>
        </w:rPr>
        <w:footnoteRef/>
      </w:r>
      <w:r>
        <w:t xml:space="preserve"> </w:t>
      </w:r>
      <w:r w:rsidR="00730A07">
        <w:rPr>
          <w:lang w:val="en-US"/>
        </w:rPr>
        <w:t xml:space="preserve">Anne </w:t>
      </w:r>
      <w:proofErr w:type="spellStart"/>
      <w:r w:rsidR="00730A07">
        <w:rPr>
          <w:lang w:val="en-US"/>
        </w:rPr>
        <w:t>Janowitz</w:t>
      </w:r>
      <w:proofErr w:type="spellEnd"/>
      <w:r w:rsidR="00730A07">
        <w:rPr>
          <w:lang w:val="en-US"/>
        </w:rPr>
        <w:t>, “</w:t>
      </w:r>
      <w:r w:rsidRPr="008C1C4F">
        <w:t>A Voice from across the Sea: Communitarianism at the Limits of Romanticism</w:t>
      </w:r>
      <w:r w:rsidR="00A33A3D">
        <w:t>,</w:t>
      </w:r>
      <w:r w:rsidR="00730A07">
        <w:t>”</w:t>
      </w:r>
      <w:r>
        <w:rPr>
          <w:lang w:val="en-US"/>
        </w:rPr>
        <w:t xml:space="preserve"> in </w:t>
      </w:r>
      <w:r w:rsidR="001E3069">
        <w:rPr>
          <w:i/>
          <w:lang w:val="en-US"/>
        </w:rPr>
        <w:t>At the Limits of R</w:t>
      </w:r>
      <w:r w:rsidRPr="008C1C4F">
        <w:rPr>
          <w:i/>
          <w:lang w:val="en-US"/>
        </w:rPr>
        <w:t xml:space="preserve">omanticism: </w:t>
      </w:r>
      <w:r w:rsidR="001E3069">
        <w:rPr>
          <w:i/>
          <w:lang w:val="en-US"/>
        </w:rPr>
        <w:t>E</w:t>
      </w:r>
      <w:r w:rsidRPr="008C1C4F">
        <w:rPr>
          <w:i/>
          <w:lang w:val="en-US"/>
        </w:rPr>
        <w:t xml:space="preserve">ssays in </w:t>
      </w:r>
      <w:r w:rsidR="001E3069">
        <w:rPr>
          <w:i/>
          <w:lang w:val="en-US"/>
        </w:rPr>
        <w:t>Cultural, Feminist, and M</w:t>
      </w:r>
      <w:r w:rsidRPr="008C1C4F">
        <w:rPr>
          <w:i/>
          <w:lang w:val="en-US"/>
        </w:rPr>
        <w:t xml:space="preserve">aterialist </w:t>
      </w:r>
      <w:r w:rsidR="001E3069">
        <w:rPr>
          <w:i/>
          <w:lang w:val="en-US"/>
        </w:rPr>
        <w:t>C</w:t>
      </w:r>
      <w:r w:rsidRPr="008C1C4F">
        <w:rPr>
          <w:i/>
          <w:lang w:val="en-US"/>
        </w:rPr>
        <w:t>riticism</w:t>
      </w:r>
      <w:r>
        <w:rPr>
          <w:lang w:val="en-US"/>
        </w:rPr>
        <w:t xml:space="preserve"> eds. Mary </w:t>
      </w:r>
      <w:proofErr w:type="spellStart"/>
      <w:r>
        <w:rPr>
          <w:lang w:val="en-US"/>
        </w:rPr>
        <w:t>Favret</w:t>
      </w:r>
      <w:proofErr w:type="spellEnd"/>
      <w:r w:rsidR="00172D05">
        <w:rPr>
          <w:lang w:val="en-US"/>
        </w:rPr>
        <w:t>,</w:t>
      </w:r>
      <w:r>
        <w:rPr>
          <w:lang w:val="en-US"/>
        </w:rPr>
        <w:t xml:space="preserve"> Nicola Watson 83-100</w:t>
      </w:r>
      <w:r w:rsidRPr="008C1C4F">
        <w:rPr>
          <w:lang w:val="en-US"/>
        </w:rPr>
        <w:t xml:space="preserve"> </w:t>
      </w:r>
      <w:r>
        <w:rPr>
          <w:lang w:val="en-US"/>
        </w:rPr>
        <w:t>(</w:t>
      </w:r>
      <w:r w:rsidRPr="008C1C4F">
        <w:rPr>
          <w:lang w:val="en-US"/>
        </w:rPr>
        <w:t>Bloomington: Indiana U</w:t>
      </w:r>
      <w:r>
        <w:rPr>
          <w:lang w:val="en-US"/>
        </w:rPr>
        <w:t xml:space="preserve">niversity Press, 1994), 97. See also Jones, </w:t>
      </w:r>
      <w:r>
        <w:rPr>
          <w:i/>
          <w:lang w:val="en-US"/>
        </w:rPr>
        <w:t>Shelley’s Satire</w:t>
      </w:r>
      <w:r>
        <w:rPr>
          <w:lang w:val="en-US"/>
        </w:rPr>
        <w:t xml:space="preserve">, 101. </w:t>
      </w:r>
    </w:p>
  </w:footnote>
  <w:footnote w:id="65">
    <w:p w14:paraId="2601C8EA" w14:textId="64D678C7" w:rsidR="00F5042B" w:rsidRPr="00580179" w:rsidRDefault="00F5042B">
      <w:pPr>
        <w:pStyle w:val="FootnoteText"/>
      </w:pPr>
      <w:r>
        <w:rPr>
          <w:rStyle w:val="FootnoteReference"/>
        </w:rPr>
        <w:footnoteRef/>
      </w:r>
      <w:r>
        <w:t xml:space="preserve"> Wolfson, </w:t>
      </w:r>
      <w:r>
        <w:rPr>
          <w:i/>
        </w:rPr>
        <w:t>Formal Charges</w:t>
      </w:r>
      <w:r>
        <w:t>, 197, 200.</w:t>
      </w:r>
    </w:p>
  </w:footnote>
  <w:footnote w:id="66">
    <w:p w14:paraId="114B14DB" w14:textId="3FF272BD" w:rsidR="00F5042B" w:rsidRDefault="00F5042B">
      <w:pPr>
        <w:pStyle w:val="FootnoteText"/>
      </w:pPr>
      <w:r>
        <w:rPr>
          <w:rStyle w:val="FootnoteReference"/>
        </w:rPr>
        <w:footnoteRef/>
      </w:r>
      <w:r w:rsidR="00412912">
        <w:t xml:space="preserve"> Shelley, </w:t>
      </w:r>
      <w:r w:rsidR="00412912" w:rsidRPr="00412912">
        <w:rPr>
          <w:i/>
        </w:rPr>
        <w:t>Mask</w:t>
      </w:r>
      <w:r>
        <w:t>, 57.</w:t>
      </w:r>
    </w:p>
  </w:footnote>
  <w:footnote w:id="67">
    <w:p w14:paraId="7DDFACF0" w14:textId="58DB6B22" w:rsidR="00F5042B" w:rsidRPr="003D4674" w:rsidRDefault="00F5042B">
      <w:pPr>
        <w:pStyle w:val="FootnoteText"/>
      </w:pPr>
      <w:r>
        <w:rPr>
          <w:rStyle w:val="FootnoteReference"/>
        </w:rPr>
        <w:footnoteRef/>
      </w:r>
      <w:r>
        <w:t xml:space="preserve"> Scrivener, </w:t>
      </w:r>
      <w:r>
        <w:rPr>
          <w:i/>
        </w:rPr>
        <w:t>Radical Shelley</w:t>
      </w:r>
      <w:r>
        <w:t>, 207-8.</w:t>
      </w:r>
    </w:p>
  </w:footnote>
  <w:footnote w:id="68">
    <w:p w14:paraId="5FC43FAB" w14:textId="659973ED" w:rsidR="00F5042B" w:rsidRPr="00880D4C" w:rsidRDefault="00F5042B">
      <w:pPr>
        <w:pStyle w:val="FootnoteText"/>
      </w:pPr>
      <w:r>
        <w:rPr>
          <w:rStyle w:val="FootnoteReference"/>
        </w:rPr>
        <w:footnoteRef/>
      </w:r>
      <w:r>
        <w:t xml:space="preserve"> </w:t>
      </w:r>
      <w:r>
        <w:rPr>
          <w:i/>
        </w:rPr>
        <w:t>Cap of Liberty</w:t>
      </w:r>
      <w:r>
        <w:t xml:space="preserve">, 3 November 1819, </w:t>
      </w:r>
      <w:r w:rsidRPr="00BC2362">
        <w:t>Keen ed.</w:t>
      </w:r>
      <w:r>
        <w:t>,</w:t>
      </w:r>
      <w:r w:rsidRPr="00BC2362">
        <w:t xml:space="preserve"> </w:t>
      </w:r>
      <w:r w:rsidR="00412912">
        <w:t>4:</w:t>
      </w:r>
      <w:r>
        <w:t xml:space="preserve"> 159.</w:t>
      </w:r>
    </w:p>
  </w:footnote>
  <w:footnote w:id="69">
    <w:p w14:paraId="78C4E8BB" w14:textId="2B8865E6" w:rsidR="00F5042B" w:rsidRDefault="00F5042B">
      <w:pPr>
        <w:pStyle w:val="FootnoteText"/>
      </w:pPr>
      <w:r>
        <w:rPr>
          <w:rStyle w:val="FootnoteReference"/>
        </w:rPr>
        <w:footnoteRef/>
      </w:r>
      <w:r w:rsidR="00730A07">
        <w:t xml:space="preserve"> Shelley, </w:t>
      </w:r>
      <w:r w:rsidR="00730A07" w:rsidRPr="00730A07">
        <w:rPr>
          <w:i/>
        </w:rPr>
        <w:t>Mask</w:t>
      </w:r>
      <w:r>
        <w:t>, 59.</w:t>
      </w:r>
    </w:p>
  </w:footnote>
  <w:footnote w:id="70">
    <w:p w14:paraId="41CB8819" w14:textId="5C897D84" w:rsidR="00F5042B" w:rsidRDefault="00F5042B">
      <w:pPr>
        <w:pStyle w:val="FootnoteText"/>
      </w:pPr>
      <w:r>
        <w:rPr>
          <w:rStyle w:val="FootnoteReference"/>
        </w:rPr>
        <w:footnoteRef/>
      </w:r>
      <w:r>
        <w:t xml:space="preserve"> Ibid., 59-60.</w:t>
      </w:r>
    </w:p>
  </w:footnote>
  <w:footnote w:id="71">
    <w:p w14:paraId="4E7F3B3C" w14:textId="3A746101" w:rsidR="00F5042B" w:rsidRPr="00F3699E" w:rsidRDefault="00F5042B">
      <w:pPr>
        <w:pStyle w:val="FootnoteText"/>
      </w:pPr>
      <w:r>
        <w:rPr>
          <w:rStyle w:val="FootnoteReference"/>
        </w:rPr>
        <w:footnoteRef/>
      </w:r>
      <w:r>
        <w:t xml:space="preserve"> Scrivener, </w:t>
      </w:r>
      <w:r>
        <w:rPr>
          <w:i/>
        </w:rPr>
        <w:t>Radical Shelley</w:t>
      </w:r>
      <w:r>
        <w:t>, 210.</w:t>
      </w:r>
    </w:p>
  </w:footnote>
  <w:footnote w:id="72">
    <w:p w14:paraId="4F11AB2F" w14:textId="23C96A4B" w:rsidR="00F5042B" w:rsidRDefault="00F5042B">
      <w:pPr>
        <w:pStyle w:val="FootnoteText"/>
      </w:pPr>
      <w:r>
        <w:rPr>
          <w:rStyle w:val="FootnoteReference"/>
        </w:rPr>
        <w:footnoteRef/>
      </w:r>
      <w:r w:rsidR="00730A07">
        <w:t xml:space="preserve"> Shelley, </w:t>
      </w:r>
      <w:r w:rsidRPr="0014081D">
        <w:rPr>
          <w:i/>
        </w:rPr>
        <w:t>Mask</w:t>
      </w:r>
      <w:r>
        <w:t>, 63.</w:t>
      </w:r>
    </w:p>
  </w:footnote>
  <w:footnote w:id="73">
    <w:p w14:paraId="007832B2" w14:textId="01CD4247" w:rsidR="00F5042B" w:rsidRPr="00442498" w:rsidRDefault="00F5042B">
      <w:pPr>
        <w:pStyle w:val="FootnoteText"/>
      </w:pPr>
      <w:r>
        <w:rPr>
          <w:rStyle w:val="FootnoteReference"/>
        </w:rPr>
        <w:footnoteRef/>
      </w:r>
      <w:r>
        <w:t xml:space="preserve"> Behrendt, </w:t>
      </w:r>
      <w:r>
        <w:rPr>
          <w:i/>
        </w:rPr>
        <w:t>Shelley and his Audiences</w:t>
      </w:r>
      <w:r>
        <w:t>, 199.</w:t>
      </w:r>
    </w:p>
  </w:footnote>
  <w:footnote w:id="74">
    <w:p w14:paraId="0D49A985" w14:textId="6F301B73" w:rsidR="00F5042B" w:rsidRDefault="00F5042B">
      <w:pPr>
        <w:pStyle w:val="FootnoteText"/>
      </w:pPr>
      <w:r>
        <w:rPr>
          <w:rStyle w:val="FootnoteReference"/>
        </w:rPr>
        <w:footnoteRef/>
      </w:r>
      <w:r w:rsidR="00A33A3D">
        <w:t xml:space="preserve"> Shelley, </w:t>
      </w:r>
      <w:r w:rsidR="00A33A3D" w:rsidRPr="00A33A3D">
        <w:rPr>
          <w:i/>
        </w:rPr>
        <w:t>Mask</w:t>
      </w:r>
      <w:r>
        <w:t>, 63.</w:t>
      </w:r>
    </w:p>
  </w:footnote>
  <w:footnote w:id="75">
    <w:p w14:paraId="7CD21DA2" w14:textId="708F11AA" w:rsidR="00F5042B" w:rsidRPr="00EF7953" w:rsidRDefault="00F5042B">
      <w:pPr>
        <w:pStyle w:val="FootnoteText"/>
      </w:pPr>
      <w:r>
        <w:rPr>
          <w:rStyle w:val="FootnoteReference"/>
        </w:rPr>
        <w:footnoteRef/>
      </w:r>
      <w:r>
        <w:t xml:space="preserve"> Wolfson, </w:t>
      </w:r>
      <w:r>
        <w:rPr>
          <w:i/>
        </w:rPr>
        <w:t>Formal Charges</w:t>
      </w:r>
      <w:r>
        <w:t>, 196-97.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E7605E"/>
    <w:multiLevelType w:val="hybridMultilevel"/>
    <w:tmpl w:val="F2BEF334"/>
    <w:lvl w:ilvl="0" w:tplc="91365A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72C7D"/>
    <w:multiLevelType w:val="hybridMultilevel"/>
    <w:tmpl w:val="80941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312"/>
    <w:rsid w:val="000039C8"/>
    <w:rsid w:val="00011A01"/>
    <w:rsid w:val="00012464"/>
    <w:rsid w:val="00012CAA"/>
    <w:rsid w:val="00023C03"/>
    <w:rsid w:val="00032ACC"/>
    <w:rsid w:val="00034A5A"/>
    <w:rsid w:val="00053A78"/>
    <w:rsid w:val="00066AA8"/>
    <w:rsid w:val="00076869"/>
    <w:rsid w:val="00076C7D"/>
    <w:rsid w:val="00076C8C"/>
    <w:rsid w:val="00077465"/>
    <w:rsid w:val="00082499"/>
    <w:rsid w:val="000832CF"/>
    <w:rsid w:val="00086949"/>
    <w:rsid w:val="0009362A"/>
    <w:rsid w:val="000940C3"/>
    <w:rsid w:val="00094D2E"/>
    <w:rsid w:val="000A0AB0"/>
    <w:rsid w:val="000A4285"/>
    <w:rsid w:val="000A6924"/>
    <w:rsid w:val="000B02FB"/>
    <w:rsid w:val="000B3CD3"/>
    <w:rsid w:val="000C5A83"/>
    <w:rsid w:val="000C5F9F"/>
    <w:rsid w:val="000D79B6"/>
    <w:rsid w:val="000E00B2"/>
    <w:rsid w:val="000E154E"/>
    <w:rsid w:val="000E2D8A"/>
    <w:rsid w:val="000E304B"/>
    <w:rsid w:val="000F04FE"/>
    <w:rsid w:val="000F106F"/>
    <w:rsid w:val="000F5DF7"/>
    <w:rsid w:val="000F5EEE"/>
    <w:rsid w:val="001011ED"/>
    <w:rsid w:val="00103574"/>
    <w:rsid w:val="0011235C"/>
    <w:rsid w:val="00116E1F"/>
    <w:rsid w:val="00120F4C"/>
    <w:rsid w:val="00123820"/>
    <w:rsid w:val="0014081D"/>
    <w:rsid w:val="00153870"/>
    <w:rsid w:val="00154525"/>
    <w:rsid w:val="001621DD"/>
    <w:rsid w:val="001657E1"/>
    <w:rsid w:val="00165C12"/>
    <w:rsid w:val="00167BC5"/>
    <w:rsid w:val="00167DA8"/>
    <w:rsid w:val="00172D05"/>
    <w:rsid w:val="00173D5D"/>
    <w:rsid w:val="001758F2"/>
    <w:rsid w:val="00177A8F"/>
    <w:rsid w:val="00177DF7"/>
    <w:rsid w:val="00186EB3"/>
    <w:rsid w:val="001956C2"/>
    <w:rsid w:val="00196775"/>
    <w:rsid w:val="001A100C"/>
    <w:rsid w:val="001B1A97"/>
    <w:rsid w:val="001B5386"/>
    <w:rsid w:val="001C2B44"/>
    <w:rsid w:val="001D0C26"/>
    <w:rsid w:val="001E3069"/>
    <w:rsid w:val="001F18C1"/>
    <w:rsid w:val="00214A9A"/>
    <w:rsid w:val="00217A00"/>
    <w:rsid w:val="00221470"/>
    <w:rsid w:val="00237B12"/>
    <w:rsid w:val="00246168"/>
    <w:rsid w:val="00246429"/>
    <w:rsid w:val="00246FDA"/>
    <w:rsid w:val="00254053"/>
    <w:rsid w:val="0026482F"/>
    <w:rsid w:val="002725F7"/>
    <w:rsid w:val="002772D4"/>
    <w:rsid w:val="0029054B"/>
    <w:rsid w:val="00297515"/>
    <w:rsid w:val="00297CBD"/>
    <w:rsid w:val="002A2A2C"/>
    <w:rsid w:val="002A3712"/>
    <w:rsid w:val="002A543C"/>
    <w:rsid w:val="002A55C2"/>
    <w:rsid w:val="002B0057"/>
    <w:rsid w:val="002B166C"/>
    <w:rsid w:val="002B3792"/>
    <w:rsid w:val="002B6AD7"/>
    <w:rsid w:val="002C2C45"/>
    <w:rsid w:val="002D4E12"/>
    <w:rsid w:val="002E0A92"/>
    <w:rsid w:val="002E2DE9"/>
    <w:rsid w:val="00302DAE"/>
    <w:rsid w:val="003070D0"/>
    <w:rsid w:val="00312D74"/>
    <w:rsid w:val="0031483E"/>
    <w:rsid w:val="00315888"/>
    <w:rsid w:val="0032010C"/>
    <w:rsid w:val="003269B8"/>
    <w:rsid w:val="00326D48"/>
    <w:rsid w:val="003446CC"/>
    <w:rsid w:val="00344F17"/>
    <w:rsid w:val="00352089"/>
    <w:rsid w:val="00370105"/>
    <w:rsid w:val="0037304D"/>
    <w:rsid w:val="00375855"/>
    <w:rsid w:val="00391860"/>
    <w:rsid w:val="00395FC6"/>
    <w:rsid w:val="00397BBE"/>
    <w:rsid w:val="003A43BE"/>
    <w:rsid w:val="003A5122"/>
    <w:rsid w:val="003A7674"/>
    <w:rsid w:val="003B1B6A"/>
    <w:rsid w:val="003B4696"/>
    <w:rsid w:val="003B4698"/>
    <w:rsid w:val="003B759D"/>
    <w:rsid w:val="003C09AB"/>
    <w:rsid w:val="003C7469"/>
    <w:rsid w:val="003D3207"/>
    <w:rsid w:val="003D4674"/>
    <w:rsid w:val="003D520A"/>
    <w:rsid w:val="003F23F2"/>
    <w:rsid w:val="003F2701"/>
    <w:rsid w:val="0040030B"/>
    <w:rsid w:val="00401AAB"/>
    <w:rsid w:val="00406A9C"/>
    <w:rsid w:val="00407677"/>
    <w:rsid w:val="00412912"/>
    <w:rsid w:val="0042469C"/>
    <w:rsid w:val="00431E6F"/>
    <w:rsid w:val="004367F9"/>
    <w:rsid w:val="00442498"/>
    <w:rsid w:val="00443BCD"/>
    <w:rsid w:val="00443D91"/>
    <w:rsid w:val="00450AC4"/>
    <w:rsid w:val="00455CF8"/>
    <w:rsid w:val="00457546"/>
    <w:rsid w:val="00463A3E"/>
    <w:rsid w:val="00465EA3"/>
    <w:rsid w:val="004665D5"/>
    <w:rsid w:val="0047469A"/>
    <w:rsid w:val="00475F6B"/>
    <w:rsid w:val="004779EC"/>
    <w:rsid w:val="00477A54"/>
    <w:rsid w:val="0048333F"/>
    <w:rsid w:val="00490269"/>
    <w:rsid w:val="00495664"/>
    <w:rsid w:val="004A53EC"/>
    <w:rsid w:val="004A5767"/>
    <w:rsid w:val="004C336E"/>
    <w:rsid w:val="004C4761"/>
    <w:rsid w:val="004C5F69"/>
    <w:rsid w:val="004C621A"/>
    <w:rsid w:val="004C6CD8"/>
    <w:rsid w:val="004D3BEA"/>
    <w:rsid w:val="004E6EC4"/>
    <w:rsid w:val="004F5446"/>
    <w:rsid w:val="004F635B"/>
    <w:rsid w:val="004F69DE"/>
    <w:rsid w:val="005111D5"/>
    <w:rsid w:val="005130CA"/>
    <w:rsid w:val="005236C7"/>
    <w:rsid w:val="00533525"/>
    <w:rsid w:val="005374C5"/>
    <w:rsid w:val="0053799A"/>
    <w:rsid w:val="00551F66"/>
    <w:rsid w:val="00570579"/>
    <w:rsid w:val="00571498"/>
    <w:rsid w:val="00572A5A"/>
    <w:rsid w:val="005747A6"/>
    <w:rsid w:val="00580179"/>
    <w:rsid w:val="00583795"/>
    <w:rsid w:val="00584119"/>
    <w:rsid w:val="00586702"/>
    <w:rsid w:val="00592564"/>
    <w:rsid w:val="0059733B"/>
    <w:rsid w:val="005A21AC"/>
    <w:rsid w:val="005B2CCC"/>
    <w:rsid w:val="005C4251"/>
    <w:rsid w:val="005D3DF4"/>
    <w:rsid w:val="005D53AB"/>
    <w:rsid w:val="005D5ECD"/>
    <w:rsid w:val="005D6DEA"/>
    <w:rsid w:val="005E7BCF"/>
    <w:rsid w:val="005E7D61"/>
    <w:rsid w:val="005F327E"/>
    <w:rsid w:val="005F3475"/>
    <w:rsid w:val="005F3A91"/>
    <w:rsid w:val="005F4CD4"/>
    <w:rsid w:val="005F5F27"/>
    <w:rsid w:val="006007D0"/>
    <w:rsid w:val="006265DD"/>
    <w:rsid w:val="006273BE"/>
    <w:rsid w:val="00634C97"/>
    <w:rsid w:val="0063571E"/>
    <w:rsid w:val="00635B39"/>
    <w:rsid w:val="00635D67"/>
    <w:rsid w:val="00656FAE"/>
    <w:rsid w:val="006573F0"/>
    <w:rsid w:val="0066023B"/>
    <w:rsid w:val="00660DFF"/>
    <w:rsid w:val="00661FCC"/>
    <w:rsid w:val="00662F37"/>
    <w:rsid w:val="00675172"/>
    <w:rsid w:val="0067702A"/>
    <w:rsid w:val="00682BB2"/>
    <w:rsid w:val="006851D3"/>
    <w:rsid w:val="00692563"/>
    <w:rsid w:val="006A3700"/>
    <w:rsid w:val="006A38D5"/>
    <w:rsid w:val="006A477C"/>
    <w:rsid w:val="006A6E8E"/>
    <w:rsid w:val="006B0602"/>
    <w:rsid w:val="006B1C22"/>
    <w:rsid w:val="006B3544"/>
    <w:rsid w:val="006B75C6"/>
    <w:rsid w:val="006C6524"/>
    <w:rsid w:val="006C680C"/>
    <w:rsid w:val="006D5AAC"/>
    <w:rsid w:val="006F13D0"/>
    <w:rsid w:val="006F3378"/>
    <w:rsid w:val="0070318C"/>
    <w:rsid w:val="0071278B"/>
    <w:rsid w:val="00713D06"/>
    <w:rsid w:val="00714A0E"/>
    <w:rsid w:val="007228E6"/>
    <w:rsid w:val="0072462F"/>
    <w:rsid w:val="007261A3"/>
    <w:rsid w:val="00730A07"/>
    <w:rsid w:val="00734E70"/>
    <w:rsid w:val="00734FD1"/>
    <w:rsid w:val="00754F29"/>
    <w:rsid w:val="0076261F"/>
    <w:rsid w:val="00763C21"/>
    <w:rsid w:val="00763E23"/>
    <w:rsid w:val="00764527"/>
    <w:rsid w:val="007719C4"/>
    <w:rsid w:val="007726E6"/>
    <w:rsid w:val="00796AE8"/>
    <w:rsid w:val="007A45D3"/>
    <w:rsid w:val="007B2D15"/>
    <w:rsid w:val="007B6F17"/>
    <w:rsid w:val="007B74EE"/>
    <w:rsid w:val="007B7EF3"/>
    <w:rsid w:val="007C33A1"/>
    <w:rsid w:val="007C471B"/>
    <w:rsid w:val="007D3248"/>
    <w:rsid w:val="007E59D6"/>
    <w:rsid w:val="007E5A39"/>
    <w:rsid w:val="007F4575"/>
    <w:rsid w:val="007F4DE8"/>
    <w:rsid w:val="007F7713"/>
    <w:rsid w:val="00804E62"/>
    <w:rsid w:val="00810104"/>
    <w:rsid w:val="0081182E"/>
    <w:rsid w:val="00811D93"/>
    <w:rsid w:val="008127B2"/>
    <w:rsid w:val="00812CC4"/>
    <w:rsid w:val="00814004"/>
    <w:rsid w:val="008146D8"/>
    <w:rsid w:val="00815772"/>
    <w:rsid w:val="008237ED"/>
    <w:rsid w:val="00824440"/>
    <w:rsid w:val="00827B85"/>
    <w:rsid w:val="00830449"/>
    <w:rsid w:val="00834A67"/>
    <w:rsid w:val="008352D3"/>
    <w:rsid w:val="00842E13"/>
    <w:rsid w:val="00845463"/>
    <w:rsid w:val="0085320E"/>
    <w:rsid w:val="00853D06"/>
    <w:rsid w:val="00855196"/>
    <w:rsid w:val="00864D9A"/>
    <w:rsid w:val="008719D1"/>
    <w:rsid w:val="00880D4C"/>
    <w:rsid w:val="00881C65"/>
    <w:rsid w:val="008825F9"/>
    <w:rsid w:val="00882D34"/>
    <w:rsid w:val="008831FD"/>
    <w:rsid w:val="00883687"/>
    <w:rsid w:val="00886338"/>
    <w:rsid w:val="00887AB3"/>
    <w:rsid w:val="008A146D"/>
    <w:rsid w:val="008C1C4F"/>
    <w:rsid w:val="008C4A78"/>
    <w:rsid w:val="008C71AC"/>
    <w:rsid w:val="008C74DF"/>
    <w:rsid w:val="008C7E2C"/>
    <w:rsid w:val="008D05E0"/>
    <w:rsid w:val="008E2C7C"/>
    <w:rsid w:val="008E692A"/>
    <w:rsid w:val="008F3741"/>
    <w:rsid w:val="008F39CF"/>
    <w:rsid w:val="008F6F22"/>
    <w:rsid w:val="008F731C"/>
    <w:rsid w:val="00905DC3"/>
    <w:rsid w:val="00915181"/>
    <w:rsid w:val="00923C84"/>
    <w:rsid w:val="009257BF"/>
    <w:rsid w:val="009363BD"/>
    <w:rsid w:val="00937E14"/>
    <w:rsid w:val="00943DDA"/>
    <w:rsid w:val="0094604B"/>
    <w:rsid w:val="009479A1"/>
    <w:rsid w:val="00952E6F"/>
    <w:rsid w:val="00956812"/>
    <w:rsid w:val="00961BE6"/>
    <w:rsid w:val="009650B3"/>
    <w:rsid w:val="00965379"/>
    <w:rsid w:val="00971474"/>
    <w:rsid w:val="00977A29"/>
    <w:rsid w:val="00982769"/>
    <w:rsid w:val="00995B8B"/>
    <w:rsid w:val="009963BD"/>
    <w:rsid w:val="009971F0"/>
    <w:rsid w:val="009B5A41"/>
    <w:rsid w:val="009B5B9D"/>
    <w:rsid w:val="009B6C19"/>
    <w:rsid w:val="009C3567"/>
    <w:rsid w:val="009C734D"/>
    <w:rsid w:val="009E7836"/>
    <w:rsid w:val="009F35E7"/>
    <w:rsid w:val="009F4FFB"/>
    <w:rsid w:val="009F5AF0"/>
    <w:rsid w:val="009F6F5D"/>
    <w:rsid w:val="00A050F4"/>
    <w:rsid w:val="00A07E7A"/>
    <w:rsid w:val="00A117CE"/>
    <w:rsid w:val="00A16EA8"/>
    <w:rsid w:val="00A23C86"/>
    <w:rsid w:val="00A26C5C"/>
    <w:rsid w:val="00A33A3D"/>
    <w:rsid w:val="00A36837"/>
    <w:rsid w:val="00A54D4F"/>
    <w:rsid w:val="00A55613"/>
    <w:rsid w:val="00A565C4"/>
    <w:rsid w:val="00A6476E"/>
    <w:rsid w:val="00A73EB8"/>
    <w:rsid w:val="00A753BD"/>
    <w:rsid w:val="00A800DF"/>
    <w:rsid w:val="00A950CD"/>
    <w:rsid w:val="00A96768"/>
    <w:rsid w:val="00AB51BA"/>
    <w:rsid w:val="00AB639F"/>
    <w:rsid w:val="00AC1322"/>
    <w:rsid w:val="00AC2ECC"/>
    <w:rsid w:val="00AD098D"/>
    <w:rsid w:val="00AF05D3"/>
    <w:rsid w:val="00B016CD"/>
    <w:rsid w:val="00B022C1"/>
    <w:rsid w:val="00B03F0D"/>
    <w:rsid w:val="00B10210"/>
    <w:rsid w:val="00B13D59"/>
    <w:rsid w:val="00B21983"/>
    <w:rsid w:val="00B34240"/>
    <w:rsid w:val="00B40C30"/>
    <w:rsid w:val="00B42ED6"/>
    <w:rsid w:val="00B5373D"/>
    <w:rsid w:val="00B53D50"/>
    <w:rsid w:val="00B6092E"/>
    <w:rsid w:val="00B620DF"/>
    <w:rsid w:val="00B653D1"/>
    <w:rsid w:val="00B74610"/>
    <w:rsid w:val="00B77095"/>
    <w:rsid w:val="00B77BA2"/>
    <w:rsid w:val="00B82F4B"/>
    <w:rsid w:val="00BA7947"/>
    <w:rsid w:val="00BA79C7"/>
    <w:rsid w:val="00BB757E"/>
    <w:rsid w:val="00BD5E37"/>
    <w:rsid w:val="00BD709E"/>
    <w:rsid w:val="00BE2CD5"/>
    <w:rsid w:val="00BE31CB"/>
    <w:rsid w:val="00BE5F77"/>
    <w:rsid w:val="00BF0CDF"/>
    <w:rsid w:val="00BF2215"/>
    <w:rsid w:val="00BF3312"/>
    <w:rsid w:val="00C00A3C"/>
    <w:rsid w:val="00C00F87"/>
    <w:rsid w:val="00C02A74"/>
    <w:rsid w:val="00C03A3D"/>
    <w:rsid w:val="00C0535D"/>
    <w:rsid w:val="00C0586C"/>
    <w:rsid w:val="00C077C4"/>
    <w:rsid w:val="00C104F0"/>
    <w:rsid w:val="00C11D5D"/>
    <w:rsid w:val="00C15F5F"/>
    <w:rsid w:val="00C30FC4"/>
    <w:rsid w:val="00C44CD2"/>
    <w:rsid w:val="00C50F44"/>
    <w:rsid w:val="00C559FE"/>
    <w:rsid w:val="00C614F0"/>
    <w:rsid w:val="00C671FD"/>
    <w:rsid w:val="00C71756"/>
    <w:rsid w:val="00C732CF"/>
    <w:rsid w:val="00C9518D"/>
    <w:rsid w:val="00C976CE"/>
    <w:rsid w:val="00CA7FE5"/>
    <w:rsid w:val="00CB04A8"/>
    <w:rsid w:val="00CC0184"/>
    <w:rsid w:val="00CD2E42"/>
    <w:rsid w:val="00CD313D"/>
    <w:rsid w:val="00CD62E6"/>
    <w:rsid w:val="00CE18EB"/>
    <w:rsid w:val="00CE2D63"/>
    <w:rsid w:val="00CE7E1A"/>
    <w:rsid w:val="00CF0F42"/>
    <w:rsid w:val="00CF42C0"/>
    <w:rsid w:val="00D37BCE"/>
    <w:rsid w:val="00D4164F"/>
    <w:rsid w:val="00D605EB"/>
    <w:rsid w:val="00D6098D"/>
    <w:rsid w:val="00D60F3B"/>
    <w:rsid w:val="00D6339E"/>
    <w:rsid w:val="00D654F4"/>
    <w:rsid w:val="00D6608C"/>
    <w:rsid w:val="00D67978"/>
    <w:rsid w:val="00D715B4"/>
    <w:rsid w:val="00D7293C"/>
    <w:rsid w:val="00D72DB8"/>
    <w:rsid w:val="00D82062"/>
    <w:rsid w:val="00D82257"/>
    <w:rsid w:val="00D87B3C"/>
    <w:rsid w:val="00D96BC6"/>
    <w:rsid w:val="00DA786B"/>
    <w:rsid w:val="00DD1D59"/>
    <w:rsid w:val="00DD2014"/>
    <w:rsid w:val="00DD6944"/>
    <w:rsid w:val="00DE0034"/>
    <w:rsid w:val="00DE1524"/>
    <w:rsid w:val="00DE1B33"/>
    <w:rsid w:val="00DE1C93"/>
    <w:rsid w:val="00DE226D"/>
    <w:rsid w:val="00DE5D0F"/>
    <w:rsid w:val="00DE7C90"/>
    <w:rsid w:val="00DF658F"/>
    <w:rsid w:val="00E035F7"/>
    <w:rsid w:val="00E04254"/>
    <w:rsid w:val="00E0462A"/>
    <w:rsid w:val="00E12A0A"/>
    <w:rsid w:val="00E142D2"/>
    <w:rsid w:val="00E332E2"/>
    <w:rsid w:val="00E404B1"/>
    <w:rsid w:val="00E4164A"/>
    <w:rsid w:val="00E50BFF"/>
    <w:rsid w:val="00E55CDF"/>
    <w:rsid w:val="00E612B7"/>
    <w:rsid w:val="00E678A6"/>
    <w:rsid w:val="00E7323F"/>
    <w:rsid w:val="00E73DAC"/>
    <w:rsid w:val="00E751E9"/>
    <w:rsid w:val="00E80E1B"/>
    <w:rsid w:val="00E818BE"/>
    <w:rsid w:val="00E95971"/>
    <w:rsid w:val="00E97E6A"/>
    <w:rsid w:val="00EA29A1"/>
    <w:rsid w:val="00EA7E08"/>
    <w:rsid w:val="00EB485D"/>
    <w:rsid w:val="00EB765B"/>
    <w:rsid w:val="00EC415F"/>
    <w:rsid w:val="00EE2C6C"/>
    <w:rsid w:val="00EE737C"/>
    <w:rsid w:val="00EE73CB"/>
    <w:rsid w:val="00EF3898"/>
    <w:rsid w:val="00EF50C7"/>
    <w:rsid w:val="00EF7953"/>
    <w:rsid w:val="00F026A1"/>
    <w:rsid w:val="00F031AC"/>
    <w:rsid w:val="00F054DC"/>
    <w:rsid w:val="00F05BDE"/>
    <w:rsid w:val="00F07312"/>
    <w:rsid w:val="00F10C04"/>
    <w:rsid w:val="00F14D5E"/>
    <w:rsid w:val="00F22482"/>
    <w:rsid w:val="00F2526B"/>
    <w:rsid w:val="00F3699E"/>
    <w:rsid w:val="00F42385"/>
    <w:rsid w:val="00F5042B"/>
    <w:rsid w:val="00F50E4A"/>
    <w:rsid w:val="00F52256"/>
    <w:rsid w:val="00F62115"/>
    <w:rsid w:val="00F63610"/>
    <w:rsid w:val="00F640D4"/>
    <w:rsid w:val="00F77DCC"/>
    <w:rsid w:val="00F84791"/>
    <w:rsid w:val="00F87A30"/>
    <w:rsid w:val="00F90710"/>
    <w:rsid w:val="00F95B32"/>
    <w:rsid w:val="00F961F3"/>
    <w:rsid w:val="00FA06F6"/>
    <w:rsid w:val="00FA13E4"/>
    <w:rsid w:val="00FA488F"/>
    <w:rsid w:val="00FA7C1E"/>
    <w:rsid w:val="00FB212C"/>
    <w:rsid w:val="00FB5DD0"/>
    <w:rsid w:val="00FB644A"/>
    <w:rsid w:val="00FB7F39"/>
    <w:rsid w:val="00FC0B5E"/>
    <w:rsid w:val="00FC13EC"/>
    <w:rsid w:val="00FC2EA9"/>
    <w:rsid w:val="00FC5DAB"/>
    <w:rsid w:val="00FC7F96"/>
    <w:rsid w:val="00FD3EBA"/>
    <w:rsid w:val="00FE5892"/>
    <w:rsid w:val="00FF1C45"/>
    <w:rsid w:val="00FF2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0FFBBEB"/>
  <w14:defaultImageDpi w14:val="32767"/>
  <w15:chartTrackingRefBased/>
  <w15:docId w15:val="{62E81992-943E-9A47-AD17-0F8C51C9A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6F3378"/>
    <w:rPr>
      <w:sz w:val="20"/>
      <w:szCs w:val="20"/>
    </w:rPr>
  </w:style>
  <w:style w:type="character" w:customStyle="1" w:styleId="FootnoteTextChar">
    <w:name w:val="Footnote Text Char"/>
    <w:basedOn w:val="DefaultParagraphFont"/>
    <w:link w:val="FootnoteText"/>
    <w:rsid w:val="006F3378"/>
    <w:rPr>
      <w:sz w:val="20"/>
      <w:szCs w:val="20"/>
    </w:rPr>
  </w:style>
  <w:style w:type="character" w:styleId="FootnoteReference">
    <w:name w:val="footnote reference"/>
    <w:basedOn w:val="DefaultParagraphFont"/>
    <w:semiHidden/>
    <w:unhideWhenUsed/>
    <w:rsid w:val="006F3378"/>
    <w:rPr>
      <w:vertAlign w:val="superscript"/>
    </w:rPr>
  </w:style>
  <w:style w:type="paragraph" w:styleId="ListParagraph">
    <w:name w:val="List Paragraph"/>
    <w:basedOn w:val="Normal"/>
    <w:uiPriority w:val="34"/>
    <w:qFormat/>
    <w:rsid w:val="005747A6"/>
    <w:pPr>
      <w:ind w:left="720"/>
      <w:contextualSpacing/>
    </w:pPr>
  </w:style>
  <w:style w:type="character" w:styleId="Hyperlink">
    <w:name w:val="Hyperlink"/>
    <w:basedOn w:val="DefaultParagraphFont"/>
    <w:uiPriority w:val="99"/>
    <w:unhideWhenUsed/>
    <w:rsid w:val="00CD62E6"/>
    <w:rPr>
      <w:color w:val="0563C1" w:themeColor="hyperlink"/>
      <w:u w:val="single"/>
    </w:rPr>
  </w:style>
  <w:style w:type="character" w:styleId="UnresolvedMention">
    <w:name w:val="Unresolved Mention"/>
    <w:basedOn w:val="DefaultParagraphFont"/>
    <w:uiPriority w:val="99"/>
    <w:rsid w:val="00CD62E6"/>
    <w:rPr>
      <w:color w:val="605E5C"/>
      <w:shd w:val="clear" w:color="auto" w:fill="E1DFDD"/>
    </w:rPr>
  </w:style>
  <w:style w:type="paragraph" w:styleId="Footer">
    <w:name w:val="footer"/>
    <w:basedOn w:val="Normal"/>
    <w:link w:val="FooterChar"/>
    <w:uiPriority w:val="99"/>
    <w:unhideWhenUsed/>
    <w:rsid w:val="009257BF"/>
    <w:pPr>
      <w:tabs>
        <w:tab w:val="center" w:pos="4513"/>
        <w:tab w:val="right" w:pos="9026"/>
      </w:tabs>
    </w:pPr>
  </w:style>
  <w:style w:type="character" w:customStyle="1" w:styleId="FooterChar">
    <w:name w:val="Footer Char"/>
    <w:basedOn w:val="DefaultParagraphFont"/>
    <w:link w:val="Footer"/>
    <w:uiPriority w:val="99"/>
    <w:rsid w:val="009257BF"/>
  </w:style>
  <w:style w:type="character" w:styleId="PageNumber">
    <w:name w:val="page number"/>
    <w:basedOn w:val="DefaultParagraphFont"/>
    <w:uiPriority w:val="99"/>
    <w:semiHidden/>
    <w:unhideWhenUsed/>
    <w:rsid w:val="009257BF"/>
  </w:style>
  <w:style w:type="character" w:customStyle="1" w:styleId="textnode">
    <w:name w:val="textnode"/>
    <w:basedOn w:val="DefaultParagraphFont"/>
    <w:rsid w:val="009479A1"/>
  </w:style>
  <w:style w:type="paragraph" w:styleId="NormalWeb">
    <w:name w:val="Normal (Web)"/>
    <w:basedOn w:val="Normal"/>
    <w:uiPriority w:val="99"/>
    <w:unhideWhenUsed/>
    <w:rsid w:val="00CF0F42"/>
    <w:pPr>
      <w:spacing w:before="100" w:beforeAutospacing="1" w:after="100" w:afterAutospacing="1"/>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246429"/>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246429"/>
    <w:rPr>
      <w:rFonts w:ascii="Consolas" w:hAnsi="Consolas" w:cs="Consolas"/>
      <w:sz w:val="20"/>
      <w:szCs w:val="20"/>
    </w:rPr>
  </w:style>
  <w:style w:type="character" w:styleId="FollowedHyperlink">
    <w:name w:val="FollowedHyperlink"/>
    <w:basedOn w:val="DefaultParagraphFont"/>
    <w:uiPriority w:val="99"/>
    <w:semiHidden/>
    <w:unhideWhenUsed/>
    <w:rsid w:val="00AB639F"/>
    <w:rPr>
      <w:color w:val="954F72" w:themeColor="followedHyperlink"/>
      <w:u w:val="single"/>
    </w:rPr>
  </w:style>
  <w:style w:type="paragraph" w:styleId="EndnoteText">
    <w:name w:val="endnote text"/>
    <w:basedOn w:val="Normal"/>
    <w:link w:val="EndnoteTextChar"/>
    <w:uiPriority w:val="99"/>
    <w:semiHidden/>
    <w:unhideWhenUsed/>
    <w:rsid w:val="00B53D50"/>
    <w:rPr>
      <w:sz w:val="20"/>
      <w:szCs w:val="20"/>
    </w:rPr>
  </w:style>
  <w:style w:type="character" w:customStyle="1" w:styleId="EndnoteTextChar">
    <w:name w:val="Endnote Text Char"/>
    <w:basedOn w:val="DefaultParagraphFont"/>
    <w:link w:val="EndnoteText"/>
    <w:uiPriority w:val="99"/>
    <w:semiHidden/>
    <w:rsid w:val="00B53D50"/>
    <w:rPr>
      <w:sz w:val="20"/>
      <w:szCs w:val="20"/>
    </w:rPr>
  </w:style>
  <w:style w:type="character" w:styleId="EndnoteReference">
    <w:name w:val="endnote reference"/>
    <w:basedOn w:val="DefaultParagraphFont"/>
    <w:uiPriority w:val="99"/>
    <w:semiHidden/>
    <w:unhideWhenUsed/>
    <w:rsid w:val="00B53D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90684">
      <w:bodyDiv w:val="1"/>
      <w:marLeft w:val="0"/>
      <w:marRight w:val="0"/>
      <w:marTop w:val="0"/>
      <w:marBottom w:val="0"/>
      <w:divBdr>
        <w:top w:val="none" w:sz="0" w:space="0" w:color="auto"/>
        <w:left w:val="none" w:sz="0" w:space="0" w:color="auto"/>
        <w:bottom w:val="none" w:sz="0" w:space="0" w:color="auto"/>
        <w:right w:val="none" w:sz="0" w:space="0" w:color="auto"/>
      </w:divBdr>
    </w:div>
    <w:div w:id="326203888">
      <w:bodyDiv w:val="1"/>
      <w:marLeft w:val="0"/>
      <w:marRight w:val="0"/>
      <w:marTop w:val="0"/>
      <w:marBottom w:val="0"/>
      <w:divBdr>
        <w:top w:val="none" w:sz="0" w:space="0" w:color="auto"/>
        <w:left w:val="none" w:sz="0" w:space="0" w:color="auto"/>
        <w:bottom w:val="none" w:sz="0" w:space="0" w:color="auto"/>
        <w:right w:val="none" w:sz="0" w:space="0" w:color="auto"/>
      </w:divBdr>
    </w:div>
    <w:div w:id="350880450">
      <w:bodyDiv w:val="1"/>
      <w:marLeft w:val="0"/>
      <w:marRight w:val="0"/>
      <w:marTop w:val="0"/>
      <w:marBottom w:val="0"/>
      <w:divBdr>
        <w:top w:val="none" w:sz="0" w:space="0" w:color="auto"/>
        <w:left w:val="none" w:sz="0" w:space="0" w:color="auto"/>
        <w:bottom w:val="none" w:sz="0" w:space="0" w:color="auto"/>
        <w:right w:val="none" w:sz="0" w:space="0" w:color="auto"/>
      </w:divBdr>
    </w:div>
    <w:div w:id="432363527">
      <w:bodyDiv w:val="1"/>
      <w:marLeft w:val="0"/>
      <w:marRight w:val="0"/>
      <w:marTop w:val="0"/>
      <w:marBottom w:val="0"/>
      <w:divBdr>
        <w:top w:val="none" w:sz="0" w:space="0" w:color="auto"/>
        <w:left w:val="none" w:sz="0" w:space="0" w:color="auto"/>
        <w:bottom w:val="none" w:sz="0" w:space="0" w:color="auto"/>
        <w:right w:val="none" w:sz="0" w:space="0" w:color="auto"/>
      </w:divBdr>
    </w:div>
    <w:div w:id="602803898">
      <w:bodyDiv w:val="1"/>
      <w:marLeft w:val="0"/>
      <w:marRight w:val="0"/>
      <w:marTop w:val="0"/>
      <w:marBottom w:val="0"/>
      <w:divBdr>
        <w:top w:val="none" w:sz="0" w:space="0" w:color="auto"/>
        <w:left w:val="none" w:sz="0" w:space="0" w:color="auto"/>
        <w:bottom w:val="none" w:sz="0" w:space="0" w:color="auto"/>
        <w:right w:val="none" w:sz="0" w:space="0" w:color="auto"/>
      </w:divBdr>
    </w:div>
    <w:div w:id="639923929">
      <w:bodyDiv w:val="1"/>
      <w:marLeft w:val="0"/>
      <w:marRight w:val="0"/>
      <w:marTop w:val="0"/>
      <w:marBottom w:val="0"/>
      <w:divBdr>
        <w:top w:val="none" w:sz="0" w:space="0" w:color="auto"/>
        <w:left w:val="none" w:sz="0" w:space="0" w:color="auto"/>
        <w:bottom w:val="none" w:sz="0" w:space="0" w:color="auto"/>
        <w:right w:val="none" w:sz="0" w:space="0" w:color="auto"/>
      </w:divBdr>
    </w:div>
    <w:div w:id="847064918">
      <w:bodyDiv w:val="1"/>
      <w:marLeft w:val="0"/>
      <w:marRight w:val="0"/>
      <w:marTop w:val="0"/>
      <w:marBottom w:val="0"/>
      <w:divBdr>
        <w:top w:val="none" w:sz="0" w:space="0" w:color="auto"/>
        <w:left w:val="none" w:sz="0" w:space="0" w:color="auto"/>
        <w:bottom w:val="none" w:sz="0" w:space="0" w:color="auto"/>
        <w:right w:val="none" w:sz="0" w:space="0" w:color="auto"/>
      </w:divBdr>
    </w:div>
    <w:div w:id="907106533">
      <w:bodyDiv w:val="1"/>
      <w:marLeft w:val="0"/>
      <w:marRight w:val="0"/>
      <w:marTop w:val="0"/>
      <w:marBottom w:val="0"/>
      <w:divBdr>
        <w:top w:val="none" w:sz="0" w:space="0" w:color="auto"/>
        <w:left w:val="none" w:sz="0" w:space="0" w:color="auto"/>
        <w:bottom w:val="none" w:sz="0" w:space="0" w:color="auto"/>
        <w:right w:val="none" w:sz="0" w:space="0" w:color="auto"/>
      </w:divBdr>
    </w:div>
    <w:div w:id="921253676">
      <w:bodyDiv w:val="1"/>
      <w:marLeft w:val="0"/>
      <w:marRight w:val="0"/>
      <w:marTop w:val="0"/>
      <w:marBottom w:val="0"/>
      <w:divBdr>
        <w:top w:val="none" w:sz="0" w:space="0" w:color="auto"/>
        <w:left w:val="none" w:sz="0" w:space="0" w:color="auto"/>
        <w:bottom w:val="none" w:sz="0" w:space="0" w:color="auto"/>
        <w:right w:val="none" w:sz="0" w:space="0" w:color="auto"/>
      </w:divBdr>
    </w:div>
    <w:div w:id="94208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d.com.libproxy.york.ac.uk/view/Entry/66396?redirectedFrom=exoteric" TargetMode="External"/><Relationship Id="rId3" Type="http://schemas.openxmlformats.org/officeDocument/2006/relationships/settings" Target="settings.xml"/><Relationship Id="rId7" Type="http://schemas.openxmlformats.org/officeDocument/2006/relationships/hyperlink" Target="mailto:mary.fairclough@york.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oed.com.libproxy.york.ac.uk/view/Entry/66396?redirectedFrom=exoter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29</Pages>
  <Words>7229</Words>
  <Characters>41206</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Fairclough</dc:creator>
  <cp:keywords/>
  <dc:description/>
  <cp:lastModifiedBy>Mary Fairclough</cp:lastModifiedBy>
  <cp:revision>13</cp:revision>
  <cp:lastPrinted>2018-08-31T10:11:00Z</cp:lastPrinted>
  <dcterms:created xsi:type="dcterms:W3CDTF">2019-05-14T11:41:00Z</dcterms:created>
  <dcterms:modified xsi:type="dcterms:W3CDTF">2019-05-14T11:54:00Z</dcterms:modified>
</cp:coreProperties>
</file>