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541E6" w14:textId="6E71F7F3" w:rsidR="00B64583" w:rsidRPr="00946A86" w:rsidRDefault="00EF7FD1" w:rsidP="005024D3">
      <w:pPr>
        <w:pStyle w:val="BATitle"/>
      </w:pPr>
      <w:r w:rsidRPr="00946A86">
        <w:t xml:space="preserve">Two </w:t>
      </w:r>
      <w:proofErr w:type="spellStart"/>
      <w:r w:rsidR="00CC679C">
        <w:t>E</w:t>
      </w:r>
      <w:r w:rsidR="00B64583" w:rsidRPr="00946A86">
        <w:t>nantiocomplementary</w:t>
      </w:r>
      <w:proofErr w:type="spellEnd"/>
      <w:r w:rsidR="00B64583" w:rsidRPr="00946A86">
        <w:t xml:space="preserve"> Ephedrine Dehydrogenases from </w:t>
      </w:r>
      <w:r w:rsidR="00B64583" w:rsidRPr="00946A86">
        <w:rPr>
          <w:i/>
          <w:iCs/>
        </w:rPr>
        <w:t xml:space="preserve">Arthrobacter sp. </w:t>
      </w:r>
      <w:r w:rsidR="00B64583" w:rsidRPr="00946A86">
        <w:t xml:space="preserve">TS-15 with </w:t>
      </w:r>
      <w:r w:rsidR="00CC679C">
        <w:t>B</w:t>
      </w:r>
      <w:r w:rsidR="00B64583" w:rsidRPr="00946A86">
        <w:t xml:space="preserve">road </w:t>
      </w:r>
      <w:r w:rsidR="00CC679C">
        <w:t>S</w:t>
      </w:r>
      <w:r w:rsidR="00B64583" w:rsidRPr="00946A86">
        <w:t xml:space="preserve">ubstrate </w:t>
      </w:r>
      <w:r w:rsidR="00CC679C">
        <w:t>S</w:t>
      </w:r>
      <w:r w:rsidR="00B64583" w:rsidRPr="00946A86">
        <w:t>pecificity</w:t>
      </w:r>
    </w:p>
    <w:p w14:paraId="79ADEE3E" w14:textId="77777777" w:rsidR="00B64583" w:rsidRPr="00946A86" w:rsidRDefault="00B64583" w:rsidP="00B64583">
      <w:pPr>
        <w:pStyle w:val="BBAuthorName"/>
      </w:pPr>
      <w:r w:rsidRPr="00946A86">
        <w:t xml:space="preserve">Tarek </w:t>
      </w:r>
      <w:proofErr w:type="spellStart"/>
      <w:r w:rsidRPr="00946A86">
        <w:t>Shanati</w:t>
      </w:r>
      <w:proofErr w:type="gramStart"/>
      <w:r w:rsidRPr="00946A86">
        <w:t>,</w:t>
      </w:r>
      <w:r w:rsidRPr="00946A86">
        <w:rPr>
          <w:vertAlign w:val="superscript"/>
        </w:rPr>
        <w:t>a</w:t>
      </w:r>
      <w:proofErr w:type="spellEnd"/>
      <w:proofErr w:type="gramEnd"/>
      <w:r w:rsidRPr="00946A86">
        <w:t xml:space="preserve"> Cameron </w:t>
      </w:r>
      <w:proofErr w:type="spellStart"/>
      <w:r w:rsidRPr="00946A86">
        <w:t>Lockie,</w:t>
      </w:r>
      <w:r w:rsidRPr="00946A86">
        <w:rPr>
          <w:vertAlign w:val="superscript"/>
        </w:rPr>
        <w:t>b</w:t>
      </w:r>
      <w:proofErr w:type="spellEnd"/>
      <w:r w:rsidRPr="00946A86">
        <w:t xml:space="preserve"> Lilian </w:t>
      </w:r>
      <w:proofErr w:type="spellStart"/>
      <w:r w:rsidRPr="00946A86">
        <w:t>Beloti,</w:t>
      </w:r>
      <w:r w:rsidRPr="00946A86">
        <w:rPr>
          <w:vertAlign w:val="superscript"/>
        </w:rPr>
        <w:t>b</w:t>
      </w:r>
      <w:proofErr w:type="spellEnd"/>
      <w:r w:rsidRPr="00946A86">
        <w:t xml:space="preserve"> Gideon </w:t>
      </w:r>
      <w:proofErr w:type="spellStart"/>
      <w:r w:rsidRPr="00946A86">
        <w:t>Grogan,</w:t>
      </w:r>
      <w:r w:rsidRPr="00946A86">
        <w:rPr>
          <w:vertAlign w:val="superscript"/>
        </w:rPr>
        <w:t>b</w:t>
      </w:r>
      <w:proofErr w:type="spellEnd"/>
      <w:r w:rsidRPr="00946A86">
        <w:rPr>
          <w:vertAlign w:val="superscript"/>
        </w:rPr>
        <w:t>*</w:t>
      </w:r>
      <w:r w:rsidRPr="00946A86">
        <w:t xml:space="preserve"> Marion </w:t>
      </w:r>
      <w:proofErr w:type="spellStart"/>
      <w:r w:rsidRPr="00946A86">
        <w:t>Ansorge-Schumacher</w:t>
      </w:r>
      <w:r w:rsidRPr="00946A86">
        <w:rPr>
          <w:vertAlign w:val="superscript"/>
        </w:rPr>
        <w:t>a</w:t>
      </w:r>
      <w:proofErr w:type="spellEnd"/>
      <w:r w:rsidRPr="00946A86">
        <w:rPr>
          <w:vertAlign w:val="superscript"/>
        </w:rPr>
        <w:t>*</w:t>
      </w:r>
    </w:p>
    <w:p w14:paraId="2099AAA0" w14:textId="5211C546" w:rsidR="00B64583" w:rsidRPr="00946A86" w:rsidRDefault="00B64583" w:rsidP="00B64583">
      <w:pPr>
        <w:pStyle w:val="BCAuthorAddress"/>
        <w:spacing w:after="0"/>
        <w:rPr>
          <w:i/>
        </w:rPr>
      </w:pPr>
      <w:proofErr w:type="spellStart"/>
      <w:proofErr w:type="gramStart"/>
      <w:r w:rsidRPr="00946A86">
        <w:rPr>
          <w:vertAlign w:val="superscript"/>
        </w:rPr>
        <w:t>a</w:t>
      </w:r>
      <w:r w:rsidRPr="00946A86">
        <w:t>Department</w:t>
      </w:r>
      <w:proofErr w:type="spellEnd"/>
      <w:proofErr w:type="gramEnd"/>
      <w:r w:rsidRPr="00946A86">
        <w:t xml:space="preserve"> of Molecular Biotechnology, </w:t>
      </w:r>
      <w:proofErr w:type="spellStart"/>
      <w:r w:rsidRPr="00946A86">
        <w:t>Technische</w:t>
      </w:r>
      <w:proofErr w:type="spellEnd"/>
      <w:r w:rsidRPr="00946A86">
        <w:t xml:space="preserve"> </w:t>
      </w:r>
      <w:proofErr w:type="spellStart"/>
      <w:r w:rsidRPr="00946A86">
        <w:t>Universität</w:t>
      </w:r>
      <w:proofErr w:type="spellEnd"/>
      <w:r w:rsidRPr="00946A86">
        <w:t xml:space="preserve"> Dresden, </w:t>
      </w:r>
      <w:r w:rsidR="00D80189">
        <w:t>01062</w:t>
      </w:r>
      <w:r w:rsidRPr="00946A86">
        <w:t xml:space="preserve"> Dresden</w:t>
      </w:r>
      <w:r w:rsidRPr="00946A86">
        <w:rPr>
          <w:i/>
        </w:rPr>
        <w:t>.</w:t>
      </w:r>
    </w:p>
    <w:p w14:paraId="42337765" w14:textId="77777777" w:rsidR="00B64583" w:rsidRPr="00946A86" w:rsidRDefault="00B64583" w:rsidP="00B64583">
      <w:pPr>
        <w:pStyle w:val="BCAuthorAddress"/>
        <w:spacing w:after="0" w:line="276" w:lineRule="auto"/>
      </w:pPr>
      <w:proofErr w:type="spellStart"/>
      <w:r w:rsidRPr="00946A86">
        <w:rPr>
          <w:vertAlign w:val="superscript"/>
        </w:rPr>
        <w:t>b</w:t>
      </w:r>
      <w:r w:rsidRPr="00946A86">
        <w:t>Department</w:t>
      </w:r>
      <w:proofErr w:type="spellEnd"/>
      <w:r w:rsidRPr="00946A86">
        <w:t xml:space="preserve"> of Chemistry, University of York, </w:t>
      </w:r>
      <w:proofErr w:type="spellStart"/>
      <w:r w:rsidRPr="00946A86">
        <w:t>Heslington</w:t>
      </w:r>
      <w:proofErr w:type="spellEnd"/>
      <w:r w:rsidRPr="00946A86">
        <w:t xml:space="preserve"> York YO10 5DD UK</w:t>
      </w:r>
      <w:r w:rsidR="00990E8D" w:rsidRPr="00946A86">
        <w:t>.</w:t>
      </w:r>
    </w:p>
    <w:p w14:paraId="4B782B2B" w14:textId="77777777" w:rsidR="00B64583" w:rsidRPr="00946A86" w:rsidRDefault="00B64583" w:rsidP="00B64583">
      <w:pPr>
        <w:pStyle w:val="BIEmailAddress"/>
      </w:pPr>
    </w:p>
    <w:p w14:paraId="5C1CE36A" w14:textId="77777777" w:rsidR="00B64583" w:rsidRPr="00946A86" w:rsidRDefault="00B64583" w:rsidP="00B64583">
      <w:pPr>
        <w:spacing w:after="0"/>
        <w:jc w:val="left"/>
        <w:rPr>
          <w:rFonts w:ascii="Arno Pro" w:hAnsi="Arno Pro"/>
          <w:sz w:val="19"/>
        </w:rPr>
        <w:sectPr w:rsidR="00B64583" w:rsidRPr="00946A86">
          <w:pgSz w:w="12240" w:h="15840"/>
          <w:pgMar w:top="720" w:right="1094" w:bottom="720" w:left="1094" w:header="720" w:footer="720" w:gutter="0"/>
          <w:cols w:space="720"/>
        </w:sectPr>
      </w:pPr>
    </w:p>
    <w:p w14:paraId="5B4D4EB2" w14:textId="07799077" w:rsidR="00B64583" w:rsidRPr="00946A86" w:rsidRDefault="00B64583" w:rsidP="00B64583">
      <w:pPr>
        <w:pStyle w:val="BDAbstract"/>
        <w:spacing w:after="0"/>
      </w:pPr>
      <w:r w:rsidRPr="00946A86">
        <w:rPr>
          <w:rStyle w:val="BDAbstractTitleChar"/>
        </w:rPr>
        <w:lastRenderedPageBreak/>
        <w:t>ABSTRACT:</w:t>
      </w:r>
      <w:r w:rsidRPr="00946A86">
        <w:t xml:space="preserve"> The recently identified pseudoephedrine and ephedrine dehydrogenases from </w:t>
      </w:r>
      <w:r w:rsidRPr="00946A86">
        <w:rPr>
          <w:i/>
          <w:iCs/>
        </w:rPr>
        <w:t>Arthrobacter sp.</w:t>
      </w:r>
      <w:r w:rsidRPr="00946A86">
        <w:t xml:space="preserve"> TS-15, PseDH and EDH</w:t>
      </w:r>
      <w:r w:rsidR="00990E8D" w:rsidRPr="00946A86">
        <w:t>,</w:t>
      </w:r>
      <w:r w:rsidRPr="00946A86">
        <w:t xml:space="preserve"> are NADH-dependent members of the oxidoreductase superfamily of short-chain dehydrogenases/reductases (SDRs). They are specific for the enantioselective oxidation of (+)-(</w:t>
      </w:r>
      <w:r w:rsidRPr="00946A86">
        <w:rPr>
          <w:i/>
          <w:iCs/>
        </w:rPr>
        <w:t>S</w:t>
      </w:r>
      <w:r w:rsidRPr="00946A86">
        <w:t xml:space="preserve">) </w:t>
      </w:r>
      <w:r w:rsidRPr="00946A86">
        <w:rPr>
          <w:i/>
        </w:rPr>
        <w:t>N</w:t>
      </w:r>
      <w:r w:rsidRPr="00946A86">
        <w:t>-(pseudo)ephedrine and (-)-(</w:t>
      </w:r>
      <w:r w:rsidRPr="00946A86">
        <w:rPr>
          <w:i/>
          <w:iCs/>
        </w:rPr>
        <w:t>R</w:t>
      </w:r>
      <w:r w:rsidRPr="00946A86">
        <w:t xml:space="preserve">) </w:t>
      </w:r>
      <w:r w:rsidRPr="00946A86">
        <w:rPr>
          <w:i/>
        </w:rPr>
        <w:t>N</w:t>
      </w:r>
      <w:r w:rsidRPr="00946A86">
        <w:t xml:space="preserve">-(pseudo)ephedrine, respectively. Anti-Prelog stereospecific PseDH and Prelog-specific EDH catalyse the regio- and </w:t>
      </w:r>
      <w:proofErr w:type="spellStart"/>
      <w:r w:rsidRPr="00946A86">
        <w:t>enantiospecific</w:t>
      </w:r>
      <w:proofErr w:type="spellEnd"/>
      <w:r w:rsidRPr="00946A86">
        <w:t xml:space="preserve"> reduction of 1-phenyl-1,2-propanedione to (</w:t>
      </w:r>
      <w:r w:rsidRPr="00946A86">
        <w:rPr>
          <w:i/>
          <w:iCs/>
        </w:rPr>
        <w:t>S</w:t>
      </w:r>
      <w:r w:rsidRPr="00946A86">
        <w:t>)-</w:t>
      </w:r>
      <w:proofErr w:type="spellStart"/>
      <w:r w:rsidRPr="00946A86">
        <w:t>phenylacetylcarbinol</w:t>
      </w:r>
      <w:proofErr w:type="spellEnd"/>
      <w:r w:rsidRPr="00946A86">
        <w:t xml:space="preserve"> and (</w:t>
      </w:r>
      <w:r w:rsidRPr="00946A86">
        <w:rPr>
          <w:i/>
          <w:iCs/>
        </w:rPr>
        <w:t>R</w:t>
      </w:r>
      <w:r w:rsidRPr="00946A86">
        <w:t>)-</w:t>
      </w:r>
      <w:proofErr w:type="spellStart"/>
      <w:r w:rsidRPr="00946A86">
        <w:t>phenylacetylcarbinol</w:t>
      </w:r>
      <w:proofErr w:type="spellEnd"/>
      <w:r w:rsidRPr="00946A86">
        <w:t xml:space="preserve"> with full conversion and enantiomeric excess of &gt;99%. Moreover, they perform the reduction of a wide range of aryl aliphatic carbonyl compounds, including keto amines, </w:t>
      </w:r>
      <w:proofErr w:type="spellStart"/>
      <w:r w:rsidRPr="00946A86">
        <w:t>ketoesters</w:t>
      </w:r>
      <w:proofErr w:type="spellEnd"/>
      <w:r w:rsidRPr="00946A86">
        <w:t xml:space="preserve"> and </w:t>
      </w:r>
      <w:proofErr w:type="spellStart"/>
      <w:r w:rsidRPr="00946A86">
        <w:t>haloketones</w:t>
      </w:r>
      <w:proofErr w:type="spellEnd"/>
      <w:r w:rsidRPr="00946A86">
        <w:t>, to the corresponding enantiopure alcohols. The highest stability of PseDH and EDH was determined to be at a pH range of 6.0-8.0 and 7.5-8.5, respectively. PseDH was more stable than EDH at 25 °C, with half-lives of 279 h and 38 h respectively. However, EDH is more stable at 40 °C with a two-fold greater half-life than at 25 °C. The crystal structure of the PseDH-NAD</w:t>
      </w:r>
      <w:r w:rsidRPr="00946A86">
        <w:rPr>
          <w:vertAlign w:val="superscript"/>
        </w:rPr>
        <w:t>+</w:t>
      </w:r>
      <w:r w:rsidRPr="00946A86">
        <w:t xml:space="preserve"> complex, refined to a resolution of 1.83 Å, revealed a tetrameric structure, which was confirmed by solution studies. A model of the active site in complex with NAD</w:t>
      </w:r>
      <w:r w:rsidRPr="00946A86">
        <w:rPr>
          <w:vertAlign w:val="superscript"/>
        </w:rPr>
        <w:t>+</w:t>
      </w:r>
      <w:r w:rsidRPr="00946A86">
        <w:t xml:space="preserve"> and 1-phenyl-1,2-propanedione suggested key roles for S143 and W152 in recognition of the substrate and positioning for the reduction reaction. The wide substrate spectrum of these dehydrogenases, combined with their regio- and </w:t>
      </w:r>
      <w:proofErr w:type="spellStart"/>
      <w:r w:rsidRPr="00946A86">
        <w:t>enantioselectivity</w:t>
      </w:r>
      <w:proofErr w:type="spellEnd"/>
      <w:r w:rsidRPr="00946A86">
        <w:t xml:space="preserve">, suggests </w:t>
      </w:r>
      <w:r w:rsidR="00CC679C">
        <w:t>high</w:t>
      </w:r>
      <w:r w:rsidRPr="00946A86">
        <w:t xml:space="preserve"> potential for the industrial production of valuable chiral compounds.</w:t>
      </w:r>
    </w:p>
    <w:p w14:paraId="3FD0DFCD" w14:textId="77777777" w:rsidR="00B64583" w:rsidRPr="00946A86" w:rsidRDefault="00B64583" w:rsidP="00B64583">
      <w:pPr>
        <w:pStyle w:val="BDAbstract"/>
        <w:spacing w:before="0"/>
      </w:pPr>
      <w:r w:rsidRPr="00946A86">
        <w:rPr>
          <w:b/>
          <w:bCs/>
          <w:sz w:val="20"/>
        </w:rPr>
        <w:t>KEYWORDS:</w:t>
      </w:r>
      <w:r w:rsidRPr="00946A86">
        <w:rPr>
          <w:i/>
          <w:iCs/>
          <w:sz w:val="20"/>
        </w:rPr>
        <w:t xml:space="preserve"> alcohol dehydrogenase, asymmetric hydrogen transfer, chiral carbonyl reduction, enantioselective alcohol synthesis, Phenylacetylcarbinol.</w:t>
      </w:r>
    </w:p>
    <w:p w14:paraId="4B268CD8" w14:textId="77777777" w:rsidR="00B64583" w:rsidRPr="00946A86" w:rsidRDefault="00B64583" w:rsidP="00B64583">
      <w:pPr>
        <w:spacing w:after="0"/>
        <w:jc w:val="left"/>
        <w:rPr>
          <w:rFonts w:ascii="Arno Pro" w:hAnsi="Arno Pro"/>
          <w:kern w:val="21"/>
          <w:sz w:val="19"/>
          <w:lang w:val="en-GB" w:eastAsia="en-GB"/>
        </w:rPr>
        <w:sectPr w:rsidR="00B64583" w:rsidRPr="00946A86">
          <w:type w:val="continuous"/>
          <w:pgSz w:w="12240" w:h="15840"/>
          <w:pgMar w:top="720" w:right="1094" w:bottom="720" w:left="1094" w:header="720" w:footer="720" w:gutter="0"/>
          <w:cols w:space="720"/>
        </w:sectPr>
      </w:pPr>
    </w:p>
    <w:p w14:paraId="20F61E5A" w14:textId="77777777" w:rsidR="00B64583" w:rsidRPr="00946A86" w:rsidRDefault="00B64583" w:rsidP="001C5253">
      <w:pPr>
        <w:pStyle w:val="TAMainText"/>
        <w:rPr>
          <w:b/>
          <w:bCs/>
        </w:rPr>
      </w:pPr>
      <w:r w:rsidRPr="00946A86">
        <w:rPr>
          <w:b/>
          <w:bCs/>
        </w:rPr>
        <w:lastRenderedPageBreak/>
        <w:t>Introduction</w:t>
      </w:r>
    </w:p>
    <w:p w14:paraId="1CF71B0B" w14:textId="21957DF2" w:rsidR="00B64583" w:rsidRPr="00946A86" w:rsidRDefault="00B64583" w:rsidP="001C5253">
      <w:pPr>
        <w:pStyle w:val="TAMainText"/>
      </w:pPr>
      <w:r w:rsidRPr="00946A86">
        <w:t>Chiral secondary alcohols are major synthons in the production of active pharmaceutical intermediates.</w:t>
      </w:r>
      <w:r w:rsidRPr="00946A86">
        <w:rPr>
          <w:vertAlign w:val="superscript"/>
        </w:rPr>
        <w:t>1</w:t>
      </w:r>
      <w:r w:rsidRPr="00946A86">
        <w:t xml:space="preserve"> A commonly practiced biotransformation for their synthesis under mild reaction conditions is the asymmetric transfer hydrogenation of prochiral ketones using NAD(P)H-dependent dehydrogenases,</w:t>
      </w:r>
      <w:r w:rsidRPr="00946A86">
        <w:rPr>
          <w:vertAlign w:val="superscript"/>
        </w:rPr>
        <w:t>2-4</w:t>
      </w:r>
      <w:r w:rsidRPr="00946A86">
        <w:t xml:space="preserve"> </w:t>
      </w:r>
      <w:r w:rsidR="00990E8D" w:rsidRPr="00946A86">
        <w:t xml:space="preserve">which </w:t>
      </w:r>
      <w:r w:rsidRPr="00946A86">
        <w:t>exhibit high optical selectivity.</w:t>
      </w:r>
      <w:r w:rsidRPr="00946A86">
        <w:rPr>
          <w:vertAlign w:val="superscript"/>
        </w:rPr>
        <w:t>5,6</w:t>
      </w:r>
      <w:r w:rsidRPr="00946A86">
        <w:t xml:space="preserve"> Dehydrogenases are divided into three structural </w:t>
      </w:r>
      <w:proofErr w:type="spellStart"/>
      <w:r w:rsidRPr="00946A86">
        <w:t>superfamilies</w:t>
      </w:r>
      <w:proofErr w:type="spellEnd"/>
      <w:r w:rsidRPr="00946A86">
        <w:t>: Short- (SDR), medium- (MDR) and long-chain (LDR) dehydrogenases/reductases.</w:t>
      </w:r>
      <w:r w:rsidRPr="00946A86">
        <w:rPr>
          <w:vertAlign w:val="superscript"/>
        </w:rPr>
        <w:t>7</w:t>
      </w:r>
      <w:r w:rsidRPr="00946A86">
        <w:t xml:space="preserve"> According to genomic analyses, about 25% of all dehydrogenases belong to the superfamily of SDRs.</w:t>
      </w:r>
      <w:r w:rsidRPr="00946A86">
        <w:rPr>
          <w:vertAlign w:val="superscript"/>
        </w:rPr>
        <w:t>8</w:t>
      </w:r>
      <w:r w:rsidRPr="00946A86">
        <w:t xml:space="preserve"> Their structural versatility offers a wide functional spectrum,</w:t>
      </w:r>
      <w:r w:rsidRPr="00946A86">
        <w:rPr>
          <w:vertAlign w:val="superscript"/>
        </w:rPr>
        <w:t>9,10</w:t>
      </w:r>
      <w:r w:rsidRPr="00946A86">
        <w:t xml:space="preserve"> which is exploited in several industrial applications. The NAD(P)H-dependent SDRs from </w:t>
      </w:r>
      <w:r w:rsidRPr="00946A86">
        <w:rPr>
          <w:i/>
          <w:iCs/>
        </w:rPr>
        <w:t xml:space="preserve">Lactobacillus brevis </w:t>
      </w:r>
      <w:r w:rsidRPr="00946A86">
        <w:t>(</w:t>
      </w:r>
      <w:proofErr w:type="spellStart"/>
      <w:r w:rsidRPr="00946A86">
        <w:rPr>
          <w:i/>
          <w:iCs/>
        </w:rPr>
        <w:t>Lb</w:t>
      </w:r>
      <w:r w:rsidRPr="00946A86">
        <w:t>ADH</w:t>
      </w:r>
      <w:proofErr w:type="spellEnd"/>
      <w:r w:rsidRPr="00946A86">
        <w:t xml:space="preserve">), </w:t>
      </w:r>
      <w:r w:rsidRPr="00946A86">
        <w:rPr>
          <w:i/>
          <w:iCs/>
        </w:rPr>
        <w:t>Lactobacillus kefir</w:t>
      </w:r>
      <w:r w:rsidRPr="00946A86">
        <w:t xml:space="preserve"> </w:t>
      </w:r>
      <w:bookmarkStart w:id="0" w:name="_Hlk7178812"/>
      <w:r w:rsidRPr="00946A86">
        <w:t xml:space="preserve">DSM 20587 </w:t>
      </w:r>
      <w:bookmarkEnd w:id="0"/>
      <w:r w:rsidRPr="00946A86">
        <w:t>(</w:t>
      </w:r>
      <w:proofErr w:type="spellStart"/>
      <w:r w:rsidRPr="00946A86">
        <w:rPr>
          <w:i/>
          <w:iCs/>
        </w:rPr>
        <w:t>Lk</w:t>
      </w:r>
      <w:r w:rsidRPr="00946A86">
        <w:t>ADH</w:t>
      </w:r>
      <w:proofErr w:type="spellEnd"/>
      <w:r w:rsidRPr="00946A86">
        <w:t xml:space="preserve">), </w:t>
      </w:r>
      <w:proofErr w:type="spellStart"/>
      <w:r w:rsidRPr="00946A86">
        <w:rPr>
          <w:i/>
          <w:iCs/>
        </w:rPr>
        <w:t>Aromatoleum</w:t>
      </w:r>
      <w:proofErr w:type="spellEnd"/>
      <w:r w:rsidRPr="00946A86">
        <w:rPr>
          <w:i/>
          <w:iCs/>
        </w:rPr>
        <w:t xml:space="preserve"> </w:t>
      </w:r>
      <w:proofErr w:type="spellStart"/>
      <w:r w:rsidRPr="00946A86">
        <w:rPr>
          <w:i/>
          <w:iCs/>
        </w:rPr>
        <w:t>aromaticum</w:t>
      </w:r>
      <w:proofErr w:type="spellEnd"/>
      <w:r w:rsidRPr="00946A86">
        <w:t xml:space="preserve"> EbN1 (</w:t>
      </w:r>
      <w:proofErr w:type="spellStart"/>
      <w:r w:rsidRPr="00946A86">
        <w:t>Phenylethanol</w:t>
      </w:r>
      <w:proofErr w:type="spellEnd"/>
      <w:r w:rsidRPr="00946A86">
        <w:t xml:space="preserve"> dehydrogenase [PED]) and </w:t>
      </w:r>
      <w:bookmarkStart w:id="1" w:name="_Hlk7178834"/>
      <w:proofErr w:type="spellStart"/>
      <w:r w:rsidRPr="00946A86">
        <w:rPr>
          <w:i/>
          <w:iCs/>
        </w:rPr>
        <w:t>Ralstonia</w:t>
      </w:r>
      <w:proofErr w:type="spellEnd"/>
      <w:r w:rsidRPr="00946A86">
        <w:rPr>
          <w:i/>
          <w:iCs/>
        </w:rPr>
        <w:t xml:space="preserve"> sp.</w:t>
      </w:r>
      <w:r w:rsidRPr="00946A86">
        <w:t xml:space="preserve"> DSM 6428 </w:t>
      </w:r>
      <w:bookmarkEnd w:id="1"/>
      <w:r w:rsidRPr="00946A86">
        <w:t>(</w:t>
      </w:r>
      <w:proofErr w:type="spellStart"/>
      <w:r w:rsidRPr="00946A86">
        <w:t>RasADH</w:t>
      </w:r>
      <w:proofErr w:type="spellEnd"/>
      <w:r w:rsidRPr="00946A86">
        <w:t xml:space="preserve">), are well-known examples of biocatalysts used in the production of  non-racemic aromatic alcohols </w:t>
      </w:r>
      <w:r w:rsidR="00990E8D" w:rsidRPr="00946A86">
        <w:t>such as</w:t>
      </w:r>
      <w:r w:rsidRPr="00946A86">
        <w:t xml:space="preserve"> (</w:t>
      </w:r>
      <w:r w:rsidRPr="00946A86">
        <w:rPr>
          <w:i/>
        </w:rPr>
        <w:t>R</w:t>
      </w:r>
      <w:r w:rsidRPr="00946A86">
        <w:t>)- and (</w:t>
      </w:r>
      <w:r w:rsidRPr="00946A86">
        <w:rPr>
          <w:i/>
        </w:rPr>
        <w:t>S</w:t>
      </w:r>
      <w:r w:rsidRPr="00946A86">
        <w:t>)-phenylethanol.</w:t>
      </w:r>
      <w:r w:rsidRPr="00946A86">
        <w:rPr>
          <w:vertAlign w:val="superscript"/>
        </w:rPr>
        <w:t>11-14</w:t>
      </w:r>
      <w:r w:rsidRPr="00946A86">
        <w:t xml:space="preserve"> The crystal structure of these four dehydrogenases ha</w:t>
      </w:r>
      <w:r w:rsidR="00990E8D" w:rsidRPr="00946A86">
        <w:t>ve</w:t>
      </w:r>
      <w:r w:rsidRPr="00946A86">
        <w:t xml:space="preserve"> been determined.</w:t>
      </w:r>
      <w:r w:rsidRPr="00946A86">
        <w:rPr>
          <w:vertAlign w:val="superscript"/>
        </w:rPr>
        <w:t>15-18</w:t>
      </w:r>
      <w:r w:rsidRPr="00946A86">
        <w:t xml:space="preserve"> </w:t>
      </w:r>
      <w:r w:rsidR="00990E8D" w:rsidRPr="00946A86">
        <w:t xml:space="preserve">Although </w:t>
      </w:r>
      <w:proofErr w:type="spellStart"/>
      <w:r w:rsidR="00990E8D" w:rsidRPr="00946A86">
        <w:t>bioreductions</w:t>
      </w:r>
      <w:proofErr w:type="spellEnd"/>
      <w:r w:rsidR="00990E8D" w:rsidRPr="00946A86">
        <w:t xml:space="preserve"> o</w:t>
      </w:r>
      <w:r w:rsidR="00EF7FD1" w:rsidRPr="00946A86">
        <w:t xml:space="preserve">f </w:t>
      </w:r>
      <w:r w:rsidR="002236FC" w:rsidRPr="00946A86">
        <w:t>1,2-diaryl-</w:t>
      </w:r>
      <w:r w:rsidR="00EF7FD1" w:rsidRPr="00946A86">
        <w:t xml:space="preserve">1,2-diketones </w:t>
      </w:r>
      <w:r w:rsidR="00990E8D" w:rsidRPr="00946A86">
        <w:t>h</w:t>
      </w:r>
      <w:r w:rsidR="00EF7FD1" w:rsidRPr="00946A86">
        <w:t>a</w:t>
      </w:r>
      <w:r w:rsidR="00990E8D" w:rsidRPr="00946A86">
        <w:t>ve bee</w:t>
      </w:r>
      <w:r w:rsidR="00EF7FD1" w:rsidRPr="00946A86">
        <w:t>n reported using wild-type stra</w:t>
      </w:r>
      <w:r w:rsidR="00990E8D" w:rsidRPr="00946A86">
        <w:t>i</w:t>
      </w:r>
      <w:r w:rsidR="00EF7FD1" w:rsidRPr="00946A86">
        <w:t>n</w:t>
      </w:r>
      <w:r w:rsidR="00990E8D" w:rsidRPr="00946A86">
        <w:t>s of yea</w:t>
      </w:r>
      <w:r w:rsidR="002236FC" w:rsidRPr="00946A86">
        <w:t>s</w:t>
      </w:r>
      <w:r w:rsidR="00990E8D" w:rsidRPr="00946A86">
        <w:t xml:space="preserve">ts such as </w:t>
      </w:r>
      <w:r w:rsidR="00990E8D" w:rsidRPr="00946A86">
        <w:rPr>
          <w:i/>
        </w:rPr>
        <w:t>Pichia glucozyma</w:t>
      </w:r>
      <w:r w:rsidR="00990E8D" w:rsidRPr="00946A86">
        <w:rPr>
          <w:iCs/>
        </w:rPr>
        <w:t>,</w:t>
      </w:r>
      <w:r w:rsidR="006C7836" w:rsidRPr="00946A86">
        <w:rPr>
          <w:vertAlign w:val="superscript"/>
        </w:rPr>
        <w:t>19</w:t>
      </w:r>
      <w:r w:rsidR="00990E8D" w:rsidRPr="00946A86">
        <w:t xml:space="preserve"> </w:t>
      </w:r>
      <w:r w:rsidRPr="00946A86">
        <w:t xml:space="preserve">, </w:t>
      </w:r>
      <w:r w:rsidR="00EF7FD1" w:rsidRPr="00946A86">
        <w:t xml:space="preserve">recombinantly expressed, isolated enzymes </w:t>
      </w:r>
      <w:r w:rsidRPr="00946A86">
        <w:t xml:space="preserve"> for the regio- and enantioselective reduction of aryl aliphatic 1,2‐diketones such as 1-phenyl-1,2-propanedione, to make (</w:t>
      </w:r>
      <w:r w:rsidRPr="00946A86">
        <w:rPr>
          <w:i/>
        </w:rPr>
        <w:t>S</w:t>
      </w:r>
      <w:r w:rsidRPr="00946A86">
        <w:t>)-</w:t>
      </w:r>
      <w:proofErr w:type="spellStart"/>
      <w:r w:rsidRPr="00946A86">
        <w:t>phenylacetylcarbinol</w:t>
      </w:r>
      <w:proofErr w:type="spellEnd"/>
      <w:r w:rsidRPr="00946A86">
        <w:t xml:space="preserve"> [(</w:t>
      </w:r>
      <w:r w:rsidRPr="00946A86">
        <w:rPr>
          <w:i/>
        </w:rPr>
        <w:t>S</w:t>
      </w:r>
      <w:r w:rsidRPr="00946A86">
        <w:t xml:space="preserve">)-PAC], are currently not available. </w:t>
      </w:r>
    </w:p>
    <w:p w14:paraId="4ED53F40" w14:textId="40CCFBC4" w:rsidR="00B64583" w:rsidRPr="00946A86" w:rsidRDefault="00E8390E" w:rsidP="001C5253">
      <w:pPr>
        <w:pStyle w:val="TAMainText"/>
      </w:pPr>
      <w:r>
        <w:rPr>
          <w:noProof/>
        </w:rPr>
        <w:lastRenderedPageBreak/>
        <w:pict w14:anchorId="41A30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5.8pt;margin-top:77.2pt;width:234.2pt;height:117.55pt;z-index:251659776;visibility:visible">
            <v:imagedata r:id="rId6" o:title=""/>
          </v:shape>
          <o:OLEObject Type="Embed" ProgID="MDLDrawOLE.MDLDrawObject.1" ShapeID="_x0000_s1064" DrawAspect="Content" ObjectID="_1621245338" r:id="rId7"/>
        </w:pict>
      </w:r>
      <w:r w:rsidR="00B64583" w:rsidRPr="00946A86">
        <w:t xml:space="preserve">We </w:t>
      </w:r>
      <w:r w:rsidR="00990E8D" w:rsidRPr="00946A86">
        <w:t xml:space="preserve">have recently described the isolation of </w:t>
      </w:r>
      <w:r w:rsidR="00B64583" w:rsidRPr="00946A86">
        <w:t xml:space="preserve">two enantiocomplementary dehydrogenases from </w:t>
      </w:r>
      <w:r w:rsidR="00B64583" w:rsidRPr="00946A86">
        <w:rPr>
          <w:i/>
        </w:rPr>
        <w:t>Arthrobacter sp.</w:t>
      </w:r>
      <w:r w:rsidR="00B64583" w:rsidRPr="00946A86">
        <w:t xml:space="preserve"> TS-15 (DSM 32400).</w:t>
      </w:r>
      <w:r w:rsidR="006C7836" w:rsidRPr="00946A86">
        <w:rPr>
          <w:vertAlign w:val="superscript"/>
        </w:rPr>
        <w:t>20</w:t>
      </w:r>
      <w:r w:rsidR="006C7836" w:rsidRPr="00946A86">
        <w:t xml:space="preserve"> </w:t>
      </w:r>
      <w:r w:rsidR="00B64583" w:rsidRPr="00946A86">
        <w:t>The enzymes, Pseudoephedrine dehydrogenase (PseDH) and Ephedrine dehydrogenase (EDH) catalyse asymmetric hydrogen transfer to 1-phenyl-1</w:t>
      </w:r>
      <w:proofErr w:type="gramStart"/>
      <w:r w:rsidR="00B64583" w:rsidRPr="00946A86">
        <w:t>,2</w:t>
      </w:r>
      <w:proofErr w:type="gramEnd"/>
      <w:r w:rsidR="00B64583" w:rsidRPr="00946A86">
        <w:t>-propanedione (</w:t>
      </w:r>
      <w:r w:rsidR="00B64583" w:rsidRPr="00946A86">
        <w:rPr>
          <w:b/>
        </w:rPr>
        <w:t>Scheme 1</w:t>
      </w:r>
      <w:r w:rsidR="00B64583" w:rsidRPr="00946A86">
        <w:t>), producing (</w:t>
      </w:r>
      <w:r w:rsidR="00B64583" w:rsidRPr="00946A86">
        <w:rPr>
          <w:i/>
        </w:rPr>
        <w:t>S</w:t>
      </w:r>
      <w:r w:rsidR="00B64583" w:rsidRPr="00946A86">
        <w:t>)-PAC and (</w:t>
      </w:r>
      <w:r w:rsidR="00B64583" w:rsidRPr="00946A86">
        <w:rPr>
          <w:i/>
        </w:rPr>
        <w:t>R</w:t>
      </w:r>
      <w:r w:rsidR="00B64583" w:rsidRPr="00946A86">
        <w:t>)-PAC</w:t>
      </w:r>
      <w:r w:rsidR="00990E8D" w:rsidRPr="00946A86">
        <w:t xml:space="preserve"> respectively</w:t>
      </w:r>
      <w:r w:rsidR="00B64583" w:rsidRPr="00946A86">
        <w:t xml:space="preserve">. </w:t>
      </w:r>
    </w:p>
    <w:p w14:paraId="65E85450" w14:textId="01A77F70" w:rsidR="00B64583" w:rsidRPr="00946A86" w:rsidRDefault="00B64583" w:rsidP="001C5253">
      <w:pPr>
        <w:pStyle w:val="TAMainText"/>
      </w:pPr>
    </w:p>
    <w:p w14:paraId="1CF767A4" w14:textId="77777777" w:rsidR="00B64583" w:rsidRPr="00946A86" w:rsidRDefault="00B64583" w:rsidP="001C5253">
      <w:pPr>
        <w:pStyle w:val="TAMainText"/>
      </w:pPr>
    </w:p>
    <w:p w14:paraId="5A4FCB9A" w14:textId="77777777" w:rsidR="00B64583" w:rsidRPr="00946A86" w:rsidRDefault="00B64583" w:rsidP="001C5253">
      <w:pPr>
        <w:pStyle w:val="TAMainText"/>
      </w:pPr>
    </w:p>
    <w:p w14:paraId="4242C8A8" w14:textId="28F38C8A" w:rsidR="00B64583" w:rsidRPr="00946A86" w:rsidRDefault="00B64583" w:rsidP="001C5253">
      <w:pPr>
        <w:pStyle w:val="TAMainText"/>
      </w:pPr>
    </w:p>
    <w:p w14:paraId="1718BC96" w14:textId="77777777" w:rsidR="00B64583" w:rsidRPr="00946A86" w:rsidRDefault="00B64583" w:rsidP="001C5253">
      <w:pPr>
        <w:pStyle w:val="TAMainText"/>
      </w:pPr>
    </w:p>
    <w:p w14:paraId="2B077B05" w14:textId="77777777" w:rsidR="00B64583" w:rsidRPr="00946A86" w:rsidRDefault="00B64583" w:rsidP="001C5253">
      <w:pPr>
        <w:pStyle w:val="TAMainText"/>
      </w:pPr>
    </w:p>
    <w:p w14:paraId="59072EF4" w14:textId="77777777" w:rsidR="00B64583" w:rsidRPr="00946A86" w:rsidRDefault="00B64583" w:rsidP="001C5253">
      <w:pPr>
        <w:pStyle w:val="TAMainText"/>
      </w:pPr>
    </w:p>
    <w:p w14:paraId="03A13311" w14:textId="77777777" w:rsidR="00B64583" w:rsidRPr="00946A86" w:rsidRDefault="00B64583" w:rsidP="001C5253">
      <w:pPr>
        <w:pStyle w:val="TAMainText"/>
      </w:pPr>
    </w:p>
    <w:p w14:paraId="38354A04" w14:textId="77777777" w:rsidR="00E8390E" w:rsidRDefault="00E8390E" w:rsidP="00B64583">
      <w:pPr>
        <w:pStyle w:val="VCSchemeTitle"/>
      </w:pPr>
    </w:p>
    <w:p w14:paraId="1B4D7156" w14:textId="77777777" w:rsidR="00B64583" w:rsidRPr="00946A86" w:rsidRDefault="00B64583" w:rsidP="00B64583">
      <w:pPr>
        <w:pStyle w:val="VCSchemeTitle"/>
      </w:pPr>
      <w:proofErr w:type="gramStart"/>
      <w:r w:rsidRPr="00946A86">
        <w:t>Scheme 1.</w:t>
      </w:r>
      <w:proofErr w:type="gramEnd"/>
      <w:r w:rsidRPr="00946A86">
        <w:t xml:space="preserve"> Catalytic reduction of </w:t>
      </w:r>
      <w:bookmarkStart w:id="2" w:name="_Hlk7469086"/>
      <w:r w:rsidRPr="00946A86">
        <w:t xml:space="preserve">1-phenyl-1,2-propanedione </w:t>
      </w:r>
      <w:bookmarkEnd w:id="2"/>
      <w:r w:rsidRPr="00946A86">
        <w:t xml:space="preserve">1a. </w:t>
      </w:r>
    </w:p>
    <w:p w14:paraId="0501A84B" w14:textId="114D3715" w:rsidR="00B64583" w:rsidRPr="00946A86" w:rsidRDefault="00B64583" w:rsidP="001C5253">
      <w:pPr>
        <w:pStyle w:val="TAMainText"/>
      </w:pPr>
      <w:r w:rsidRPr="00946A86">
        <w:t xml:space="preserve">The identification of such dehydrogenases </w:t>
      </w:r>
      <w:r w:rsidR="00990E8D" w:rsidRPr="00946A86">
        <w:t>is</w:t>
      </w:r>
      <w:r w:rsidRPr="00946A86">
        <w:t xml:space="preserve"> advantageous, as (</w:t>
      </w:r>
      <w:r w:rsidRPr="00946A86">
        <w:rPr>
          <w:i/>
        </w:rPr>
        <w:t>S</w:t>
      </w:r>
      <w:r w:rsidRPr="00946A86">
        <w:t>)-PAC can serve as a precursor in the synthesis of many pharmaceuticals, such as (+)-(</w:t>
      </w:r>
      <w:r w:rsidRPr="00946A86">
        <w:rPr>
          <w:i/>
        </w:rPr>
        <w:t>S</w:t>
      </w:r>
      <w:proofErr w:type="gramStart"/>
      <w:r w:rsidRPr="00946A86">
        <w:t>,</w:t>
      </w:r>
      <w:r w:rsidRPr="00946A86">
        <w:rPr>
          <w:i/>
        </w:rPr>
        <w:t>S</w:t>
      </w:r>
      <w:proofErr w:type="gramEnd"/>
      <w:r w:rsidRPr="00946A86">
        <w:t>)-pseudoephedrine.</w:t>
      </w:r>
    </w:p>
    <w:p w14:paraId="40810CD1" w14:textId="07755F2A" w:rsidR="00D80189" w:rsidRDefault="00B64583" w:rsidP="00E8390E">
      <w:pPr>
        <w:pStyle w:val="TAMainText"/>
        <w:rPr>
          <w:b/>
          <w:bCs/>
        </w:rPr>
      </w:pPr>
      <w:r w:rsidRPr="00946A86">
        <w:t>Here, we</w:t>
      </w:r>
      <w:r w:rsidR="00990E8D" w:rsidRPr="00946A86">
        <w:t xml:space="preserve"> provide</w:t>
      </w:r>
      <w:r w:rsidRPr="00946A86">
        <w:t xml:space="preserve"> a detailed insight into both </w:t>
      </w:r>
      <w:r w:rsidR="00990E8D" w:rsidRPr="00946A86">
        <w:t xml:space="preserve">the </w:t>
      </w:r>
      <w:r w:rsidRPr="00946A86">
        <w:t xml:space="preserve">functional and structural characteristics of PseDH and EDH, including definition of </w:t>
      </w:r>
      <w:r w:rsidR="00990E8D" w:rsidRPr="00946A86">
        <w:t xml:space="preserve">their </w:t>
      </w:r>
      <w:r w:rsidRPr="00946A86">
        <w:t xml:space="preserve">wide and synthetically useful substrate </w:t>
      </w:r>
      <w:r w:rsidRPr="00946A86">
        <w:lastRenderedPageBreak/>
        <w:t>spectra and stereoselectivity, studies on k</w:t>
      </w:r>
      <w:r w:rsidR="00D80189">
        <w:t>inetics and stability, and an X-</w:t>
      </w:r>
      <w:r w:rsidRPr="00946A86">
        <w:t>ray crystallographic structure of PseDH in complex with NAD</w:t>
      </w:r>
      <w:r w:rsidRPr="00946A86">
        <w:rPr>
          <w:vertAlign w:val="superscript"/>
        </w:rPr>
        <w:t>+</w:t>
      </w:r>
      <w:r w:rsidRPr="00946A86">
        <w:t xml:space="preserve">, refined to a resolution of 1.83Å. </w:t>
      </w:r>
    </w:p>
    <w:p w14:paraId="10F44A91" w14:textId="18E912C0" w:rsidR="00B64583" w:rsidRPr="00946A86" w:rsidRDefault="00B64583" w:rsidP="001C5253">
      <w:pPr>
        <w:pStyle w:val="TAMainText"/>
        <w:rPr>
          <w:b/>
          <w:bCs/>
        </w:rPr>
      </w:pPr>
      <w:r w:rsidRPr="00946A86">
        <w:rPr>
          <w:b/>
          <w:bCs/>
        </w:rPr>
        <w:t>Results and Discussion</w:t>
      </w:r>
    </w:p>
    <w:p w14:paraId="06DD5181" w14:textId="36EA9EF4" w:rsidR="00B64583" w:rsidRPr="00946A86" w:rsidRDefault="00B64583" w:rsidP="001C5253">
      <w:pPr>
        <w:pStyle w:val="TAMainText"/>
      </w:pPr>
      <w:r w:rsidRPr="00946A86">
        <w:rPr>
          <w:b/>
          <w:bCs/>
        </w:rPr>
        <w:t xml:space="preserve">Molecular mass. </w:t>
      </w:r>
      <w:r w:rsidRPr="00946A86">
        <w:t xml:space="preserve">The calculated molecular masses based on the amino acid sequences of the native enzymes of a single subunit were 28.17 </w:t>
      </w:r>
      <w:proofErr w:type="spellStart"/>
      <w:r w:rsidRPr="00946A86">
        <w:t>kDa</w:t>
      </w:r>
      <w:proofErr w:type="spellEnd"/>
      <w:r w:rsidRPr="00946A86">
        <w:t xml:space="preserve"> and 25.93 </w:t>
      </w:r>
      <w:proofErr w:type="spellStart"/>
      <w:r w:rsidRPr="00946A86">
        <w:t>kDa</w:t>
      </w:r>
      <w:proofErr w:type="spellEnd"/>
      <w:r w:rsidRPr="00946A86">
        <w:t xml:space="preserve"> for PseDH and EDH, respectively (</w:t>
      </w:r>
      <w:r w:rsidRPr="00946A86">
        <w:rPr>
          <w:b/>
          <w:bCs/>
        </w:rPr>
        <w:t>Figure 1</w:t>
      </w:r>
      <w:r w:rsidRPr="00946A86">
        <w:t xml:space="preserve">). The relative molecular mass of the recombinant enzyme of a single subunit was estimated by SDS-PAGE to be about 33 </w:t>
      </w:r>
      <w:proofErr w:type="spellStart"/>
      <w:r w:rsidRPr="00946A86">
        <w:t>kDa</w:t>
      </w:r>
      <w:proofErr w:type="spellEnd"/>
      <w:r w:rsidRPr="00946A86">
        <w:t xml:space="preserve"> and 27 </w:t>
      </w:r>
      <w:proofErr w:type="spellStart"/>
      <w:r w:rsidRPr="00946A86">
        <w:t>kDa</w:t>
      </w:r>
      <w:proofErr w:type="spellEnd"/>
      <w:r w:rsidRPr="00946A86">
        <w:t xml:space="preserve"> for PseDH and EDH, respectively. According to the results of the Blue native PAGE, the smallest oligomeric state seemed to be a dimer and a tetramer form for PseDH and EDH, respectively. The predominant oligomeric states were determined to be the tetramer and octamer for PseDH and a tetramer in the case of EDH. In agreement with the results of the In-</w:t>
      </w:r>
      <w:r w:rsidR="00D80189">
        <w:t>g</w:t>
      </w:r>
      <w:r w:rsidRPr="00946A86">
        <w:t xml:space="preserve">el activity assay, the EDH tended to form higher oligomeric states, up to a </w:t>
      </w:r>
      <w:proofErr w:type="spellStart"/>
      <w:r w:rsidRPr="00946A86">
        <w:t>hexadecamer</w:t>
      </w:r>
      <w:proofErr w:type="spellEnd"/>
      <w:r w:rsidRPr="00946A86">
        <w:t xml:space="preserve">. The largest band observed with PseDH had the size of a dodecamer, whereas the smallest active oligomer was a dimer. </w:t>
      </w:r>
    </w:p>
    <w:p w14:paraId="738C7782" w14:textId="77777777" w:rsidR="00B64583" w:rsidRPr="00946A86" w:rsidRDefault="00B64583" w:rsidP="00B64583">
      <w:pPr>
        <w:pStyle w:val="VDTableTitle"/>
        <w:jc w:val="center"/>
        <w:rPr>
          <w:lang w:val="en-GB"/>
        </w:rPr>
      </w:pPr>
      <w:r w:rsidRPr="00946A86">
        <w:rPr>
          <w:noProof/>
          <w:lang w:val="en-GB" w:eastAsia="en-GB"/>
        </w:rPr>
        <w:drawing>
          <wp:inline distT="0" distB="0" distL="0" distR="0" wp14:anchorId="27845FFA" wp14:editId="1C62CAE5">
            <wp:extent cx="2621280" cy="21412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280" cy="2141220"/>
                    </a:xfrm>
                    <a:prstGeom prst="rect">
                      <a:avLst/>
                    </a:prstGeom>
                    <a:noFill/>
                    <a:ln>
                      <a:noFill/>
                    </a:ln>
                  </pic:spPr>
                </pic:pic>
              </a:graphicData>
            </a:graphic>
          </wp:inline>
        </w:drawing>
      </w:r>
    </w:p>
    <w:p w14:paraId="6ED1B886" w14:textId="4E87B73D" w:rsidR="00B64583" w:rsidRPr="00946A86" w:rsidRDefault="00B64583" w:rsidP="00B64583">
      <w:pPr>
        <w:pStyle w:val="VAFigureCaption"/>
      </w:pPr>
      <w:r w:rsidRPr="00946A86">
        <w:rPr>
          <w:b/>
          <w:bCs/>
        </w:rPr>
        <w:t>Figure 1:</w:t>
      </w:r>
      <w:r w:rsidRPr="00946A86">
        <w:t xml:space="preserve"> SDS-PAGE and blue native PAGE of purified PseDH (1) and EDH (2) (both recombinant from </w:t>
      </w:r>
      <w:r w:rsidRPr="00946A86">
        <w:rPr>
          <w:i/>
        </w:rPr>
        <w:t>E. coli</w:t>
      </w:r>
      <w:r w:rsidRPr="00946A86">
        <w:t xml:space="preserve">) with the molecular marker (M). A) SDS-PAGE analysis of PseDH and EDH with a molecular mass of 33 </w:t>
      </w:r>
      <w:proofErr w:type="spellStart"/>
      <w:r w:rsidRPr="00946A86">
        <w:t>kDa</w:t>
      </w:r>
      <w:proofErr w:type="spellEnd"/>
      <w:r w:rsidRPr="00946A86">
        <w:t xml:space="preserve"> and 27 </w:t>
      </w:r>
      <w:proofErr w:type="spellStart"/>
      <w:r w:rsidRPr="00946A86">
        <w:t>kDa</w:t>
      </w:r>
      <w:proofErr w:type="spellEnd"/>
      <w:r w:rsidRPr="00946A86">
        <w:t>, respectively. B) In-gel activity assay based on NBT activity staining before the addition of Coomassie blue. Both enzymes show different active high oligomeric states. C) Blue native PAGE of the enzymes after Coomassie blue staining to highlight all protein bands including the marker.</w:t>
      </w:r>
    </w:p>
    <w:p w14:paraId="7EA0E815" w14:textId="5D598AF4" w:rsidR="00B64583" w:rsidRPr="00946A86" w:rsidRDefault="00B64583" w:rsidP="00B64583">
      <w:pPr>
        <w:pStyle w:val="VAFigureCaption"/>
        <w:rPr>
          <w:sz w:val="19"/>
          <w:szCs w:val="19"/>
        </w:rPr>
      </w:pPr>
      <w:r w:rsidRPr="00946A86">
        <w:rPr>
          <w:b/>
          <w:bCs/>
          <w:sz w:val="19"/>
          <w:szCs w:val="19"/>
        </w:rPr>
        <w:t xml:space="preserve">Effect of temperature on the stability and activity. </w:t>
      </w:r>
      <w:r w:rsidRPr="00946A86">
        <w:rPr>
          <w:sz w:val="19"/>
          <w:szCs w:val="19"/>
        </w:rPr>
        <w:t>The influence of the temperature on both dehydrogenases was studied spectrophotometrically at 340 nm based on the consumption of NADH in the reduction of</w:t>
      </w:r>
      <w:r w:rsidRPr="00946A86">
        <w:rPr>
          <w:rFonts w:asciiTheme="minorBidi" w:hAnsiTheme="minorBidi"/>
          <w:sz w:val="19"/>
          <w:szCs w:val="19"/>
        </w:rPr>
        <w:t xml:space="preserve"> </w:t>
      </w:r>
      <w:r w:rsidRPr="00946A86">
        <w:rPr>
          <w:sz w:val="19"/>
          <w:szCs w:val="19"/>
        </w:rPr>
        <w:t>1-phenyl-1,2-propanedione.</w:t>
      </w:r>
      <w:r w:rsidRPr="00946A86">
        <w:rPr>
          <w:rFonts w:asciiTheme="minorBidi" w:hAnsiTheme="minorBidi"/>
          <w:sz w:val="19"/>
          <w:szCs w:val="19"/>
        </w:rPr>
        <w:t xml:space="preserve"> </w:t>
      </w:r>
      <w:r w:rsidRPr="00946A86">
        <w:rPr>
          <w:sz w:val="19"/>
          <w:szCs w:val="19"/>
        </w:rPr>
        <w:t>The increase of the temperature between 4 and 25 °C showed 4-fold higher initial activity of PseDH, whereas EDH demonstrated twice the activity at 2</w:t>
      </w:r>
      <w:r w:rsidRPr="00946A86">
        <w:rPr>
          <w:sz w:val="19"/>
          <w:szCs w:val="19"/>
          <w:lang w:bidi="ar-SY"/>
        </w:rPr>
        <w:t xml:space="preserve">5 °C </w:t>
      </w:r>
      <w:r w:rsidRPr="00946A86">
        <w:rPr>
          <w:sz w:val="19"/>
          <w:szCs w:val="19"/>
        </w:rPr>
        <w:t>comparing to the activity at 4 °C (</w:t>
      </w:r>
      <w:r w:rsidRPr="00946A86">
        <w:rPr>
          <w:b/>
          <w:bCs/>
          <w:sz w:val="19"/>
          <w:szCs w:val="19"/>
        </w:rPr>
        <w:t>Figure 2</w:t>
      </w:r>
      <w:r w:rsidRPr="00946A86">
        <w:rPr>
          <w:sz w:val="19"/>
          <w:szCs w:val="19"/>
        </w:rPr>
        <w:t xml:space="preserve">). PseDH and EDH reached their maximal initial activity at 35 and 70 °C, respectively. Interestingly, PseDH exhibited 1.5-fold higher activity in the range of 25 to 35 °C, whereas EDH demonstrated 14-fold higher initial activity with an increase of the temperature from 25 to 70 °C. These results suggest higher thermal stability for EDH in comparison to PseDH. </w:t>
      </w:r>
    </w:p>
    <w:bookmarkStart w:id="3" w:name="_Hlk536304816"/>
    <w:p w14:paraId="7DF4741F" w14:textId="2911C4DD" w:rsidR="00B64583" w:rsidRPr="00946A86" w:rsidRDefault="00B64583" w:rsidP="001C5253">
      <w:pPr>
        <w:pStyle w:val="TAMainText"/>
      </w:pPr>
      <w:r w:rsidRPr="00946A86">
        <w:object w:dxaOrig="2295" w:dyaOrig="1875" w14:anchorId="150E7B33">
          <v:shape id="_x0000_i1025" type="#_x0000_t75" style="width:114.75pt;height:93.75pt" o:ole="">
            <v:imagedata r:id="rId9" o:title=""/>
          </v:shape>
          <o:OLEObject Type="Embed" ProgID="Prism8.Document" ShapeID="_x0000_i1025" DrawAspect="Content" ObjectID="_1621245302" r:id="rId10"/>
        </w:object>
      </w:r>
      <w:bookmarkStart w:id="4" w:name="_Hlk536304833"/>
      <w:bookmarkEnd w:id="3"/>
      <w:r w:rsidRPr="00946A86">
        <w:object w:dxaOrig="2295" w:dyaOrig="1875" w14:anchorId="67991C5B">
          <v:shape id="_x0000_i1026" type="#_x0000_t75" style="width:114.75pt;height:93.75pt" o:ole="">
            <v:imagedata r:id="rId11" o:title=""/>
          </v:shape>
          <o:OLEObject Type="Embed" ProgID="Prism8.Document" ShapeID="_x0000_i1026" DrawAspect="Content" ObjectID="_1621245303" r:id="rId12"/>
        </w:object>
      </w:r>
      <w:bookmarkEnd w:id="4"/>
    </w:p>
    <w:p w14:paraId="2617CB44" w14:textId="478D8F67" w:rsidR="00B64583" w:rsidRPr="00946A86" w:rsidRDefault="00B64583" w:rsidP="00B64583">
      <w:pPr>
        <w:pStyle w:val="VAFigureCaption"/>
      </w:pPr>
      <w:r w:rsidRPr="00946A86">
        <w:rPr>
          <w:b/>
          <w:bCs/>
        </w:rPr>
        <w:t>Figure 2:</w:t>
      </w:r>
      <w:r w:rsidRPr="00946A86">
        <w:t xml:space="preserve"> Temperature optima of PseDH and EDH measured spectrophotometrically at 340 nm by the reduction of 1-phenyl-1,2-propanedione, using NADH in </w:t>
      </w:r>
      <w:bookmarkStart w:id="5" w:name="_Hlk536041114"/>
      <w:r w:rsidRPr="00946A86">
        <w:t>potassium phosphate buffer at pH 7.5 (100 mM)</w:t>
      </w:r>
      <w:bookmarkEnd w:id="5"/>
      <w:r w:rsidR="00900934" w:rsidRPr="00946A86">
        <w:t>.</w:t>
      </w:r>
    </w:p>
    <w:p w14:paraId="79DDA8DF" w14:textId="77777777" w:rsidR="00B64583" w:rsidRPr="00946A86" w:rsidRDefault="00B64583" w:rsidP="001C5253">
      <w:pPr>
        <w:pStyle w:val="TAMainText"/>
      </w:pPr>
      <w:r w:rsidRPr="00946A86">
        <w:t>In order to investigate the thermal stability, the half-lives (</w:t>
      </w:r>
      <w:r w:rsidRPr="00946A86">
        <w:rPr>
          <w:i/>
        </w:rPr>
        <w:t>t</w:t>
      </w:r>
      <w:r w:rsidRPr="00946A86">
        <w:rPr>
          <w:vertAlign w:val="subscript"/>
        </w:rPr>
        <w:t>1/2</w:t>
      </w:r>
      <w:r w:rsidRPr="00946A86">
        <w:t>) of the enzymes were determined in the temperature range between 5 and 60 °C (</w:t>
      </w:r>
      <w:r w:rsidRPr="00946A86">
        <w:rPr>
          <w:b/>
          <w:bCs/>
        </w:rPr>
        <w:t>Figure 3</w:t>
      </w:r>
      <w:r w:rsidRPr="00946A86">
        <w:t>). PseDH exhibited a reasonable stability in the range of 15 to 25 °C (</w:t>
      </w:r>
      <w:r w:rsidRPr="00946A86">
        <w:rPr>
          <w:i/>
        </w:rPr>
        <w:t>t</w:t>
      </w:r>
      <w:r w:rsidRPr="00946A86">
        <w:rPr>
          <w:vertAlign w:val="subscript"/>
        </w:rPr>
        <w:t xml:space="preserve">1/2 </w:t>
      </w:r>
      <w:r w:rsidRPr="00946A86">
        <w:t>of 379.4 and 279.7 h, respectively). Rapid enzyme deactivation was observed at 40 °C (</w:t>
      </w:r>
      <w:r w:rsidRPr="00946A86">
        <w:rPr>
          <w:i/>
        </w:rPr>
        <w:t>t</w:t>
      </w:r>
      <w:r w:rsidRPr="00946A86">
        <w:rPr>
          <w:vertAlign w:val="subscript"/>
        </w:rPr>
        <w:t xml:space="preserve">1/2 </w:t>
      </w:r>
      <w:r w:rsidRPr="00946A86">
        <w:t>of 0.78 h).</w:t>
      </w:r>
    </w:p>
    <w:p w14:paraId="47A4638E" w14:textId="77777777" w:rsidR="00B64583" w:rsidRPr="00946A86" w:rsidRDefault="00B64583" w:rsidP="001C5253">
      <w:pPr>
        <w:pStyle w:val="TAMainText"/>
      </w:pPr>
      <w:r w:rsidRPr="00946A86">
        <w:object w:dxaOrig="2010" w:dyaOrig="2160" w14:anchorId="77E1BE2D">
          <v:shape id="_x0000_i1027" type="#_x0000_t75" style="width:100.5pt;height:108.75pt" o:ole="">
            <v:imagedata r:id="rId13" o:title=""/>
          </v:shape>
          <o:OLEObject Type="Embed" ProgID="Prism8.Document" ShapeID="_x0000_i1027" DrawAspect="Content" ObjectID="_1621245304" r:id="rId14"/>
        </w:object>
      </w:r>
      <w:r w:rsidRPr="00946A86">
        <w:t xml:space="preserve">         </w:t>
      </w:r>
      <w:r w:rsidRPr="00946A86">
        <w:object w:dxaOrig="2010" w:dyaOrig="2160" w14:anchorId="2A49AC80">
          <v:shape id="_x0000_i1028" type="#_x0000_t75" style="width:100.5pt;height:108.75pt" o:ole="">
            <v:imagedata r:id="rId15" o:title=""/>
          </v:shape>
          <o:OLEObject Type="Embed" ProgID="Prism8.Document" ShapeID="_x0000_i1028" DrawAspect="Content" ObjectID="_1621245305" r:id="rId16"/>
        </w:object>
      </w:r>
    </w:p>
    <w:p w14:paraId="088C11D6" w14:textId="77777777" w:rsidR="00B64583" w:rsidRPr="00946A86" w:rsidRDefault="00B64583" w:rsidP="00B64583">
      <w:pPr>
        <w:pStyle w:val="VAFigureCaption"/>
      </w:pPr>
      <w:r w:rsidRPr="00946A86">
        <w:rPr>
          <w:b/>
          <w:bCs/>
        </w:rPr>
        <w:t>Figure 3:</w:t>
      </w:r>
      <w:r w:rsidRPr="00946A86">
        <w:t xml:space="preserve"> Storage stability of PseDH and EDH in the temperature range of 5 to 60 °C using 100 mM potassium phosphate buffer pH 7.5. The enzymatic activity was determined spectrophotometrically at 340 nm following the consumption of NADH and after the addition of the substrate </w:t>
      </w:r>
      <w:bookmarkStart w:id="6" w:name="OLE_LINK4"/>
      <w:r w:rsidRPr="00946A86">
        <w:t>1-Phenyl-1,2-propanedione</w:t>
      </w:r>
      <w:bookmarkEnd w:id="6"/>
      <w:r w:rsidRPr="00946A86">
        <w:t xml:space="preserve">. All stability curves are presented in Supporting Information </w:t>
      </w:r>
      <w:r w:rsidRPr="00946A86">
        <w:rPr>
          <w:b/>
          <w:bCs/>
        </w:rPr>
        <w:t>Figure S1</w:t>
      </w:r>
      <w:r w:rsidRPr="00946A86">
        <w:t>.</w:t>
      </w:r>
    </w:p>
    <w:p w14:paraId="0094EAA8" w14:textId="77777777" w:rsidR="00B64583" w:rsidRPr="00946A86" w:rsidRDefault="00B64583" w:rsidP="001C5253">
      <w:pPr>
        <w:pStyle w:val="TAMainText"/>
      </w:pPr>
      <w:r w:rsidRPr="00946A86">
        <w:t xml:space="preserve">The other dehydrogenase EDH demonstrated an unusual behaviour concerning its thermal stability with a short </w:t>
      </w:r>
      <w:r w:rsidRPr="00946A86">
        <w:rPr>
          <w:i/>
        </w:rPr>
        <w:t>t</w:t>
      </w:r>
      <w:r w:rsidRPr="00946A86">
        <w:rPr>
          <w:vertAlign w:val="subscript"/>
        </w:rPr>
        <w:t>1/2</w:t>
      </w:r>
      <w:r w:rsidRPr="00946A86">
        <w:t xml:space="preserve"> of 2.6 h at 5 °C and a higher stability at 40 °C (</w:t>
      </w:r>
      <w:r w:rsidRPr="00946A86">
        <w:rPr>
          <w:i/>
        </w:rPr>
        <w:t>t</w:t>
      </w:r>
      <w:r w:rsidRPr="00946A86">
        <w:rPr>
          <w:vertAlign w:val="subscript"/>
        </w:rPr>
        <w:t xml:space="preserve">1/2 </w:t>
      </w:r>
      <w:r w:rsidRPr="00946A86">
        <w:t xml:space="preserve">of 82.8 h). In order to verify these results, the experiments were carried out twice, using enzyme from different cultivations, in triplicate, and each gave the same results. The cold denatured protein of EDH generated insoluble aggregates, which might be explained by its tendency to form higher oligomeric states as described in the previous paragraph. The </w:t>
      </w:r>
      <w:r w:rsidRPr="00946A86">
        <w:rPr>
          <w:i/>
        </w:rPr>
        <w:t>t</w:t>
      </w:r>
      <w:r w:rsidRPr="00946A86">
        <w:rPr>
          <w:vertAlign w:val="subscript"/>
        </w:rPr>
        <w:t xml:space="preserve">1/2 </w:t>
      </w:r>
      <w:r w:rsidRPr="00946A86">
        <w:t xml:space="preserve">of EDH at 25 °C was lower than of PseDH (half-life time 38.3 h). </w:t>
      </w:r>
    </w:p>
    <w:p w14:paraId="4C159C41" w14:textId="77777777" w:rsidR="00C40D4F" w:rsidRPr="00946A86" w:rsidRDefault="00B64583" w:rsidP="001C5253">
      <w:pPr>
        <w:pStyle w:val="TAMainText"/>
      </w:pPr>
      <w:r w:rsidRPr="00946A86">
        <w:rPr>
          <w:b/>
          <w:bCs/>
        </w:rPr>
        <w:t xml:space="preserve">Effect of pH on the stability and activity. </w:t>
      </w:r>
      <w:r w:rsidRPr="00946A86">
        <w:t xml:space="preserve">Reductions with PseDH and EDH displayed pH-optima of 6.5 and 6.0, respectively. However, EDH exhibited a higher tolerance than PseDH at acidic pH values in the reduction reaction. In contrast, PseDH demonstrated a broader range of pH optimum </w:t>
      </w:r>
      <w:r w:rsidR="00C40D4F" w:rsidRPr="00946A86">
        <w:t>than EDH in the oxidation direction. (</w:t>
      </w:r>
      <w:r w:rsidR="00C40D4F" w:rsidRPr="00946A86">
        <w:rPr>
          <w:b/>
          <w:bCs/>
        </w:rPr>
        <w:t>Figure 4</w:t>
      </w:r>
      <w:r w:rsidR="00C40D4F" w:rsidRPr="00946A86">
        <w:t>). The stability of PseDH and EDH regarding the pH of the buffer was studied in a range between pH 5.0 and 9.5 (</w:t>
      </w:r>
      <w:r w:rsidR="00C40D4F" w:rsidRPr="00946A86">
        <w:rPr>
          <w:b/>
          <w:bCs/>
        </w:rPr>
        <w:t>Figure 5</w:t>
      </w:r>
      <w:r w:rsidR="00C40D4F" w:rsidRPr="00946A86">
        <w:t>). Depending on the pH of the storage buffer PseDH was stable in a pH-range between 6.0 and 8.0 (</w:t>
      </w:r>
      <w:r w:rsidR="00C40D4F" w:rsidRPr="00946A86">
        <w:rPr>
          <w:i/>
        </w:rPr>
        <w:t>t</w:t>
      </w:r>
      <w:r w:rsidR="00C40D4F" w:rsidRPr="00946A86">
        <w:rPr>
          <w:vertAlign w:val="subscript"/>
        </w:rPr>
        <w:t>1/2</w:t>
      </w:r>
      <w:r w:rsidR="00C40D4F" w:rsidRPr="00946A86">
        <w:t>113-193 h). Outside this pH-range the stability of PseDH dropped rapidly, to under 10 h. Compared to PseDH, the stability of EDH was shifted toward basic pH-values between 7.5 and 8.5 (</w:t>
      </w:r>
      <w:r w:rsidR="00C40D4F" w:rsidRPr="00946A86">
        <w:rPr>
          <w:i/>
        </w:rPr>
        <w:t>t</w:t>
      </w:r>
      <w:r w:rsidR="00C40D4F" w:rsidRPr="00946A86">
        <w:rPr>
          <w:vertAlign w:val="subscript"/>
        </w:rPr>
        <w:t>1/2</w:t>
      </w:r>
      <w:r w:rsidR="00C40D4F" w:rsidRPr="00946A86">
        <w:t xml:space="preserve">34-21 h). Outside this range the stability of EDH dropped quickly. </w:t>
      </w:r>
    </w:p>
    <w:p w14:paraId="6BFACD13" w14:textId="77777777" w:rsidR="00B64583" w:rsidRPr="00946A86" w:rsidRDefault="00B64583" w:rsidP="001C5253">
      <w:pPr>
        <w:pStyle w:val="TAMainText"/>
      </w:pPr>
    </w:p>
    <w:p w14:paraId="0F9A4BE4" w14:textId="77777777" w:rsidR="00B64583" w:rsidRPr="00946A86" w:rsidRDefault="00B64583" w:rsidP="00B64583">
      <w:pPr>
        <w:spacing w:after="0"/>
        <w:jc w:val="left"/>
        <w:rPr>
          <w:rFonts w:ascii="Arno Pro" w:hAnsi="Arno Pro"/>
          <w:kern w:val="21"/>
          <w:sz w:val="19"/>
          <w:lang w:val="en-GB" w:eastAsia="en-GB"/>
        </w:rPr>
        <w:sectPr w:rsidR="00B64583" w:rsidRPr="00946A86">
          <w:type w:val="continuous"/>
          <w:pgSz w:w="12240" w:h="15840"/>
          <w:pgMar w:top="720" w:right="1094" w:bottom="720" w:left="1094" w:header="720" w:footer="720" w:gutter="0"/>
          <w:cols w:num="2" w:space="461"/>
        </w:sectPr>
      </w:pPr>
    </w:p>
    <w:p w14:paraId="2D5E1DC1" w14:textId="77777777" w:rsidR="00B64583" w:rsidRPr="00946A86" w:rsidRDefault="00B64583" w:rsidP="001C5253">
      <w:pPr>
        <w:pStyle w:val="TAMainText"/>
      </w:pPr>
      <w:r w:rsidRPr="00946A86">
        <w:object w:dxaOrig="2505" w:dyaOrig="1950" w14:anchorId="676B708E">
          <v:shape id="_x0000_i1029" type="#_x0000_t75" style="width:124.5pt;height:97.5pt" o:ole="">
            <v:imagedata r:id="rId17" o:title=""/>
          </v:shape>
          <o:OLEObject Type="Embed" ProgID="Prism8.Document" ShapeID="_x0000_i1029" DrawAspect="Content" ObjectID="_1621245306" r:id="rId18"/>
        </w:object>
      </w:r>
      <w:bookmarkStart w:id="7" w:name="_Hlk536359126"/>
      <w:r w:rsidRPr="00946A86">
        <w:object w:dxaOrig="2550" w:dyaOrig="1980" w14:anchorId="1FC9F16C">
          <v:shape id="_x0000_i1030" type="#_x0000_t75" style="width:127.5pt;height:99pt" o:ole="">
            <v:imagedata r:id="rId19" o:title=""/>
          </v:shape>
          <o:OLEObject Type="Embed" ProgID="Prism8.Document" ShapeID="_x0000_i1030" DrawAspect="Content" ObjectID="_1621245307" r:id="rId20"/>
        </w:object>
      </w:r>
      <w:bookmarkEnd w:id="7"/>
      <w:r w:rsidRPr="00946A86">
        <w:object w:dxaOrig="2370" w:dyaOrig="1965" w14:anchorId="213F7D0D">
          <v:shape id="_x0000_i1031" type="#_x0000_t75" style="width:118.5pt;height:97.5pt" o:ole="">
            <v:imagedata r:id="rId21" o:title=""/>
          </v:shape>
          <o:OLEObject Type="Embed" ProgID="Prism8.Document" ShapeID="_x0000_i1031" DrawAspect="Content" ObjectID="_1621245308" r:id="rId22"/>
        </w:object>
      </w:r>
      <w:r w:rsidRPr="00946A86">
        <w:object w:dxaOrig="2385" w:dyaOrig="1950" w14:anchorId="1BAD13C6">
          <v:shape id="_x0000_i1032" type="#_x0000_t75" style="width:118.5pt;height:97.5pt" o:ole="">
            <v:imagedata r:id="rId23" o:title=""/>
          </v:shape>
          <o:OLEObject Type="Embed" ProgID="Prism8.Document" ShapeID="_x0000_i1032" DrawAspect="Content" ObjectID="_1621245309" r:id="rId24"/>
        </w:object>
      </w:r>
    </w:p>
    <w:p w14:paraId="0EA84A3C" w14:textId="77777777" w:rsidR="00B64583" w:rsidRPr="00946A86" w:rsidRDefault="00B64583" w:rsidP="00B64583">
      <w:pPr>
        <w:spacing w:after="0"/>
        <w:jc w:val="left"/>
        <w:rPr>
          <w:rFonts w:ascii="Arno Pro" w:hAnsi="Arno Pro"/>
          <w:kern w:val="20"/>
          <w:sz w:val="18"/>
        </w:rPr>
        <w:sectPr w:rsidR="00B64583" w:rsidRPr="00946A86">
          <w:type w:val="continuous"/>
          <w:pgSz w:w="12240" w:h="15840"/>
          <w:pgMar w:top="720" w:right="1094" w:bottom="720" w:left="1094" w:header="720" w:footer="0" w:gutter="0"/>
          <w:cols w:space="720"/>
        </w:sectPr>
      </w:pPr>
    </w:p>
    <w:p w14:paraId="6934A075" w14:textId="77777777" w:rsidR="00B64583" w:rsidRPr="00946A86" w:rsidRDefault="00B64583" w:rsidP="00B64583">
      <w:pPr>
        <w:pStyle w:val="VAFigureCaption"/>
      </w:pPr>
      <w:r w:rsidRPr="00946A86">
        <w:rPr>
          <w:b/>
          <w:bCs/>
        </w:rPr>
        <w:lastRenderedPageBreak/>
        <w:t>Figure 4:</w:t>
      </w:r>
      <w:r w:rsidRPr="00946A86">
        <w:t xml:space="preserve"> PseDH and EDH activity (SA) as a function of pH in reduction and oxidation reactions using the following buffer solutions at a concentration of 100 </w:t>
      </w:r>
      <w:proofErr w:type="spellStart"/>
      <w:r w:rsidRPr="00946A86">
        <w:t>mM.</w:t>
      </w:r>
      <w:proofErr w:type="spellEnd"/>
      <w:r w:rsidRPr="00946A86">
        <w:t xml:space="preserve"> Symbols: (●) citrate-phosphate buffer, (■): potassium phosphate buffer and (▲): glycine-NaOH buffer. The activities were followed using 1-phenyl-1</w:t>
      </w:r>
      <w:proofErr w:type="gramStart"/>
      <w:r w:rsidRPr="00946A86">
        <w:t>,2</w:t>
      </w:r>
      <w:proofErr w:type="gramEnd"/>
      <w:r w:rsidRPr="00946A86">
        <w:t>-propanedione for the reduction assay and using (+)-(</w:t>
      </w:r>
      <w:r w:rsidRPr="00946A86">
        <w:rPr>
          <w:i/>
          <w:iCs/>
        </w:rPr>
        <w:t>S,S</w:t>
      </w:r>
      <w:r w:rsidRPr="00946A86">
        <w:t>)-Pseudoephedrine and (-)-(</w:t>
      </w:r>
      <w:r w:rsidRPr="00946A86">
        <w:rPr>
          <w:i/>
          <w:iCs/>
        </w:rPr>
        <w:t>R,S</w:t>
      </w:r>
      <w:r w:rsidRPr="00946A86">
        <w:t>)-Ephedrine as substrates for PseDH and EDH, respectively.</w:t>
      </w:r>
    </w:p>
    <w:p w14:paraId="22FC9F58" w14:textId="77777777" w:rsidR="00B64583" w:rsidRPr="00946A86" w:rsidRDefault="00B64583" w:rsidP="00B64583">
      <w:pPr>
        <w:spacing w:after="0"/>
        <w:jc w:val="left"/>
        <w:rPr>
          <w:rFonts w:ascii="Arno Pro" w:hAnsi="Arno Pro"/>
          <w:kern w:val="21"/>
          <w:sz w:val="19"/>
          <w:lang w:val="en-GB" w:eastAsia="en-GB"/>
        </w:rPr>
        <w:sectPr w:rsidR="00B64583" w:rsidRPr="00946A86">
          <w:type w:val="continuous"/>
          <w:pgSz w:w="12240" w:h="15840"/>
          <w:pgMar w:top="720" w:right="1094" w:bottom="720" w:left="1094" w:header="720" w:footer="720" w:gutter="0"/>
          <w:cols w:space="720"/>
        </w:sectPr>
      </w:pPr>
    </w:p>
    <w:p w14:paraId="55D5C5CA" w14:textId="699437C8" w:rsidR="00B64583" w:rsidRPr="00946A86" w:rsidRDefault="00B64583" w:rsidP="001C5253">
      <w:pPr>
        <w:pStyle w:val="TAMainText"/>
      </w:pPr>
      <w:r w:rsidRPr="00946A86">
        <w:lastRenderedPageBreak/>
        <w:t xml:space="preserve">Based on the results illustrated in </w:t>
      </w:r>
      <w:r w:rsidRPr="00946A86">
        <w:rPr>
          <w:b/>
          <w:bCs/>
        </w:rPr>
        <w:t>Figure 5.</w:t>
      </w:r>
      <w:r w:rsidRPr="00946A86">
        <w:t xml:space="preserve"> the optimal storage pH was 7.5, at which both dehydrogenases had the highest stability. Regarding the activity and the stability of both dehydrogenases, within a reasonable pH range they are useful for sequential redox-reaction cascades, which require different pH values appropriate to those of PseDH and EDH. </w:t>
      </w:r>
    </w:p>
    <w:p w14:paraId="0511B459" w14:textId="77777777" w:rsidR="00B64583" w:rsidRPr="00946A86" w:rsidRDefault="00B64583" w:rsidP="00B64583">
      <w:pPr>
        <w:pStyle w:val="VAFigureCaption"/>
        <w:rPr>
          <w:lang w:val="en-GB" w:eastAsia="en-GB"/>
        </w:rPr>
      </w:pPr>
      <w:r w:rsidRPr="00946A86">
        <w:object w:dxaOrig="2445" w:dyaOrig="1860" w14:anchorId="59DC414F">
          <v:shape id="_x0000_i1033" type="#_x0000_t75" style="width:122.25pt;height:93.75pt" o:ole="">
            <v:imagedata r:id="rId25" o:title=""/>
          </v:shape>
          <o:OLEObject Type="Embed" ProgID="Prism8.Document" ShapeID="_x0000_i1033" DrawAspect="Content" ObjectID="_1621245310" r:id="rId26"/>
        </w:object>
      </w:r>
      <w:r w:rsidRPr="00946A86">
        <w:object w:dxaOrig="2265" w:dyaOrig="1860" w14:anchorId="71C25E3F">
          <v:shape id="_x0000_i1034" type="#_x0000_t75" style="width:114pt;height:93.75pt" o:ole="">
            <v:imagedata r:id="rId27" o:title=""/>
          </v:shape>
          <o:OLEObject Type="Embed" ProgID="Prism8.Document" ShapeID="_x0000_i1034" DrawAspect="Content" ObjectID="_1621245311" r:id="rId28"/>
        </w:object>
      </w:r>
      <w:r w:rsidRPr="00946A86">
        <w:rPr>
          <w:b/>
          <w:bCs/>
          <w:lang w:val="en-GB" w:eastAsia="en-GB"/>
        </w:rPr>
        <w:t>Figure 5:</w:t>
      </w:r>
      <w:r w:rsidRPr="00946A86">
        <w:rPr>
          <w:lang w:val="en-GB" w:eastAsia="en-GB"/>
        </w:rPr>
        <w:t xml:space="preserve"> The stability of the PseDH and EDH based on different pH values </w:t>
      </w:r>
      <w:proofErr w:type="gramStart"/>
      <w:r w:rsidRPr="00946A86">
        <w:rPr>
          <w:lang w:val="en-GB" w:eastAsia="en-GB"/>
        </w:rPr>
        <w:t>between 5.0-9.5 at 25 °C employing 100 mM of following buffer systems</w:t>
      </w:r>
      <w:proofErr w:type="gramEnd"/>
      <w:r w:rsidRPr="00946A86">
        <w:rPr>
          <w:lang w:val="en-GB" w:eastAsia="en-GB"/>
        </w:rPr>
        <w:t xml:space="preserve">. Symbols: (●): citrate-phosphate buffer, (■): potassium phosphate buffer and (▲): glycine-NaOH buffer. The enzymatic activity was determined spectrophotometrically using the reductive assay after adding the substrate 1-phenyl-1,2-propanedione. Deactivation curves are given in Supporting Information </w:t>
      </w:r>
      <w:r w:rsidRPr="00946A86">
        <w:rPr>
          <w:b/>
          <w:bCs/>
          <w:lang w:val="en-GB" w:eastAsia="en-GB"/>
        </w:rPr>
        <w:t>Figure S2</w:t>
      </w:r>
      <w:r w:rsidRPr="00946A86">
        <w:rPr>
          <w:lang w:val="en-GB" w:eastAsia="en-GB"/>
        </w:rPr>
        <w:t>.</w:t>
      </w:r>
    </w:p>
    <w:p w14:paraId="13406545" w14:textId="77777777" w:rsidR="00B64583" w:rsidRPr="00946A86" w:rsidRDefault="00B64583" w:rsidP="001C5253">
      <w:pPr>
        <w:pStyle w:val="TAMainText"/>
      </w:pPr>
    </w:p>
    <w:p w14:paraId="2879BE9E" w14:textId="2F376E43" w:rsidR="00B64583" w:rsidRPr="00946A86" w:rsidRDefault="00B64583" w:rsidP="001C5253">
      <w:pPr>
        <w:pStyle w:val="TAMainText"/>
      </w:pPr>
      <w:r w:rsidRPr="00946A86">
        <w:rPr>
          <w:b/>
          <w:bCs/>
        </w:rPr>
        <w:t xml:space="preserve">Substrate specificity and stereoselectivity of PseDH and EDH. </w:t>
      </w:r>
      <w:r w:rsidRPr="00946A86">
        <w:t xml:space="preserve">The cofactor preference for both PseDH and EDH was examined </w:t>
      </w:r>
      <w:r w:rsidR="00EF7FD1" w:rsidRPr="00946A86">
        <w:t>using</w:t>
      </w:r>
      <w:r w:rsidRPr="00946A86">
        <w:t xml:space="preserve"> the asymmetric reduction of aryl-aliphatic ketones and by the oxidation of isomers of </w:t>
      </w:r>
      <w:r w:rsidR="00EF7FD1" w:rsidRPr="00946A86">
        <w:t>ephedrine as model reactions</w:t>
      </w:r>
      <w:r w:rsidRPr="00946A86">
        <w:t xml:space="preserve"> </w:t>
      </w:r>
      <w:r w:rsidR="005024D3" w:rsidRPr="00946A86">
        <w:t>b</w:t>
      </w:r>
      <w:r w:rsidRPr="00946A86">
        <w:t xml:space="preserve">oth dehydrogenases </w:t>
      </w:r>
      <w:r w:rsidR="00EF7FD1" w:rsidRPr="00946A86">
        <w:t>displayed</w:t>
      </w:r>
      <w:r w:rsidRPr="00946A86">
        <w:t xml:space="preserve"> no apparent activity with NADP/(H) and full catalytic activity with NAD/(H). The preference for NADH makes the utilization of both dehydrogenases PseDH and EDH more attractive for industrial applications, since NADH is more stable</w:t>
      </w:r>
      <w:r w:rsidR="00AC7A34" w:rsidRPr="00946A86">
        <w:t xml:space="preserve"> and less expensive</w:t>
      </w:r>
      <w:r w:rsidRPr="00946A86">
        <w:t xml:space="preserve"> than NADPH under operational reaction conditions.</w:t>
      </w:r>
      <w:r w:rsidR="006C7836" w:rsidRPr="00946A86">
        <w:rPr>
          <w:vertAlign w:val="superscript"/>
        </w:rPr>
        <w:t>21</w:t>
      </w:r>
      <w:r w:rsidR="006C7836" w:rsidRPr="00946A86">
        <w:t xml:space="preserve"> </w:t>
      </w:r>
    </w:p>
    <w:p w14:paraId="61926FDD" w14:textId="7C3215DA" w:rsidR="00B64583" w:rsidRPr="00946A86" w:rsidRDefault="00B64583" w:rsidP="001C5253">
      <w:pPr>
        <w:pStyle w:val="TAMainText"/>
      </w:pPr>
      <w:r w:rsidRPr="00946A86">
        <w:t>The biotransformation of various aryl-aliphatic ketones was explored separately with both recombinant dehydrogenases in 100 mM ph</w:t>
      </w:r>
      <w:r w:rsidR="00D80189">
        <w:t xml:space="preserve">osphate buffer at pH 7.5 and </w:t>
      </w:r>
      <w:r w:rsidRPr="00946A86">
        <w:t xml:space="preserve">25 °C. As a model substrate we chose the aromatic α-diketone 1-phenyl-1,2-propanedione </w:t>
      </w:r>
      <w:r w:rsidRPr="00946A86">
        <w:rPr>
          <w:b/>
          <w:bCs/>
        </w:rPr>
        <w:t>1a</w:t>
      </w:r>
      <w:r w:rsidR="00EF7FD1" w:rsidRPr="00946A86">
        <w:rPr>
          <w:bCs/>
        </w:rPr>
        <w:t>,</w:t>
      </w:r>
      <w:r w:rsidRPr="00946A86">
        <w:t xml:space="preserve"> due to its high reactivity and appropriate solubility in water. Furthermore, its </w:t>
      </w:r>
      <w:proofErr w:type="spellStart"/>
      <w:r w:rsidRPr="00946A86">
        <w:t>stereoselectively</w:t>
      </w:r>
      <w:proofErr w:type="spellEnd"/>
      <w:r w:rsidRPr="00946A86">
        <w:t xml:space="preserve"> reduced products </w:t>
      </w:r>
      <w:r w:rsidR="00EF7FD1" w:rsidRPr="00946A86">
        <w:t>are important</w:t>
      </w:r>
      <w:r w:rsidRPr="00946A86">
        <w:t xml:space="preserve"> building blocks in industrial applications</w:t>
      </w:r>
      <w:r w:rsidR="00900934" w:rsidRPr="00946A86">
        <w:t>.</w:t>
      </w:r>
      <w:r w:rsidR="00EF7FD1" w:rsidRPr="00946A86">
        <w:t xml:space="preserve"> For example, (</w:t>
      </w:r>
      <w:r w:rsidRPr="00946A86">
        <w:rPr>
          <w:i/>
          <w:iCs/>
        </w:rPr>
        <w:t>S</w:t>
      </w:r>
      <w:r w:rsidR="00EF7FD1" w:rsidRPr="00946A86">
        <w:rPr>
          <w:iCs/>
        </w:rPr>
        <w:t>)</w:t>
      </w:r>
      <w:r w:rsidRPr="00946A86">
        <w:t xml:space="preserve">-PAC was obtained with up to </w:t>
      </w:r>
      <w:proofErr w:type="spellStart"/>
      <w:r w:rsidRPr="00946A86">
        <w:rPr>
          <w:i/>
          <w:iCs/>
        </w:rPr>
        <w:t>ee</w:t>
      </w:r>
      <w:proofErr w:type="spellEnd"/>
      <w:r w:rsidRPr="00946A86">
        <w:t xml:space="preserve"> 97% and 78% yield purity and with predominant impurities of benzaldehyde and the </w:t>
      </w:r>
      <w:proofErr w:type="spellStart"/>
      <w:r w:rsidRPr="00946A86">
        <w:t>regioisomer</w:t>
      </w:r>
      <w:proofErr w:type="spellEnd"/>
      <w:r w:rsidRPr="00946A86">
        <w:t xml:space="preserve"> of PAC</w:t>
      </w:r>
      <w:r w:rsidR="00EF7FD1" w:rsidRPr="00946A86">
        <w:t>,</w:t>
      </w:r>
      <w:r w:rsidRPr="00946A86">
        <w:t xml:space="preserve"> 2-hydroxypropiophenone (HPP)</w:t>
      </w:r>
      <w:r w:rsidR="00EF7FD1" w:rsidRPr="00946A86">
        <w:t>,</w:t>
      </w:r>
      <w:r w:rsidRPr="00946A86">
        <w:t xml:space="preserve"> </w:t>
      </w:r>
      <w:r w:rsidRPr="00946A86">
        <w:rPr>
          <w:i/>
        </w:rPr>
        <w:t>via</w:t>
      </w:r>
      <w:r w:rsidRPr="00946A86">
        <w:t xml:space="preserve"> an enzymatic C–C coupling of benzaldehyde and pyruvic acid using variants of pyruvate decarboxylase from </w:t>
      </w:r>
      <w:r w:rsidRPr="00946A86">
        <w:rPr>
          <w:i/>
          <w:iCs/>
        </w:rPr>
        <w:t>Acetobacter pasteurianus</w:t>
      </w:r>
      <w:r w:rsidRPr="00946A86">
        <w:t>.</w:t>
      </w:r>
      <w:r w:rsidR="006C7836" w:rsidRPr="00946A86">
        <w:rPr>
          <w:vertAlign w:val="superscript"/>
        </w:rPr>
        <w:t>22</w:t>
      </w:r>
      <w:r w:rsidRPr="00946A86">
        <w:rPr>
          <w:vertAlign w:val="superscript"/>
        </w:rPr>
        <w:t>,</w:t>
      </w:r>
      <w:r w:rsidR="006C7836" w:rsidRPr="00946A86">
        <w:rPr>
          <w:vertAlign w:val="superscript"/>
        </w:rPr>
        <w:t>23</w:t>
      </w:r>
      <w:r w:rsidR="006C7836" w:rsidRPr="00946A86">
        <w:t xml:space="preserve"> </w:t>
      </w:r>
    </w:p>
    <w:p w14:paraId="49DA6187" w14:textId="77777777" w:rsidR="00B64583" w:rsidRPr="00946A86" w:rsidRDefault="00B64583" w:rsidP="001C5253">
      <w:pPr>
        <w:pStyle w:val="TAMainText"/>
      </w:pPr>
      <w:r w:rsidRPr="00946A86">
        <w:lastRenderedPageBreak/>
        <w:t xml:space="preserve">Hence, the results in the presented study indicated that both enzymes performed the reduction of aromatic ketones with a strict regioselectivity for the first carbonyl function on the α-position close to the aromatic ring. After full conversion, PseDH reduced </w:t>
      </w:r>
      <w:r w:rsidRPr="00946A86">
        <w:rPr>
          <w:b/>
          <w:bCs/>
        </w:rPr>
        <w:t>1a</w:t>
      </w:r>
      <w:r w:rsidRPr="00946A86">
        <w:t xml:space="preserve"> to (</w:t>
      </w:r>
      <w:r w:rsidRPr="00946A86">
        <w:rPr>
          <w:i/>
          <w:iCs/>
        </w:rPr>
        <w:t>S</w:t>
      </w:r>
      <w:r w:rsidRPr="00946A86">
        <w:rPr>
          <w:iCs/>
        </w:rPr>
        <w:t>)</w:t>
      </w:r>
      <w:r w:rsidRPr="00946A86">
        <w:t>-</w:t>
      </w:r>
      <w:proofErr w:type="spellStart"/>
      <w:r w:rsidRPr="00946A86">
        <w:t>phenylacetylcarbinol</w:t>
      </w:r>
      <w:proofErr w:type="spellEnd"/>
      <w:r w:rsidRPr="00946A86">
        <w:t xml:space="preserve"> [(</w:t>
      </w:r>
      <w:r w:rsidRPr="00946A86">
        <w:rPr>
          <w:i/>
          <w:iCs/>
        </w:rPr>
        <w:t>S</w:t>
      </w:r>
      <w:r w:rsidRPr="00946A86">
        <w:rPr>
          <w:iCs/>
        </w:rPr>
        <w:t>)</w:t>
      </w:r>
      <w:r w:rsidRPr="00946A86">
        <w:t xml:space="preserve">-PAC] with excellent </w:t>
      </w:r>
      <w:proofErr w:type="spellStart"/>
      <w:r w:rsidRPr="00946A86">
        <w:t>enantioselectivity</w:t>
      </w:r>
      <w:proofErr w:type="spellEnd"/>
      <w:r w:rsidRPr="00946A86">
        <w:t xml:space="preserve"> (</w:t>
      </w:r>
      <w:proofErr w:type="spellStart"/>
      <w:r w:rsidRPr="00946A86">
        <w:rPr>
          <w:i/>
          <w:iCs/>
        </w:rPr>
        <w:t>ee</w:t>
      </w:r>
      <w:proofErr w:type="spellEnd"/>
      <w:r w:rsidRPr="00946A86">
        <w:t xml:space="preserve"> &gt;99%), whereas (</w:t>
      </w:r>
      <w:r w:rsidRPr="00946A86">
        <w:rPr>
          <w:i/>
          <w:iCs/>
        </w:rPr>
        <w:t>R</w:t>
      </w:r>
      <w:r w:rsidRPr="00946A86">
        <w:rPr>
          <w:iCs/>
        </w:rPr>
        <w:t>)</w:t>
      </w:r>
      <w:r w:rsidRPr="00946A86">
        <w:t>-</w:t>
      </w:r>
      <w:proofErr w:type="spellStart"/>
      <w:r w:rsidRPr="00946A86">
        <w:t>phenylacetylcarbinol</w:t>
      </w:r>
      <w:proofErr w:type="spellEnd"/>
      <w:r w:rsidRPr="00946A86">
        <w:t xml:space="preserve"> [(</w:t>
      </w:r>
      <w:r w:rsidRPr="00946A86">
        <w:rPr>
          <w:i/>
          <w:iCs/>
        </w:rPr>
        <w:t>R</w:t>
      </w:r>
      <w:r w:rsidRPr="00946A86">
        <w:rPr>
          <w:iCs/>
        </w:rPr>
        <w:t>)</w:t>
      </w:r>
      <w:r w:rsidRPr="00946A86">
        <w:t xml:space="preserve">-PAC] resulted with high </w:t>
      </w:r>
      <w:proofErr w:type="spellStart"/>
      <w:r w:rsidRPr="00946A86">
        <w:t>enantioselectivity</w:t>
      </w:r>
      <w:proofErr w:type="spellEnd"/>
      <w:r w:rsidRPr="00946A86">
        <w:t xml:space="preserve"> (</w:t>
      </w:r>
      <w:proofErr w:type="spellStart"/>
      <w:r w:rsidRPr="00946A86">
        <w:rPr>
          <w:i/>
          <w:iCs/>
        </w:rPr>
        <w:t>ee</w:t>
      </w:r>
      <w:proofErr w:type="spellEnd"/>
      <w:r w:rsidRPr="00946A86">
        <w:t xml:space="preserve"> &gt;99%) when EDH was employed (</w:t>
      </w:r>
      <w:r w:rsidRPr="00946A86">
        <w:rPr>
          <w:b/>
          <w:bCs/>
        </w:rPr>
        <w:t>Scheme 1</w:t>
      </w:r>
      <w:r w:rsidRPr="00946A86">
        <w:t xml:space="preserve">). </w:t>
      </w:r>
    </w:p>
    <w:p w14:paraId="59DC55A1" w14:textId="136642C1" w:rsidR="00B64583" w:rsidRPr="00946A86" w:rsidRDefault="00B64583" w:rsidP="001C5253">
      <w:pPr>
        <w:pStyle w:val="TAMainText"/>
      </w:pPr>
      <w:r w:rsidRPr="00946A86">
        <w:t xml:space="preserve">The reduction with EDH followed the Prelog rule, whereas PseDH exhibited a strict anti-Prelog enantioselectivity. The catalysed reduction of diketones using both enzymes was irreversible. Moreover, there was no further reduction to the diols. Both enzymes are active on broad range of different aryl-alkyl ketones e.g. </w:t>
      </w:r>
      <w:proofErr w:type="spellStart"/>
      <w:r w:rsidRPr="00946A86">
        <w:t>haloketones</w:t>
      </w:r>
      <w:proofErr w:type="spellEnd"/>
      <w:r w:rsidRPr="00946A86">
        <w:t xml:space="preserve">, </w:t>
      </w:r>
      <w:proofErr w:type="spellStart"/>
      <w:r w:rsidRPr="00946A86">
        <w:t>ketoamines</w:t>
      </w:r>
      <w:proofErr w:type="spellEnd"/>
      <w:r w:rsidRPr="00946A86">
        <w:t xml:space="preserve">, </w:t>
      </w:r>
      <w:proofErr w:type="spellStart"/>
      <w:r w:rsidRPr="00946A86">
        <w:t>diketones</w:t>
      </w:r>
      <w:proofErr w:type="spellEnd"/>
      <w:r w:rsidRPr="00946A86">
        <w:t xml:space="preserve"> and </w:t>
      </w:r>
      <w:proofErr w:type="spellStart"/>
      <w:r w:rsidRPr="00946A86">
        <w:t>ketoesters</w:t>
      </w:r>
      <w:proofErr w:type="spellEnd"/>
      <w:r w:rsidRPr="00946A86">
        <w:t xml:space="preserve">. Furthermore, they accepted various several types of aryl group including phenyl-, </w:t>
      </w:r>
      <w:proofErr w:type="spellStart"/>
      <w:r w:rsidRPr="00946A86">
        <w:t>pyridyl</w:t>
      </w:r>
      <w:proofErr w:type="spellEnd"/>
      <w:r w:rsidRPr="00946A86">
        <w:t xml:space="preserve">-, </w:t>
      </w:r>
      <w:proofErr w:type="spellStart"/>
      <w:r w:rsidRPr="00946A86">
        <w:t>thienyl</w:t>
      </w:r>
      <w:proofErr w:type="spellEnd"/>
      <w:r w:rsidRPr="00946A86">
        <w:t xml:space="preserve">-, and </w:t>
      </w:r>
      <w:proofErr w:type="spellStart"/>
      <w:r w:rsidRPr="00946A86">
        <w:t>furyl</w:t>
      </w:r>
      <w:proofErr w:type="spellEnd"/>
      <w:r w:rsidRPr="00946A86">
        <w:t xml:space="preserve">-rings. The calculated activity of the catalysed reduction of ketones </w:t>
      </w:r>
      <w:r w:rsidRPr="00946A86">
        <w:rPr>
          <w:b/>
        </w:rPr>
        <w:t>1a</w:t>
      </w:r>
      <w:r w:rsidRPr="00946A86">
        <w:t>-</w:t>
      </w:r>
      <w:r w:rsidRPr="00946A86">
        <w:rPr>
          <w:b/>
        </w:rPr>
        <w:t xml:space="preserve">26a </w:t>
      </w:r>
      <w:r w:rsidRPr="00946A86">
        <w:t xml:space="preserve">was determined by monitoring NADH depletion and </w:t>
      </w:r>
      <w:r w:rsidR="00EF7FD1" w:rsidRPr="00946A86">
        <w:t xml:space="preserve">is </w:t>
      </w:r>
      <w:r w:rsidRPr="00946A86">
        <w:t xml:space="preserve">presented in </w:t>
      </w:r>
      <w:r w:rsidRPr="00946A86">
        <w:rPr>
          <w:b/>
          <w:bCs/>
        </w:rPr>
        <w:t>Table 1</w:t>
      </w:r>
      <w:r w:rsidRPr="00946A86">
        <w:t xml:space="preserve">. The resulting products were </w:t>
      </w:r>
      <w:r w:rsidR="00EF7FD1" w:rsidRPr="00946A86">
        <w:t xml:space="preserve">identified </w:t>
      </w:r>
      <w:r w:rsidRPr="00946A86">
        <w:t xml:space="preserve">chromatographically via HPLC and GC (See </w:t>
      </w:r>
      <w:r w:rsidRPr="00946A86">
        <w:rPr>
          <w:b/>
          <w:bCs/>
        </w:rPr>
        <w:t>Figure S3</w:t>
      </w:r>
      <w:r w:rsidRPr="00946A86">
        <w:t xml:space="preserve"> in Supporting Information). The explored ketones are representative of symmetric and asymmetric aryl-aryl diketones, asymmetric aryl-aryl ketones, and aryl-alkyl ketones. The results revealed that the presence of an aromatic ring is essential for the activity of both dehydrogenases. However, the smallest aryl-alkyl ketone acetophenone </w:t>
      </w:r>
      <w:r w:rsidRPr="00946A86">
        <w:rPr>
          <w:b/>
        </w:rPr>
        <w:t>26a</w:t>
      </w:r>
      <w:r w:rsidRPr="00946A86">
        <w:t xml:space="preserve"> was not accepted as substrate with </w:t>
      </w:r>
      <w:r w:rsidR="00EF7FD1" w:rsidRPr="00946A86">
        <w:t xml:space="preserve">either </w:t>
      </w:r>
      <w:r w:rsidRPr="00946A86">
        <w:t>enzyme</w:t>
      </w:r>
      <w:r w:rsidR="00EF7FD1" w:rsidRPr="00946A86">
        <w:t>s</w:t>
      </w:r>
      <w:r w:rsidRPr="00946A86">
        <w:t xml:space="preserve">. </w:t>
      </w:r>
      <w:r w:rsidR="00EF7FD1" w:rsidRPr="00946A86">
        <w:t>However</w:t>
      </w:r>
      <w:r w:rsidRPr="00946A86">
        <w:t xml:space="preserve">, the presence of halogens in the halogenated acetophenones </w:t>
      </w:r>
      <w:r w:rsidRPr="00946A86">
        <w:rPr>
          <w:b/>
        </w:rPr>
        <w:t>15a</w:t>
      </w:r>
      <w:r w:rsidRPr="00946A86">
        <w:t xml:space="preserve"> and </w:t>
      </w:r>
      <w:r w:rsidRPr="00946A86">
        <w:rPr>
          <w:b/>
        </w:rPr>
        <w:t>16a</w:t>
      </w:r>
      <w:r w:rsidRPr="00946A86">
        <w:t xml:space="preserve"> resulted in activity with EDH. The longer propyl chain of </w:t>
      </w:r>
      <w:r w:rsidRPr="00946A86">
        <w:rPr>
          <w:b/>
        </w:rPr>
        <w:t>11a</w:t>
      </w:r>
      <w:r w:rsidRPr="00946A86">
        <w:t xml:space="preserve"> resulted in a low</w:t>
      </w:r>
      <w:r w:rsidR="00EF7FD1" w:rsidRPr="00946A86">
        <w:t>er</w:t>
      </w:r>
      <w:r w:rsidRPr="00946A86">
        <w:t xml:space="preserve"> activity with EDH compared to the model substrate. Further substrates</w:t>
      </w:r>
      <w:r w:rsidR="00EF7FD1" w:rsidRPr="00946A86">
        <w:t>,</w:t>
      </w:r>
      <w:r w:rsidRPr="00946A86">
        <w:t xml:space="preserve"> </w:t>
      </w:r>
      <w:r w:rsidR="00EF7FD1" w:rsidRPr="00946A86">
        <w:t>such as</w:t>
      </w:r>
      <w:r w:rsidRPr="00946A86">
        <w:t xml:space="preserve"> aryl </w:t>
      </w:r>
      <w:r w:rsidRPr="00946A86">
        <w:rPr>
          <w:i/>
          <w:iCs/>
        </w:rPr>
        <w:t>β</w:t>
      </w:r>
      <w:r w:rsidRPr="00946A86">
        <w:t xml:space="preserve">-diketone </w:t>
      </w:r>
      <w:r w:rsidRPr="00946A86">
        <w:rPr>
          <w:b/>
        </w:rPr>
        <w:t>12a</w:t>
      </w:r>
      <w:r w:rsidRPr="00946A86">
        <w:t xml:space="preserve"> and aryl </w:t>
      </w:r>
      <w:proofErr w:type="spellStart"/>
      <w:r w:rsidRPr="00946A86">
        <w:t>ketonitrile</w:t>
      </w:r>
      <w:proofErr w:type="spellEnd"/>
      <w:r w:rsidRPr="00946A86">
        <w:t xml:space="preserve"> </w:t>
      </w:r>
      <w:r w:rsidRPr="00946A86">
        <w:rPr>
          <w:b/>
        </w:rPr>
        <w:t>22a</w:t>
      </w:r>
      <w:r w:rsidR="00EF7FD1" w:rsidRPr="00946A86">
        <w:t>,</w:t>
      </w:r>
      <w:r w:rsidRPr="00946A86">
        <w:rPr>
          <w:bCs/>
        </w:rPr>
        <w:t xml:space="preserve"> </w:t>
      </w:r>
      <w:r w:rsidRPr="00946A86">
        <w:t xml:space="preserve">were reduced only by EDH. </w:t>
      </w:r>
    </w:p>
    <w:p w14:paraId="74CDD64E" w14:textId="566A2709" w:rsidR="00B64583" w:rsidRPr="00946A86" w:rsidRDefault="00B64583" w:rsidP="001C5253">
      <w:pPr>
        <w:pStyle w:val="TAMainText"/>
      </w:pPr>
      <w:r w:rsidRPr="00946A86">
        <w:t xml:space="preserve">In the case of PseDH there was no activity with substrates </w:t>
      </w:r>
      <w:r w:rsidRPr="00946A86">
        <w:rPr>
          <w:b/>
        </w:rPr>
        <w:t>14a</w:t>
      </w:r>
      <w:r w:rsidRPr="00946A86">
        <w:t xml:space="preserve">, </w:t>
      </w:r>
      <w:r w:rsidRPr="00946A86">
        <w:rPr>
          <w:b/>
          <w:bCs/>
        </w:rPr>
        <w:t>15a</w:t>
      </w:r>
      <w:r w:rsidRPr="00946A86">
        <w:t xml:space="preserve">, </w:t>
      </w:r>
      <w:r w:rsidRPr="00946A86">
        <w:rPr>
          <w:b/>
        </w:rPr>
        <w:t>11a</w:t>
      </w:r>
      <w:r w:rsidRPr="00946A86">
        <w:t xml:space="preserve">, </w:t>
      </w:r>
      <w:r w:rsidRPr="00946A86">
        <w:rPr>
          <w:b/>
        </w:rPr>
        <w:t>12a</w:t>
      </w:r>
      <w:r w:rsidRPr="00946A86">
        <w:t xml:space="preserve"> or </w:t>
      </w:r>
      <w:r w:rsidRPr="00946A86">
        <w:rPr>
          <w:b/>
        </w:rPr>
        <w:t>22a,</w:t>
      </w:r>
      <w:r w:rsidRPr="00946A86">
        <w:t xml:space="preserve"> suggesting that the presence of a functional group on the alkyl chain, such as an amine, certain halogen, or ketone, is crucial for the activity of </w:t>
      </w:r>
      <w:r w:rsidR="00EF7FD1" w:rsidRPr="00946A86">
        <w:t>this enzyme</w:t>
      </w:r>
      <w:r w:rsidRPr="00946A86">
        <w:t xml:space="preserve">. Thus, PseDH could reduce various halogenated substrates, </w:t>
      </w:r>
      <w:r w:rsidRPr="00946A86">
        <w:rPr>
          <w:b/>
        </w:rPr>
        <w:t>3a</w:t>
      </w:r>
      <w:r w:rsidRPr="00946A86">
        <w:t xml:space="preserve">, </w:t>
      </w:r>
      <w:r w:rsidRPr="00946A86">
        <w:rPr>
          <w:b/>
          <w:bCs/>
        </w:rPr>
        <w:t>4a</w:t>
      </w:r>
      <w:r w:rsidRPr="00946A86">
        <w:t xml:space="preserve">, </w:t>
      </w:r>
      <w:r w:rsidRPr="00946A86">
        <w:rPr>
          <w:b/>
          <w:bCs/>
        </w:rPr>
        <w:t>5a</w:t>
      </w:r>
      <w:r w:rsidRPr="00946A86">
        <w:t xml:space="preserve"> and </w:t>
      </w:r>
      <w:r w:rsidRPr="00946A86">
        <w:rPr>
          <w:b/>
        </w:rPr>
        <w:t>16a</w:t>
      </w:r>
      <w:r w:rsidRPr="00946A86">
        <w:t xml:space="preserve">. In the case of double halogenated substrate </w:t>
      </w:r>
      <w:r w:rsidRPr="00946A86">
        <w:rPr>
          <w:b/>
        </w:rPr>
        <w:t>5a</w:t>
      </w:r>
      <w:r w:rsidRPr="00946A86">
        <w:t xml:space="preserve"> PseDH reduced it with a 0.2-fold lower specific activity than for </w:t>
      </w:r>
      <w:r w:rsidRPr="00946A86">
        <w:rPr>
          <w:b/>
        </w:rPr>
        <w:t>1a</w:t>
      </w:r>
      <w:r w:rsidRPr="00946A86">
        <w:t xml:space="preserve">. The </w:t>
      </w:r>
      <w:proofErr w:type="spellStart"/>
      <w:r w:rsidRPr="00946A86">
        <w:t>ketoamine</w:t>
      </w:r>
      <w:proofErr w:type="spellEnd"/>
      <w:r w:rsidRPr="00946A86">
        <w:t xml:space="preserve"> </w:t>
      </w:r>
      <w:r w:rsidRPr="00946A86">
        <w:rPr>
          <w:b/>
        </w:rPr>
        <w:t>10a</w:t>
      </w:r>
      <w:r w:rsidRPr="00946A86">
        <w:t xml:space="preserve"> was reduced to the corresponding</w:t>
      </w:r>
      <w:r w:rsidR="00B967CA" w:rsidRPr="00946A86">
        <w:t xml:space="preserve"> </w:t>
      </w:r>
      <w:r w:rsidRPr="00946A86">
        <w:t>(</w:t>
      </w:r>
      <w:r w:rsidRPr="00946A86">
        <w:rPr>
          <w:i/>
          <w:iCs/>
        </w:rPr>
        <w:t>S</w:t>
      </w:r>
      <w:r w:rsidRPr="00946A86">
        <w:rPr>
          <w:iCs/>
        </w:rPr>
        <w:t>)</w:t>
      </w:r>
      <w:r w:rsidRPr="00946A86">
        <w:t>- and (</w:t>
      </w:r>
      <w:r w:rsidRPr="00946A86">
        <w:rPr>
          <w:i/>
          <w:iCs/>
        </w:rPr>
        <w:t>R</w:t>
      </w:r>
      <w:r w:rsidRPr="00946A86">
        <w:rPr>
          <w:iCs/>
        </w:rPr>
        <w:t>)</w:t>
      </w:r>
      <w:r w:rsidRPr="00946A86">
        <w:t>-α-</w:t>
      </w:r>
      <w:proofErr w:type="spellStart"/>
      <w:r w:rsidRPr="00946A86">
        <w:t>alcoholamines</w:t>
      </w:r>
      <w:proofErr w:type="spellEnd"/>
      <w:r w:rsidRPr="00946A86">
        <w:t xml:space="preserve"> </w:t>
      </w:r>
      <w:r w:rsidR="00A576D7" w:rsidRPr="00946A86">
        <w:t>with 0.17-fold and 0.40-fold lower specific activity than the model substrate, using PseDH and EDH respectively.</w:t>
      </w:r>
    </w:p>
    <w:p w14:paraId="5B037472" w14:textId="77777777" w:rsidR="00B64583" w:rsidRPr="00946A86" w:rsidRDefault="00B64583" w:rsidP="00B64583">
      <w:pPr>
        <w:spacing w:after="0"/>
        <w:jc w:val="left"/>
        <w:rPr>
          <w:rFonts w:ascii="Arno Pro" w:hAnsi="Arno Pro"/>
          <w:bCs/>
          <w:kern w:val="21"/>
          <w:sz w:val="19"/>
          <w:lang w:val="en-GB" w:eastAsia="en-GB"/>
        </w:rPr>
      </w:pPr>
    </w:p>
    <w:p w14:paraId="17A35FDB" w14:textId="416857F7" w:rsidR="00A576D7" w:rsidRPr="00946A86" w:rsidRDefault="00A576D7" w:rsidP="00B64583">
      <w:pPr>
        <w:spacing w:after="0"/>
        <w:jc w:val="left"/>
        <w:rPr>
          <w:rFonts w:ascii="Arno Pro" w:hAnsi="Arno Pro"/>
          <w:bCs/>
          <w:kern w:val="21"/>
          <w:sz w:val="19"/>
          <w:lang w:val="en-GB" w:eastAsia="en-GB"/>
        </w:rPr>
        <w:sectPr w:rsidR="00A576D7" w:rsidRPr="00946A86">
          <w:type w:val="continuous"/>
          <w:pgSz w:w="12240" w:h="15840"/>
          <w:pgMar w:top="720" w:right="1094" w:bottom="720" w:left="1094" w:header="720" w:footer="720" w:gutter="0"/>
          <w:cols w:num="2" w:space="461"/>
        </w:sectPr>
      </w:pPr>
    </w:p>
    <w:p w14:paraId="71A10F3A" w14:textId="77777777" w:rsidR="00B64583" w:rsidRPr="00946A86" w:rsidRDefault="00B64583" w:rsidP="00B64583">
      <w:pPr>
        <w:pStyle w:val="VDTableTitle"/>
        <w:rPr>
          <w:bCs/>
          <w:lang w:val="en-GB" w:eastAsia="en-GB"/>
        </w:rPr>
      </w:pPr>
    </w:p>
    <w:p w14:paraId="4AD20687" w14:textId="77777777" w:rsidR="00B64583" w:rsidRPr="00946A86" w:rsidRDefault="00B64583" w:rsidP="00B64583">
      <w:pPr>
        <w:pStyle w:val="VDTableTitle"/>
        <w:rPr>
          <w:lang w:val="en-GB" w:eastAsia="en-GB"/>
        </w:rPr>
      </w:pPr>
      <w:r w:rsidRPr="00946A86">
        <w:rPr>
          <w:bCs/>
          <w:lang w:val="en-GB" w:eastAsia="en-GB"/>
        </w:rPr>
        <w:lastRenderedPageBreak/>
        <w:t>Table 1:</w:t>
      </w:r>
      <w:r w:rsidRPr="00946A86">
        <w:rPr>
          <w:lang w:val="en-GB" w:eastAsia="en-GB"/>
        </w:rPr>
        <w:t xml:space="preserve"> Substrate spectrum of PseDH and EDH for the reduction of several aromatic ketones with the determined specific activity (SA) and enantiomeric excess. </w:t>
      </w:r>
    </w:p>
    <w:tbl>
      <w:tblPr>
        <w:tblW w:w="9780" w:type="dxa"/>
        <w:tblLayout w:type="fixed"/>
        <w:tblLook w:val="04A0" w:firstRow="1" w:lastRow="0" w:firstColumn="1" w:lastColumn="0" w:noHBand="0" w:noVBand="1"/>
      </w:tblPr>
      <w:tblGrid>
        <w:gridCol w:w="583"/>
        <w:gridCol w:w="2818"/>
        <w:gridCol w:w="1701"/>
        <w:gridCol w:w="1560"/>
        <w:gridCol w:w="816"/>
        <w:gridCol w:w="1593"/>
        <w:gridCol w:w="709"/>
      </w:tblGrid>
      <w:tr w:rsidR="00B64583" w:rsidRPr="00946A86" w14:paraId="10669BFC" w14:textId="77777777" w:rsidTr="00B64583">
        <w:trPr>
          <w:trHeight w:val="500"/>
        </w:trPr>
        <w:tc>
          <w:tcPr>
            <w:tcW w:w="584" w:type="dxa"/>
          </w:tcPr>
          <w:p w14:paraId="76513697" w14:textId="77777777" w:rsidR="00B64583" w:rsidRPr="00946A86" w:rsidRDefault="00B64583" w:rsidP="001C5253">
            <w:pPr>
              <w:pStyle w:val="TCTableBody"/>
            </w:pPr>
          </w:p>
        </w:tc>
        <w:tc>
          <w:tcPr>
            <w:tcW w:w="2818" w:type="dxa"/>
            <w:hideMark/>
          </w:tcPr>
          <w:p w14:paraId="24A83EFC" w14:textId="77777777" w:rsidR="00B64583" w:rsidRPr="00946A86" w:rsidRDefault="00B64583" w:rsidP="001C5253">
            <w:pPr>
              <w:pStyle w:val="TCTableBody"/>
              <w:rPr>
                <w:lang w:val="de-DE"/>
              </w:rPr>
            </w:pPr>
            <w:r w:rsidRPr="00946A86">
              <w:t>Substrate</w:t>
            </w:r>
          </w:p>
        </w:tc>
        <w:tc>
          <w:tcPr>
            <w:tcW w:w="1701" w:type="dxa"/>
          </w:tcPr>
          <w:p w14:paraId="65851466" w14:textId="77777777" w:rsidR="00B64583" w:rsidRPr="00946A86" w:rsidRDefault="00B64583" w:rsidP="001C5253">
            <w:pPr>
              <w:pStyle w:val="TCTableBody"/>
            </w:pPr>
          </w:p>
        </w:tc>
        <w:tc>
          <w:tcPr>
            <w:tcW w:w="2376" w:type="dxa"/>
            <w:gridSpan w:val="2"/>
            <w:hideMark/>
          </w:tcPr>
          <w:p w14:paraId="3D6C7881" w14:textId="77777777" w:rsidR="00B64583" w:rsidRPr="00946A86" w:rsidRDefault="00B64583" w:rsidP="001C5253">
            <w:pPr>
              <w:pStyle w:val="TCTableBody"/>
              <w:rPr>
                <w:lang w:val="de-DE"/>
              </w:rPr>
            </w:pPr>
            <w:r w:rsidRPr="00946A86">
              <w:t>PseDH</w:t>
            </w:r>
          </w:p>
        </w:tc>
        <w:tc>
          <w:tcPr>
            <w:tcW w:w="2302" w:type="dxa"/>
            <w:gridSpan w:val="2"/>
            <w:hideMark/>
          </w:tcPr>
          <w:p w14:paraId="0557B27A" w14:textId="77777777" w:rsidR="00B64583" w:rsidRPr="00946A86" w:rsidRDefault="00B64583" w:rsidP="001C5253">
            <w:pPr>
              <w:pStyle w:val="TCTableBody"/>
              <w:rPr>
                <w:lang w:val="de-DE"/>
              </w:rPr>
            </w:pPr>
            <w:r w:rsidRPr="00946A86">
              <w:t>EDH</w:t>
            </w:r>
          </w:p>
        </w:tc>
      </w:tr>
      <w:tr w:rsidR="00B64583" w:rsidRPr="00946A86" w14:paraId="3ADF9235" w14:textId="77777777" w:rsidTr="00B64583">
        <w:trPr>
          <w:trHeight w:val="500"/>
        </w:trPr>
        <w:tc>
          <w:tcPr>
            <w:tcW w:w="584" w:type="dxa"/>
          </w:tcPr>
          <w:p w14:paraId="4B7AC5B9" w14:textId="77777777" w:rsidR="00B64583" w:rsidRPr="00946A86" w:rsidRDefault="00B64583" w:rsidP="001C5253">
            <w:pPr>
              <w:pStyle w:val="TCTableBody"/>
            </w:pPr>
          </w:p>
        </w:tc>
        <w:tc>
          <w:tcPr>
            <w:tcW w:w="2818" w:type="dxa"/>
            <w:hideMark/>
          </w:tcPr>
          <w:p w14:paraId="4000265F" w14:textId="77777777" w:rsidR="00B64583" w:rsidRPr="00946A86" w:rsidRDefault="00B64583">
            <w:pPr>
              <w:jc w:val="left"/>
              <w:rPr>
                <w:rFonts w:asciiTheme="minorHAnsi" w:hAnsiTheme="minorHAnsi"/>
                <w:sz w:val="22"/>
                <w:lang w:val="de-DE"/>
              </w:rPr>
            </w:pPr>
          </w:p>
        </w:tc>
        <w:tc>
          <w:tcPr>
            <w:tcW w:w="1701" w:type="dxa"/>
          </w:tcPr>
          <w:p w14:paraId="60CCCE05" w14:textId="77777777" w:rsidR="00B64583" w:rsidRPr="00946A86" w:rsidRDefault="00B64583" w:rsidP="001C5253">
            <w:pPr>
              <w:pStyle w:val="TCTableBody"/>
            </w:pPr>
          </w:p>
        </w:tc>
        <w:tc>
          <w:tcPr>
            <w:tcW w:w="1560" w:type="dxa"/>
            <w:hideMark/>
          </w:tcPr>
          <w:p w14:paraId="2C0888E8" w14:textId="77777777" w:rsidR="00B64583" w:rsidRPr="00946A86" w:rsidRDefault="00B64583" w:rsidP="001C5253">
            <w:pPr>
              <w:pStyle w:val="TCTableBody"/>
              <w:rPr>
                <w:lang w:val="de-DE"/>
              </w:rPr>
            </w:pPr>
            <w:r w:rsidRPr="00946A86">
              <w:t>SA (Unit mg</w:t>
            </w:r>
            <w:r w:rsidRPr="00946A86">
              <w:rPr>
                <w:vertAlign w:val="superscript"/>
              </w:rPr>
              <w:t>-1</w:t>
            </w:r>
            <w:r w:rsidRPr="00946A86">
              <w:t>)</w:t>
            </w:r>
          </w:p>
        </w:tc>
        <w:tc>
          <w:tcPr>
            <w:tcW w:w="816" w:type="dxa"/>
            <w:hideMark/>
          </w:tcPr>
          <w:p w14:paraId="5E79061E" w14:textId="77777777" w:rsidR="00B64583" w:rsidRPr="00946A86" w:rsidRDefault="00B64583" w:rsidP="001C5253">
            <w:pPr>
              <w:pStyle w:val="TCTableBody"/>
              <w:rPr>
                <w:lang w:val="de-DE"/>
              </w:rPr>
            </w:pPr>
            <w:proofErr w:type="spellStart"/>
            <w:r w:rsidRPr="00946A86">
              <w:rPr>
                <w:i/>
                <w:iCs/>
              </w:rPr>
              <w:t>ee</w:t>
            </w:r>
            <w:proofErr w:type="spellEnd"/>
            <w:r w:rsidRPr="00946A86">
              <w:t xml:space="preserve"> %</w:t>
            </w:r>
          </w:p>
        </w:tc>
        <w:tc>
          <w:tcPr>
            <w:tcW w:w="1593" w:type="dxa"/>
            <w:hideMark/>
          </w:tcPr>
          <w:p w14:paraId="63ECA4EF" w14:textId="77777777" w:rsidR="00B64583" w:rsidRPr="00946A86" w:rsidRDefault="00B64583" w:rsidP="001C5253">
            <w:pPr>
              <w:pStyle w:val="TCTableBody"/>
              <w:rPr>
                <w:lang w:val="de-DE"/>
              </w:rPr>
            </w:pPr>
            <w:r w:rsidRPr="00946A86">
              <w:t>SA (Unit mg</w:t>
            </w:r>
            <w:r w:rsidRPr="00946A86">
              <w:rPr>
                <w:vertAlign w:val="superscript"/>
              </w:rPr>
              <w:t>-1</w:t>
            </w:r>
            <w:r w:rsidRPr="00946A86">
              <w:t>)</w:t>
            </w:r>
          </w:p>
        </w:tc>
        <w:tc>
          <w:tcPr>
            <w:tcW w:w="709" w:type="dxa"/>
            <w:hideMark/>
          </w:tcPr>
          <w:p w14:paraId="08803E38" w14:textId="77777777" w:rsidR="00B64583" w:rsidRPr="00946A86" w:rsidRDefault="00B64583" w:rsidP="001C5253">
            <w:pPr>
              <w:pStyle w:val="TCTableBody"/>
              <w:rPr>
                <w:lang w:val="de-DE"/>
              </w:rPr>
            </w:pPr>
            <w:proofErr w:type="spellStart"/>
            <w:r w:rsidRPr="00946A86">
              <w:rPr>
                <w:i/>
                <w:iCs/>
              </w:rPr>
              <w:t>ee</w:t>
            </w:r>
            <w:proofErr w:type="spellEnd"/>
            <w:r w:rsidRPr="00946A86">
              <w:t xml:space="preserve"> %</w:t>
            </w:r>
          </w:p>
        </w:tc>
      </w:tr>
      <w:tr w:rsidR="00B64583" w:rsidRPr="00946A86" w14:paraId="1BDF7CE0" w14:textId="77777777" w:rsidTr="00B64583">
        <w:trPr>
          <w:trHeight w:val="500"/>
        </w:trPr>
        <w:tc>
          <w:tcPr>
            <w:tcW w:w="584" w:type="dxa"/>
            <w:hideMark/>
          </w:tcPr>
          <w:p w14:paraId="2DF8C702" w14:textId="77777777" w:rsidR="00B64583" w:rsidRPr="00946A86" w:rsidRDefault="00B64583" w:rsidP="001C5253">
            <w:pPr>
              <w:pStyle w:val="TCTableBody"/>
              <w:rPr>
                <w:lang w:val="de-DE"/>
              </w:rPr>
            </w:pPr>
            <w:bookmarkStart w:id="8" w:name="_Hlk6923782"/>
            <w:r w:rsidRPr="00946A86">
              <w:t>1a</w:t>
            </w:r>
          </w:p>
        </w:tc>
        <w:tc>
          <w:tcPr>
            <w:tcW w:w="2818" w:type="dxa"/>
            <w:hideMark/>
          </w:tcPr>
          <w:p w14:paraId="3BF763B4" w14:textId="77777777" w:rsidR="00B64583" w:rsidRPr="00946A86" w:rsidRDefault="00B64583" w:rsidP="001C5253">
            <w:pPr>
              <w:pStyle w:val="TCTableBody"/>
              <w:rPr>
                <w:lang w:val="de-DE"/>
              </w:rPr>
            </w:pPr>
            <w:r w:rsidRPr="00946A86">
              <w:t>1-Phenyl-1,2-propanedione</w:t>
            </w:r>
          </w:p>
        </w:tc>
        <w:tc>
          <w:tcPr>
            <w:tcW w:w="1701" w:type="dxa"/>
            <w:hideMark/>
          </w:tcPr>
          <w:p w14:paraId="1CB8D146" w14:textId="77777777" w:rsidR="00B64583" w:rsidRPr="00946A86" w:rsidRDefault="00B64583" w:rsidP="001C5253">
            <w:pPr>
              <w:pStyle w:val="TCTableBody"/>
              <w:rPr>
                <w:lang w:val="de-DE"/>
              </w:rPr>
            </w:pPr>
            <w:r w:rsidRPr="00946A86">
              <w:object w:dxaOrig="855" w:dyaOrig="615" w14:anchorId="48A67BF7">
                <v:shape id="_x0000_i1035" type="#_x0000_t75" style="width:42.75pt;height:31.5pt" o:ole="">
                  <v:imagedata r:id="rId29" o:title=""/>
                </v:shape>
                <o:OLEObject Type="Embed" ProgID="MDLDrawOLE.MDLDrawObject.1" ShapeID="_x0000_i1035" DrawAspect="Content" ObjectID="_1621245312" r:id="rId30"/>
              </w:object>
            </w:r>
          </w:p>
        </w:tc>
        <w:tc>
          <w:tcPr>
            <w:tcW w:w="1560" w:type="dxa"/>
            <w:hideMark/>
          </w:tcPr>
          <w:p w14:paraId="79413EF2" w14:textId="77777777" w:rsidR="00B64583" w:rsidRPr="00946A86" w:rsidRDefault="00B64583" w:rsidP="001C5253">
            <w:pPr>
              <w:pStyle w:val="TCTableBody"/>
              <w:rPr>
                <w:lang w:val="de-DE"/>
              </w:rPr>
            </w:pPr>
            <w:r w:rsidRPr="00946A86">
              <w:t>55.47</w:t>
            </w:r>
          </w:p>
        </w:tc>
        <w:tc>
          <w:tcPr>
            <w:tcW w:w="816" w:type="dxa"/>
            <w:hideMark/>
          </w:tcPr>
          <w:p w14:paraId="5718C5EB" w14:textId="77777777" w:rsidR="00B64583" w:rsidRPr="00946A86" w:rsidRDefault="00B64583" w:rsidP="001C5253">
            <w:pPr>
              <w:pStyle w:val="TCTableBody"/>
              <w:rPr>
                <w:lang w:val="de-DE"/>
              </w:rPr>
            </w:pPr>
            <w:r w:rsidRPr="00946A86">
              <w:t>99 (</w:t>
            </w:r>
            <w:r w:rsidRPr="00946A86">
              <w:rPr>
                <w:i/>
                <w:iCs/>
              </w:rPr>
              <w:t>S</w:t>
            </w:r>
            <w:r w:rsidRPr="00946A86">
              <w:t>)</w:t>
            </w:r>
          </w:p>
        </w:tc>
        <w:tc>
          <w:tcPr>
            <w:tcW w:w="1593" w:type="dxa"/>
            <w:hideMark/>
          </w:tcPr>
          <w:p w14:paraId="6C6DB9E3" w14:textId="77777777" w:rsidR="00B64583" w:rsidRPr="00946A86" w:rsidRDefault="00B64583" w:rsidP="001C5253">
            <w:pPr>
              <w:pStyle w:val="TCTableBody"/>
              <w:rPr>
                <w:lang w:val="de-DE"/>
              </w:rPr>
            </w:pPr>
            <w:r w:rsidRPr="00946A86">
              <w:t>64.02</w:t>
            </w:r>
          </w:p>
        </w:tc>
        <w:tc>
          <w:tcPr>
            <w:tcW w:w="709" w:type="dxa"/>
            <w:hideMark/>
          </w:tcPr>
          <w:p w14:paraId="48811A6C" w14:textId="77777777" w:rsidR="00B64583" w:rsidRPr="00946A86" w:rsidRDefault="00B64583" w:rsidP="001C5253">
            <w:pPr>
              <w:pStyle w:val="TCTableBody"/>
              <w:rPr>
                <w:lang w:val="de-DE"/>
              </w:rPr>
            </w:pPr>
            <w:r w:rsidRPr="00946A86">
              <w:t>99 (</w:t>
            </w:r>
            <w:r w:rsidRPr="00946A86">
              <w:rPr>
                <w:i/>
                <w:iCs/>
              </w:rPr>
              <w:t>R</w:t>
            </w:r>
            <w:r w:rsidRPr="00946A86">
              <w:t>)</w:t>
            </w:r>
          </w:p>
        </w:tc>
      </w:tr>
      <w:bookmarkEnd w:id="8"/>
      <w:tr w:rsidR="00B64583" w:rsidRPr="00946A86" w14:paraId="64BFBE85" w14:textId="77777777" w:rsidTr="00B64583">
        <w:trPr>
          <w:trHeight w:val="500"/>
        </w:trPr>
        <w:tc>
          <w:tcPr>
            <w:tcW w:w="584" w:type="dxa"/>
            <w:hideMark/>
          </w:tcPr>
          <w:p w14:paraId="67C65678" w14:textId="77777777" w:rsidR="00B64583" w:rsidRPr="00946A86" w:rsidRDefault="00B64583" w:rsidP="001C5253">
            <w:pPr>
              <w:pStyle w:val="TCTableBody"/>
              <w:rPr>
                <w:lang w:val="de-DE"/>
              </w:rPr>
            </w:pPr>
            <w:r w:rsidRPr="00946A86">
              <w:t>2a</w:t>
            </w:r>
          </w:p>
        </w:tc>
        <w:tc>
          <w:tcPr>
            <w:tcW w:w="2818" w:type="dxa"/>
            <w:hideMark/>
          </w:tcPr>
          <w:p w14:paraId="3EF0232B" w14:textId="77777777" w:rsidR="00B64583" w:rsidRPr="00946A86" w:rsidRDefault="00B64583" w:rsidP="001C5253">
            <w:pPr>
              <w:pStyle w:val="TCTableBody"/>
              <w:rPr>
                <w:lang w:val="de-DE"/>
              </w:rPr>
            </w:pPr>
            <w:r w:rsidRPr="00946A86">
              <w:t xml:space="preserve">Methyl </w:t>
            </w:r>
            <w:proofErr w:type="spellStart"/>
            <w:r w:rsidRPr="00946A86">
              <w:t>benzoylformate</w:t>
            </w:r>
            <w:proofErr w:type="spellEnd"/>
          </w:p>
        </w:tc>
        <w:tc>
          <w:tcPr>
            <w:tcW w:w="1701" w:type="dxa"/>
            <w:hideMark/>
          </w:tcPr>
          <w:p w14:paraId="1D81FFD7" w14:textId="77777777" w:rsidR="00B64583" w:rsidRPr="00946A86" w:rsidRDefault="00B64583" w:rsidP="001C5253">
            <w:pPr>
              <w:pStyle w:val="TCTableBody"/>
              <w:rPr>
                <w:lang w:val="de-DE"/>
              </w:rPr>
            </w:pPr>
            <w:r w:rsidRPr="00946A86">
              <w:object w:dxaOrig="1005" w:dyaOrig="630" w14:anchorId="35EE8DEB">
                <v:shape id="_x0000_i1036" type="#_x0000_t75" style="width:50.25pt;height:31.5pt" o:ole="">
                  <v:imagedata r:id="rId31" o:title=""/>
                </v:shape>
                <o:OLEObject Type="Embed" ProgID="MDLDrawOLE.MDLDrawObject.1" ShapeID="_x0000_i1036" DrawAspect="Content" ObjectID="_1621245313" r:id="rId32"/>
              </w:object>
            </w:r>
          </w:p>
        </w:tc>
        <w:tc>
          <w:tcPr>
            <w:tcW w:w="1560" w:type="dxa"/>
            <w:hideMark/>
          </w:tcPr>
          <w:p w14:paraId="1F409F11" w14:textId="77777777" w:rsidR="00B64583" w:rsidRPr="00946A86" w:rsidRDefault="00B64583" w:rsidP="001C5253">
            <w:pPr>
              <w:pStyle w:val="TCTableBody"/>
              <w:rPr>
                <w:lang w:val="de-DE"/>
              </w:rPr>
            </w:pPr>
            <w:r w:rsidRPr="00946A86">
              <w:t>160.12</w:t>
            </w:r>
          </w:p>
        </w:tc>
        <w:tc>
          <w:tcPr>
            <w:tcW w:w="816" w:type="dxa"/>
            <w:hideMark/>
          </w:tcPr>
          <w:p w14:paraId="0D231F5A" w14:textId="77777777" w:rsidR="00B64583" w:rsidRPr="00946A86" w:rsidRDefault="00B64583" w:rsidP="001C5253">
            <w:pPr>
              <w:pStyle w:val="TCTableBody"/>
              <w:rPr>
                <w:lang w:val="de-DE"/>
              </w:rPr>
            </w:pPr>
            <w:r w:rsidRPr="00946A86">
              <w:t>99 (</w:t>
            </w:r>
            <w:r w:rsidRPr="00946A86">
              <w:rPr>
                <w:i/>
                <w:iCs/>
              </w:rPr>
              <w:t>S</w:t>
            </w:r>
            <w:r w:rsidRPr="00946A86">
              <w:t>)</w:t>
            </w:r>
          </w:p>
        </w:tc>
        <w:tc>
          <w:tcPr>
            <w:tcW w:w="1593" w:type="dxa"/>
            <w:hideMark/>
          </w:tcPr>
          <w:p w14:paraId="177680D0" w14:textId="77777777" w:rsidR="00B64583" w:rsidRPr="00946A86" w:rsidRDefault="00B64583" w:rsidP="001C5253">
            <w:pPr>
              <w:pStyle w:val="TCTableBody"/>
              <w:rPr>
                <w:lang w:val="de-DE"/>
              </w:rPr>
            </w:pPr>
            <w:r w:rsidRPr="00946A86">
              <w:t>46.56</w:t>
            </w:r>
          </w:p>
        </w:tc>
        <w:tc>
          <w:tcPr>
            <w:tcW w:w="709" w:type="dxa"/>
            <w:hideMark/>
          </w:tcPr>
          <w:p w14:paraId="3838591F" w14:textId="77777777" w:rsidR="00B64583" w:rsidRPr="00946A86" w:rsidRDefault="00B64583" w:rsidP="001C5253">
            <w:pPr>
              <w:pStyle w:val="TCTableBody"/>
              <w:rPr>
                <w:lang w:val="de-DE"/>
              </w:rPr>
            </w:pPr>
            <w:r w:rsidRPr="00946A86">
              <w:t>98 (</w:t>
            </w:r>
            <w:r w:rsidRPr="00946A86">
              <w:rPr>
                <w:i/>
                <w:iCs/>
              </w:rPr>
              <w:t>R</w:t>
            </w:r>
            <w:r w:rsidRPr="00946A86">
              <w:t>)</w:t>
            </w:r>
          </w:p>
        </w:tc>
      </w:tr>
      <w:tr w:rsidR="00B64583" w:rsidRPr="00946A86" w14:paraId="2378E335" w14:textId="77777777" w:rsidTr="00B64583">
        <w:trPr>
          <w:trHeight w:val="500"/>
        </w:trPr>
        <w:tc>
          <w:tcPr>
            <w:tcW w:w="584" w:type="dxa"/>
            <w:hideMark/>
          </w:tcPr>
          <w:p w14:paraId="2AFCE05D" w14:textId="77777777" w:rsidR="00B64583" w:rsidRPr="00946A86" w:rsidRDefault="00B64583" w:rsidP="001C5253">
            <w:pPr>
              <w:pStyle w:val="TCTableBody"/>
              <w:rPr>
                <w:lang w:val="de-DE"/>
              </w:rPr>
            </w:pPr>
            <w:r w:rsidRPr="00946A86">
              <w:t>3a</w:t>
            </w:r>
          </w:p>
        </w:tc>
        <w:tc>
          <w:tcPr>
            <w:tcW w:w="2818" w:type="dxa"/>
            <w:hideMark/>
          </w:tcPr>
          <w:p w14:paraId="423826C7" w14:textId="77777777" w:rsidR="00B64583" w:rsidRPr="00946A86" w:rsidRDefault="00B64583" w:rsidP="001C5253">
            <w:pPr>
              <w:pStyle w:val="TCTableBody"/>
              <w:rPr>
                <w:lang w:val="de-DE"/>
              </w:rPr>
            </w:pPr>
            <w:r w:rsidRPr="00946A86">
              <w:t>Ethyl 2-chlorobenzoylacetate</w:t>
            </w:r>
          </w:p>
        </w:tc>
        <w:tc>
          <w:tcPr>
            <w:tcW w:w="1701" w:type="dxa"/>
            <w:hideMark/>
          </w:tcPr>
          <w:p w14:paraId="7F3475B5" w14:textId="77777777" w:rsidR="00B64583" w:rsidRPr="00946A86" w:rsidRDefault="00B64583" w:rsidP="001C5253">
            <w:pPr>
              <w:pStyle w:val="TCTableBody"/>
              <w:rPr>
                <w:lang w:val="de-DE"/>
              </w:rPr>
            </w:pPr>
            <w:r w:rsidRPr="00946A86">
              <w:object w:dxaOrig="1305" w:dyaOrig="630" w14:anchorId="1BC74C63">
                <v:shape id="_x0000_i1037" type="#_x0000_t75" style="width:64.5pt;height:31.5pt" o:ole="">
                  <v:imagedata r:id="rId33" o:title=""/>
                </v:shape>
                <o:OLEObject Type="Embed" ProgID="MDLDrawOLE.MDLDrawObject.1" ShapeID="_x0000_i1037" DrawAspect="Content" ObjectID="_1621245314" r:id="rId34"/>
              </w:object>
            </w:r>
          </w:p>
        </w:tc>
        <w:tc>
          <w:tcPr>
            <w:tcW w:w="1560" w:type="dxa"/>
            <w:hideMark/>
          </w:tcPr>
          <w:p w14:paraId="1A94A3A8" w14:textId="77777777" w:rsidR="00B64583" w:rsidRPr="00946A86" w:rsidRDefault="00B64583" w:rsidP="001C5253">
            <w:pPr>
              <w:pStyle w:val="TCTableBody"/>
              <w:rPr>
                <w:lang w:val="de-DE"/>
              </w:rPr>
            </w:pPr>
            <w:r w:rsidRPr="00946A86">
              <w:t>16.13</w:t>
            </w:r>
          </w:p>
        </w:tc>
        <w:tc>
          <w:tcPr>
            <w:tcW w:w="816" w:type="dxa"/>
            <w:hideMark/>
          </w:tcPr>
          <w:p w14:paraId="53572418" w14:textId="77777777" w:rsidR="00B64583" w:rsidRPr="00946A86" w:rsidRDefault="00B64583" w:rsidP="001C5253">
            <w:pPr>
              <w:pStyle w:val="TCTableBody"/>
              <w:rPr>
                <w:lang w:val="de-DE"/>
              </w:rPr>
            </w:pPr>
            <w:r w:rsidRPr="00946A86">
              <w:t>n.d.</w:t>
            </w:r>
          </w:p>
        </w:tc>
        <w:tc>
          <w:tcPr>
            <w:tcW w:w="1593" w:type="dxa"/>
            <w:hideMark/>
          </w:tcPr>
          <w:p w14:paraId="5110922C" w14:textId="77777777" w:rsidR="00B64583" w:rsidRPr="00946A86" w:rsidRDefault="00B64583" w:rsidP="001C5253">
            <w:pPr>
              <w:pStyle w:val="TCTableBody"/>
              <w:rPr>
                <w:lang w:val="de-DE"/>
              </w:rPr>
            </w:pPr>
            <w:r w:rsidRPr="00946A86">
              <w:t>35.21</w:t>
            </w:r>
          </w:p>
        </w:tc>
        <w:tc>
          <w:tcPr>
            <w:tcW w:w="709" w:type="dxa"/>
            <w:hideMark/>
          </w:tcPr>
          <w:p w14:paraId="03C47994" w14:textId="77777777" w:rsidR="00B64583" w:rsidRPr="00946A86" w:rsidRDefault="00B64583" w:rsidP="001C5253">
            <w:pPr>
              <w:pStyle w:val="TCTableBody"/>
              <w:rPr>
                <w:lang w:val="de-DE"/>
              </w:rPr>
            </w:pPr>
            <w:r w:rsidRPr="00946A86">
              <w:t>n.d.</w:t>
            </w:r>
          </w:p>
        </w:tc>
      </w:tr>
      <w:tr w:rsidR="00B64583" w:rsidRPr="00946A86" w14:paraId="3D9079A0" w14:textId="77777777" w:rsidTr="00B64583">
        <w:trPr>
          <w:trHeight w:val="500"/>
        </w:trPr>
        <w:tc>
          <w:tcPr>
            <w:tcW w:w="584" w:type="dxa"/>
            <w:hideMark/>
          </w:tcPr>
          <w:p w14:paraId="6FB123D2" w14:textId="77777777" w:rsidR="00B64583" w:rsidRPr="00946A86" w:rsidRDefault="00B64583" w:rsidP="001C5253">
            <w:pPr>
              <w:pStyle w:val="TCTableBody"/>
              <w:rPr>
                <w:lang w:val="de-DE"/>
              </w:rPr>
            </w:pPr>
            <w:r w:rsidRPr="00946A86">
              <w:t>4a</w:t>
            </w:r>
          </w:p>
        </w:tc>
        <w:tc>
          <w:tcPr>
            <w:tcW w:w="2818" w:type="dxa"/>
            <w:hideMark/>
          </w:tcPr>
          <w:p w14:paraId="79B818A3" w14:textId="77777777" w:rsidR="00B64583" w:rsidRPr="00946A86" w:rsidRDefault="00B64583" w:rsidP="001C5253">
            <w:pPr>
              <w:pStyle w:val="TCTableBody"/>
              <w:rPr>
                <w:lang w:val="de-DE"/>
              </w:rPr>
            </w:pPr>
            <w:r w:rsidRPr="00946A86">
              <w:t>2-Chloro-1-phenyl-1-propanone</w:t>
            </w:r>
          </w:p>
        </w:tc>
        <w:bookmarkStart w:id="9" w:name="_Hlk535778756"/>
        <w:tc>
          <w:tcPr>
            <w:tcW w:w="1701" w:type="dxa"/>
            <w:hideMark/>
          </w:tcPr>
          <w:p w14:paraId="26960E0B" w14:textId="77777777" w:rsidR="00B64583" w:rsidRPr="00946A86" w:rsidRDefault="00B64583" w:rsidP="001C5253">
            <w:pPr>
              <w:pStyle w:val="TCTableBody"/>
              <w:rPr>
                <w:lang w:val="de-DE"/>
              </w:rPr>
            </w:pPr>
            <w:r w:rsidRPr="00946A86">
              <w:object w:dxaOrig="870" w:dyaOrig="630" w14:anchorId="47CA278A">
                <v:shape id="_x0000_i1038" type="#_x0000_t75" style="width:43.5pt;height:31.5pt" o:ole="">
                  <v:imagedata r:id="rId35" o:title=""/>
                </v:shape>
                <o:OLEObject Type="Embed" ProgID="MDLDrawOLE.MDLDrawObject.1" ShapeID="_x0000_i1038" DrawAspect="Content" ObjectID="_1621245315" r:id="rId36"/>
              </w:object>
            </w:r>
            <w:bookmarkEnd w:id="9"/>
          </w:p>
        </w:tc>
        <w:tc>
          <w:tcPr>
            <w:tcW w:w="1560" w:type="dxa"/>
            <w:hideMark/>
          </w:tcPr>
          <w:p w14:paraId="65A573F7" w14:textId="77777777" w:rsidR="00B64583" w:rsidRPr="00946A86" w:rsidRDefault="00B64583" w:rsidP="001C5253">
            <w:pPr>
              <w:pStyle w:val="TCTableBody"/>
              <w:rPr>
                <w:lang w:val="de-DE"/>
              </w:rPr>
            </w:pPr>
            <w:r w:rsidRPr="00946A86">
              <w:t>5.41</w:t>
            </w:r>
          </w:p>
        </w:tc>
        <w:tc>
          <w:tcPr>
            <w:tcW w:w="816" w:type="dxa"/>
            <w:hideMark/>
          </w:tcPr>
          <w:p w14:paraId="175EBEDF" w14:textId="77777777" w:rsidR="00B64583" w:rsidRPr="00946A86" w:rsidRDefault="00B64583" w:rsidP="001C5253">
            <w:pPr>
              <w:pStyle w:val="TCTableBody"/>
              <w:rPr>
                <w:lang w:val="de-DE"/>
              </w:rPr>
            </w:pPr>
            <w:r w:rsidRPr="00946A86">
              <w:t>n.d.</w:t>
            </w:r>
          </w:p>
        </w:tc>
        <w:tc>
          <w:tcPr>
            <w:tcW w:w="1593" w:type="dxa"/>
            <w:hideMark/>
          </w:tcPr>
          <w:p w14:paraId="28CD3952" w14:textId="77777777" w:rsidR="00B64583" w:rsidRPr="00946A86" w:rsidRDefault="00B64583" w:rsidP="001C5253">
            <w:pPr>
              <w:pStyle w:val="TCTableBody"/>
              <w:rPr>
                <w:lang w:val="de-DE"/>
              </w:rPr>
            </w:pPr>
            <w:r w:rsidRPr="00946A86">
              <w:t>8.00</w:t>
            </w:r>
          </w:p>
        </w:tc>
        <w:tc>
          <w:tcPr>
            <w:tcW w:w="709" w:type="dxa"/>
            <w:hideMark/>
          </w:tcPr>
          <w:p w14:paraId="641CBD21" w14:textId="77777777" w:rsidR="00B64583" w:rsidRPr="00946A86" w:rsidRDefault="00B64583" w:rsidP="001C5253">
            <w:pPr>
              <w:pStyle w:val="TCTableBody"/>
              <w:rPr>
                <w:lang w:val="de-DE"/>
              </w:rPr>
            </w:pPr>
            <w:r w:rsidRPr="00946A86">
              <w:t>n.d.</w:t>
            </w:r>
          </w:p>
        </w:tc>
      </w:tr>
      <w:tr w:rsidR="00B64583" w:rsidRPr="00946A86" w14:paraId="6CB0E117" w14:textId="77777777" w:rsidTr="00B64583">
        <w:trPr>
          <w:trHeight w:val="500"/>
        </w:trPr>
        <w:tc>
          <w:tcPr>
            <w:tcW w:w="584" w:type="dxa"/>
            <w:hideMark/>
          </w:tcPr>
          <w:p w14:paraId="6A96B269" w14:textId="77777777" w:rsidR="00B64583" w:rsidRPr="00946A86" w:rsidRDefault="00B64583" w:rsidP="001C5253">
            <w:pPr>
              <w:pStyle w:val="TCTableBody"/>
              <w:rPr>
                <w:lang w:val="de-DE"/>
              </w:rPr>
            </w:pPr>
            <w:r w:rsidRPr="00946A86">
              <w:t>5a</w:t>
            </w:r>
          </w:p>
        </w:tc>
        <w:tc>
          <w:tcPr>
            <w:tcW w:w="2818" w:type="dxa"/>
            <w:hideMark/>
          </w:tcPr>
          <w:p w14:paraId="32474455" w14:textId="77777777" w:rsidR="00B64583" w:rsidRPr="00946A86" w:rsidRDefault="00B64583" w:rsidP="001C5253">
            <w:pPr>
              <w:pStyle w:val="TCTableBody"/>
              <w:rPr>
                <w:lang w:val="de-DE"/>
              </w:rPr>
            </w:pPr>
            <w:r w:rsidRPr="00946A86">
              <w:t>2-Bromo-1-(3-chlorophenyl)-1-propanone</w:t>
            </w:r>
          </w:p>
        </w:tc>
        <w:tc>
          <w:tcPr>
            <w:tcW w:w="1701" w:type="dxa"/>
            <w:hideMark/>
          </w:tcPr>
          <w:p w14:paraId="731530B7" w14:textId="77777777" w:rsidR="00B64583" w:rsidRPr="00946A86" w:rsidRDefault="00B64583" w:rsidP="001C5253">
            <w:pPr>
              <w:pStyle w:val="TCTableBody"/>
              <w:rPr>
                <w:lang w:val="de-DE"/>
              </w:rPr>
            </w:pPr>
            <w:r w:rsidRPr="00946A86">
              <w:object w:dxaOrig="1020" w:dyaOrig="570" w14:anchorId="315BAE1A">
                <v:shape id="_x0000_i1039" type="#_x0000_t75" style="width:50.25pt;height:28.5pt" o:ole="">
                  <v:imagedata r:id="rId37" o:title=""/>
                </v:shape>
                <o:OLEObject Type="Embed" ProgID="MDLDrawOLE.MDLDrawObject.1" ShapeID="_x0000_i1039" DrawAspect="Content" ObjectID="_1621245316" r:id="rId38"/>
              </w:object>
            </w:r>
          </w:p>
        </w:tc>
        <w:tc>
          <w:tcPr>
            <w:tcW w:w="1560" w:type="dxa"/>
            <w:hideMark/>
          </w:tcPr>
          <w:p w14:paraId="0EFAD365" w14:textId="77777777" w:rsidR="00B64583" w:rsidRPr="00946A86" w:rsidRDefault="00B64583" w:rsidP="001C5253">
            <w:pPr>
              <w:pStyle w:val="TCTableBody"/>
              <w:rPr>
                <w:lang w:val="de-DE"/>
              </w:rPr>
            </w:pPr>
            <w:r w:rsidRPr="00946A86">
              <w:t>12.58</w:t>
            </w:r>
          </w:p>
        </w:tc>
        <w:tc>
          <w:tcPr>
            <w:tcW w:w="816" w:type="dxa"/>
            <w:hideMark/>
          </w:tcPr>
          <w:p w14:paraId="478C875B" w14:textId="77777777" w:rsidR="00B64583" w:rsidRPr="00946A86" w:rsidRDefault="00B64583" w:rsidP="001C5253">
            <w:pPr>
              <w:pStyle w:val="TCTableBody"/>
              <w:rPr>
                <w:lang w:val="de-DE"/>
              </w:rPr>
            </w:pPr>
            <w:r w:rsidRPr="00946A86">
              <w:t>n.d.</w:t>
            </w:r>
          </w:p>
        </w:tc>
        <w:tc>
          <w:tcPr>
            <w:tcW w:w="1593" w:type="dxa"/>
            <w:hideMark/>
          </w:tcPr>
          <w:p w14:paraId="75319AB4" w14:textId="77777777" w:rsidR="00B64583" w:rsidRPr="00946A86" w:rsidRDefault="00B64583" w:rsidP="001C5253">
            <w:pPr>
              <w:pStyle w:val="TCTableBody"/>
              <w:rPr>
                <w:lang w:val="de-DE"/>
              </w:rPr>
            </w:pPr>
            <w:r w:rsidRPr="00946A86">
              <w:t>5.10</w:t>
            </w:r>
          </w:p>
        </w:tc>
        <w:tc>
          <w:tcPr>
            <w:tcW w:w="709" w:type="dxa"/>
            <w:hideMark/>
          </w:tcPr>
          <w:p w14:paraId="0B08D3C5" w14:textId="77777777" w:rsidR="00B64583" w:rsidRPr="00946A86" w:rsidRDefault="00B64583" w:rsidP="001C5253">
            <w:pPr>
              <w:pStyle w:val="TCTableBody"/>
              <w:rPr>
                <w:lang w:val="de-DE"/>
              </w:rPr>
            </w:pPr>
            <w:r w:rsidRPr="00946A86">
              <w:t>n.d.</w:t>
            </w:r>
          </w:p>
        </w:tc>
      </w:tr>
      <w:tr w:rsidR="00B64583" w:rsidRPr="00946A86" w14:paraId="05CB3E9C" w14:textId="77777777" w:rsidTr="00B64583">
        <w:trPr>
          <w:trHeight w:val="500"/>
        </w:trPr>
        <w:tc>
          <w:tcPr>
            <w:tcW w:w="584" w:type="dxa"/>
            <w:hideMark/>
          </w:tcPr>
          <w:p w14:paraId="58B815DB" w14:textId="77777777" w:rsidR="00B64583" w:rsidRPr="00946A86" w:rsidRDefault="00B64583" w:rsidP="001C5253">
            <w:pPr>
              <w:pStyle w:val="TCTableBody"/>
              <w:rPr>
                <w:lang w:val="de-DE"/>
              </w:rPr>
            </w:pPr>
            <w:r w:rsidRPr="00946A86">
              <w:t>6a</w:t>
            </w:r>
          </w:p>
        </w:tc>
        <w:tc>
          <w:tcPr>
            <w:tcW w:w="2818" w:type="dxa"/>
            <w:hideMark/>
          </w:tcPr>
          <w:p w14:paraId="292B5EFB" w14:textId="77777777" w:rsidR="00B64583" w:rsidRPr="00946A86" w:rsidRDefault="00B64583" w:rsidP="001C5253">
            <w:pPr>
              <w:pStyle w:val="TCTableBody"/>
              <w:rPr>
                <w:lang w:val="de-DE"/>
              </w:rPr>
            </w:pPr>
            <w:r w:rsidRPr="00946A86">
              <w:t>1,2-Indandione</w:t>
            </w:r>
          </w:p>
        </w:tc>
        <w:tc>
          <w:tcPr>
            <w:tcW w:w="1701" w:type="dxa"/>
            <w:hideMark/>
          </w:tcPr>
          <w:p w14:paraId="7FE796A6" w14:textId="77777777" w:rsidR="00B64583" w:rsidRPr="00946A86" w:rsidRDefault="00B64583" w:rsidP="001C5253">
            <w:pPr>
              <w:pStyle w:val="TCTableBody"/>
              <w:rPr>
                <w:lang w:val="de-DE"/>
              </w:rPr>
            </w:pPr>
            <w:r w:rsidRPr="00946A86">
              <w:object w:dxaOrig="855" w:dyaOrig="570" w14:anchorId="2532F489">
                <v:shape id="_x0000_i1040" type="#_x0000_t75" style="width:42.75pt;height:28.5pt" o:ole="">
                  <v:imagedata r:id="rId39" o:title=""/>
                </v:shape>
                <o:OLEObject Type="Embed" ProgID="MDLDrawOLE.MDLDrawObject.1" ShapeID="_x0000_i1040" DrawAspect="Content" ObjectID="_1621245317" r:id="rId40"/>
              </w:object>
            </w:r>
          </w:p>
        </w:tc>
        <w:tc>
          <w:tcPr>
            <w:tcW w:w="1560" w:type="dxa"/>
            <w:hideMark/>
          </w:tcPr>
          <w:p w14:paraId="728B6BD7" w14:textId="77777777" w:rsidR="00B64583" w:rsidRPr="00946A86" w:rsidRDefault="00B64583" w:rsidP="001C5253">
            <w:pPr>
              <w:pStyle w:val="TCTableBody"/>
              <w:rPr>
                <w:lang w:val="de-DE"/>
              </w:rPr>
            </w:pPr>
            <w:r w:rsidRPr="00946A86">
              <w:t>9.52</w:t>
            </w:r>
          </w:p>
        </w:tc>
        <w:tc>
          <w:tcPr>
            <w:tcW w:w="816" w:type="dxa"/>
            <w:hideMark/>
          </w:tcPr>
          <w:p w14:paraId="69B51BF3" w14:textId="77777777" w:rsidR="00B64583" w:rsidRPr="00946A86" w:rsidRDefault="00B64583" w:rsidP="001C5253">
            <w:pPr>
              <w:pStyle w:val="TCTableBody"/>
              <w:rPr>
                <w:lang w:val="de-DE"/>
              </w:rPr>
            </w:pPr>
            <w:r w:rsidRPr="00946A86">
              <w:t>n.d.</w:t>
            </w:r>
          </w:p>
        </w:tc>
        <w:tc>
          <w:tcPr>
            <w:tcW w:w="1593" w:type="dxa"/>
            <w:hideMark/>
          </w:tcPr>
          <w:p w14:paraId="63FE3B6D" w14:textId="77777777" w:rsidR="00B64583" w:rsidRPr="00946A86" w:rsidRDefault="00B64583" w:rsidP="001C5253">
            <w:pPr>
              <w:pStyle w:val="TCTableBody"/>
              <w:rPr>
                <w:lang w:val="de-DE"/>
              </w:rPr>
            </w:pPr>
            <w:r w:rsidRPr="00946A86">
              <w:t>50.05</w:t>
            </w:r>
          </w:p>
        </w:tc>
        <w:tc>
          <w:tcPr>
            <w:tcW w:w="709" w:type="dxa"/>
            <w:hideMark/>
          </w:tcPr>
          <w:p w14:paraId="2B3AB1FF" w14:textId="77777777" w:rsidR="00B64583" w:rsidRPr="00946A86" w:rsidRDefault="00B64583" w:rsidP="001C5253">
            <w:pPr>
              <w:pStyle w:val="TCTableBody"/>
              <w:rPr>
                <w:lang w:val="de-DE"/>
              </w:rPr>
            </w:pPr>
            <w:r w:rsidRPr="00946A86">
              <w:t>n.d.</w:t>
            </w:r>
          </w:p>
        </w:tc>
      </w:tr>
      <w:tr w:rsidR="00B64583" w:rsidRPr="00946A86" w14:paraId="39B7A972" w14:textId="77777777" w:rsidTr="00B64583">
        <w:trPr>
          <w:trHeight w:val="500"/>
        </w:trPr>
        <w:tc>
          <w:tcPr>
            <w:tcW w:w="584" w:type="dxa"/>
            <w:hideMark/>
          </w:tcPr>
          <w:p w14:paraId="612D9846" w14:textId="77777777" w:rsidR="00B64583" w:rsidRPr="00946A86" w:rsidRDefault="00B64583" w:rsidP="001C5253">
            <w:pPr>
              <w:pStyle w:val="TCTableBody"/>
              <w:rPr>
                <w:lang w:val="de-DE"/>
              </w:rPr>
            </w:pPr>
            <w:r w:rsidRPr="00946A86">
              <w:t>7a</w:t>
            </w:r>
          </w:p>
        </w:tc>
        <w:tc>
          <w:tcPr>
            <w:tcW w:w="2818" w:type="dxa"/>
            <w:hideMark/>
          </w:tcPr>
          <w:p w14:paraId="2D3798B6" w14:textId="77777777" w:rsidR="00B64583" w:rsidRPr="00946A86" w:rsidRDefault="00B64583" w:rsidP="001C5253">
            <w:pPr>
              <w:pStyle w:val="TCTableBody"/>
              <w:rPr>
                <w:lang w:val="de-DE"/>
              </w:rPr>
            </w:pPr>
            <w:r w:rsidRPr="00946A86">
              <w:t>1,2-Naphthoquinone</w:t>
            </w:r>
          </w:p>
        </w:tc>
        <w:tc>
          <w:tcPr>
            <w:tcW w:w="1701" w:type="dxa"/>
            <w:hideMark/>
          </w:tcPr>
          <w:p w14:paraId="48EA4B71" w14:textId="77777777" w:rsidR="00B64583" w:rsidRPr="00946A86" w:rsidRDefault="00B64583" w:rsidP="001C5253">
            <w:pPr>
              <w:pStyle w:val="TCTableBody"/>
              <w:rPr>
                <w:lang w:val="de-DE"/>
              </w:rPr>
            </w:pPr>
            <w:r w:rsidRPr="00946A86">
              <w:object w:dxaOrig="780" w:dyaOrig="600" w14:anchorId="2EDC047C">
                <v:shape id="_x0000_i1041" type="#_x0000_t75" style="width:39pt;height:29.25pt" o:ole="">
                  <v:imagedata r:id="rId41" o:title=""/>
                </v:shape>
                <o:OLEObject Type="Embed" ProgID="MDLDrawOLE.MDLDrawObject.1" ShapeID="_x0000_i1041" DrawAspect="Content" ObjectID="_1621245318" r:id="rId42"/>
              </w:object>
            </w:r>
          </w:p>
        </w:tc>
        <w:tc>
          <w:tcPr>
            <w:tcW w:w="1560" w:type="dxa"/>
            <w:hideMark/>
          </w:tcPr>
          <w:p w14:paraId="5F5D1946" w14:textId="77777777" w:rsidR="00B64583" w:rsidRPr="00946A86" w:rsidRDefault="00B64583" w:rsidP="001C5253">
            <w:pPr>
              <w:pStyle w:val="TCTableBody"/>
              <w:rPr>
                <w:lang w:val="de-DE"/>
              </w:rPr>
            </w:pPr>
            <w:r w:rsidRPr="00946A86">
              <w:t>21.96</w:t>
            </w:r>
          </w:p>
        </w:tc>
        <w:tc>
          <w:tcPr>
            <w:tcW w:w="816" w:type="dxa"/>
            <w:hideMark/>
          </w:tcPr>
          <w:p w14:paraId="119F6980" w14:textId="77777777" w:rsidR="00B64583" w:rsidRPr="00946A86" w:rsidRDefault="00B64583" w:rsidP="001C5253">
            <w:pPr>
              <w:pStyle w:val="TCTableBody"/>
              <w:rPr>
                <w:lang w:val="de-DE"/>
              </w:rPr>
            </w:pPr>
            <w:r w:rsidRPr="00946A86">
              <w:t>n.d.</w:t>
            </w:r>
          </w:p>
        </w:tc>
        <w:tc>
          <w:tcPr>
            <w:tcW w:w="1593" w:type="dxa"/>
            <w:hideMark/>
          </w:tcPr>
          <w:p w14:paraId="2B9F0986" w14:textId="77777777" w:rsidR="00B64583" w:rsidRPr="00946A86" w:rsidRDefault="00B64583" w:rsidP="001C5253">
            <w:pPr>
              <w:pStyle w:val="TCTableBody"/>
              <w:rPr>
                <w:lang w:val="de-DE"/>
              </w:rPr>
            </w:pPr>
            <w:r w:rsidRPr="00946A86">
              <w:t>13.89</w:t>
            </w:r>
          </w:p>
        </w:tc>
        <w:tc>
          <w:tcPr>
            <w:tcW w:w="709" w:type="dxa"/>
            <w:hideMark/>
          </w:tcPr>
          <w:p w14:paraId="0F3D3219" w14:textId="77777777" w:rsidR="00B64583" w:rsidRPr="00946A86" w:rsidRDefault="00B64583" w:rsidP="001C5253">
            <w:pPr>
              <w:pStyle w:val="TCTableBody"/>
              <w:rPr>
                <w:lang w:val="de-DE"/>
              </w:rPr>
            </w:pPr>
            <w:r w:rsidRPr="00946A86">
              <w:t>n.d.</w:t>
            </w:r>
          </w:p>
        </w:tc>
      </w:tr>
      <w:tr w:rsidR="00B64583" w:rsidRPr="00946A86" w14:paraId="43BE55F9" w14:textId="77777777" w:rsidTr="00B64583">
        <w:trPr>
          <w:trHeight w:val="500"/>
        </w:trPr>
        <w:tc>
          <w:tcPr>
            <w:tcW w:w="584" w:type="dxa"/>
            <w:hideMark/>
          </w:tcPr>
          <w:p w14:paraId="55EC5560" w14:textId="77777777" w:rsidR="00B64583" w:rsidRPr="00946A86" w:rsidRDefault="00B64583" w:rsidP="001C5253">
            <w:pPr>
              <w:pStyle w:val="TCTableBody"/>
              <w:rPr>
                <w:lang w:val="de-DE"/>
              </w:rPr>
            </w:pPr>
            <w:r w:rsidRPr="00946A86">
              <w:t>8a</w:t>
            </w:r>
          </w:p>
        </w:tc>
        <w:tc>
          <w:tcPr>
            <w:tcW w:w="2818" w:type="dxa"/>
            <w:hideMark/>
          </w:tcPr>
          <w:p w14:paraId="66943158" w14:textId="77777777" w:rsidR="00B64583" w:rsidRPr="00946A86" w:rsidRDefault="00B64583" w:rsidP="001C5253">
            <w:pPr>
              <w:pStyle w:val="TCTableBody"/>
              <w:rPr>
                <w:lang w:val="de-DE"/>
              </w:rPr>
            </w:pPr>
            <w:bookmarkStart w:id="10" w:name="OLE_LINK20"/>
            <w:proofErr w:type="spellStart"/>
            <w:r w:rsidRPr="00946A86">
              <w:t>Isatin</w:t>
            </w:r>
            <w:bookmarkEnd w:id="10"/>
            <w:proofErr w:type="spellEnd"/>
          </w:p>
        </w:tc>
        <w:tc>
          <w:tcPr>
            <w:tcW w:w="1701" w:type="dxa"/>
            <w:hideMark/>
          </w:tcPr>
          <w:p w14:paraId="5E35E544" w14:textId="77777777" w:rsidR="00B64583" w:rsidRPr="00946A86" w:rsidRDefault="00B64583" w:rsidP="001C5253">
            <w:pPr>
              <w:pStyle w:val="TCTableBody"/>
              <w:rPr>
                <w:lang w:val="de-DE"/>
              </w:rPr>
            </w:pPr>
            <w:r w:rsidRPr="00946A86">
              <w:object w:dxaOrig="855" w:dyaOrig="570" w14:anchorId="49A4E549">
                <v:shape id="_x0000_i1042" type="#_x0000_t75" style="width:42.75pt;height:28.5pt" o:ole="">
                  <v:imagedata r:id="rId43" o:title=""/>
                </v:shape>
                <o:OLEObject Type="Embed" ProgID="MDLDrawOLE.MDLDrawObject.1" ShapeID="_x0000_i1042" DrawAspect="Content" ObjectID="_1621245319" r:id="rId44"/>
              </w:object>
            </w:r>
          </w:p>
        </w:tc>
        <w:tc>
          <w:tcPr>
            <w:tcW w:w="1560" w:type="dxa"/>
            <w:hideMark/>
          </w:tcPr>
          <w:p w14:paraId="54A95BE9" w14:textId="77777777" w:rsidR="00B64583" w:rsidRPr="00946A86" w:rsidRDefault="00B64583" w:rsidP="001C5253">
            <w:pPr>
              <w:pStyle w:val="TCTableBody"/>
              <w:rPr>
                <w:lang w:val="de-DE"/>
              </w:rPr>
            </w:pPr>
            <w:r w:rsidRPr="00946A86">
              <w:t>66.99</w:t>
            </w:r>
          </w:p>
        </w:tc>
        <w:tc>
          <w:tcPr>
            <w:tcW w:w="816" w:type="dxa"/>
            <w:hideMark/>
          </w:tcPr>
          <w:p w14:paraId="0037DD4E" w14:textId="77777777" w:rsidR="00B64583" w:rsidRPr="00946A86" w:rsidRDefault="00B64583" w:rsidP="001C5253">
            <w:pPr>
              <w:pStyle w:val="TCTableBody"/>
              <w:rPr>
                <w:lang w:val="de-DE"/>
              </w:rPr>
            </w:pPr>
            <w:r w:rsidRPr="00946A86">
              <w:t>89 (</w:t>
            </w:r>
            <w:r w:rsidRPr="00946A86">
              <w:rPr>
                <w:i/>
                <w:iCs/>
              </w:rPr>
              <w:t>S</w:t>
            </w:r>
            <w:r w:rsidRPr="00946A86">
              <w:t>)</w:t>
            </w:r>
          </w:p>
        </w:tc>
        <w:tc>
          <w:tcPr>
            <w:tcW w:w="1593" w:type="dxa"/>
            <w:hideMark/>
          </w:tcPr>
          <w:p w14:paraId="7A319CC6" w14:textId="77777777" w:rsidR="00B64583" w:rsidRPr="00946A86" w:rsidRDefault="00B64583" w:rsidP="001C5253">
            <w:pPr>
              <w:pStyle w:val="TCTableBody"/>
              <w:rPr>
                <w:lang w:val="de-DE"/>
              </w:rPr>
            </w:pPr>
            <w:r w:rsidRPr="00946A86">
              <w:t>7.84</w:t>
            </w:r>
          </w:p>
        </w:tc>
        <w:tc>
          <w:tcPr>
            <w:tcW w:w="709" w:type="dxa"/>
            <w:hideMark/>
          </w:tcPr>
          <w:p w14:paraId="5C5854E9" w14:textId="77777777" w:rsidR="00B64583" w:rsidRPr="00946A86" w:rsidRDefault="00B64583" w:rsidP="001C5253">
            <w:pPr>
              <w:pStyle w:val="TCTableBody"/>
              <w:rPr>
                <w:lang w:val="de-DE"/>
              </w:rPr>
            </w:pPr>
            <w:r w:rsidRPr="00946A86">
              <w:t>52 (</w:t>
            </w:r>
            <w:r w:rsidRPr="00946A86">
              <w:rPr>
                <w:i/>
                <w:iCs/>
              </w:rPr>
              <w:t>R</w:t>
            </w:r>
            <w:r w:rsidRPr="00946A86">
              <w:t>)</w:t>
            </w:r>
          </w:p>
        </w:tc>
      </w:tr>
      <w:tr w:rsidR="00B64583" w:rsidRPr="00946A86" w14:paraId="36B2D0ED" w14:textId="77777777" w:rsidTr="00B64583">
        <w:trPr>
          <w:trHeight w:val="500"/>
        </w:trPr>
        <w:tc>
          <w:tcPr>
            <w:tcW w:w="584" w:type="dxa"/>
            <w:hideMark/>
          </w:tcPr>
          <w:p w14:paraId="77F4F770" w14:textId="77777777" w:rsidR="00B64583" w:rsidRPr="00946A86" w:rsidRDefault="00B64583" w:rsidP="001C5253">
            <w:pPr>
              <w:pStyle w:val="TCTableBody"/>
              <w:rPr>
                <w:lang w:val="de-DE"/>
              </w:rPr>
            </w:pPr>
            <w:r w:rsidRPr="00946A86">
              <w:t>9a</w:t>
            </w:r>
          </w:p>
        </w:tc>
        <w:tc>
          <w:tcPr>
            <w:tcW w:w="2818" w:type="dxa"/>
            <w:hideMark/>
          </w:tcPr>
          <w:p w14:paraId="0BC5768E" w14:textId="77777777" w:rsidR="00B64583" w:rsidRPr="00946A86" w:rsidRDefault="00B64583" w:rsidP="001C5253">
            <w:pPr>
              <w:pStyle w:val="TCTableBody"/>
              <w:rPr>
                <w:lang w:val="de-DE"/>
              </w:rPr>
            </w:pPr>
            <w:bookmarkStart w:id="11" w:name="OLE_LINK38"/>
            <w:r w:rsidRPr="00946A86">
              <w:t>2-Aminoacetophenone</w:t>
            </w:r>
            <w:bookmarkEnd w:id="11"/>
          </w:p>
        </w:tc>
        <w:tc>
          <w:tcPr>
            <w:tcW w:w="1701" w:type="dxa"/>
            <w:hideMark/>
          </w:tcPr>
          <w:p w14:paraId="3161EA99" w14:textId="77777777" w:rsidR="00B64583" w:rsidRPr="00946A86" w:rsidRDefault="00B64583" w:rsidP="001C5253">
            <w:pPr>
              <w:pStyle w:val="TCTableBody"/>
              <w:rPr>
                <w:lang w:val="de-DE"/>
              </w:rPr>
            </w:pPr>
            <w:r w:rsidRPr="00946A86">
              <w:object w:dxaOrig="870" w:dyaOrig="570" w14:anchorId="55FCEBFF">
                <v:shape id="_x0000_i1043" type="#_x0000_t75" style="width:43.5pt;height:28.5pt" o:ole="">
                  <v:imagedata r:id="rId45" o:title=""/>
                </v:shape>
                <o:OLEObject Type="Embed" ProgID="MDLDrawOLE.MDLDrawObject.1" ShapeID="_x0000_i1043" DrawAspect="Content" ObjectID="_1621245320" r:id="rId46"/>
              </w:object>
            </w:r>
          </w:p>
        </w:tc>
        <w:tc>
          <w:tcPr>
            <w:tcW w:w="1560" w:type="dxa"/>
            <w:hideMark/>
          </w:tcPr>
          <w:p w14:paraId="1471AE3A" w14:textId="77777777" w:rsidR="00B64583" w:rsidRPr="00946A86" w:rsidRDefault="00B64583" w:rsidP="001C5253">
            <w:pPr>
              <w:pStyle w:val="TCTableBody"/>
              <w:rPr>
                <w:lang w:val="de-DE"/>
              </w:rPr>
            </w:pPr>
            <w:r w:rsidRPr="00946A86">
              <w:t>9.49</w:t>
            </w:r>
          </w:p>
        </w:tc>
        <w:tc>
          <w:tcPr>
            <w:tcW w:w="816" w:type="dxa"/>
            <w:hideMark/>
          </w:tcPr>
          <w:p w14:paraId="683594D9" w14:textId="77777777" w:rsidR="00B64583" w:rsidRPr="00946A86" w:rsidRDefault="00B64583" w:rsidP="001C5253">
            <w:pPr>
              <w:pStyle w:val="TCTableBody"/>
              <w:rPr>
                <w:lang w:val="de-DE"/>
              </w:rPr>
            </w:pPr>
            <w:r w:rsidRPr="00946A86">
              <w:t>99 (</w:t>
            </w:r>
            <w:r w:rsidRPr="00946A86">
              <w:rPr>
                <w:i/>
                <w:iCs/>
              </w:rPr>
              <w:t>S</w:t>
            </w:r>
            <w:r w:rsidRPr="00946A86">
              <w:t>)</w:t>
            </w:r>
          </w:p>
        </w:tc>
        <w:tc>
          <w:tcPr>
            <w:tcW w:w="1593" w:type="dxa"/>
            <w:hideMark/>
          </w:tcPr>
          <w:p w14:paraId="6A9C485C" w14:textId="77777777" w:rsidR="00B64583" w:rsidRPr="00946A86" w:rsidRDefault="00B64583" w:rsidP="001C5253">
            <w:pPr>
              <w:pStyle w:val="TCTableBody"/>
              <w:rPr>
                <w:lang w:val="de-DE"/>
              </w:rPr>
            </w:pPr>
            <w:r w:rsidRPr="00946A86">
              <w:t>25.79</w:t>
            </w:r>
          </w:p>
        </w:tc>
        <w:tc>
          <w:tcPr>
            <w:tcW w:w="709" w:type="dxa"/>
            <w:hideMark/>
          </w:tcPr>
          <w:p w14:paraId="0890D11C" w14:textId="77777777" w:rsidR="00B64583" w:rsidRPr="00946A86" w:rsidRDefault="00B64583" w:rsidP="001C5253">
            <w:pPr>
              <w:pStyle w:val="TCTableBody"/>
              <w:rPr>
                <w:lang w:val="de-DE"/>
              </w:rPr>
            </w:pPr>
            <w:r w:rsidRPr="00946A86">
              <w:t>99 (</w:t>
            </w:r>
            <w:r w:rsidRPr="00946A86">
              <w:rPr>
                <w:i/>
                <w:iCs/>
              </w:rPr>
              <w:t>R</w:t>
            </w:r>
            <w:r w:rsidRPr="00946A86">
              <w:t>)</w:t>
            </w:r>
          </w:p>
        </w:tc>
      </w:tr>
      <w:tr w:rsidR="00B64583" w:rsidRPr="00946A86" w14:paraId="5B9AA98C" w14:textId="77777777" w:rsidTr="00B64583">
        <w:trPr>
          <w:trHeight w:val="500"/>
        </w:trPr>
        <w:tc>
          <w:tcPr>
            <w:tcW w:w="584" w:type="dxa"/>
            <w:hideMark/>
          </w:tcPr>
          <w:p w14:paraId="0505DEF4" w14:textId="77777777" w:rsidR="00B64583" w:rsidRPr="00946A86" w:rsidRDefault="00B64583" w:rsidP="001C5253">
            <w:pPr>
              <w:pStyle w:val="TCTableBody"/>
              <w:rPr>
                <w:lang w:val="de-DE"/>
              </w:rPr>
            </w:pPr>
            <w:r w:rsidRPr="00946A86">
              <w:t>10a</w:t>
            </w:r>
          </w:p>
        </w:tc>
        <w:tc>
          <w:tcPr>
            <w:tcW w:w="2818" w:type="dxa"/>
            <w:hideMark/>
          </w:tcPr>
          <w:p w14:paraId="4D46FBB9" w14:textId="77777777" w:rsidR="00B64583" w:rsidRPr="00946A86" w:rsidRDefault="00B64583" w:rsidP="001C5253">
            <w:pPr>
              <w:pStyle w:val="TCTableBody"/>
              <w:rPr>
                <w:lang w:val="de-DE"/>
              </w:rPr>
            </w:pPr>
            <w:r w:rsidRPr="00946A86">
              <w:t>4-Chlorobenzil</w:t>
            </w:r>
          </w:p>
        </w:tc>
        <w:tc>
          <w:tcPr>
            <w:tcW w:w="1701" w:type="dxa"/>
            <w:hideMark/>
          </w:tcPr>
          <w:p w14:paraId="3733D42E" w14:textId="77777777" w:rsidR="00B64583" w:rsidRPr="00946A86" w:rsidRDefault="00B64583" w:rsidP="001C5253">
            <w:pPr>
              <w:pStyle w:val="TCTableBody"/>
              <w:rPr>
                <w:lang w:val="de-DE"/>
              </w:rPr>
            </w:pPr>
            <w:r w:rsidRPr="00946A86">
              <w:object w:dxaOrig="1305" w:dyaOrig="720" w14:anchorId="62F6849B">
                <v:shape id="_x0000_i1044" type="#_x0000_t75" style="width:64.5pt;height:36.75pt" o:ole="">
                  <v:imagedata r:id="rId47" o:title=""/>
                </v:shape>
                <o:OLEObject Type="Embed" ProgID="MDLDrawOLE.MDLDrawObject.1" ShapeID="_x0000_i1044" DrawAspect="Content" ObjectID="_1621245321" r:id="rId48"/>
              </w:object>
            </w:r>
          </w:p>
        </w:tc>
        <w:tc>
          <w:tcPr>
            <w:tcW w:w="1560" w:type="dxa"/>
            <w:hideMark/>
          </w:tcPr>
          <w:p w14:paraId="5A5FB8BC" w14:textId="77777777" w:rsidR="00B64583" w:rsidRPr="00946A86" w:rsidRDefault="00B64583" w:rsidP="001C5253">
            <w:pPr>
              <w:pStyle w:val="TCTableBody"/>
              <w:rPr>
                <w:lang w:val="de-DE"/>
              </w:rPr>
            </w:pPr>
            <w:r w:rsidRPr="00946A86">
              <w:t>5.26</w:t>
            </w:r>
          </w:p>
        </w:tc>
        <w:tc>
          <w:tcPr>
            <w:tcW w:w="816" w:type="dxa"/>
            <w:hideMark/>
          </w:tcPr>
          <w:p w14:paraId="253EDDD7" w14:textId="77777777" w:rsidR="00B64583" w:rsidRPr="00946A86" w:rsidRDefault="00B64583" w:rsidP="001C5253">
            <w:pPr>
              <w:pStyle w:val="TCTableBody"/>
              <w:rPr>
                <w:lang w:val="de-DE"/>
              </w:rPr>
            </w:pPr>
            <w:r w:rsidRPr="00946A86">
              <w:t>n.d. (</w:t>
            </w:r>
            <w:r w:rsidRPr="00946A86">
              <w:rPr>
                <w:i/>
                <w:iCs/>
              </w:rPr>
              <w:t>S</w:t>
            </w:r>
            <w:r w:rsidRPr="00946A86">
              <w:t>)</w:t>
            </w:r>
          </w:p>
        </w:tc>
        <w:tc>
          <w:tcPr>
            <w:tcW w:w="1593" w:type="dxa"/>
            <w:hideMark/>
          </w:tcPr>
          <w:p w14:paraId="77D136E7" w14:textId="77777777" w:rsidR="00B64583" w:rsidRPr="00946A86" w:rsidRDefault="00B64583" w:rsidP="001C5253">
            <w:pPr>
              <w:pStyle w:val="TCTableBody"/>
              <w:rPr>
                <w:lang w:val="de-DE"/>
              </w:rPr>
            </w:pPr>
            <w:r w:rsidRPr="00946A86">
              <w:t>6.50</w:t>
            </w:r>
          </w:p>
        </w:tc>
        <w:tc>
          <w:tcPr>
            <w:tcW w:w="709" w:type="dxa"/>
            <w:hideMark/>
          </w:tcPr>
          <w:p w14:paraId="303425CB" w14:textId="77777777" w:rsidR="00B64583" w:rsidRPr="00946A86" w:rsidRDefault="00B64583" w:rsidP="001C5253">
            <w:pPr>
              <w:pStyle w:val="TCTableBody"/>
              <w:rPr>
                <w:lang w:val="de-DE"/>
              </w:rPr>
            </w:pPr>
            <w:r w:rsidRPr="00946A86">
              <w:t>95 (</w:t>
            </w:r>
            <w:r w:rsidRPr="00946A86">
              <w:rPr>
                <w:i/>
                <w:iCs/>
              </w:rPr>
              <w:t>R</w:t>
            </w:r>
            <w:r w:rsidRPr="00946A86">
              <w:t>)</w:t>
            </w:r>
          </w:p>
        </w:tc>
      </w:tr>
      <w:tr w:rsidR="00B64583" w:rsidRPr="00946A86" w14:paraId="2967F7F1" w14:textId="77777777" w:rsidTr="00B64583">
        <w:trPr>
          <w:trHeight w:val="500"/>
        </w:trPr>
        <w:tc>
          <w:tcPr>
            <w:tcW w:w="584" w:type="dxa"/>
            <w:hideMark/>
          </w:tcPr>
          <w:p w14:paraId="576740AA" w14:textId="77777777" w:rsidR="00B64583" w:rsidRPr="00946A86" w:rsidRDefault="00B64583" w:rsidP="001C5253">
            <w:pPr>
              <w:pStyle w:val="TCTableBody"/>
              <w:rPr>
                <w:lang w:val="de-DE"/>
              </w:rPr>
            </w:pPr>
            <w:r w:rsidRPr="00946A86">
              <w:t>11a</w:t>
            </w:r>
          </w:p>
        </w:tc>
        <w:tc>
          <w:tcPr>
            <w:tcW w:w="2818" w:type="dxa"/>
            <w:hideMark/>
          </w:tcPr>
          <w:p w14:paraId="2F28ADAC" w14:textId="77777777" w:rsidR="00B64583" w:rsidRPr="00946A86" w:rsidRDefault="00B64583" w:rsidP="001C5253">
            <w:pPr>
              <w:pStyle w:val="TCTableBody"/>
              <w:rPr>
                <w:lang w:val="de-DE"/>
              </w:rPr>
            </w:pPr>
            <w:r w:rsidRPr="00946A86">
              <w:t>1-Phenyl-1-propanone</w:t>
            </w:r>
          </w:p>
        </w:tc>
        <w:tc>
          <w:tcPr>
            <w:tcW w:w="1701" w:type="dxa"/>
            <w:hideMark/>
          </w:tcPr>
          <w:p w14:paraId="469B7940" w14:textId="77777777" w:rsidR="00B64583" w:rsidRPr="00946A86" w:rsidRDefault="00B64583" w:rsidP="001C5253">
            <w:pPr>
              <w:pStyle w:val="TCTableBody"/>
              <w:rPr>
                <w:lang w:val="de-DE"/>
              </w:rPr>
            </w:pPr>
            <w:r w:rsidRPr="00946A86">
              <w:object w:dxaOrig="870" w:dyaOrig="600" w14:anchorId="264A0886">
                <v:shape id="_x0000_i1045" type="#_x0000_t75" style="width:43.5pt;height:29.25pt" o:ole="">
                  <v:imagedata r:id="rId49" o:title=""/>
                </v:shape>
                <o:OLEObject Type="Embed" ProgID="MDLDrawOLE.MDLDrawObject.1" ShapeID="_x0000_i1045" DrawAspect="Content" ObjectID="_1621245322" r:id="rId50"/>
              </w:object>
            </w:r>
          </w:p>
        </w:tc>
        <w:tc>
          <w:tcPr>
            <w:tcW w:w="1560" w:type="dxa"/>
            <w:hideMark/>
          </w:tcPr>
          <w:p w14:paraId="558756F4" w14:textId="77777777" w:rsidR="00B64583" w:rsidRPr="00946A86" w:rsidRDefault="00B64583" w:rsidP="001C5253">
            <w:pPr>
              <w:pStyle w:val="TCTableBody"/>
              <w:rPr>
                <w:lang w:val="de-DE"/>
              </w:rPr>
            </w:pPr>
            <w:proofErr w:type="spellStart"/>
            <w:r w:rsidRPr="00946A86">
              <w:t>n.a</w:t>
            </w:r>
            <w:proofErr w:type="spellEnd"/>
            <w:r w:rsidRPr="00946A86">
              <w:t>.</w:t>
            </w:r>
          </w:p>
        </w:tc>
        <w:tc>
          <w:tcPr>
            <w:tcW w:w="816" w:type="dxa"/>
            <w:hideMark/>
          </w:tcPr>
          <w:p w14:paraId="441FAC27" w14:textId="77777777" w:rsidR="00B64583" w:rsidRPr="00946A86" w:rsidRDefault="00B64583" w:rsidP="001C5253">
            <w:pPr>
              <w:pStyle w:val="TCTableBody"/>
              <w:rPr>
                <w:lang w:val="de-DE"/>
              </w:rPr>
            </w:pPr>
            <w:proofErr w:type="spellStart"/>
            <w:r w:rsidRPr="00946A86">
              <w:t>n.a</w:t>
            </w:r>
            <w:proofErr w:type="spellEnd"/>
            <w:r w:rsidRPr="00946A86">
              <w:t>.</w:t>
            </w:r>
          </w:p>
        </w:tc>
        <w:tc>
          <w:tcPr>
            <w:tcW w:w="1593" w:type="dxa"/>
            <w:hideMark/>
          </w:tcPr>
          <w:p w14:paraId="0E1C2206" w14:textId="77777777" w:rsidR="00B64583" w:rsidRPr="00946A86" w:rsidRDefault="00B64583" w:rsidP="001C5253">
            <w:pPr>
              <w:pStyle w:val="TCTableBody"/>
              <w:rPr>
                <w:lang w:val="de-DE"/>
              </w:rPr>
            </w:pPr>
            <w:r w:rsidRPr="00946A86">
              <w:t>1.55</w:t>
            </w:r>
          </w:p>
        </w:tc>
        <w:tc>
          <w:tcPr>
            <w:tcW w:w="709" w:type="dxa"/>
            <w:hideMark/>
          </w:tcPr>
          <w:p w14:paraId="6851E917" w14:textId="77777777" w:rsidR="00B64583" w:rsidRPr="00946A86" w:rsidRDefault="00B64583" w:rsidP="001C5253">
            <w:pPr>
              <w:pStyle w:val="TCTableBody"/>
              <w:rPr>
                <w:lang w:val="de-DE"/>
              </w:rPr>
            </w:pPr>
            <w:r w:rsidRPr="00946A86">
              <w:t>99 (</w:t>
            </w:r>
            <w:r w:rsidRPr="00946A86">
              <w:rPr>
                <w:i/>
                <w:iCs/>
              </w:rPr>
              <w:t>R</w:t>
            </w:r>
            <w:r w:rsidRPr="00946A86">
              <w:t>)</w:t>
            </w:r>
          </w:p>
        </w:tc>
      </w:tr>
      <w:tr w:rsidR="00B64583" w:rsidRPr="00946A86" w14:paraId="24F66EAD" w14:textId="77777777" w:rsidTr="00B64583">
        <w:trPr>
          <w:trHeight w:val="500"/>
        </w:trPr>
        <w:tc>
          <w:tcPr>
            <w:tcW w:w="584" w:type="dxa"/>
            <w:hideMark/>
          </w:tcPr>
          <w:p w14:paraId="149F9133" w14:textId="77777777" w:rsidR="00B64583" w:rsidRPr="00946A86" w:rsidRDefault="00B64583" w:rsidP="001C5253">
            <w:pPr>
              <w:pStyle w:val="TCTableBody"/>
              <w:rPr>
                <w:lang w:val="de-DE"/>
              </w:rPr>
            </w:pPr>
            <w:r w:rsidRPr="00946A86">
              <w:t>12a</w:t>
            </w:r>
          </w:p>
        </w:tc>
        <w:tc>
          <w:tcPr>
            <w:tcW w:w="2818" w:type="dxa"/>
            <w:hideMark/>
          </w:tcPr>
          <w:p w14:paraId="4892114B" w14:textId="77777777" w:rsidR="00B64583" w:rsidRPr="00946A86" w:rsidRDefault="00B64583" w:rsidP="001C5253">
            <w:pPr>
              <w:pStyle w:val="TCTableBody"/>
              <w:rPr>
                <w:lang w:val="de-DE"/>
              </w:rPr>
            </w:pPr>
            <w:r w:rsidRPr="00946A86">
              <w:t>1-Phenyl-1,3-butanedione</w:t>
            </w:r>
          </w:p>
        </w:tc>
        <w:tc>
          <w:tcPr>
            <w:tcW w:w="1701" w:type="dxa"/>
            <w:hideMark/>
          </w:tcPr>
          <w:p w14:paraId="26AE33D4" w14:textId="77777777" w:rsidR="00B64583" w:rsidRPr="00946A86" w:rsidRDefault="00B64583" w:rsidP="001C5253">
            <w:pPr>
              <w:pStyle w:val="TCTableBody"/>
              <w:rPr>
                <w:lang w:val="de-DE"/>
              </w:rPr>
            </w:pPr>
            <w:r w:rsidRPr="00946A86">
              <w:object w:dxaOrig="885" w:dyaOrig="600" w14:anchorId="0135CAD6">
                <v:shape id="_x0000_i1046" type="#_x0000_t75" style="width:44.25pt;height:29.25pt" o:ole="">
                  <v:imagedata r:id="rId51" o:title=""/>
                </v:shape>
                <o:OLEObject Type="Embed" ProgID="MDLDrawOLE.MDLDrawObject.1" ShapeID="_x0000_i1046" DrawAspect="Content" ObjectID="_1621245323" r:id="rId52"/>
              </w:object>
            </w:r>
          </w:p>
        </w:tc>
        <w:tc>
          <w:tcPr>
            <w:tcW w:w="1560" w:type="dxa"/>
            <w:hideMark/>
          </w:tcPr>
          <w:p w14:paraId="04070DBB" w14:textId="77777777" w:rsidR="00B64583" w:rsidRPr="00946A86" w:rsidRDefault="00B64583" w:rsidP="001C5253">
            <w:pPr>
              <w:pStyle w:val="TCTableBody"/>
              <w:rPr>
                <w:lang w:val="de-DE"/>
              </w:rPr>
            </w:pPr>
            <w:proofErr w:type="spellStart"/>
            <w:r w:rsidRPr="00946A86">
              <w:t>n.a</w:t>
            </w:r>
            <w:proofErr w:type="spellEnd"/>
            <w:r w:rsidRPr="00946A86">
              <w:t>.</w:t>
            </w:r>
          </w:p>
        </w:tc>
        <w:tc>
          <w:tcPr>
            <w:tcW w:w="816" w:type="dxa"/>
            <w:hideMark/>
          </w:tcPr>
          <w:p w14:paraId="1DA67DE0" w14:textId="77777777" w:rsidR="00B64583" w:rsidRPr="00946A86" w:rsidRDefault="00B64583" w:rsidP="001C5253">
            <w:pPr>
              <w:pStyle w:val="TCTableBody"/>
              <w:rPr>
                <w:lang w:val="de-DE"/>
              </w:rPr>
            </w:pPr>
            <w:proofErr w:type="spellStart"/>
            <w:r w:rsidRPr="00946A86">
              <w:t>n.a</w:t>
            </w:r>
            <w:proofErr w:type="spellEnd"/>
            <w:r w:rsidRPr="00946A86">
              <w:t>.</w:t>
            </w:r>
          </w:p>
        </w:tc>
        <w:tc>
          <w:tcPr>
            <w:tcW w:w="1593" w:type="dxa"/>
            <w:hideMark/>
          </w:tcPr>
          <w:p w14:paraId="1737C408" w14:textId="77777777" w:rsidR="00B64583" w:rsidRPr="00946A86" w:rsidRDefault="00B64583" w:rsidP="001C5253">
            <w:pPr>
              <w:pStyle w:val="TCTableBody"/>
              <w:rPr>
                <w:lang w:val="de-DE"/>
              </w:rPr>
            </w:pPr>
            <w:r w:rsidRPr="00946A86">
              <w:t>13.64</w:t>
            </w:r>
          </w:p>
        </w:tc>
        <w:tc>
          <w:tcPr>
            <w:tcW w:w="709" w:type="dxa"/>
            <w:hideMark/>
          </w:tcPr>
          <w:p w14:paraId="51682F96" w14:textId="77777777" w:rsidR="00B64583" w:rsidRPr="00946A86" w:rsidRDefault="00B64583" w:rsidP="001C5253">
            <w:pPr>
              <w:pStyle w:val="TCTableBody"/>
              <w:rPr>
                <w:lang w:val="de-DE"/>
              </w:rPr>
            </w:pPr>
            <w:r w:rsidRPr="00946A86">
              <w:t>98 (</w:t>
            </w:r>
            <w:r w:rsidRPr="00946A86">
              <w:rPr>
                <w:i/>
                <w:iCs/>
              </w:rPr>
              <w:t>R</w:t>
            </w:r>
            <w:r w:rsidRPr="00946A86">
              <w:t>)</w:t>
            </w:r>
          </w:p>
        </w:tc>
      </w:tr>
      <w:tr w:rsidR="00B64583" w:rsidRPr="00946A86" w14:paraId="229AC146" w14:textId="77777777" w:rsidTr="00B64583">
        <w:trPr>
          <w:trHeight w:val="500"/>
        </w:trPr>
        <w:tc>
          <w:tcPr>
            <w:tcW w:w="584" w:type="dxa"/>
            <w:hideMark/>
          </w:tcPr>
          <w:p w14:paraId="1D00ACE1" w14:textId="77777777" w:rsidR="00B64583" w:rsidRPr="00946A86" w:rsidRDefault="00B64583" w:rsidP="001C5253">
            <w:pPr>
              <w:pStyle w:val="TCTableBody"/>
              <w:rPr>
                <w:lang w:val="de-DE"/>
              </w:rPr>
            </w:pPr>
            <w:r w:rsidRPr="00946A86">
              <w:t>13a</w:t>
            </w:r>
          </w:p>
        </w:tc>
        <w:tc>
          <w:tcPr>
            <w:tcW w:w="2818" w:type="dxa"/>
            <w:hideMark/>
          </w:tcPr>
          <w:p w14:paraId="3DF4F8E6" w14:textId="77777777" w:rsidR="00B64583" w:rsidRPr="00946A86" w:rsidRDefault="00B64583" w:rsidP="001C5253">
            <w:pPr>
              <w:pStyle w:val="TCTableBody"/>
              <w:rPr>
                <w:lang w:val="de-DE"/>
              </w:rPr>
            </w:pPr>
            <w:r w:rsidRPr="00946A86">
              <w:t>Phenylglyoxal</w:t>
            </w:r>
          </w:p>
        </w:tc>
        <w:tc>
          <w:tcPr>
            <w:tcW w:w="1701" w:type="dxa"/>
            <w:hideMark/>
          </w:tcPr>
          <w:p w14:paraId="79FD5C21" w14:textId="77777777" w:rsidR="00B64583" w:rsidRPr="00946A86" w:rsidRDefault="00B64583" w:rsidP="001C5253">
            <w:pPr>
              <w:pStyle w:val="TCTableBody"/>
              <w:rPr>
                <w:lang w:val="de-DE"/>
              </w:rPr>
            </w:pPr>
            <w:r w:rsidRPr="00946A86">
              <w:object w:dxaOrig="720" w:dyaOrig="600" w14:anchorId="07B3122B">
                <v:shape id="_x0000_i1047" type="#_x0000_t75" style="width:36.75pt;height:29.25pt" o:ole="">
                  <v:imagedata r:id="rId53" o:title=""/>
                </v:shape>
                <o:OLEObject Type="Embed" ProgID="MDLDrawOLE.MDLDrawObject.1" ShapeID="_x0000_i1047" DrawAspect="Content" ObjectID="_1621245324" r:id="rId54"/>
              </w:object>
            </w:r>
          </w:p>
        </w:tc>
        <w:tc>
          <w:tcPr>
            <w:tcW w:w="1560" w:type="dxa"/>
            <w:hideMark/>
          </w:tcPr>
          <w:p w14:paraId="07C45042" w14:textId="77777777" w:rsidR="00B64583" w:rsidRPr="00946A86" w:rsidRDefault="00B64583" w:rsidP="001C5253">
            <w:pPr>
              <w:pStyle w:val="TCTableBody"/>
              <w:rPr>
                <w:lang w:val="de-DE"/>
              </w:rPr>
            </w:pPr>
            <w:r w:rsidRPr="00946A86">
              <w:t>5.51</w:t>
            </w:r>
          </w:p>
        </w:tc>
        <w:tc>
          <w:tcPr>
            <w:tcW w:w="816" w:type="dxa"/>
            <w:hideMark/>
          </w:tcPr>
          <w:p w14:paraId="1147A79B" w14:textId="77777777" w:rsidR="00B64583" w:rsidRPr="00946A86" w:rsidRDefault="00B64583" w:rsidP="001C5253">
            <w:pPr>
              <w:pStyle w:val="TCTableBody"/>
              <w:rPr>
                <w:lang w:val="de-DE"/>
              </w:rPr>
            </w:pPr>
            <w:r w:rsidRPr="00946A86">
              <w:t>n.d.</w:t>
            </w:r>
          </w:p>
        </w:tc>
        <w:tc>
          <w:tcPr>
            <w:tcW w:w="1593" w:type="dxa"/>
            <w:hideMark/>
          </w:tcPr>
          <w:p w14:paraId="04F59E8F" w14:textId="77777777" w:rsidR="00B64583" w:rsidRPr="00946A86" w:rsidRDefault="00B64583" w:rsidP="001C5253">
            <w:pPr>
              <w:pStyle w:val="TCTableBody"/>
              <w:rPr>
                <w:lang w:val="de-DE"/>
              </w:rPr>
            </w:pPr>
            <w:r w:rsidRPr="00946A86">
              <w:t>12.10</w:t>
            </w:r>
          </w:p>
        </w:tc>
        <w:tc>
          <w:tcPr>
            <w:tcW w:w="709" w:type="dxa"/>
            <w:hideMark/>
          </w:tcPr>
          <w:p w14:paraId="5DD07EBB" w14:textId="77777777" w:rsidR="00B64583" w:rsidRPr="00946A86" w:rsidRDefault="00B64583" w:rsidP="001C5253">
            <w:pPr>
              <w:pStyle w:val="TCTableBody"/>
              <w:rPr>
                <w:lang w:val="de-DE"/>
              </w:rPr>
            </w:pPr>
            <w:r w:rsidRPr="00946A86">
              <w:t>99 (</w:t>
            </w:r>
            <w:r w:rsidRPr="00946A86">
              <w:rPr>
                <w:i/>
                <w:iCs/>
              </w:rPr>
              <w:t>R</w:t>
            </w:r>
            <w:r w:rsidRPr="00946A86">
              <w:t>)</w:t>
            </w:r>
          </w:p>
        </w:tc>
      </w:tr>
      <w:tr w:rsidR="00B64583" w:rsidRPr="00946A86" w14:paraId="3CC82628" w14:textId="77777777" w:rsidTr="00B64583">
        <w:trPr>
          <w:trHeight w:val="500"/>
        </w:trPr>
        <w:tc>
          <w:tcPr>
            <w:tcW w:w="584" w:type="dxa"/>
            <w:hideMark/>
          </w:tcPr>
          <w:p w14:paraId="25F55F24" w14:textId="77777777" w:rsidR="00B64583" w:rsidRPr="00946A86" w:rsidRDefault="00B64583" w:rsidP="001C5253">
            <w:pPr>
              <w:pStyle w:val="TCTableBody"/>
              <w:rPr>
                <w:lang w:val="de-DE"/>
              </w:rPr>
            </w:pPr>
            <w:r w:rsidRPr="00946A86">
              <w:t>14a</w:t>
            </w:r>
          </w:p>
        </w:tc>
        <w:tc>
          <w:tcPr>
            <w:tcW w:w="2818" w:type="dxa"/>
            <w:hideMark/>
          </w:tcPr>
          <w:p w14:paraId="514FB135" w14:textId="77777777" w:rsidR="00B64583" w:rsidRPr="00946A86" w:rsidRDefault="00B64583" w:rsidP="001C5253">
            <w:pPr>
              <w:pStyle w:val="TCTableBody"/>
              <w:rPr>
                <w:lang w:val="de-DE"/>
              </w:rPr>
            </w:pPr>
            <w:bookmarkStart w:id="12" w:name="OLE_LINK3"/>
            <w:r w:rsidRPr="00946A86">
              <w:t>3-Chloropropiophenone</w:t>
            </w:r>
            <w:bookmarkEnd w:id="12"/>
          </w:p>
        </w:tc>
        <w:tc>
          <w:tcPr>
            <w:tcW w:w="1701" w:type="dxa"/>
            <w:hideMark/>
          </w:tcPr>
          <w:p w14:paraId="794E22E1" w14:textId="77777777" w:rsidR="00B64583" w:rsidRPr="00946A86" w:rsidRDefault="00B64583" w:rsidP="001C5253">
            <w:pPr>
              <w:pStyle w:val="TCTableBody"/>
              <w:rPr>
                <w:lang w:val="de-DE"/>
              </w:rPr>
            </w:pPr>
            <w:r w:rsidRPr="00946A86">
              <w:object w:dxaOrig="1005" w:dyaOrig="570" w14:anchorId="7BCCA55B">
                <v:shape id="_x0000_i1048" type="#_x0000_t75" style="width:50.25pt;height:28.5pt" o:ole="">
                  <v:imagedata r:id="rId55" o:title=""/>
                </v:shape>
                <o:OLEObject Type="Embed" ProgID="MDLDrawOLE.MDLDrawObject.1" ShapeID="_x0000_i1048" DrawAspect="Content" ObjectID="_1621245325" r:id="rId56"/>
              </w:object>
            </w:r>
          </w:p>
        </w:tc>
        <w:tc>
          <w:tcPr>
            <w:tcW w:w="1560" w:type="dxa"/>
            <w:hideMark/>
          </w:tcPr>
          <w:p w14:paraId="459D0FC5" w14:textId="77777777" w:rsidR="00B64583" w:rsidRPr="00946A86" w:rsidRDefault="00B64583" w:rsidP="001C5253">
            <w:pPr>
              <w:pStyle w:val="TCTableBody"/>
              <w:rPr>
                <w:lang w:val="de-DE"/>
              </w:rPr>
            </w:pPr>
            <w:proofErr w:type="spellStart"/>
            <w:r w:rsidRPr="00946A86">
              <w:t>n.a</w:t>
            </w:r>
            <w:proofErr w:type="spellEnd"/>
            <w:r w:rsidRPr="00946A86">
              <w:t>.</w:t>
            </w:r>
          </w:p>
        </w:tc>
        <w:tc>
          <w:tcPr>
            <w:tcW w:w="816" w:type="dxa"/>
            <w:hideMark/>
          </w:tcPr>
          <w:p w14:paraId="3572C020" w14:textId="77777777" w:rsidR="00B64583" w:rsidRPr="00946A86" w:rsidRDefault="00B64583" w:rsidP="001C5253">
            <w:pPr>
              <w:pStyle w:val="TCTableBody"/>
              <w:rPr>
                <w:lang w:val="de-DE"/>
              </w:rPr>
            </w:pPr>
            <w:proofErr w:type="spellStart"/>
            <w:r w:rsidRPr="00946A86">
              <w:t>n.a</w:t>
            </w:r>
            <w:proofErr w:type="spellEnd"/>
            <w:r w:rsidRPr="00946A86">
              <w:t>.</w:t>
            </w:r>
          </w:p>
        </w:tc>
        <w:tc>
          <w:tcPr>
            <w:tcW w:w="1593" w:type="dxa"/>
            <w:hideMark/>
          </w:tcPr>
          <w:p w14:paraId="0E415103" w14:textId="77777777" w:rsidR="00B64583" w:rsidRPr="00946A86" w:rsidRDefault="00B64583" w:rsidP="001C5253">
            <w:pPr>
              <w:pStyle w:val="TCTableBody"/>
              <w:rPr>
                <w:lang w:val="de-DE"/>
              </w:rPr>
            </w:pPr>
            <w:r w:rsidRPr="00946A86">
              <w:t>4.45</w:t>
            </w:r>
          </w:p>
        </w:tc>
        <w:tc>
          <w:tcPr>
            <w:tcW w:w="709" w:type="dxa"/>
            <w:hideMark/>
          </w:tcPr>
          <w:p w14:paraId="7ACD9B34" w14:textId="77777777" w:rsidR="00B64583" w:rsidRPr="00946A86" w:rsidRDefault="00B64583" w:rsidP="001C5253">
            <w:pPr>
              <w:pStyle w:val="TCTableBody"/>
              <w:rPr>
                <w:lang w:val="de-DE"/>
              </w:rPr>
            </w:pPr>
            <w:r w:rsidRPr="00946A86">
              <w:t>99 (</w:t>
            </w:r>
            <w:r w:rsidRPr="00946A86">
              <w:rPr>
                <w:i/>
                <w:iCs/>
              </w:rPr>
              <w:t>R</w:t>
            </w:r>
            <w:r w:rsidRPr="00946A86">
              <w:t>)</w:t>
            </w:r>
          </w:p>
        </w:tc>
      </w:tr>
      <w:tr w:rsidR="00B64583" w:rsidRPr="00946A86" w14:paraId="38F53CBB" w14:textId="77777777" w:rsidTr="00B64583">
        <w:trPr>
          <w:trHeight w:val="500"/>
        </w:trPr>
        <w:tc>
          <w:tcPr>
            <w:tcW w:w="584" w:type="dxa"/>
            <w:hideMark/>
          </w:tcPr>
          <w:p w14:paraId="656CA791" w14:textId="77777777" w:rsidR="00B64583" w:rsidRPr="00946A86" w:rsidRDefault="00B64583" w:rsidP="001C5253">
            <w:pPr>
              <w:pStyle w:val="TCTableBody"/>
              <w:rPr>
                <w:lang w:val="de-DE"/>
              </w:rPr>
            </w:pPr>
            <w:r w:rsidRPr="00946A86">
              <w:t>15a</w:t>
            </w:r>
          </w:p>
        </w:tc>
        <w:tc>
          <w:tcPr>
            <w:tcW w:w="2818" w:type="dxa"/>
            <w:hideMark/>
          </w:tcPr>
          <w:p w14:paraId="14655A1E" w14:textId="77777777" w:rsidR="00B64583" w:rsidRPr="00946A86" w:rsidRDefault="00B64583" w:rsidP="001C5253">
            <w:pPr>
              <w:pStyle w:val="TCTableBody"/>
              <w:rPr>
                <w:lang w:val="de-DE"/>
              </w:rPr>
            </w:pPr>
            <w:r w:rsidRPr="00946A86">
              <w:t>2-Chloroacetophenone</w:t>
            </w:r>
          </w:p>
        </w:tc>
        <w:tc>
          <w:tcPr>
            <w:tcW w:w="1701" w:type="dxa"/>
            <w:hideMark/>
          </w:tcPr>
          <w:p w14:paraId="0F3EEEB8" w14:textId="77777777" w:rsidR="00B64583" w:rsidRPr="00946A86" w:rsidRDefault="00B64583" w:rsidP="001C5253">
            <w:pPr>
              <w:pStyle w:val="TCTableBody"/>
              <w:rPr>
                <w:lang w:val="de-DE"/>
              </w:rPr>
            </w:pPr>
            <w:r w:rsidRPr="00946A86">
              <w:object w:dxaOrig="870" w:dyaOrig="570" w14:anchorId="74F08011">
                <v:shape id="_x0000_i1049" type="#_x0000_t75" style="width:43.5pt;height:28.5pt" o:ole="">
                  <v:imagedata r:id="rId57" o:title=""/>
                </v:shape>
                <o:OLEObject Type="Embed" ProgID="MDLDrawOLE.MDLDrawObject.1" ShapeID="_x0000_i1049" DrawAspect="Content" ObjectID="_1621245326" r:id="rId58"/>
              </w:object>
            </w:r>
          </w:p>
        </w:tc>
        <w:tc>
          <w:tcPr>
            <w:tcW w:w="1560" w:type="dxa"/>
            <w:hideMark/>
          </w:tcPr>
          <w:p w14:paraId="7C58B6B2" w14:textId="77777777" w:rsidR="00B64583" w:rsidRPr="00946A86" w:rsidRDefault="00B64583" w:rsidP="001C5253">
            <w:pPr>
              <w:pStyle w:val="TCTableBody"/>
              <w:rPr>
                <w:lang w:val="de-DE"/>
              </w:rPr>
            </w:pPr>
            <w:proofErr w:type="spellStart"/>
            <w:r w:rsidRPr="00946A86">
              <w:t>n.a</w:t>
            </w:r>
            <w:proofErr w:type="spellEnd"/>
            <w:r w:rsidRPr="00946A86">
              <w:t>.</w:t>
            </w:r>
          </w:p>
        </w:tc>
        <w:tc>
          <w:tcPr>
            <w:tcW w:w="816" w:type="dxa"/>
            <w:hideMark/>
          </w:tcPr>
          <w:p w14:paraId="7265D128" w14:textId="77777777" w:rsidR="00B64583" w:rsidRPr="00946A86" w:rsidRDefault="00B64583" w:rsidP="001C5253">
            <w:pPr>
              <w:pStyle w:val="TCTableBody"/>
              <w:rPr>
                <w:lang w:val="de-DE"/>
              </w:rPr>
            </w:pPr>
            <w:proofErr w:type="spellStart"/>
            <w:r w:rsidRPr="00946A86">
              <w:t>n.a</w:t>
            </w:r>
            <w:proofErr w:type="spellEnd"/>
            <w:r w:rsidRPr="00946A86">
              <w:t>.</w:t>
            </w:r>
          </w:p>
        </w:tc>
        <w:tc>
          <w:tcPr>
            <w:tcW w:w="1593" w:type="dxa"/>
            <w:hideMark/>
          </w:tcPr>
          <w:p w14:paraId="4715ED88" w14:textId="77777777" w:rsidR="00B64583" w:rsidRPr="00946A86" w:rsidRDefault="00B64583" w:rsidP="001C5253">
            <w:pPr>
              <w:pStyle w:val="TCTableBody"/>
              <w:rPr>
                <w:lang w:val="de-DE"/>
              </w:rPr>
            </w:pPr>
            <w:r w:rsidRPr="00946A86">
              <w:t>8.71</w:t>
            </w:r>
          </w:p>
        </w:tc>
        <w:tc>
          <w:tcPr>
            <w:tcW w:w="709" w:type="dxa"/>
            <w:hideMark/>
          </w:tcPr>
          <w:p w14:paraId="2F4659F1" w14:textId="77777777" w:rsidR="00B64583" w:rsidRPr="00946A86" w:rsidRDefault="00B64583" w:rsidP="001C5253">
            <w:pPr>
              <w:pStyle w:val="TCTableBody"/>
              <w:rPr>
                <w:lang w:val="de-DE"/>
              </w:rPr>
            </w:pPr>
            <w:r w:rsidRPr="00946A86">
              <w:t>98 (</w:t>
            </w:r>
            <w:r w:rsidRPr="00946A86">
              <w:rPr>
                <w:i/>
                <w:iCs/>
              </w:rPr>
              <w:t>R</w:t>
            </w:r>
            <w:r w:rsidRPr="00946A86">
              <w:t>)</w:t>
            </w:r>
          </w:p>
        </w:tc>
      </w:tr>
      <w:tr w:rsidR="00B64583" w:rsidRPr="00946A86" w14:paraId="7FB093A4" w14:textId="77777777" w:rsidTr="00B64583">
        <w:trPr>
          <w:trHeight w:val="500"/>
        </w:trPr>
        <w:tc>
          <w:tcPr>
            <w:tcW w:w="584" w:type="dxa"/>
            <w:hideMark/>
          </w:tcPr>
          <w:p w14:paraId="3327A508" w14:textId="77777777" w:rsidR="00B64583" w:rsidRPr="00946A86" w:rsidRDefault="00B64583" w:rsidP="001C5253">
            <w:pPr>
              <w:pStyle w:val="TCTableBody"/>
              <w:rPr>
                <w:lang w:val="de-DE"/>
              </w:rPr>
            </w:pPr>
            <w:r w:rsidRPr="00946A86">
              <w:t>16a</w:t>
            </w:r>
          </w:p>
        </w:tc>
        <w:tc>
          <w:tcPr>
            <w:tcW w:w="2818" w:type="dxa"/>
            <w:hideMark/>
          </w:tcPr>
          <w:p w14:paraId="12F2E83E" w14:textId="77777777" w:rsidR="00B64583" w:rsidRPr="00946A86" w:rsidRDefault="00B64583" w:rsidP="001C5253">
            <w:pPr>
              <w:pStyle w:val="TCTableBody"/>
              <w:rPr>
                <w:lang w:val="de-DE"/>
              </w:rPr>
            </w:pPr>
            <w:bookmarkStart w:id="13" w:name="OLE_LINK1"/>
            <w:r w:rsidRPr="00946A86">
              <w:t>2-Bromoacetophenone</w:t>
            </w:r>
            <w:bookmarkEnd w:id="13"/>
          </w:p>
        </w:tc>
        <w:bookmarkStart w:id="14" w:name="_Hlk535779856"/>
        <w:tc>
          <w:tcPr>
            <w:tcW w:w="1701" w:type="dxa"/>
            <w:hideMark/>
          </w:tcPr>
          <w:p w14:paraId="0BC45F2E" w14:textId="77777777" w:rsidR="00B64583" w:rsidRPr="00946A86" w:rsidRDefault="00B64583" w:rsidP="001C5253">
            <w:pPr>
              <w:pStyle w:val="TCTableBody"/>
              <w:rPr>
                <w:lang w:val="de-DE"/>
              </w:rPr>
            </w:pPr>
            <w:r w:rsidRPr="00946A86">
              <w:object w:dxaOrig="870" w:dyaOrig="570" w14:anchorId="496DF2E7">
                <v:shape id="_x0000_i1050" type="#_x0000_t75" style="width:43.5pt;height:28.5pt" o:ole="">
                  <v:imagedata r:id="rId59" o:title=""/>
                </v:shape>
                <o:OLEObject Type="Embed" ProgID="MDLDrawOLE.MDLDrawObject.1" ShapeID="_x0000_i1050" DrawAspect="Content" ObjectID="_1621245327" r:id="rId60"/>
              </w:object>
            </w:r>
            <w:bookmarkEnd w:id="14"/>
          </w:p>
        </w:tc>
        <w:tc>
          <w:tcPr>
            <w:tcW w:w="1560" w:type="dxa"/>
            <w:hideMark/>
          </w:tcPr>
          <w:p w14:paraId="07841439" w14:textId="77777777" w:rsidR="00B64583" w:rsidRPr="00946A86" w:rsidRDefault="00B64583" w:rsidP="001C5253">
            <w:pPr>
              <w:pStyle w:val="TCTableBody"/>
              <w:rPr>
                <w:lang w:val="de-DE"/>
              </w:rPr>
            </w:pPr>
            <w:r w:rsidRPr="00946A86">
              <w:t>3.75</w:t>
            </w:r>
          </w:p>
        </w:tc>
        <w:tc>
          <w:tcPr>
            <w:tcW w:w="816" w:type="dxa"/>
            <w:hideMark/>
          </w:tcPr>
          <w:p w14:paraId="71087E22" w14:textId="77777777" w:rsidR="00B64583" w:rsidRPr="00946A86" w:rsidRDefault="00B64583" w:rsidP="001C5253">
            <w:pPr>
              <w:pStyle w:val="TCTableBody"/>
              <w:rPr>
                <w:lang w:val="de-DE"/>
              </w:rPr>
            </w:pPr>
            <w:r w:rsidRPr="00946A86">
              <w:t>37 (</w:t>
            </w:r>
            <w:r w:rsidRPr="00946A86">
              <w:rPr>
                <w:i/>
                <w:iCs/>
              </w:rPr>
              <w:t>S</w:t>
            </w:r>
            <w:r w:rsidRPr="00946A86">
              <w:t>)</w:t>
            </w:r>
          </w:p>
        </w:tc>
        <w:tc>
          <w:tcPr>
            <w:tcW w:w="1593" w:type="dxa"/>
            <w:hideMark/>
          </w:tcPr>
          <w:p w14:paraId="6DDBDDBA" w14:textId="77777777" w:rsidR="00B64583" w:rsidRPr="00946A86" w:rsidRDefault="00B64583" w:rsidP="001C5253">
            <w:pPr>
              <w:pStyle w:val="TCTableBody"/>
              <w:rPr>
                <w:lang w:val="de-DE"/>
              </w:rPr>
            </w:pPr>
            <w:r w:rsidRPr="00946A86">
              <w:t>9.44</w:t>
            </w:r>
          </w:p>
        </w:tc>
        <w:tc>
          <w:tcPr>
            <w:tcW w:w="709" w:type="dxa"/>
            <w:hideMark/>
          </w:tcPr>
          <w:p w14:paraId="26D620AF" w14:textId="77777777" w:rsidR="00B64583" w:rsidRPr="00946A86" w:rsidRDefault="00B64583" w:rsidP="001C5253">
            <w:pPr>
              <w:pStyle w:val="TCTableBody"/>
              <w:rPr>
                <w:lang w:val="de-DE"/>
              </w:rPr>
            </w:pPr>
            <w:r w:rsidRPr="00946A86">
              <w:t>85 (</w:t>
            </w:r>
            <w:r w:rsidRPr="00946A86">
              <w:rPr>
                <w:i/>
                <w:iCs/>
              </w:rPr>
              <w:t>R</w:t>
            </w:r>
            <w:r w:rsidRPr="00946A86">
              <w:t>)</w:t>
            </w:r>
          </w:p>
        </w:tc>
      </w:tr>
      <w:tr w:rsidR="00B64583" w:rsidRPr="00946A86" w14:paraId="25B3F01F" w14:textId="77777777" w:rsidTr="00B64583">
        <w:trPr>
          <w:trHeight w:val="500"/>
        </w:trPr>
        <w:tc>
          <w:tcPr>
            <w:tcW w:w="584" w:type="dxa"/>
            <w:hideMark/>
          </w:tcPr>
          <w:p w14:paraId="341CF204" w14:textId="77777777" w:rsidR="00B64583" w:rsidRPr="00946A86" w:rsidRDefault="00B64583" w:rsidP="001C5253">
            <w:pPr>
              <w:pStyle w:val="TCTableBody"/>
              <w:rPr>
                <w:lang w:val="de-DE"/>
              </w:rPr>
            </w:pPr>
            <w:r w:rsidRPr="00946A86">
              <w:t>17a</w:t>
            </w:r>
          </w:p>
        </w:tc>
        <w:tc>
          <w:tcPr>
            <w:tcW w:w="2818" w:type="dxa"/>
            <w:hideMark/>
          </w:tcPr>
          <w:p w14:paraId="557D4B9C" w14:textId="77777777" w:rsidR="00B64583" w:rsidRPr="00946A86" w:rsidRDefault="00B64583" w:rsidP="001C5253">
            <w:pPr>
              <w:pStyle w:val="TCTableBody"/>
              <w:rPr>
                <w:lang w:val="de-DE"/>
              </w:rPr>
            </w:pPr>
            <w:r w:rsidRPr="00946A86">
              <w:t>Phenyl-2-pyridinylmethanone</w:t>
            </w:r>
          </w:p>
        </w:tc>
        <w:tc>
          <w:tcPr>
            <w:tcW w:w="1701" w:type="dxa"/>
            <w:hideMark/>
          </w:tcPr>
          <w:p w14:paraId="42CA7670" w14:textId="77777777" w:rsidR="00B64583" w:rsidRPr="00946A86" w:rsidRDefault="00B64583" w:rsidP="001C5253">
            <w:pPr>
              <w:pStyle w:val="TCTableBody"/>
              <w:rPr>
                <w:lang w:val="de-DE"/>
              </w:rPr>
            </w:pPr>
            <w:r w:rsidRPr="00946A86">
              <w:object w:dxaOrig="855" w:dyaOrig="570" w14:anchorId="1A0C62F5">
                <v:shape id="_x0000_i1051" type="#_x0000_t75" style="width:42.75pt;height:28.5pt" o:ole="">
                  <v:imagedata r:id="rId61" o:title=""/>
                </v:shape>
                <o:OLEObject Type="Embed" ProgID="MDLDrawOLE.MDLDrawObject.1" ShapeID="_x0000_i1051" DrawAspect="Content" ObjectID="_1621245328" r:id="rId62"/>
              </w:object>
            </w:r>
          </w:p>
        </w:tc>
        <w:tc>
          <w:tcPr>
            <w:tcW w:w="1560" w:type="dxa"/>
            <w:hideMark/>
          </w:tcPr>
          <w:p w14:paraId="6C2E8D90" w14:textId="77777777" w:rsidR="00B64583" w:rsidRPr="00946A86" w:rsidRDefault="00B64583" w:rsidP="001C5253">
            <w:pPr>
              <w:pStyle w:val="TCTableBody"/>
              <w:rPr>
                <w:lang w:val="de-DE"/>
              </w:rPr>
            </w:pPr>
            <w:r w:rsidRPr="00946A86">
              <w:t>0.04</w:t>
            </w:r>
          </w:p>
        </w:tc>
        <w:tc>
          <w:tcPr>
            <w:tcW w:w="816" w:type="dxa"/>
            <w:hideMark/>
          </w:tcPr>
          <w:p w14:paraId="50F9B636" w14:textId="77777777" w:rsidR="00B64583" w:rsidRPr="00946A86" w:rsidRDefault="00B64583" w:rsidP="001C5253">
            <w:pPr>
              <w:pStyle w:val="TCTableBody"/>
              <w:rPr>
                <w:lang w:val="de-DE"/>
              </w:rPr>
            </w:pPr>
            <w:r w:rsidRPr="00946A86">
              <w:t>5 (</w:t>
            </w:r>
            <w:r w:rsidRPr="00946A86">
              <w:rPr>
                <w:i/>
                <w:iCs/>
              </w:rPr>
              <w:t>S</w:t>
            </w:r>
            <w:r w:rsidRPr="00946A86">
              <w:t>)</w:t>
            </w:r>
          </w:p>
        </w:tc>
        <w:tc>
          <w:tcPr>
            <w:tcW w:w="1593" w:type="dxa"/>
            <w:hideMark/>
          </w:tcPr>
          <w:p w14:paraId="16D01AD9" w14:textId="77777777" w:rsidR="00B64583" w:rsidRPr="00946A86" w:rsidRDefault="00B64583" w:rsidP="001C5253">
            <w:pPr>
              <w:pStyle w:val="TCTableBody"/>
              <w:rPr>
                <w:lang w:val="de-DE"/>
              </w:rPr>
            </w:pPr>
            <w:r w:rsidRPr="00946A86">
              <w:t>2.81</w:t>
            </w:r>
          </w:p>
        </w:tc>
        <w:tc>
          <w:tcPr>
            <w:tcW w:w="709" w:type="dxa"/>
            <w:hideMark/>
          </w:tcPr>
          <w:p w14:paraId="48A2B985" w14:textId="77777777" w:rsidR="00B64583" w:rsidRPr="00946A86" w:rsidRDefault="00B64583" w:rsidP="001C5253">
            <w:pPr>
              <w:pStyle w:val="TCTableBody"/>
              <w:rPr>
                <w:lang w:val="de-DE"/>
              </w:rPr>
            </w:pPr>
            <w:r w:rsidRPr="00946A86">
              <w:t>24 (</w:t>
            </w:r>
            <w:r w:rsidRPr="00946A86">
              <w:rPr>
                <w:i/>
                <w:iCs/>
              </w:rPr>
              <w:t>R</w:t>
            </w:r>
            <w:r w:rsidRPr="00946A86">
              <w:t>)</w:t>
            </w:r>
          </w:p>
        </w:tc>
      </w:tr>
      <w:tr w:rsidR="00B64583" w:rsidRPr="00946A86" w14:paraId="7504B772" w14:textId="77777777" w:rsidTr="00B64583">
        <w:trPr>
          <w:trHeight w:val="500"/>
        </w:trPr>
        <w:tc>
          <w:tcPr>
            <w:tcW w:w="584" w:type="dxa"/>
            <w:hideMark/>
          </w:tcPr>
          <w:p w14:paraId="030F8FB6" w14:textId="77777777" w:rsidR="00B64583" w:rsidRPr="00946A86" w:rsidRDefault="00B64583" w:rsidP="001C5253">
            <w:pPr>
              <w:pStyle w:val="TCTableBody"/>
              <w:rPr>
                <w:lang w:val="de-DE"/>
              </w:rPr>
            </w:pPr>
            <w:r w:rsidRPr="00946A86">
              <w:t>18a</w:t>
            </w:r>
          </w:p>
        </w:tc>
        <w:tc>
          <w:tcPr>
            <w:tcW w:w="2818" w:type="dxa"/>
            <w:hideMark/>
          </w:tcPr>
          <w:p w14:paraId="0708E04F" w14:textId="77777777" w:rsidR="00B64583" w:rsidRPr="00946A86" w:rsidRDefault="00B64583" w:rsidP="001C5253">
            <w:pPr>
              <w:pStyle w:val="TCTableBody"/>
              <w:rPr>
                <w:lang w:val="de-DE"/>
              </w:rPr>
            </w:pPr>
            <w:r w:rsidRPr="00946A86">
              <w:t>(4-Chlorophenyl)-2-pyridinylmethanone</w:t>
            </w:r>
          </w:p>
        </w:tc>
        <w:tc>
          <w:tcPr>
            <w:tcW w:w="1701" w:type="dxa"/>
            <w:hideMark/>
          </w:tcPr>
          <w:p w14:paraId="7A91EA19" w14:textId="77777777" w:rsidR="00B64583" w:rsidRPr="00946A86" w:rsidRDefault="00B64583" w:rsidP="001C5253">
            <w:pPr>
              <w:pStyle w:val="TCTableBody"/>
              <w:rPr>
                <w:lang w:val="de-DE"/>
              </w:rPr>
            </w:pPr>
            <w:r w:rsidRPr="00946A86">
              <w:object w:dxaOrig="1125" w:dyaOrig="690" w14:anchorId="683D1F14">
                <v:shape id="_x0000_i1052" type="#_x0000_t75" style="width:56.25pt;height:34.5pt" o:ole="">
                  <v:imagedata r:id="rId63" o:title=""/>
                </v:shape>
                <o:OLEObject Type="Embed" ProgID="MDLDrawOLE.MDLDrawObject.1" ShapeID="_x0000_i1052" DrawAspect="Content" ObjectID="_1621245329" r:id="rId64"/>
              </w:object>
            </w:r>
          </w:p>
        </w:tc>
        <w:tc>
          <w:tcPr>
            <w:tcW w:w="1560" w:type="dxa"/>
            <w:hideMark/>
          </w:tcPr>
          <w:p w14:paraId="4ACEC924" w14:textId="77777777" w:rsidR="00B64583" w:rsidRPr="00946A86" w:rsidRDefault="00B64583" w:rsidP="001C5253">
            <w:pPr>
              <w:pStyle w:val="TCTableBody"/>
              <w:rPr>
                <w:lang w:val="de-DE"/>
              </w:rPr>
            </w:pPr>
            <w:r w:rsidRPr="00946A86">
              <w:t>0.20</w:t>
            </w:r>
          </w:p>
        </w:tc>
        <w:tc>
          <w:tcPr>
            <w:tcW w:w="816" w:type="dxa"/>
            <w:hideMark/>
          </w:tcPr>
          <w:p w14:paraId="7A0755BF" w14:textId="77777777" w:rsidR="00B64583" w:rsidRPr="00946A86" w:rsidRDefault="00B64583" w:rsidP="001C5253">
            <w:pPr>
              <w:pStyle w:val="TCTableBody"/>
              <w:rPr>
                <w:lang w:val="de-DE"/>
              </w:rPr>
            </w:pPr>
            <w:r w:rsidRPr="00946A86">
              <w:t>60 (</w:t>
            </w:r>
            <w:r w:rsidRPr="00946A86">
              <w:rPr>
                <w:i/>
                <w:iCs/>
              </w:rPr>
              <w:t>R</w:t>
            </w:r>
            <w:r w:rsidRPr="00946A86">
              <w:t>)</w:t>
            </w:r>
          </w:p>
        </w:tc>
        <w:tc>
          <w:tcPr>
            <w:tcW w:w="1593" w:type="dxa"/>
            <w:hideMark/>
          </w:tcPr>
          <w:p w14:paraId="06718144" w14:textId="77777777" w:rsidR="00B64583" w:rsidRPr="00946A86" w:rsidRDefault="00B64583" w:rsidP="001C5253">
            <w:pPr>
              <w:pStyle w:val="TCTableBody"/>
              <w:rPr>
                <w:lang w:val="de-DE"/>
              </w:rPr>
            </w:pPr>
            <w:r w:rsidRPr="00946A86">
              <w:t>1.74</w:t>
            </w:r>
          </w:p>
        </w:tc>
        <w:tc>
          <w:tcPr>
            <w:tcW w:w="709" w:type="dxa"/>
            <w:hideMark/>
          </w:tcPr>
          <w:p w14:paraId="4B78D15D" w14:textId="77777777" w:rsidR="00B64583" w:rsidRPr="00946A86" w:rsidRDefault="00B64583" w:rsidP="001C5253">
            <w:pPr>
              <w:pStyle w:val="TCTableBody"/>
              <w:rPr>
                <w:lang w:val="de-DE"/>
              </w:rPr>
            </w:pPr>
            <w:r w:rsidRPr="00946A86">
              <w:t>70 (</w:t>
            </w:r>
            <w:r w:rsidRPr="00946A86">
              <w:rPr>
                <w:i/>
                <w:iCs/>
              </w:rPr>
              <w:t>S</w:t>
            </w:r>
            <w:r w:rsidRPr="00946A86">
              <w:t>)</w:t>
            </w:r>
          </w:p>
        </w:tc>
      </w:tr>
      <w:tr w:rsidR="00B64583" w:rsidRPr="00946A86" w14:paraId="68178F2E" w14:textId="77777777" w:rsidTr="00B64583">
        <w:trPr>
          <w:trHeight w:val="740"/>
        </w:trPr>
        <w:tc>
          <w:tcPr>
            <w:tcW w:w="584" w:type="dxa"/>
            <w:hideMark/>
          </w:tcPr>
          <w:p w14:paraId="50FE8860" w14:textId="77777777" w:rsidR="00B64583" w:rsidRPr="00946A86" w:rsidRDefault="00B64583" w:rsidP="001C5253">
            <w:pPr>
              <w:pStyle w:val="TCTableBody"/>
              <w:rPr>
                <w:lang w:val="de-DE"/>
              </w:rPr>
            </w:pPr>
            <w:r w:rsidRPr="00946A86">
              <w:lastRenderedPageBreak/>
              <w:t>19a</w:t>
            </w:r>
          </w:p>
        </w:tc>
        <w:tc>
          <w:tcPr>
            <w:tcW w:w="2818" w:type="dxa"/>
            <w:hideMark/>
          </w:tcPr>
          <w:p w14:paraId="4FC29D5F" w14:textId="77777777" w:rsidR="00B64583" w:rsidRPr="00946A86" w:rsidRDefault="00B64583" w:rsidP="001C5253">
            <w:pPr>
              <w:pStyle w:val="TCTableBody"/>
              <w:rPr>
                <w:lang w:val="de-DE"/>
              </w:rPr>
            </w:pPr>
            <w:proofErr w:type="spellStart"/>
            <w:r w:rsidRPr="00946A86">
              <w:t>Benzil</w:t>
            </w:r>
            <w:proofErr w:type="spellEnd"/>
          </w:p>
        </w:tc>
        <w:tc>
          <w:tcPr>
            <w:tcW w:w="1701" w:type="dxa"/>
            <w:hideMark/>
          </w:tcPr>
          <w:p w14:paraId="781C1ED3" w14:textId="77777777" w:rsidR="00B64583" w:rsidRPr="00946A86" w:rsidRDefault="00B64583" w:rsidP="001C5253">
            <w:pPr>
              <w:pStyle w:val="TCTableBody"/>
              <w:rPr>
                <w:lang w:val="de-DE"/>
              </w:rPr>
            </w:pPr>
            <w:r w:rsidRPr="00946A86">
              <w:object w:dxaOrig="1080" w:dyaOrig="645" w14:anchorId="0BDE2673">
                <v:shape id="_x0000_i1053" type="#_x0000_t75" style="width:54pt;height:31.5pt" o:ole="">
                  <v:imagedata r:id="rId65" o:title=""/>
                </v:shape>
                <o:OLEObject Type="Embed" ProgID="MDLDrawOLE.MDLDrawObject.1" ShapeID="_x0000_i1053" DrawAspect="Content" ObjectID="_1621245330" r:id="rId66"/>
              </w:object>
            </w:r>
          </w:p>
        </w:tc>
        <w:tc>
          <w:tcPr>
            <w:tcW w:w="1560" w:type="dxa"/>
            <w:hideMark/>
          </w:tcPr>
          <w:p w14:paraId="69D77245" w14:textId="77777777" w:rsidR="00B64583" w:rsidRPr="00946A86" w:rsidRDefault="00B64583" w:rsidP="001C5253">
            <w:pPr>
              <w:pStyle w:val="TCTableBody"/>
              <w:rPr>
                <w:lang w:val="de-DE"/>
              </w:rPr>
            </w:pPr>
            <w:r w:rsidRPr="00946A86">
              <w:t>2.40</w:t>
            </w:r>
          </w:p>
        </w:tc>
        <w:tc>
          <w:tcPr>
            <w:tcW w:w="816" w:type="dxa"/>
            <w:hideMark/>
          </w:tcPr>
          <w:p w14:paraId="0947B762" w14:textId="77777777" w:rsidR="00B64583" w:rsidRPr="00946A86" w:rsidRDefault="00B64583" w:rsidP="001C5253">
            <w:pPr>
              <w:pStyle w:val="TCTableBody"/>
              <w:rPr>
                <w:lang w:val="de-DE"/>
              </w:rPr>
            </w:pPr>
            <w:r w:rsidRPr="00946A86">
              <w:t>99 (</w:t>
            </w:r>
            <w:r w:rsidRPr="00946A86">
              <w:rPr>
                <w:i/>
                <w:iCs/>
              </w:rPr>
              <w:t>S</w:t>
            </w:r>
            <w:r w:rsidRPr="00946A86">
              <w:t>)</w:t>
            </w:r>
          </w:p>
        </w:tc>
        <w:tc>
          <w:tcPr>
            <w:tcW w:w="1593" w:type="dxa"/>
            <w:hideMark/>
          </w:tcPr>
          <w:p w14:paraId="1F52D6D0" w14:textId="77777777" w:rsidR="00B64583" w:rsidRPr="00946A86" w:rsidRDefault="00B64583" w:rsidP="001C5253">
            <w:pPr>
              <w:pStyle w:val="TCTableBody"/>
              <w:rPr>
                <w:lang w:val="de-DE"/>
              </w:rPr>
            </w:pPr>
            <w:r w:rsidRPr="00946A86">
              <w:t>47.06</w:t>
            </w:r>
          </w:p>
        </w:tc>
        <w:tc>
          <w:tcPr>
            <w:tcW w:w="709" w:type="dxa"/>
            <w:hideMark/>
          </w:tcPr>
          <w:p w14:paraId="4807A37B" w14:textId="77777777" w:rsidR="00B64583" w:rsidRPr="00946A86" w:rsidRDefault="00B64583" w:rsidP="001C5253">
            <w:pPr>
              <w:pStyle w:val="TCTableBody"/>
              <w:rPr>
                <w:lang w:val="de-DE"/>
              </w:rPr>
            </w:pPr>
            <w:r w:rsidRPr="00946A86">
              <w:t>99 (</w:t>
            </w:r>
            <w:r w:rsidRPr="00946A86">
              <w:rPr>
                <w:i/>
                <w:iCs/>
              </w:rPr>
              <w:t>R</w:t>
            </w:r>
            <w:r w:rsidRPr="00946A86">
              <w:t>)</w:t>
            </w:r>
          </w:p>
        </w:tc>
      </w:tr>
      <w:tr w:rsidR="00B64583" w:rsidRPr="00946A86" w14:paraId="3CA52955" w14:textId="77777777" w:rsidTr="00B64583">
        <w:trPr>
          <w:trHeight w:val="500"/>
        </w:trPr>
        <w:tc>
          <w:tcPr>
            <w:tcW w:w="584" w:type="dxa"/>
            <w:hideMark/>
          </w:tcPr>
          <w:p w14:paraId="6ADCCE52" w14:textId="77777777" w:rsidR="00B64583" w:rsidRPr="00946A86" w:rsidRDefault="00B64583" w:rsidP="001C5253">
            <w:pPr>
              <w:pStyle w:val="TCTableBody"/>
              <w:rPr>
                <w:lang w:val="de-DE"/>
              </w:rPr>
            </w:pPr>
            <w:r w:rsidRPr="00946A86">
              <w:t>20a</w:t>
            </w:r>
          </w:p>
        </w:tc>
        <w:tc>
          <w:tcPr>
            <w:tcW w:w="2818" w:type="dxa"/>
            <w:hideMark/>
          </w:tcPr>
          <w:p w14:paraId="33E40E3C" w14:textId="77777777" w:rsidR="00B64583" w:rsidRPr="00946A86" w:rsidRDefault="00B64583" w:rsidP="001C5253">
            <w:pPr>
              <w:pStyle w:val="TCTableBody"/>
              <w:rPr>
                <w:lang w:val="de-DE"/>
              </w:rPr>
            </w:pPr>
            <w:r w:rsidRPr="00946A86">
              <w:t>2,2'-Furil</w:t>
            </w:r>
          </w:p>
        </w:tc>
        <w:tc>
          <w:tcPr>
            <w:tcW w:w="1701" w:type="dxa"/>
            <w:hideMark/>
          </w:tcPr>
          <w:p w14:paraId="4F02E3BF" w14:textId="77777777" w:rsidR="00B64583" w:rsidRPr="00946A86" w:rsidRDefault="00B64583" w:rsidP="001C5253">
            <w:pPr>
              <w:pStyle w:val="TCTableBody"/>
              <w:rPr>
                <w:lang w:val="de-DE"/>
              </w:rPr>
            </w:pPr>
            <w:r w:rsidRPr="00946A86">
              <w:object w:dxaOrig="1020" w:dyaOrig="570" w14:anchorId="6475B7A2">
                <v:shape id="_x0000_i1054" type="#_x0000_t75" style="width:50.25pt;height:28.5pt" o:ole="">
                  <v:imagedata r:id="rId67" o:title=""/>
                </v:shape>
                <o:OLEObject Type="Embed" ProgID="MDLDrawOLE.MDLDrawObject.1" ShapeID="_x0000_i1054" DrawAspect="Content" ObjectID="_1621245331" r:id="rId68"/>
              </w:object>
            </w:r>
          </w:p>
        </w:tc>
        <w:tc>
          <w:tcPr>
            <w:tcW w:w="1560" w:type="dxa"/>
            <w:hideMark/>
          </w:tcPr>
          <w:p w14:paraId="3CE7E8F5" w14:textId="77777777" w:rsidR="00B64583" w:rsidRPr="00946A86" w:rsidRDefault="00B64583" w:rsidP="001C5253">
            <w:pPr>
              <w:pStyle w:val="TCTableBody"/>
              <w:rPr>
                <w:lang w:val="de-DE"/>
              </w:rPr>
            </w:pPr>
            <w:r w:rsidRPr="00946A86">
              <w:t>0.66</w:t>
            </w:r>
          </w:p>
        </w:tc>
        <w:tc>
          <w:tcPr>
            <w:tcW w:w="816" w:type="dxa"/>
            <w:hideMark/>
          </w:tcPr>
          <w:p w14:paraId="27E0DF4A" w14:textId="77777777" w:rsidR="00B64583" w:rsidRPr="00946A86" w:rsidRDefault="00B64583" w:rsidP="001C5253">
            <w:pPr>
              <w:pStyle w:val="TCTableBody"/>
              <w:rPr>
                <w:lang w:val="de-DE"/>
              </w:rPr>
            </w:pPr>
            <w:r w:rsidRPr="00946A86">
              <w:t>99 (</w:t>
            </w:r>
            <w:r w:rsidRPr="00946A86">
              <w:rPr>
                <w:i/>
                <w:iCs/>
              </w:rPr>
              <w:t>S</w:t>
            </w:r>
            <w:r w:rsidRPr="00946A86">
              <w:t>)</w:t>
            </w:r>
          </w:p>
        </w:tc>
        <w:tc>
          <w:tcPr>
            <w:tcW w:w="1593" w:type="dxa"/>
            <w:hideMark/>
          </w:tcPr>
          <w:p w14:paraId="78E2DD04" w14:textId="77777777" w:rsidR="00B64583" w:rsidRPr="00946A86" w:rsidRDefault="00B64583" w:rsidP="001C5253">
            <w:pPr>
              <w:pStyle w:val="TCTableBody"/>
              <w:rPr>
                <w:lang w:val="de-DE"/>
              </w:rPr>
            </w:pPr>
            <w:r w:rsidRPr="00946A86">
              <w:t>19.95</w:t>
            </w:r>
          </w:p>
        </w:tc>
        <w:tc>
          <w:tcPr>
            <w:tcW w:w="709" w:type="dxa"/>
            <w:hideMark/>
          </w:tcPr>
          <w:p w14:paraId="3245D911" w14:textId="77777777" w:rsidR="00B64583" w:rsidRPr="00946A86" w:rsidRDefault="00B64583" w:rsidP="001C5253">
            <w:pPr>
              <w:pStyle w:val="TCTableBody"/>
              <w:rPr>
                <w:lang w:val="de-DE"/>
              </w:rPr>
            </w:pPr>
            <w:r w:rsidRPr="00946A86">
              <w:t>99 (</w:t>
            </w:r>
            <w:r w:rsidRPr="00946A86">
              <w:rPr>
                <w:i/>
                <w:iCs/>
              </w:rPr>
              <w:t>R</w:t>
            </w:r>
            <w:r w:rsidRPr="00946A86">
              <w:t>)</w:t>
            </w:r>
          </w:p>
        </w:tc>
      </w:tr>
      <w:tr w:rsidR="00B64583" w:rsidRPr="00946A86" w14:paraId="068069A8" w14:textId="77777777" w:rsidTr="00B64583">
        <w:trPr>
          <w:trHeight w:val="500"/>
        </w:trPr>
        <w:tc>
          <w:tcPr>
            <w:tcW w:w="584" w:type="dxa"/>
            <w:hideMark/>
          </w:tcPr>
          <w:p w14:paraId="272F78A6" w14:textId="77777777" w:rsidR="00B64583" w:rsidRPr="00946A86" w:rsidRDefault="00B64583" w:rsidP="001C5253">
            <w:pPr>
              <w:pStyle w:val="TCTableBody"/>
              <w:rPr>
                <w:lang w:val="de-DE"/>
              </w:rPr>
            </w:pPr>
            <w:r w:rsidRPr="00946A86">
              <w:t>21a</w:t>
            </w:r>
          </w:p>
        </w:tc>
        <w:tc>
          <w:tcPr>
            <w:tcW w:w="2818" w:type="dxa"/>
            <w:hideMark/>
          </w:tcPr>
          <w:p w14:paraId="633438D1" w14:textId="77777777" w:rsidR="00B64583" w:rsidRPr="00946A86" w:rsidRDefault="00B64583" w:rsidP="001C5253">
            <w:pPr>
              <w:pStyle w:val="TCTableBody"/>
              <w:rPr>
                <w:lang w:val="de-DE"/>
              </w:rPr>
            </w:pPr>
            <w:r w:rsidRPr="00946A86">
              <w:t>2,2'-Thenil</w:t>
            </w:r>
          </w:p>
        </w:tc>
        <w:tc>
          <w:tcPr>
            <w:tcW w:w="1701" w:type="dxa"/>
            <w:hideMark/>
          </w:tcPr>
          <w:p w14:paraId="657492D3" w14:textId="77777777" w:rsidR="00B64583" w:rsidRPr="00946A86" w:rsidRDefault="00B64583" w:rsidP="001C5253">
            <w:pPr>
              <w:pStyle w:val="TCTableBody"/>
              <w:rPr>
                <w:lang w:val="de-DE"/>
              </w:rPr>
            </w:pPr>
            <w:r w:rsidRPr="00946A86">
              <w:object w:dxaOrig="1020" w:dyaOrig="570" w14:anchorId="1312A1FD">
                <v:shape id="_x0000_i1055" type="#_x0000_t75" style="width:50.25pt;height:28.5pt" o:ole="">
                  <v:imagedata r:id="rId69" o:title=""/>
                </v:shape>
                <o:OLEObject Type="Embed" ProgID="MDLDrawOLE.MDLDrawObject.1" ShapeID="_x0000_i1055" DrawAspect="Content" ObjectID="_1621245332" r:id="rId70"/>
              </w:object>
            </w:r>
          </w:p>
        </w:tc>
        <w:tc>
          <w:tcPr>
            <w:tcW w:w="1560" w:type="dxa"/>
            <w:hideMark/>
          </w:tcPr>
          <w:p w14:paraId="44318DE1" w14:textId="77777777" w:rsidR="00B64583" w:rsidRPr="00946A86" w:rsidRDefault="00B64583" w:rsidP="001C5253">
            <w:pPr>
              <w:pStyle w:val="TCTableBody"/>
              <w:rPr>
                <w:lang w:val="de-DE"/>
              </w:rPr>
            </w:pPr>
            <w:r w:rsidRPr="00946A86">
              <w:t>0.58</w:t>
            </w:r>
          </w:p>
        </w:tc>
        <w:tc>
          <w:tcPr>
            <w:tcW w:w="816" w:type="dxa"/>
            <w:hideMark/>
          </w:tcPr>
          <w:p w14:paraId="3C1CD9CA" w14:textId="77777777" w:rsidR="00B64583" w:rsidRPr="00946A86" w:rsidRDefault="00B64583" w:rsidP="001C5253">
            <w:pPr>
              <w:pStyle w:val="TCTableBody"/>
              <w:rPr>
                <w:lang w:val="de-DE"/>
              </w:rPr>
            </w:pPr>
            <w:r w:rsidRPr="00946A86">
              <w:t>99 (</w:t>
            </w:r>
            <w:r w:rsidRPr="00946A86">
              <w:rPr>
                <w:i/>
                <w:iCs/>
              </w:rPr>
              <w:t>S</w:t>
            </w:r>
            <w:r w:rsidRPr="00946A86">
              <w:t>)</w:t>
            </w:r>
          </w:p>
        </w:tc>
        <w:tc>
          <w:tcPr>
            <w:tcW w:w="1593" w:type="dxa"/>
            <w:hideMark/>
          </w:tcPr>
          <w:p w14:paraId="39DBE72F" w14:textId="77777777" w:rsidR="00B64583" w:rsidRPr="00946A86" w:rsidRDefault="00B64583" w:rsidP="001C5253">
            <w:pPr>
              <w:pStyle w:val="TCTableBody"/>
              <w:rPr>
                <w:lang w:val="de-DE"/>
              </w:rPr>
            </w:pPr>
            <w:r w:rsidRPr="00946A86">
              <w:t>46.77</w:t>
            </w:r>
          </w:p>
        </w:tc>
        <w:tc>
          <w:tcPr>
            <w:tcW w:w="709" w:type="dxa"/>
            <w:hideMark/>
          </w:tcPr>
          <w:p w14:paraId="4440D6E2" w14:textId="77777777" w:rsidR="00B64583" w:rsidRPr="00946A86" w:rsidRDefault="00B64583" w:rsidP="001C5253">
            <w:pPr>
              <w:pStyle w:val="TCTableBody"/>
              <w:rPr>
                <w:lang w:val="de-DE"/>
              </w:rPr>
            </w:pPr>
            <w:r w:rsidRPr="00946A86">
              <w:t>99 (</w:t>
            </w:r>
            <w:r w:rsidRPr="00946A86">
              <w:rPr>
                <w:i/>
                <w:iCs/>
              </w:rPr>
              <w:t>R</w:t>
            </w:r>
            <w:r w:rsidRPr="00946A86">
              <w:t>)</w:t>
            </w:r>
          </w:p>
        </w:tc>
      </w:tr>
      <w:tr w:rsidR="00B64583" w:rsidRPr="00946A86" w14:paraId="7C9E1225" w14:textId="77777777" w:rsidTr="00B64583">
        <w:trPr>
          <w:trHeight w:val="500"/>
        </w:trPr>
        <w:tc>
          <w:tcPr>
            <w:tcW w:w="584" w:type="dxa"/>
            <w:hideMark/>
          </w:tcPr>
          <w:p w14:paraId="07620570" w14:textId="77777777" w:rsidR="00B64583" w:rsidRPr="00946A86" w:rsidRDefault="00B64583" w:rsidP="001C5253">
            <w:pPr>
              <w:pStyle w:val="TCTableBody"/>
              <w:rPr>
                <w:lang w:val="de-DE"/>
              </w:rPr>
            </w:pPr>
            <w:r w:rsidRPr="00946A86">
              <w:t>22a</w:t>
            </w:r>
          </w:p>
        </w:tc>
        <w:tc>
          <w:tcPr>
            <w:tcW w:w="2818" w:type="dxa"/>
            <w:hideMark/>
          </w:tcPr>
          <w:p w14:paraId="56773E07" w14:textId="77777777" w:rsidR="00B64583" w:rsidRPr="00946A86" w:rsidRDefault="00B64583" w:rsidP="001C5253">
            <w:pPr>
              <w:pStyle w:val="TCTableBody"/>
              <w:rPr>
                <w:lang w:val="de-DE"/>
              </w:rPr>
            </w:pPr>
            <w:bookmarkStart w:id="15" w:name="OLE_LINK27"/>
            <w:r w:rsidRPr="00946A86">
              <w:t>2-Thenoylacetonitrile</w:t>
            </w:r>
            <w:bookmarkEnd w:id="15"/>
          </w:p>
        </w:tc>
        <w:tc>
          <w:tcPr>
            <w:tcW w:w="1701" w:type="dxa"/>
            <w:hideMark/>
          </w:tcPr>
          <w:p w14:paraId="3793700E" w14:textId="77777777" w:rsidR="00B64583" w:rsidRPr="00946A86" w:rsidRDefault="00B64583" w:rsidP="001C5253">
            <w:pPr>
              <w:pStyle w:val="TCTableBody"/>
              <w:rPr>
                <w:lang w:val="de-DE"/>
              </w:rPr>
            </w:pPr>
            <w:r w:rsidRPr="00946A86">
              <w:object w:dxaOrig="870" w:dyaOrig="570" w14:anchorId="4CDD1C1C">
                <v:shape id="_x0000_i1056" type="#_x0000_t75" style="width:43.5pt;height:28.5pt" o:ole="">
                  <v:imagedata r:id="rId71" o:title=""/>
                </v:shape>
                <o:OLEObject Type="Embed" ProgID="MDLDrawOLE.MDLDrawObject.1" ShapeID="_x0000_i1056" DrawAspect="Content" ObjectID="_1621245333" r:id="rId72"/>
              </w:object>
            </w:r>
          </w:p>
        </w:tc>
        <w:tc>
          <w:tcPr>
            <w:tcW w:w="1560" w:type="dxa"/>
            <w:hideMark/>
          </w:tcPr>
          <w:p w14:paraId="2E3E96F0" w14:textId="77777777" w:rsidR="00B64583" w:rsidRPr="00946A86" w:rsidRDefault="00B64583" w:rsidP="001C5253">
            <w:pPr>
              <w:pStyle w:val="TCTableBody"/>
              <w:rPr>
                <w:lang w:val="de-DE"/>
              </w:rPr>
            </w:pPr>
            <w:proofErr w:type="spellStart"/>
            <w:r w:rsidRPr="00946A86">
              <w:t>n.a</w:t>
            </w:r>
            <w:proofErr w:type="spellEnd"/>
            <w:r w:rsidRPr="00946A86">
              <w:t>.</w:t>
            </w:r>
          </w:p>
        </w:tc>
        <w:tc>
          <w:tcPr>
            <w:tcW w:w="816" w:type="dxa"/>
            <w:hideMark/>
          </w:tcPr>
          <w:p w14:paraId="32314476" w14:textId="77777777" w:rsidR="00B64583" w:rsidRPr="00946A86" w:rsidRDefault="00B64583" w:rsidP="001C5253">
            <w:pPr>
              <w:pStyle w:val="TCTableBody"/>
              <w:rPr>
                <w:lang w:val="de-DE"/>
              </w:rPr>
            </w:pPr>
            <w:proofErr w:type="spellStart"/>
            <w:r w:rsidRPr="00946A86">
              <w:t>n.a</w:t>
            </w:r>
            <w:proofErr w:type="spellEnd"/>
            <w:r w:rsidRPr="00946A86">
              <w:t>.</w:t>
            </w:r>
          </w:p>
        </w:tc>
        <w:tc>
          <w:tcPr>
            <w:tcW w:w="1593" w:type="dxa"/>
            <w:hideMark/>
          </w:tcPr>
          <w:p w14:paraId="271C4374" w14:textId="77777777" w:rsidR="00B64583" w:rsidRPr="00946A86" w:rsidRDefault="00B64583" w:rsidP="001C5253">
            <w:pPr>
              <w:pStyle w:val="TCTableBody"/>
              <w:rPr>
                <w:lang w:val="de-DE"/>
              </w:rPr>
            </w:pPr>
            <w:r w:rsidRPr="00946A86">
              <w:t>6.87</w:t>
            </w:r>
          </w:p>
        </w:tc>
        <w:tc>
          <w:tcPr>
            <w:tcW w:w="709" w:type="dxa"/>
            <w:hideMark/>
          </w:tcPr>
          <w:p w14:paraId="025471CA" w14:textId="77777777" w:rsidR="00B64583" w:rsidRPr="00946A86" w:rsidRDefault="00B64583" w:rsidP="001C5253">
            <w:pPr>
              <w:pStyle w:val="TCTableBody"/>
              <w:rPr>
                <w:lang w:val="de-DE"/>
              </w:rPr>
            </w:pPr>
            <w:r w:rsidRPr="00946A86">
              <w:t>99 (</w:t>
            </w:r>
            <w:r w:rsidRPr="00946A86">
              <w:rPr>
                <w:i/>
                <w:iCs/>
              </w:rPr>
              <w:t>R</w:t>
            </w:r>
            <w:r w:rsidRPr="00946A86">
              <w:t>)</w:t>
            </w:r>
          </w:p>
        </w:tc>
      </w:tr>
      <w:tr w:rsidR="00B64583" w:rsidRPr="00946A86" w14:paraId="03A68A26" w14:textId="77777777" w:rsidTr="00B64583">
        <w:trPr>
          <w:trHeight w:val="500"/>
        </w:trPr>
        <w:tc>
          <w:tcPr>
            <w:tcW w:w="584" w:type="dxa"/>
            <w:hideMark/>
          </w:tcPr>
          <w:p w14:paraId="572B0563" w14:textId="77777777" w:rsidR="00B64583" w:rsidRPr="00946A86" w:rsidRDefault="00B64583" w:rsidP="001C5253">
            <w:pPr>
              <w:pStyle w:val="TCTableBody"/>
              <w:rPr>
                <w:lang w:val="de-DE"/>
              </w:rPr>
            </w:pPr>
            <w:r w:rsidRPr="00946A86">
              <w:t>23a</w:t>
            </w:r>
          </w:p>
        </w:tc>
        <w:tc>
          <w:tcPr>
            <w:tcW w:w="2818" w:type="dxa"/>
            <w:hideMark/>
          </w:tcPr>
          <w:p w14:paraId="287A7FC2" w14:textId="77777777" w:rsidR="00B64583" w:rsidRPr="00946A86" w:rsidRDefault="00B64583" w:rsidP="001C5253">
            <w:pPr>
              <w:pStyle w:val="TCTableBody"/>
              <w:rPr>
                <w:lang w:val="de-DE"/>
              </w:rPr>
            </w:pPr>
            <w:r w:rsidRPr="00946A86">
              <w:t>4,4′-Difluorobenzil</w:t>
            </w:r>
          </w:p>
        </w:tc>
        <w:bookmarkStart w:id="16" w:name="_Hlk535769954"/>
        <w:tc>
          <w:tcPr>
            <w:tcW w:w="1701" w:type="dxa"/>
            <w:hideMark/>
          </w:tcPr>
          <w:p w14:paraId="7E83F251" w14:textId="77777777" w:rsidR="00B64583" w:rsidRPr="00946A86" w:rsidRDefault="00B64583" w:rsidP="001C5253">
            <w:pPr>
              <w:pStyle w:val="TCTableBody"/>
              <w:rPr>
                <w:lang w:val="de-DE"/>
              </w:rPr>
            </w:pPr>
            <w:r w:rsidRPr="00946A86">
              <w:object w:dxaOrig="1440" w:dyaOrig="720" w14:anchorId="598C36A9">
                <v:shape id="_x0000_i1057" type="#_x0000_t75" style="width:1in;height:36.75pt" o:ole="">
                  <v:imagedata r:id="rId73" o:title=""/>
                </v:shape>
                <o:OLEObject Type="Embed" ProgID="MDLDrawOLE.MDLDrawObject.1" ShapeID="_x0000_i1057" DrawAspect="Content" ObjectID="_1621245334" r:id="rId74"/>
              </w:object>
            </w:r>
            <w:bookmarkEnd w:id="16"/>
          </w:p>
        </w:tc>
        <w:tc>
          <w:tcPr>
            <w:tcW w:w="1560" w:type="dxa"/>
            <w:hideMark/>
          </w:tcPr>
          <w:p w14:paraId="26F3FA26" w14:textId="77777777" w:rsidR="00B64583" w:rsidRPr="00946A86" w:rsidRDefault="00B64583" w:rsidP="001C5253">
            <w:pPr>
              <w:pStyle w:val="TCTableBody"/>
              <w:rPr>
                <w:lang w:val="de-DE"/>
              </w:rPr>
            </w:pPr>
            <w:r w:rsidRPr="00946A86">
              <w:t>1.50</w:t>
            </w:r>
          </w:p>
        </w:tc>
        <w:tc>
          <w:tcPr>
            <w:tcW w:w="816" w:type="dxa"/>
            <w:hideMark/>
          </w:tcPr>
          <w:p w14:paraId="78D04CDB" w14:textId="77777777" w:rsidR="00B64583" w:rsidRPr="00946A86" w:rsidRDefault="00B64583" w:rsidP="001C5253">
            <w:pPr>
              <w:pStyle w:val="TCTableBody"/>
              <w:rPr>
                <w:lang w:val="de-DE"/>
              </w:rPr>
            </w:pPr>
            <w:r w:rsidRPr="00946A86">
              <w:t>99 (</w:t>
            </w:r>
            <w:r w:rsidRPr="00946A86">
              <w:rPr>
                <w:i/>
                <w:iCs/>
              </w:rPr>
              <w:t>S</w:t>
            </w:r>
            <w:r w:rsidRPr="00946A86">
              <w:t>)</w:t>
            </w:r>
          </w:p>
        </w:tc>
        <w:tc>
          <w:tcPr>
            <w:tcW w:w="1593" w:type="dxa"/>
            <w:hideMark/>
          </w:tcPr>
          <w:p w14:paraId="6A217194" w14:textId="77777777" w:rsidR="00B64583" w:rsidRPr="00946A86" w:rsidRDefault="00B64583" w:rsidP="001C5253">
            <w:pPr>
              <w:pStyle w:val="TCTableBody"/>
              <w:rPr>
                <w:lang w:val="de-DE"/>
              </w:rPr>
            </w:pPr>
            <w:r w:rsidRPr="00946A86">
              <w:t>48.20</w:t>
            </w:r>
          </w:p>
        </w:tc>
        <w:tc>
          <w:tcPr>
            <w:tcW w:w="709" w:type="dxa"/>
            <w:hideMark/>
          </w:tcPr>
          <w:p w14:paraId="200F3D11" w14:textId="77777777" w:rsidR="00B64583" w:rsidRPr="00946A86" w:rsidRDefault="00B64583" w:rsidP="001C5253">
            <w:pPr>
              <w:pStyle w:val="TCTableBody"/>
              <w:rPr>
                <w:lang w:val="de-DE"/>
              </w:rPr>
            </w:pPr>
            <w:r w:rsidRPr="00946A86">
              <w:t>99 (</w:t>
            </w:r>
            <w:r w:rsidRPr="00946A86">
              <w:rPr>
                <w:i/>
                <w:iCs/>
              </w:rPr>
              <w:t>R</w:t>
            </w:r>
            <w:r w:rsidRPr="00946A86">
              <w:t>)</w:t>
            </w:r>
          </w:p>
        </w:tc>
      </w:tr>
      <w:tr w:rsidR="00B64583" w:rsidRPr="00946A86" w14:paraId="4DE49473" w14:textId="77777777" w:rsidTr="00B64583">
        <w:trPr>
          <w:trHeight w:val="500"/>
        </w:trPr>
        <w:tc>
          <w:tcPr>
            <w:tcW w:w="584" w:type="dxa"/>
            <w:hideMark/>
          </w:tcPr>
          <w:p w14:paraId="270E8688" w14:textId="77777777" w:rsidR="00B64583" w:rsidRPr="00946A86" w:rsidRDefault="00B64583" w:rsidP="001C5253">
            <w:pPr>
              <w:pStyle w:val="TCTableBody"/>
              <w:rPr>
                <w:lang w:val="de-DE"/>
              </w:rPr>
            </w:pPr>
            <w:r w:rsidRPr="00946A86">
              <w:t>24a</w:t>
            </w:r>
          </w:p>
        </w:tc>
        <w:tc>
          <w:tcPr>
            <w:tcW w:w="2818" w:type="dxa"/>
            <w:hideMark/>
          </w:tcPr>
          <w:p w14:paraId="734BE81E" w14:textId="77777777" w:rsidR="00B64583" w:rsidRPr="00946A86" w:rsidRDefault="00B64583" w:rsidP="001C5253">
            <w:pPr>
              <w:pStyle w:val="TCTableBody"/>
              <w:rPr>
                <w:lang w:val="de-DE"/>
              </w:rPr>
            </w:pPr>
            <w:r w:rsidRPr="00946A86">
              <w:t>2,2′-Dichlorobenzil</w:t>
            </w:r>
          </w:p>
        </w:tc>
        <w:tc>
          <w:tcPr>
            <w:tcW w:w="1701" w:type="dxa"/>
            <w:hideMark/>
          </w:tcPr>
          <w:p w14:paraId="4214C980" w14:textId="77777777" w:rsidR="00B64583" w:rsidRPr="00946A86" w:rsidRDefault="00B64583" w:rsidP="001C5253">
            <w:pPr>
              <w:pStyle w:val="TCTableBody"/>
              <w:rPr>
                <w:lang w:val="de-DE"/>
              </w:rPr>
            </w:pPr>
            <w:r w:rsidRPr="00946A86">
              <w:object w:dxaOrig="1155" w:dyaOrig="720" w14:anchorId="7319DF16">
                <v:shape id="_x0000_i1058" type="#_x0000_t75" style="width:57pt;height:36.75pt" o:ole="">
                  <v:imagedata r:id="rId75" o:title=""/>
                </v:shape>
                <o:OLEObject Type="Embed" ProgID="MDLDrawOLE.MDLDrawObject.1" ShapeID="_x0000_i1058" DrawAspect="Content" ObjectID="_1621245335" r:id="rId76"/>
              </w:object>
            </w:r>
          </w:p>
        </w:tc>
        <w:tc>
          <w:tcPr>
            <w:tcW w:w="1560" w:type="dxa"/>
            <w:hideMark/>
          </w:tcPr>
          <w:p w14:paraId="3282FE0E" w14:textId="77777777" w:rsidR="00B64583" w:rsidRPr="00946A86" w:rsidRDefault="00B64583" w:rsidP="001C5253">
            <w:pPr>
              <w:pStyle w:val="TCTableBody"/>
              <w:rPr>
                <w:lang w:val="de-DE"/>
              </w:rPr>
            </w:pPr>
            <w:r w:rsidRPr="00946A86">
              <w:t>10.08</w:t>
            </w:r>
          </w:p>
        </w:tc>
        <w:tc>
          <w:tcPr>
            <w:tcW w:w="816" w:type="dxa"/>
            <w:hideMark/>
          </w:tcPr>
          <w:p w14:paraId="66592EA8" w14:textId="77777777" w:rsidR="00B64583" w:rsidRPr="00946A86" w:rsidRDefault="00B64583" w:rsidP="001C5253">
            <w:pPr>
              <w:pStyle w:val="TCTableBody"/>
              <w:rPr>
                <w:lang w:val="de-DE"/>
              </w:rPr>
            </w:pPr>
            <w:r w:rsidRPr="00946A86">
              <w:t>97 (</w:t>
            </w:r>
            <w:r w:rsidRPr="00946A86">
              <w:rPr>
                <w:i/>
                <w:iCs/>
              </w:rPr>
              <w:t>S</w:t>
            </w:r>
            <w:r w:rsidRPr="00946A86">
              <w:t>)</w:t>
            </w:r>
          </w:p>
        </w:tc>
        <w:tc>
          <w:tcPr>
            <w:tcW w:w="1593" w:type="dxa"/>
            <w:hideMark/>
          </w:tcPr>
          <w:p w14:paraId="065FDF7E" w14:textId="77777777" w:rsidR="00B64583" w:rsidRPr="00946A86" w:rsidRDefault="00B64583" w:rsidP="001C5253">
            <w:pPr>
              <w:pStyle w:val="TCTableBody"/>
              <w:rPr>
                <w:lang w:val="de-DE"/>
              </w:rPr>
            </w:pPr>
            <w:r w:rsidRPr="00946A86">
              <w:t>27.91</w:t>
            </w:r>
          </w:p>
        </w:tc>
        <w:tc>
          <w:tcPr>
            <w:tcW w:w="709" w:type="dxa"/>
            <w:hideMark/>
          </w:tcPr>
          <w:p w14:paraId="270D8CF0" w14:textId="77777777" w:rsidR="00B64583" w:rsidRPr="00946A86" w:rsidRDefault="00B64583" w:rsidP="001C5253">
            <w:pPr>
              <w:pStyle w:val="TCTableBody"/>
              <w:rPr>
                <w:lang w:val="de-DE"/>
              </w:rPr>
            </w:pPr>
            <w:r w:rsidRPr="00946A86">
              <w:t>94 (</w:t>
            </w:r>
            <w:r w:rsidRPr="00946A86">
              <w:rPr>
                <w:i/>
                <w:iCs/>
              </w:rPr>
              <w:t>R</w:t>
            </w:r>
            <w:r w:rsidRPr="00946A86">
              <w:t>)</w:t>
            </w:r>
          </w:p>
        </w:tc>
      </w:tr>
      <w:tr w:rsidR="00B64583" w:rsidRPr="00946A86" w14:paraId="26421024" w14:textId="77777777" w:rsidTr="00B64583">
        <w:trPr>
          <w:trHeight w:val="500"/>
        </w:trPr>
        <w:tc>
          <w:tcPr>
            <w:tcW w:w="584" w:type="dxa"/>
            <w:hideMark/>
          </w:tcPr>
          <w:p w14:paraId="551FE1A2" w14:textId="77777777" w:rsidR="00B64583" w:rsidRPr="00946A86" w:rsidRDefault="00B64583" w:rsidP="001C5253">
            <w:pPr>
              <w:pStyle w:val="TCTableBody"/>
              <w:rPr>
                <w:lang w:val="de-DE"/>
              </w:rPr>
            </w:pPr>
            <w:r w:rsidRPr="00946A86">
              <w:t>25a</w:t>
            </w:r>
          </w:p>
        </w:tc>
        <w:tc>
          <w:tcPr>
            <w:tcW w:w="2818" w:type="dxa"/>
            <w:hideMark/>
          </w:tcPr>
          <w:p w14:paraId="431FE63C" w14:textId="77777777" w:rsidR="00B64583" w:rsidRPr="00946A86" w:rsidRDefault="00B64583" w:rsidP="001C5253">
            <w:pPr>
              <w:pStyle w:val="TCTableBody"/>
              <w:rPr>
                <w:lang w:val="de-DE"/>
              </w:rPr>
            </w:pPr>
            <w:r w:rsidRPr="00946A86">
              <w:t>4,4′-Dimethylbenzil</w:t>
            </w:r>
          </w:p>
        </w:tc>
        <w:tc>
          <w:tcPr>
            <w:tcW w:w="1701" w:type="dxa"/>
            <w:hideMark/>
          </w:tcPr>
          <w:p w14:paraId="39D0523B" w14:textId="77777777" w:rsidR="00B64583" w:rsidRPr="00946A86" w:rsidRDefault="00B64583" w:rsidP="001C5253">
            <w:pPr>
              <w:pStyle w:val="TCTableBody"/>
              <w:rPr>
                <w:lang w:val="de-DE"/>
              </w:rPr>
            </w:pPr>
            <w:r w:rsidRPr="00946A86">
              <w:object w:dxaOrig="1440" w:dyaOrig="720" w14:anchorId="42904C33">
                <v:shape id="_x0000_i1059" type="#_x0000_t75" style="width:1in;height:36.75pt" o:ole="">
                  <v:imagedata r:id="rId77" o:title=""/>
                </v:shape>
                <o:OLEObject Type="Embed" ProgID="MDLDrawOLE.MDLDrawObject.1" ShapeID="_x0000_i1059" DrawAspect="Content" ObjectID="_1621245336" r:id="rId78"/>
              </w:object>
            </w:r>
          </w:p>
        </w:tc>
        <w:tc>
          <w:tcPr>
            <w:tcW w:w="1560" w:type="dxa"/>
            <w:hideMark/>
          </w:tcPr>
          <w:p w14:paraId="07EF7163" w14:textId="77777777" w:rsidR="00B64583" w:rsidRPr="00946A86" w:rsidRDefault="00B64583" w:rsidP="001C5253">
            <w:pPr>
              <w:pStyle w:val="TCTableBody"/>
              <w:rPr>
                <w:lang w:val="de-DE"/>
              </w:rPr>
            </w:pPr>
            <w:r w:rsidRPr="00946A86">
              <w:t>2.93</w:t>
            </w:r>
          </w:p>
        </w:tc>
        <w:tc>
          <w:tcPr>
            <w:tcW w:w="816" w:type="dxa"/>
            <w:hideMark/>
          </w:tcPr>
          <w:p w14:paraId="07DD8F2D" w14:textId="77777777" w:rsidR="00B64583" w:rsidRPr="00946A86" w:rsidRDefault="00B64583" w:rsidP="001C5253">
            <w:pPr>
              <w:pStyle w:val="TCTableBody"/>
              <w:rPr>
                <w:lang w:val="de-DE"/>
              </w:rPr>
            </w:pPr>
            <w:r w:rsidRPr="00946A86">
              <w:t>99 (</w:t>
            </w:r>
            <w:r w:rsidRPr="00946A86">
              <w:rPr>
                <w:i/>
                <w:iCs/>
              </w:rPr>
              <w:t>S</w:t>
            </w:r>
            <w:r w:rsidRPr="00946A86">
              <w:t>)</w:t>
            </w:r>
          </w:p>
        </w:tc>
        <w:tc>
          <w:tcPr>
            <w:tcW w:w="1593" w:type="dxa"/>
            <w:hideMark/>
          </w:tcPr>
          <w:p w14:paraId="59CA6B44" w14:textId="77777777" w:rsidR="00B64583" w:rsidRPr="00946A86" w:rsidRDefault="00B64583" w:rsidP="001C5253">
            <w:pPr>
              <w:pStyle w:val="TCTableBody"/>
              <w:rPr>
                <w:lang w:val="de-DE"/>
              </w:rPr>
            </w:pPr>
            <w:r w:rsidRPr="00946A86">
              <w:t>3.12</w:t>
            </w:r>
          </w:p>
        </w:tc>
        <w:tc>
          <w:tcPr>
            <w:tcW w:w="709" w:type="dxa"/>
            <w:hideMark/>
          </w:tcPr>
          <w:p w14:paraId="4581F934" w14:textId="77777777" w:rsidR="00B64583" w:rsidRPr="00946A86" w:rsidRDefault="00B64583" w:rsidP="001C5253">
            <w:pPr>
              <w:pStyle w:val="TCTableBody"/>
              <w:rPr>
                <w:lang w:val="de-DE"/>
              </w:rPr>
            </w:pPr>
            <w:r w:rsidRPr="00946A86">
              <w:t>99 (</w:t>
            </w:r>
            <w:r w:rsidRPr="00946A86">
              <w:rPr>
                <w:i/>
                <w:iCs/>
              </w:rPr>
              <w:t>R</w:t>
            </w:r>
            <w:r w:rsidRPr="00946A86">
              <w:t>)</w:t>
            </w:r>
          </w:p>
        </w:tc>
      </w:tr>
      <w:tr w:rsidR="00B64583" w:rsidRPr="00946A86" w14:paraId="2BE2D4E9" w14:textId="77777777" w:rsidTr="00B64583">
        <w:trPr>
          <w:trHeight w:val="500"/>
        </w:trPr>
        <w:tc>
          <w:tcPr>
            <w:tcW w:w="584" w:type="dxa"/>
            <w:hideMark/>
          </w:tcPr>
          <w:p w14:paraId="4F71FD29" w14:textId="77777777" w:rsidR="00B64583" w:rsidRPr="00946A86" w:rsidRDefault="00B64583" w:rsidP="001C5253">
            <w:pPr>
              <w:pStyle w:val="TCTableBody"/>
              <w:rPr>
                <w:lang w:val="de-DE"/>
              </w:rPr>
            </w:pPr>
            <w:r w:rsidRPr="00946A86">
              <w:t>26a</w:t>
            </w:r>
          </w:p>
        </w:tc>
        <w:tc>
          <w:tcPr>
            <w:tcW w:w="2818" w:type="dxa"/>
            <w:hideMark/>
          </w:tcPr>
          <w:p w14:paraId="6309DDB1" w14:textId="77777777" w:rsidR="00B64583" w:rsidRPr="00946A86" w:rsidRDefault="00B64583" w:rsidP="001C5253">
            <w:pPr>
              <w:pStyle w:val="TCTableBody"/>
              <w:rPr>
                <w:lang w:val="de-DE"/>
              </w:rPr>
            </w:pPr>
            <w:r w:rsidRPr="00946A86">
              <w:t>Acetophenone</w:t>
            </w:r>
          </w:p>
        </w:tc>
        <w:tc>
          <w:tcPr>
            <w:tcW w:w="1701" w:type="dxa"/>
            <w:hideMark/>
          </w:tcPr>
          <w:p w14:paraId="0C8ABA4D" w14:textId="77777777" w:rsidR="00B64583" w:rsidRPr="00946A86" w:rsidRDefault="00B64583" w:rsidP="001C5253">
            <w:pPr>
              <w:pStyle w:val="TCTableBody"/>
              <w:rPr>
                <w:lang w:val="de-DE"/>
              </w:rPr>
            </w:pPr>
            <w:r w:rsidRPr="00946A86">
              <w:object w:dxaOrig="690" w:dyaOrig="630" w14:anchorId="34C80816">
                <v:shape id="_x0000_i1060" type="#_x0000_t75" style="width:34.5pt;height:31.5pt" o:ole="">
                  <v:imagedata r:id="rId79" o:title=""/>
                </v:shape>
                <o:OLEObject Type="Embed" ProgID="MDLDrawOLE.MDLDrawObject.1" ShapeID="_x0000_i1060" DrawAspect="Content" ObjectID="_1621245337" r:id="rId80"/>
              </w:object>
            </w:r>
          </w:p>
        </w:tc>
        <w:tc>
          <w:tcPr>
            <w:tcW w:w="1560" w:type="dxa"/>
            <w:hideMark/>
          </w:tcPr>
          <w:p w14:paraId="4119DE22" w14:textId="77777777" w:rsidR="00B64583" w:rsidRPr="00946A86" w:rsidRDefault="00B64583" w:rsidP="001C5253">
            <w:pPr>
              <w:pStyle w:val="TCTableBody"/>
              <w:rPr>
                <w:lang w:val="de-DE"/>
              </w:rPr>
            </w:pPr>
            <w:proofErr w:type="spellStart"/>
            <w:r w:rsidRPr="00946A86">
              <w:t>n.a</w:t>
            </w:r>
            <w:proofErr w:type="spellEnd"/>
            <w:r w:rsidRPr="00946A86">
              <w:t>.</w:t>
            </w:r>
          </w:p>
        </w:tc>
        <w:tc>
          <w:tcPr>
            <w:tcW w:w="816" w:type="dxa"/>
            <w:hideMark/>
          </w:tcPr>
          <w:p w14:paraId="186BA71B" w14:textId="77777777" w:rsidR="00B64583" w:rsidRPr="00946A86" w:rsidRDefault="00B64583" w:rsidP="001C5253">
            <w:pPr>
              <w:pStyle w:val="TCTableBody"/>
              <w:rPr>
                <w:lang w:val="de-DE"/>
              </w:rPr>
            </w:pPr>
            <w:proofErr w:type="spellStart"/>
            <w:r w:rsidRPr="00946A86">
              <w:t>n.a</w:t>
            </w:r>
            <w:proofErr w:type="spellEnd"/>
            <w:r w:rsidRPr="00946A86">
              <w:t>.</w:t>
            </w:r>
          </w:p>
        </w:tc>
        <w:tc>
          <w:tcPr>
            <w:tcW w:w="1593" w:type="dxa"/>
            <w:hideMark/>
          </w:tcPr>
          <w:p w14:paraId="74F667BC" w14:textId="77777777" w:rsidR="00B64583" w:rsidRPr="00946A86" w:rsidRDefault="00B64583" w:rsidP="001C5253">
            <w:pPr>
              <w:pStyle w:val="TCTableBody"/>
              <w:rPr>
                <w:lang w:val="de-DE"/>
              </w:rPr>
            </w:pPr>
            <w:proofErr w:type="spellStart"/>
            <w:r w:rsidRPr="00946A86">
              <w:t>n.a</w:t>
            </w:r>
            <w:proofErr w:type="spellEnd"/>
            <w:r w:rsidRPr="00946A86">
              <w:t>.</w:t>
            </w:r>
          </w:p>
        </w:tc>
        <w:tc>
          <w:tcPr>
            <w:tcW w:w="709" w:type="dxa"/>
            <w:hideMark/>
          </w:tcPr>
          <w:p w14:paraId="2BF68897" w14:textId="77777777" w:rsidR="00B64583" w:rsidRPr="00946A86" w:rsidRDefault="00B64583" w:rsidP="001C5253">
            <w:pPr>
              <w:pStyle w:val="TCTableBody"/>
              <w:rPr>
                <w:lang w:val="de-DE"/>
              </w:rPr>
            </w:pPr>
            <w:proofErr w:type="spellStart"/>
            <w:r w:rsidRPr="00946A86">
              <w:t>n.a</w:t>
            </w:r>
            <w:proofErr w:type="spellEnd"/>
            <w:r w:rsidRPr="00946A86">
              <w:t>.</w:t>
            </w:r>
          </w:p>
        </w:tc>
      </w:tr>
    </w:tbl>
    <w:p w14:paraId="380EB022" w14:textId="77777777" w:rsidR="00B64583" w:rsidRPr="00946A86" w:rsidRDefault="00B64583" w:rsidP="00B64583">
      <w:pPr>
        <w:spacing w:after="0"/>
        <w:jc w:val="left"/>
        <w:rPr>
          <w:rFonts w:ascii="Arno Pro" w:hAnsi="Arno Pro"/>
          <w:kern w:val="21"/>
          <w:sz w:val="19"/>
          <w:lang w:val="en-GB" w:eastAsia="en-GB"/>
        </w:rPr>
        <w:sectPr w:rsidR="00B64583" w:rsidRPr="00946A86">
          <w:type w:val="continuous"/>
          <w:pgSz w:w="12240" w:h="15840"/>
          <w:pgMar w:top="720" w:right="1094" w:bottom="720" w:left="1094" w:header="720" w:footer="720" w:gutter="0"/>
          <w:cols w:space="720"/>
        </w:sectPr>
      </w:pPr>
    </w:p>
    <w:p w14:paraId="449313C5" w14:textId="0058CFBF" w:rsidR="00B64583" w:rsidRPr="00946A86" w:rsidRDefault="00B64583" w:rsidP="001C5253">
      <w:pPr>
        <w:pStyle w:val="TAMainText"/>
        <w:rPr>
          <w:b/>
          <w:bCs/>
        </w:rPr>
      </w:pPr>
      <w:r w:rsidRPr="00946A86">
        <w:lastRenderedPageBreak/>
        <w:t xml:space="preserve">Both PseDH and EDH reduced the aryl-alkyl </w:t>
      </w:r>
      <w:r w:rsidRPr="00946A86">
        <w:rPr>
          <w:i/>
          <w:iCs/>
        </w:rPr>
        <w:t>α</w:t>
      </w:r>
      <w:r w:rsidRPr="00946A86">
        <w:t>-</w:t>
      </w:r>
      <w:proofErr w:type="spellStart"/>
      <w:r w:rsidRPr="00946A86">
        <w:t>ketoester</w:t>
      </w:r>
      <w:proofErr w:type="spellEnd"/>
      <w:r w:rsidRPr="00946A86">
        <w:rPr>
          <w:b/>
        </w:rPr>
        <w:t xml:space="preserve"> 2a</w:t>
      </w:r>
      <w:r w:rsidRPr="00946A86">
        <w:t xml:space="preserve"> with a higher rate than </w:t>
      </w:r>
      <w:r w:rsidRPr="00946A86">
        <w:rPr>
          <w:b/>
        </w:rPr>
        <w:t>1a</w:t>
      </w:r>
      <w:r w:rsidRPr="00946A86">
        <w:t xml:space="preserve">. Asymmetric aryl-aryl ketones </w:t>
      </w:r>
      <w:r w:rsidRPr="00946A86">
        <w:rPr>
          <w:b/>
        </w:rPr>
        <w:t>17a</w:t>
      </w:r>
      <w:r w:rsidRPr="00946A86">
        <w:t xml:space="preserve"> and </w:t>
      </w:r>
      <w:r w:rsidRPr="00946A86">
        <w:rPr>
          <w:b/>
        </w:rPr>
        <w:t>18a</w:t>
      </w:r>
      <w:r w:rsidRPr="00946A86">
        <w:rPr>
          <w:bCs/>
        </w:rPr>
        <w:t>,</w:t>
      </w:r>
      <w:r w:rsidRPr="00946A86">
        <w:t xml:space="preserve"> and symmetric bulky-bulky α-diketones </w:t>
      </w:r>
      <w:r w:rsidRPr="00946A86">
        <w:rPr>
          <w:b/>
        </w:rPr>
        <w:t>19a</w:t>
      </w:r>
      <w:r w:rsidRPr="00946A86">
        <w:t xml:space="preserve">, </w:t>
      </w:r>
      <w:r w:rsidRPr="00946A86">
        <w:rPr>
          <w:b/>
        </w:rPr>
        <w:t>20a</w:t>
      </w:r>
      <w:r w:rsidRPr="00946A86">
        <w:t xml:space="preserve">, </w:t>
      </w:r>
      <w:r w:rsidRPr="00946A86">
        <w:rPr>
          <w:b/>
          <w:bCs/>
        </w:rPr>
        <w:t>21a</w:t>
      </w:r>
      <w:r w:rsidRPr="00946A86">
        <w:t xml:space="preserve">, </w:t>
      </w:r>
      <w:r w:rsidRPr="00946A86">
        <w:rPr>
          <w:b/>
          <w:bCs/>
        </w:rPr>
        <w:t>23a</w:t>
      </w:r>
      <w:r w:rsidRPr="00946A86">
        <w:t xml:space="preserve">, </w:t>
      </w:r>
      <w:r w:rsidRPr="00946A86">
        <w:rPr>
          <w:b/>
          <w:bCs/>
        </w:rPr>
        <w:t>24a</w:t>
      </w:r>
      <w:r w:rsidRPr="00946A86">
        <w:t xml:space="preserve"> and </w:t>
      </w:r>
      <w:r w:rsidRPr="00946A86">
        <w:rPr>
          <w:b/>
        </w:rPr>
        <w:t>25a</w:t>
      </w:r>
      <w:r w:rsidRPr="00946A86">
        <w:t xml:space="preserve"> could be also reduced by both dehydrogenases. Compared to other dehydrogenases, such as the NADPH-dependent RADH from </w:t>
      </w:r>
      <w:proofErr w:type="spellStart"/>
      <w:r w:rsidRPr="00946A86">
        <w:rPr>
          <w:i/>
          <w:iCs/>
        </w:rPr>
        <w:t>Ralstonia</w:t>
      </w:r>
      <w:proofErr w:type="spellEnd"/>
      <w:r w:rsidRPr="00946A86">
        <w:rPr>
          <w:i/>
          <w:iCs/>
        </w:rPr>
        <w:t xml:space="preserve"> </w:t>
      </w:r>
      <w:r w:rsidRPr="00946A86">
        <w:rPr>
          <w:i/>
        </w:rPr>
        <w:t>sp.</w:t>
      </w:r>
      <w:r w:rsidRPr="00946A86">
        <w:t>,</w:t>
      </w:r>
      <w:r w:rsidR="006C7836" w:rsidRPr="00946A86">
        <w:rPr>
          <w:vertAlign w:val="superscript"/>
        </w:rPr>
        <w:t>24</w:t>
      </w:r>
      <w:r w:rsidR="006C7836" w:rsidRPr="00946A86">
        <w:t xml:space="preserve"> </w:t>
      </w:r>
      <w:r w:rsidRPr="00946A86">
        <w:t>PseDH is strictly regiospecific for the α-diketone and therefore there is no need to use the alpha-hydroxy ketone as a starting material to obtain the desired (</w:t>
      </w:r>
      <w:r w:rsidRPr="00946A86">
        <w:rPr>
          <w:i/>
        </w:rPr>
        <w:t>S</w:t>
      </w:r>
      <w:r w:rsidRPr="00946A86">
        <w:t>)-alcohol as the product. There is, to our knowledge, no other reported ADH with the activity described here, which transforms 1-phenyl-1,2-propanedione to (</w:t>
      </w:r>
      <w:r w:rsidRPr="00946A86">
        <w:rPr>
          <w:i/>
          <w:iCs/>
        </w:rPr>
        <w:t>S</w:t>
      </w:r>
      <w:r w:rsidRPr="00946A86">
        <w:rPr>
          <w:iCs/>
        </w:rPr>
        <w:t>)</w:t>
      </w:r>
      <w:r w:rsidRPr="00946A86">
        <w:t xml:space="preserve">-PAC. While there is a considerable number of alcohol dehydrogenases for the reduction of </w:t>
      </w:r>
      <w:r w:rsidRPr="00946A86">
        <w:lastRenderedPageBreak/>
        <w:t>prochiral ketones to secondary alcohols,</w:t>
      </w:r>
      <w:r w:rsidR="006C7836" w:rsidRPr="00946A86">
        <w:rPr>
          <w:vertAlign w:val="superscript"/>
        </w:rPr>
        <w:t>25</w:t>
      </w:r>
      <w:r w:rsidRPr="00946A86">
        <w:rPr>
          <w:vertAlign w:val="superscript"/>
        </w:rPr>
        <w:t>-</w:t>
      </w:r>
      <w:r w:rsidR="006C7836" w:rsidRPr="00946A86">
        <w:rPr>
          <w:vertAlign w:val="superscript"/>
        </w:rPr>
        <w:t>28</w:t>
      </w:r>
      <w:r w:rsidR="006C7836" w:rsidRPr="00946A86">
        <w:t xml:space="preserve"> </w:t>
      </w:r>
      <w:r w:rsidRPr="00946A86">
        <w:t xml:space="preserve">they do not usually exhibit such diverse substrate spectra as those observed for PseDH and EDH. Those two novel NADH dependent carbonyl reductases with broad substrate specificity suggest that they have excellent potential for the production of key materials in the pharmaceutical industry, including (+)-Pseudoephedrine, Ezetimibe, </w:t>
      </w:r>
      <w:proofErr w:type="spellStart"/>
      <w:r w:rsidRPr="00946A86">
        <w:t>Doluxitine</w:t>
      </w:r>
      <w:proofErr w:type="spellEnd"/>
      <w:r w:rsidRPr="00946A86">
        <w:t xml:space="preserve"> and </w:t>
      </w:r>
      <w:proofErr w:type="spellStart"/>
      <w:r w:rsidRPr="00946A86">
        <w:t>Merabegron</w:t>
      </w:r>
      <w:proofErr w:type="spellEnd"/>
      <w:r w:rsidRPr="00946A86">
        <w:t>.</w:t>
      </w:r>
      <w:r w:rsidRPr="00946A86">
        <w:rPr>
          <w:b/>
          <w:bCs/>
        </w:rPr>
        <w:t xml:space="preserve"> </w:t>
      </w:r>
    </w:p>
    <w:p w14:paraId="596A341F" w14:textId="77777777" w:rsidR="00B64583" w:rsidRPr="00946A86" w:rsidRDefault="00B64583" w:rsidP="001C5253">
      <w:pPr>
        <w:pStyle w:val="TAMainText"/>
        <w:rPr>
          <w:b/>
          <w:bCs/>
        </w:rPr>
      </w:pPr>
      <w:r w:rsidRPr="00946A86">
        <w:t>Although oxidation of the hydroxyl group using either PseDH or EDH was not be detected for α-hydroxyketone [(</w:t>
      </w:r>
      <w:r w:rsidRPr="00946A86">
        <w:rPr>
          <w:i/>
          <w:iCs/>
        </w:rPr>
        <w:t>R</w:t>
      </w:r>
      <w:r w:rsidRPr="00946A86">
        <w:rPr>
          <w:iCs/>
        </w:rPr>
        <w:t>)</w:t>
      </w:r>
      <w:r w:rsidRPr="00946A86">
        <w:t xml:space="preserve">-PAC], both enzymes could </w:t>
      </w:r>
      <w:proofErr w:type="spellStart"/>
      <w:r w:rsidRPr="00946A86">
        <w:t>stereoselectively</w:t>
      </w:r>
      <w:proofErr w:type="spellEnd"/>
      <w:r w:rsidRPr="00946A86">
        <w:t xml:space="preserve"> oxidise α- </w:t>
      </w:r>
      <w:proofErr w:type="spellStart"/>
      <w:r w:rsidRPr="00946A86">
        <w:t>alcoholamines</w:t>
      </w:r>
      <w:proofErr w:type="spellEnd"/>
      <w:r w:rsidRPr="00946A86">
        <w:t xml:space="preserve"> such as the isomers of ephedrine.</w:t>
      </w:r>
    </w:p>
    <w:p w14:paraId="23644C30" w14:textId="3B9152CB" w:rsidR="00A576D7" w:rsidRPr="00946A86" w:rsidRDefault="00B64583" w:rsidP="001C5253">
      <w:pPr>
        <w:pStyle w:val="TAMainText"/>
      </w:pPr>
      <w:r w:rsidRPr="00946A86">
        <w:lastRenderedPageBreak/>
        <w:t xml:space="preserve">Moreover, the novelty of those two dehydrogenases is demonstrated through their strict regio- and </w:t>
      </w:r>
      <w:proofErr w:type="spellStart"/>
      <w:r w:rsidRPr="00946A86">
        <w:t>enantioselectivity</w:t>
      </w:r>
      <w:proofErr w:type="spellEnd"/>
      <w:r w:rsidRPr="00946A86">
        <w:t xml:space="preserve"> in the reduction of α-diketones such as </w:t>
      </w:r>
      <w:r w:rsidRPr="00946A86">
        <w:rPr>
          <w:b/>
        </w:rPr>
        <w:t xml:space="preserve">1a </w:t>
      </w:r>
      <w:r w:rsidRPr="00946A86">
        <w:t>to (</w:t>
      </w:r>
      <w:r w:rsidRPr="00946A86">
        <w:rPr>
          <w:i/>
          <w:iCs/>
        </w:rPr>
        <w:t>S</w:t>
      </w:r>
      <w:r w:rsidRPr="00946A86">
        <w:rPr>
          <w:iCs/>
        </w:rPr>
        <w:t>)</w:t>
      </w:r>
      <w:r w:rsidRPr="00946A86">
        <w:t>-PAC, (</w:t>
      </w:r>
      <w:proofErr w:type="spellStart"/>
      <w:r w:rsidRPr="00946A86">
        <w:rPr>
          <w:i/>
          <w:iCs/>
        </w:rPr>
        <w:t>ee</w:t>
      </w:r>
      <w:proofErr w:type="spellEnd"/>
      <w:r w:rsidRPr="00946A86">
        <w:rPr>
          <w:i/>
          <w:iCs/>
        </w:rPr>
        <w:t xml:space="preserve"> </w:t>
      </w:r>
      <w:r w:rsidRPr="00946A86">
        <w:t>&gt;99%) and (</w:t>
      </w:r>
      <w:r w:rsidRPr="00946A86">
        <w:rPr>
          <w:i/>
          <w:iCs/>
        </w:rPr>
        <w:t>R</w:t>
      </w:r>
      <w:r w:rsidRPr="00946A86">
        <w:rPr>
          <w:iCs/>
        </w:rPr>
        <w:t>)</w:t>
      </w:r>
      <w:r w:rsidRPr="00946A86">
        <w:t>-PAC (</w:t>
      </w:r>
      <w:proofErr w:type="spellStart"/>
      <w:r w:rsidRPr="00946A86">
        <w:rPr>
          <w:i/>
          <w:iCs/>
        </w:rPr>
        <w:t>ee</w:t>
      </w:r>
      <w:proofErr w:type="spellEnd"/>
      <w:r w:rsidRPr="00946A86">
        <w:rPr>
          <w:i/>
          <w:iCs/>
        </w:rPr>
        <w:t xml:space="preserve"> </w:t>
      </w:r>
      <w:r w:rsidRPr="00946A86">
        <w:t xml:space="preserve">&gt;99%) using </w:t>
      </w:r>
      <w:proofErr w:type="spellStart"/>
      <w:r w:rsidRPr="00946A86">
        <w:t>PseDH</w:t>
      </w:r>
      <w:proofErr w:type="spellEnd"/>
      <w:r w:rsidRPr="00946A86">
        <w:t xml:space="preserve"> and EDH, respectively. No isomers, such as 2-hydroxypropiophenone, or any diols were observed after full conversion. Aromatic </w:t>
      </w:r>
      <w:r w:rsidRPr="00946A86">
        <w:rPr>
          <w:i/>
          <w:iCs/>
        </w:rPr>
        <w:t>α</w:t>
      </w:r>
      <w:r w:rsidRPr="00946A86">
        <w:t>-</w:t>
      </w:r>
      <w:proofErr w:type="spellStart"/>
      <w:r w:rsidRPr="00946A86">
        <w:t>ketoamines</w:t>
      </w:r>
      <w:proofErr w:type="spellEnd"/>
      <w:r w:rsidRPr="00946A86">
        <w:t xml:space="preserve"> could also be reduced to the corresponding (</w:t>
      </w:r>
      <w:r w:rsidRPr="00946A86">
        <w:rPr>
          <w:i/>
          <w:iCs/>
        </w:rPr>
        <w:t>S</w:t>
      </w:r>
      <w:r w:rsidRPr="00946A86">
        <w:rPr>
          <w:iCs/>
        </w:rPr>
        <w:t>)</w:t>
      </w:r>
      <w:r w:rsidRPr="00946A86">
        <w:t>- and (</w:t>
      </w:r>
      <w:r w:rsidRPr="00946A86">
        <w:rPr>
          <w:i/>
          <w:iCs/>
        </w:rPr>
        <w:t>R</w:t>
      </w:r>
      <w:r w:rsidRPr="00946A86">
        <w:rPr>
          <w:iCs/>
        </w:rPr>
        <w:t>)</w:t>
      </w:r>
      <w:r w:rsidRPr="00946A86">
        <w:t>-</w:t>
      </w:r>
      <w:proofErr w:type="spellStart"/>
      <w:r w:rsidRPr="00946A86">
        <w:t>alcoholamines</w:t>
      </w:r>
      <w:proofErr w:type="spellEnd"/>
      <w:r w:rsidRPr="00946A86">
        <w:t xml:space="preserve"> with </w:t>
      </w:r>
      <w:proofErr w:type="spellStart"/>
      <w:r w:rsidRPr="00946A86">
        <w:t>enantioselectivity</w:t>
      </w:r>
      <w:proofErr w:type="spellEnd"/>
      <w:r w:rsidRPr="00946A86">
        <w:t xml:space="preserve"> of</w:t>
      </w:r>
      <w:r w:rsidRPr="00946A86">
        <w:rPr>
          <w:i/>
          <w:iCs/>
        </w:rPr>
        <w:t xml:space="preserve"> </w:t>
      </w:r>
      <w:r w:rsidRPr="00946A86">
        <w:t>99% using PseDH and EDH, respectively (</w:t>
      </w:r>
      <w:r w:rsidRPr="00946A86">
        <w:rPr>
          <w:b/>
          <w:bCs/>
        </w:rPr>
        <w:t>Table 1</w:t>
      </w:r>
      <w:r w:rsidRPr="00946A86">
        <w:t xml:space="preserve">). In the case of </w:t>
      </w:r>
      <w:r w:rsidRPr="00946A86">
        <w:rPr>
          <w:i/>
          <w:iCs/>
        </w:rPr>
        <w:t>α</w:t>
      </w:r>
      <w:r w:rsidRPr="00946A86">
        <w:t xml:space="preserve">-haloketones, the enantioselectivity was more dependent on the nature of the halogen atom. Whereas the enantiomeric excess of 1-phenyl-2-chloroethanol was </w:t>
      </w:r>
      <w:proofErr w:type="spellStart"/>
      <w:r w:rsidRPr="00946A86">
        <w:rPr>
          <w:i/>
          <w:iCs/>
        </w:rPr>
        <w:t>ee</w:t>
      </w:r>
      <w:proofErr w:type="spellEnd"/>
      <w:r w:rsidRPr="00946A86">
        <w:rPr>
          <w:i/>
          <w:iCs/>
        </w:rPr>
        <w:t xml:space="preserve"> </w:t>
      </w:r>
      <w:r w:rsidRPr="00946A86">
        <w:t xml:space="preserve">&gt;99% for both enzymes, 1-phenyl-2-bromoethanol was produced with a lower </w:t>
      </w:r>
      <w:proofErr w:type="spellStart"/>
      <w:r w:rsidRPr="00946A86">
        <w:t>enantioselectivity</w:t>
      </w:r>
      <w:proofErr w:type="spellEnd"/>
      <w:r w:rsidRPr="00946A86">
        <w:t xml:space="preserve"> </w:t>
      </w:r>
      <w:proofErr w:type="spellStart"/>
      <w:r w:rsidRPr="00946A86">
        <w:rPr>
          <w:i/>
          <w:iCs/>
        </w:rPr>
        <w:t>ee</w:t>
      </w:r>
      <w:proofErr w:type="spellEnd"/>
      <w:r w:rsidRPr="00946A86">
        <w:rPr>
          <w:i/>
          <w:iCs/>
        </w:rPr>
        <w:t xml:space="preserve"> </w:t>
      </w:r>
      <w:r w:rsidRPr="00946A86">
        <w:t xml:space="preserve">37% and </w:t>
      </w:r>
      <w:proofErr w:type="spellStart"/>
      <w:r w:rsidRPr="00946A86">
        <w:rPr>
          <w:i/>
          <w:iCs/>
        </w:rPr>
        <w:t>ee</w:t>
      </w:r>
      <w:proofErr w:type="spellEnd"/>
      <w:r w:rsidRPr="00946A86">
        <w:rPr>
          <w:i/>
          <w:iCs/>
        </w:rPr>
        <w:t xml:space="preserve"> </w:t>
      </w:r>
      <w:r w:rsidRPr="00946A86">
        <w:t xml:space="preserve">85% with </w:t>
      </w:r>
      <w:proofErr w:type="spellStart"/>
      <w:r w:rsidRPr="00946A86">
        <w:t>PseDH</w:t>
      </w:r>
      <w:proofErr w:type="spellEnd"/>
      <w:r w:rsidRPr="00946A86">
        <w:t xml:space="preserve"> and EDH, respectively. According to this result there is presumably a steric or electronic hindrance with both enzymes using the larger halogen atom. A </w:t>
      </w:r>
      <w:proofErr w:type="spellStart"/>
      <w:r w:rsidRPr="00946A86">
        <w:t>ketoreductase</w:t>
      </w:r>
      <w:proofErr w:type="spellEnd"/>
      <w:r w:rsidRPr="00946A86">
        <w:t xml:space="preserve"> from </w:t>
      </w:r>
      <w:r w:rsidRPr="00946A86">
        <w:rPr>
          <w:i/>
          <w:iCs/>
        </w:rPr>
        <w:t xml:space="preserve">Bacillus sp. </w:t>
      </w:r>
      <w:r w:rsidRPr="00946A86">
        <w:t>ECU0013 also exhibited contrary behaviour toward chlorinated and brominated aryl ketones, resulting in higher enantiomeric excess with brominated ketones.</w:t>
      </w:r>
      <w:r w:rsidR="006C7836" w:rsidRPr="00946A86">
        <w:rPr>
          <w:vertAlign w:val="superscript"/>
        </w:rPr>
        <w:t>29</w:t>
      </w:r>
      <w:r w:rsidR="006C7836" w:rsidRPr="00946A86">
        <w:t xml:space="preserve"> </w:t>
      </w:r>
      <w:r w:rsidRPr="00946A86">
        <w:t xml:space="preserve">The bulky-bulky symmetric </w:t>
      </w:r>
      <w:r w:rsidRPr="00946A86">
        <w:rPr>
          <w:i/>
          <w:iCs/>
        </w:rPr>
        <w:t>α</w:t>
      </w:r>
      <w:r w:rsidRPr="00946A86">
        <w:t>-</w:t>
      </w:r>
      <w:proofErr w:type="spellStart"/>
      <w:r w:rsidRPr="00946A86">
        <w:t>diketones</w:t>
      </w:r>
      <w:proofErr w:type="spellEnd"/>
      <w:r w:rsidRPr="00946A86">
        <w:t xml:space="preserve"> and </w:t>
      </w:r>
      <w:r w:rsidRPr="00946A86">
        <w:rPr>
          <w:i/>
          <w:iCs/>
        </w:rPr>
        <w:t>α</w:t>
      </w:r>
      <w:r w:rsidRPr="00946A86">
        <w:t>-</w:t>
      </w:r>
      <w:proofErr w:type="spellStart"/>
      <w:r w:rsidRPr="00946A86">
        <w:t>ketoesters</w:t>
      </w:r>
      <w:proofErr w:type="spellEnd"/>
      <w:r w:rsidRPr="00946A86">
        <w:t xml:space="preserve"> were reduced </w:t>
      </w:r>
      <w:proofErr w:type="spellStart"/>
      <w:r w:rsidRPr="00946A86">
        <w:t>enantioselectively</w:t>
      </w:r>
      <w:proofErr w:type="spellEnd"/>
      <w:r w:rsidRPr="00946A86">
        <w:t xml:space="preserve"> with </w:t>
      </w:r>
      <w:proofErr w:type="spellStart"/>
      <w:r w:rsidRPr="00946A86">
        <w:rPr>
          <w:i/>
          <w:iCs/>
        </w:rPr>
        <w:t>ee</w:t>
      </w:r>
      <w:proofErr w:type="spellEnd"/>
      <w:r w:rsidRPr="00946A86">
        <w:t>&gt;99% with both enzymes. The absence of a functional group on the alpha position to the carbonyl group did not affect the enantioselectivity with EDH, which was still high</w:t>
      </w:r>
      <w:r w:rsidR="00B967CA" w:rsidRPr="00946A86">
        <w:t xml:space="preserve">, with </w:t>
      </w:r>
      <w:proofErr w:type="spellStart"/>
      <w:r w:rsidR="00B967CA" w:rsidRPr="00946A86">
        <w:rPr>
          <w:i/>
          <w:iCs/>
        </w:rPr>
        <w:t>ee</w:t>
      </w:r>
      <w:r w:rsidR="00B967CA" w:rsidRPr="00946A86">
        <w:t>s</w:t>
      </w:r>
      <w:proofErr w:type="spellEnd"/>
      <w:r w:rsidR="00B967CA" w:rsidRPr="00946A86">
        <w:t xml:space="preserve"> of</w:t>
      </w:r>
      <w:r w:rsidR="007D1820" w:rsidRPr="00946A86">
        <w:t xml:space="preserve"> </w:t>
      </w:r>
      <w:r w:rsidR="007D1820" w:rsidRPr="00946A86">
        <w:rPr>
          <w:i/>
          <w:iCs/>
        </w:rPr>
        <w:t xml:space="preserve"> </w:t>
      </w:r>
      <w:r w:rsidRPr="00946A86">
        <w:t xml:space="preserve">99%, </w:t>
      </w:r>
      <w:r w:rsidR="007D1820" w:rsidRPr="00946A86">
        <w:t xml:space="preserve"> </w:t>
      </w:r>
      <w:r w:rsidRPr="00946A86">
        <w:t xml:space="preserve">98%, and  99% </w:t>
      </w:r>
      <w:r w:rsidR="00B967CA" w:rsidRPr="00946A86">
        <w:t xml:space="preserve">observed </w:t>
      </w:r>
      <w:r w:rsidRPr="00946A86">
        <w:t>for (</w:t>
      </w:r>
      <w:r w:rsidRPr="00946A86">
        <w:rPr>
          <w:i/>
          <w:iCs/>
        </w:rPr>
        <w:t>S</w:t>
      </w:r>
      <w:r w:rsidRPr="00946A86">
        <w:t xml:space="preserve">)-1-phenyl-1-propanol, </w:t>
      </w:r>
      <w:r w:rsidR="007D1820" w:rsidRPr="00946A86">
        <w:t>(</w:t>
      </w:r>
      <w:r w:rsidR="007D1820" w:rsidRPr="00946A86">
        <w:rPr>
          <w:i/>
          <w:iCs/>
        </w:rPr>
        <w:t>S</w:t>
      </w:r>
      <w:r w:rsidR="007D1820" w:rsidRPr="00946A86">
        <w:t>)-4-</w:t>
      </w:r>
      <w:r w:rsidR="00D80189">
        <w:t>h</w:t>
      </w:r>
      <w:r w:rsidR="007D1820" w:rsidRPr="00946A86">
        <w:t>ydroxy-4-phenyl-2-butanone</w:t>
      </w:r>
      <w:r w:rsidRPr="00946A86">
        <w:t>, and (</w:t>
      </w:r>
      <w:r w:rsidRPr="00946A86">
        <w:rPr>
          <w:i/>
          <w:iCs/>
        </w:rPr>
        <w:t>S</w:t>
      </w:r>
      <w:r w:rsidRPr="00946A86">
        <w:t xml:space="preserve">)-3-(2-thienyl)-3-hydroxypropanenitrile, respectively. </w:t>
      </w:r>
      <w:r w:rsidR="00B967CA" w:rsidRPr="00946A86">
        <w:t>By comparison, t</w:t>
      </w:r>
      <w:r w:rsidRPr="00946A86">
        <w:t xml:space="preserve">he </w:t>
      </w:r>
      <w:proofErr w:type="spellStart"/>
      <w:r w:rsidRPr="00946A86">
        <w:t>ketoreductase</w:t>
      </w:r>
      <w:proofErr w:type="spellEnd"/>
      <w:r w:rsidRPr="00946A86">
        <w:t xml:space="preserve"> KRED1-Pglu from </w:t>
      </w:r>
      <w:r w:rsidRPr="00946A86">
        <w:rPr>
          <w:i/>
          <w:iCs/>
        </w:rPr>
        <w:t xml:space="preserve">Pichia </w:t>
      </w:r>
      <w:proofErr w:type="spellStart"/>
      <w:r w:rsidRPr="00946A86">
        <w:rPr>
          <w:i/>
          <w:iCs/>
        </w:rPr>
        <w:t>glucozyma</w:t>
      </w:r>
      <w:proofErr w:type="spellEnd"/>
      <w:r w:rsidRPr="00946A86">
        <w:t xml:space="preserve"> </w:t>
      </w:r>
      <w:r w:rsidR="00B967CA" w:rsidRPr="00946A86">
        <w:t>displayed</w:t>
      </w:r>
      <w:r w:rsidRPr="00946A86">
        <w:t xml:space="preserve"> lower </w:t>
      </w:r>
      <w:r w:rsidR="00B967CA" w:rsidRPr="00946A86">
        <w:t>selectivity</w:t>
      </w:r>
      <w:r w:rsidR="00D80189">
        <w:t xml:space="preserve"> </w:t>
      </w:r>
      <w:r w:rsidR="00B967CA" w:rsidRPr="00946A86">
        <w:t>t</w:t>
      </w:r>
      <w:r w:rsidRPr="00946A86">
        <w:t xml:space="preserve">han EDH for the reduction of </w:t>
      </w:r>
      <w:r w:rsidRPr="00946A86">
        <w:rPr>
          <w:i/>
          <w:iCs/>
        </w:rPr>
        <w:t>β</w:t>
      </w:r>
      <w:r w:rsidRPr="00946A86">
        <w:t>-</w:t>
      </w:r>
      <w:proofErr w:type="spellStart"/>
      <w:r w:rsidRPr="00946A86">
        <w:t>ketonitrile</w:t>
      </w:r>
      <w:proofErr w:type="spellEnd"/>
      <w:r w:rsidRPr="00946A86">
        <w:rPr>
          <w:b/>
        </w:rPr>
        <w:t xml:space="preserve"> 22a</w:t>
      </w:r>
      <w:r w:rsidRPr="00946A86">
        <w:t>.</w:t>
      </w:r>
      <w:r w:rsidR="006C7836" w:rsidRPr="00946A86">
        <w:rPr>
          <w:vertAlign w:val="superscript"/>
        </w:rPr>
        <w:t xml:space="preserve">30 </w:t>
      </w:r>
      <w:proofErr w:type="gramStart"/>
      <w:r w:rsidRPr="00946A86">
        <w:t>The</w:t>
      </w:r>
      <w:proofErr w:type="gramEnd"/>
      <w:r w:rsidRPr="00946A86">
        <w:t xml:space="preserve"> reduction of the </w:t>
      </w:r>
      <w:r w:rsidR="00A576D7" w:rsidRPr="00946A86">
        <w:t xml:space="preserve">asymmetric bulky-bulky ketone </w:t>
      </w:r>
      <w:r w:rsidR="00A576D7" w:rsidRPr="00946A86">
        <w:rPr>
          <w:b/>
        </w:rPr>
        <w:t>10a</w:t>
      </w:r>
      <w:r w:rsidR="00A576D7" w:rsidRPr="00946A86">
        <w:t xml:space="preserve"> revealed more details about the affinity toward halogenated aromatic rings. Based on the reference materials, EDH had a significant affinity for non-halogenated aromatic rings, whereas PseDH accepted both rings without significant preference. In the case of non-symmetrical aryl-aryl ketone </w:t>
      </w:r>
      <w:r w:rsidR="00A576D7" w:rsidRPr="00946A86">
        <w:rPr>
          <w:b/>
        </w:rPr>
        <w:t>17a</w:t>
      </w:r>
      <w:r w:rsidR="00A576D7" w:rsidRPr="00946A86">
        <w:t xml:space="preserve"> both PseDH and EDH displayed higher affinity towards the benzene ring than the pyridine ring. The substitution of the benzene ring with a chloride atom inverted the substrate-protein interaction by both dehydrogenases resulting in a higher preference toward the pyridine ring. Thus, (</w:t>
      </w:r>
      <w:r w:rsidR="00A576D7" w:rsidRPr="00946A86">
        <w:rPr>
          <w:i/>
          <w:iCs/>
        </w:rPr>
        <w:t>R</w:t>
      </w:r>
      <w:r w:rsidR="00A576D7" w:rsidRPr="00946A86">
        <w:rPr>
          <w:iCs/>
        </w:rPr>
        <w:t>)</w:t>
      </w:r>
      <w:r w:rsidR="00A576D7" w:rsidRPr="00946A86">
        <w:t xml:space="preserve">-alcohol resulted from using </w:t>
      </w:r>
      <w:proofErr w:type="spellStart"/>
      <w:r w:rsidR="00A576D7" w:rsidRPr="00946A86">
        <w:t>PseDH</w:t>
      </w:r>
      <w:proofErr w:type="spellEnd"/>
      <w:r w:rsidR="00A576D7" w:rsidRPr="00946A86">
        <w:t xml:space="preserve"> (</w:t>
      </w:r>
      <w:proofErr w:type="spellStart"/>
      <w:r w:rsidR="00A576D7" w:rsidRPr="00946A86">
        <w:rPr>
          <w:i/>
          <w:iCs/>
        </w:rPr>
        <w:t>ee</w:t>
      </w:r>
      <w:proofErr w:type="spellEnd"/>
      <w:r w:rsidR="00A576D7" w:rsidRPr="00946A86">
        <w:t xml:space="preserve"> 60%) for the reduction of </w:t>
      </w:r>
      <w:r w:rsidR="00A576D7" w:rsidRPr="00946A86">
        <w:rPr>
          <w:b/>
        </w:rPr>
        <w:t>18a</w:t>
      </w:r>
      <w:r w:rsidR="00A576D7" w:rsidRPr="00946A86">
        <w:t xml:space="preserve">. In contrast, EDH reduced the same substrate </w:t>
      </w:r>
      <w:r w:rsidR="00A576D7" w:rsidRPr="00946A86">
        <w:rPr>
          <w:b/>
        </w:rPr>
        <w:t>18a</w:t>
      </w:r>
      <w:r w:rsidR="00A576D7" w:rsidRPr="00946A86">
        <w:t xml:space="preserve"> to the (</w:t>
      </w:r>
      <w:r w:rsidR="00A576D7" w:rsidRPr="00946A86">
        <w:rPr>
          <w:i/>
          <w:iCs/>
        </w:rPr>
        <w:t>S</w:t>
      </w:r>
      <w:r w:rsidR="00A576D7" w:rsidRPr="00946A86">
        <w:rPr>
          <w:iCs/>
        </w:rPr>
        <w:t>)</w:t>
      </w:r>
      <w:r w:rsidR="00A576D7" w:rsidRPr="00946A86">
        <w:t xml:space="preserve">-alcohol with </w:t>
      </w:r>
      <w:proofErr w:type="spellStart"/>
      <w:r w:rsidR="00A576D7" w:rsidRPr="00946A86">
        <w:rPr>
          <w:i/>
          <w:iCs/>
        </w:rPr>
        <w:t>ee</w:t>
      </w:r>
      <w:proofErr w:type="spellEnd"/>
      <w:r w:rsidR="00A576D7" w:rsidRPr="00946A86">
        <w:t xml:space="preserve"> 70%, which was higher than that reported for a commercial </w:t>
      </w:r>
      <w:proofErr w:type="spellStart"/>
      <w:r w:rsidR="00A576D7" w:rsidRPr="00946A86">
        <w:t>ketoreductase</w:t>
      </w:r>
      <w:proofErr w:type="spellEnd"/>
      <w:r w:rsidR="00A576D7" w:rsidRPr="00946A86">
        <w:t xml:space="preserve"> from Merck </w:t>
      </w:r>
      <w:r w:rsidR="001C5253" w:rsidRPr="00946A86">
        <w:rPr>
          <w:noProof/>
        </w:rPr>
        <w:drawing>
          <wp:anchor distT="0" distB="0" distL="114300" distR="114300" simplePos="0" relativeHeight="251656704" behindDoc="0" locked="0" layoutInCell="1" allowOverlap="1" wp14:anchorId="78EAF95F" wp14:editId="13C51CCB">
            <wp:simplePos x="0" y="0"/>
            <wp:positionH relativeFrom="margin">
              <wp:align>center</wp:align>
            </wp:positionH>
            <wp:positionV relativeFrom="paragraph">
              <wp:posOffset>1045210</wp:posOffset>
            </wp:positionV>
            <wp:extent cx="6105525" cy="1918970"/>
            <wp:effectExtent l="0" t="0" r="9525"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05525" cy="1918970"/>
                    </a:xfrm>
                    <a:prstGeom prst="rect">
                      <a:avLst/>
                    </a:prstGeom>
                    <a:noFill/>
                  </pic:spPr>
                </pic:pic>
              </a:graphicData>
            </a:graphic>
            <wp14:sizeRelH relativeFrom="page">
              <wp14:pctWidth>0</wp14:pctWidth>
            </wp14:sizeRelH>
            <wp14:sizeRelV relativeFrom="page">
              <wp14:pctHeight>0</wp14:pctHeight>
            </wp14:sizeRelV>
          </wp:anchor>
        </w:drawing>
      </w:r>
      <w:r w:rsidR="00A576D7" w:rsidRPr="00946A86">
        <w:t>Research Laboratories (</w:t>
      </w:r>
      <w:proofErr w:type="spellStart"/>
      <w:r w:rsidR="00A576D7" w:rsidRPr="00946A86">
        <w:rPr>
          <w:i/>
          <w:iCs/>
        </w:rPr>
        <w:t>ee</w:t>
      </w:r>
      <w:proofErr w:type="spellEnd"/>
      <w:r w:rsidR="00A576D7" w:rsidRPr="00946A86">
        <w:t xml:space="preserve"> 60%).</w:t>
      </w:r>
      <w:r w:rsidR="00A576D7" w:rsidRPr="00946A86">
        <w:rPr>
          <w:vertAlign w:val="superscript"/>
        </w:rPr>
        <w:t>31</w:t>
      </w:r>
      <w:r w:rsidR="00A576D7" w:rsidRPr="00946A86">
        <w:t xml:space="preserve"> </w:t>
      </w:r>
    </w:p>
    <w:p w14:paraId="59CB8FE6" w14:textId="77777777" w:rsidR="00A576D7" w:rsidRPr="00946A86" w:rsidRDefault="00A576D7" w:rsidP="001C5253">
      <w:pPr>
        <w:pStyle w:val="TAMainText"/>
      </w:pPr>
      <w:r w:rsidRPr="00946A86">
        <w:t>The functional versatility and strict enantioselectivity of PseDH and EDH are noteworthy, since different sterically demanding ketones are reduced to the corresponding secondary alcohols with high regio- and enantiomeric excesses.</w:t>
      </w:r>
    </w:p>
    <w:p w14:paraId="5F3D6A28" w14:textId="3F3C7969" w:rsidR="00B64583" w:rsidRPr="00946A86" w:rsidRDefault="00B64583" w:rsidP="001C5253">
      <w:pPr>
        <w:pStyle w:val="TAMainText"/>
      </w:pPr>
    </w:p>
    <w:p w14:paraId="521E5B91" w14:textId="77777777" w:rsidR="00B64583" w:rsidRPr="00946A86" w:rsidRDefault="00B64583" w:rsidP="00B64583">
      <w:pPr>
        <w:spacing w:after="0"/>
        <w:jc w:val="left"/>
        <w:rPr>
          <w:rFonts w:ascii="Arno Pro" w:hAnsi="Arno Pro"/>
          <w:kern w:val="21"/>
          <w:sz w:val="19"/>
          <w:lang w:val="en-GB" w:eastAsia="en-GB"/>
        </w:rPr>
        <w:sectPr w:rsidR="00B64583" w:rsidRPr="00946A86">
          <w:type w:val="continuous"/>
          <w:pgSz w:w="12240" w:h="15840"/>
          <w:pgMar w:top="720" w:right="1094" w:bottom="720" w:left="1094" w:header="720" w:footer="720" w:gutter="0"/>
          <w:cols w:num="2" w:space="709"/>
        </w:sectPr>
      </w:pPr>
    </w:p>
    <w:p w14:paraId="71ABBE1D" w14:textId="77777777" w:rsidR="00B64583" w:rsidRPr="00946A86" w:rsidRDefault="00B64583" w:rsidP="00B64583">
      <w:pPr>
        <w:pStyle w:val="VAFigureCaption"/>
        <w:rPr>
          <w:lang w:val="en-GB" w:eastAsia="en-GB"/>
        </w:rPr>
      </w:pPr>
      <w:r w:rsidRPr="00946A86">
        <w:rPr>
          <w:b/>
          <w:lang w:val="en-GB" w:eastAsia="en-GB"/>
        </w:rPr>
        <w:lastRenderedPageBreak/>
        <w:t>Figure 6</w:t>
      </w:r>
      <w:r w:rsidRPr="00946A86">
        <w:rPr>
          <w:lang w:val="en-GB" w:eastAsia="en-GB"/>
        </w:rPr>
        <w:t xml:space="preserve">. Structure of PseDH determined to a resolution of 1.83 Å. </w:t>
      </w:r>
      <w:r w:rsidRPr="00946A86">
        <w:rPr>
          <w:b/>
          <w:lang w:val="en-GB" w:eastAsia="en-GB"/>
        </w:rPr>
        <w:t>A</w:t>
      </w:r>
      <w:r w:rsidRPr="00946A86">
        <w:rPr>
          <w:lang w:val="en-GB" w:eastAsia="en-GB"/>
        </w:rPr>
        <w:t xml:space="preserve">: Tetrameric structure of PseDH, with monomers shown in ribbon format in gold, blue, coral and green; </w:t>
      </w:r>
      <w:r w:rsidRPr="00946A86">
        <w:rPr>
          <w:b/>
          <w:lang w:val="en-GB" w:eastAsia="en-GB"/>
        </w:rPr>
        <w:t>B</w:t>
      </w:r>
      <w:r w:rsidRPr="00946A86">
        <w:rPr>
          <w:lang w:val="en-GB" w:eastAsia="en-GB"/>
        </w:rPr>
        <w:t>: Structure of monomer of PseDH in complex with NAD</w:t>
      </w:r>
      <w:r w:rsidRPr="00946A86">
        <w:rPr>
          <w:vertAlign w:val="superscript"/>
          <w:lang w:val="en-GB" w:eastAsia="en-GB"/>
        </w:rPr>
        <w:t>+</w:t>
      </w:r>
      <w:r w:rsidRPr="00946A86">
        <w:rPr>
          <w:lang w:val="en-GB" w:eastAsia="en-GB"/>
        </w:rPr>
        <w:t xml:space="preserve"> in cylinder format with carbon atoms in grey; </w:t>
      </w:r>
      <w:r w:rsidRPr="00946A86">
        <w:rPr>
          <w:b/>
          <w:lang w:val="en-GB" w:eastAsia="en-GB"/>
        </w:rPr>
        <w:t>C</w:t>
      </w:r>
      <w:r w:rsidRPr="00946A86">
        <w:rPr>
          <w:lang w:val="en-GB" w:eastAsia="en-GB"/>
        </w:rPr>
        <w:t xml:space="preserve">: Structure of </w:t>
      </w:r>
      <w:bookmarkStart w:id="17" w:name="_Hlk7469021"/>
      <w:r w:rsidRPr="00946A86">
        <w:rPr>
          <w:lang w:val="en-GB" w:eastAsia="en-GB"/>
        </w:rPr>
        <w:t>PseDH-NAD</w:t>
      </w:r>
      <w:r w:rsidRPr="00946A86">
        <w:rPr>
          <w:vertAlign w:val="superscript"/>
          <w:lang w:val="en-GB" w:eastAsia="en-GB"/>
        </w:rPr>
        <w:t>+</w:t>
      </w:r>
      <w:r w:rsidRPr="00946A86">
        <w:rPr>
          <w:lang w:val="en-GB" w:eastAsia="en-GB"/>
        </w:rPr>
        <w:t xml:space="preserve"> complex modelled </w:t>
      </w:r>
      <w:bookmarkEnd w:id="17"/>
      <w:r w:rsidRPr="00946A86">
        <w:rPr>
          <w:lang w:val="en-GB" w:eastAsia="en-GB"/>
        </w:rPr>
        <w:t xml:space="preserve">with </w:t>
      </w:r>
      <w:r w:rsidRPr="00946A86">
        <w:rPr>
          <w:b/>
          <w:lang w:val="en-GB" w:eastAsia="en-GB"/>
        </w:rPr>
        <w:t xml:space="preserve">1a </w:t>
      </w:r>
      <w:r w:rsidRPr="00946A86">
        <w:rPr>
          <w:lang w:val="en-GB" w:eastAsia="en-GB"/>
        </w:rPr>
        <w:t xml:space="preserve">(carbon atoms in coral) in the active site. The </w:t>
      </w:r>
      <w:r w:rsidRPr="00946A86">
        <w:rPr>
          <w:rFonts w:ascii="Symbol" w:hAnsi="Symbol"/>
          <w:lang w:val="en-GB" w:eastAsia="en-GB"/>
        </w:rPr>
        <w:t></w:t>
      </w:r>
      <w:r w:rsidRPr="00946A86">
        <w:rPr>
          <w:lang w:val="en-GB" w:eastAsia="en-GB"/>
        </w:rPr>
        <w:t xml:space="preserve">-carbonyl group is shown making interactions with the side chains of S141, S143 and Y155 at distances of 3.0, 3.0 and 3.6 Å respectively. The </w:t>
      </w:r>
      <w:r w:rsidRPr="00946A86">
        <w:rPr>
          <w:rFonts w:ascii="Symbol" w:hAnsi="Symbol"/>
          <w:lang w:val="en-GB" w:eastAsia="en-GB"/>
        </w:rPr>
        <w:t></w:t>
      </w:r>
      <w:r w:rsidRPr="00946A86">
        <w:rPr>
          <w:lang w:val="en-GB" w:eastAsia="en-GB"/>
        </w:rPr>
        <w:t>-carbonyl group is shown interacting with the side chains of S143 at a distance of 3.3 Å. The side chain of S143 is in two conformations.</w:t>
      </w:r>
    </w:p>
    <w:p w14:paraId="64A942B6" w14:textId="77777777" w:rsidR="00B64583" w:rsidRPr="00946A86" w:rsidRDefault="00B64583" w:rsidP="00B64583">
      <w:pPr>
        <w:spacing w:after="0"/>
        <w:jc w:val="left"/>
        <w:rPr>
          <w:rFonts w:ascii="Arno Pro" w:hAnsi="Arno Pro"/>
          <w:kern w:val="21"/>
          <w:sz w:val="19"/>
          <w:lang w:val="en-GB" w:eastAsia="en-GB"/>
        </w:rPr>
        <w:sectPr w:rsidR="00B64583" w:rsidRPr="00946A86">
          <w:type w:val="continuous"/>
          <w:pgSz w:w="12240" w:h="15840"/>
          <w:pgMar w:top="720" w:right="1094" w:bottom="720" w:left="1094" w:header="720" w:footer="720" w:gutter="0"/>
          <w:cols w:space="720"/>
        </w:sectPr>
      </w:pPr>
    </w:p>
    <w:p w14:paraId="126C8E57" w14:textId="1E796BB1" w:rsidR="00B64583" w:rsidRPr="00946A86" w:rsidRDefault="00B64583" w:rsidP="001C5253">
      <w:pPr>
        <w:pStyle w:val="TAMainText"/>
      </w:pPr>
      <w:r w:rsidRPr="00946A86">
        <w:rPr>
          <w:b/>
          <w:bCs/>
        </w:rPr>
        <w:lastRenderedPageBreak/>
        <w:t xml:space="preserve">Crystal structure of PseDH. </w:t>
      </w:r>
      <w:r w:rsidRPr="00946A86">
        <w:t>PseDH was crystallised in the presence of both NAD</w:t>
      </w:r>
      <w:r w:rsidRPr="00946A86">
        <w:rPr>
          <w:vertAlign w:val="superscript"/>
        </w:rPr>
        <w:t>+</w:t>
      </w:r>
      <w:r w:rsidRPr="00946A86">
        <w:t xml:space="preserve"> and substrate </w:t>
      </w:r>
      <w:r w:rsidRPr="00946A86">
        <w:rPr>
          <w:b/>
        </w:rPr>
        <w:t>1a</w:t>
      </w:r>
      <w:r w:rsidRPr="00946A86">
        <w:t xml:space="preserve">, and the structure was solved in complex with the cofactor using a monomer of a gluconate 5-dehydrogenase from </w:t>
      </w:r>
      <w:proofErr w:type="spellStart"/>
      <w:r w:rsidRPr="00946A86">
        <w:rPr>
          <w:i/>
          <w:iCs/>
        </w:rPr>
        <w:t>Thermotoga</w:t>
      </w:r>
      <w:proofErr w:type="spellEnd"/>
      <w:r w:rsidRPr="00946A86">
        <w:rPr>
          <w:i/>
          <w:iCs/>
        </w:rPr>
        <w:t xml:space="preserve"> </w:t>
      </w:r>
      <w:proofErr w:type="spellStart"/>
      <w:r w:rsidRPr="00946A86">
        <w:rPr>
          <w:i/>
          <w:iCs/>
        </w:rPr>
        <w:t>maritima</w:t>
      </w:r>
      <w:proofErr w:type="spellEnd"/>
      <w:r w:rsidRPr="00946A86">
        <w:t xml:space="preserve"> (PDB code 1VL8, 37% sequence ID) as the model. The crystals were in space group </w:t>
      </w:r>
      <w:r w:rsidRPr="00946A86">
        <w:rPr>
          <w:i/>
          <w:iCs/>
        </w:rPr>
        <w:t>C</w:t>
      </w:r>
      <w:r w:rsidRPr="00946A86">
        <w:t>222</w:t>
      </w:r>
      <w:r w:rsidRPr="00946A86">
        <w:rPr>
          <w:vertAlign w:val="subscript"/>
        </w:rPr>
        <w:t>1</w:t>
      </w:r>
      <w:r w:rsidRPr="00946A86">
        <w:t xml:space="preserve"> and there were six monomers, representing one-and-a-half tetramers, in the asymmetric unit. The tetramer is shown in </w:t>
      </w:r>
      <w:r w:rsidRPr="00946A86">
        <w:rPr>
          <w:b/>
        </w:rPr>
        <w:t xml:space="preserve">Figure 6A </w:t>
      </w:r>
      <w:r w:rsidRPr="00946A86">
        <w:t>and the monomer in</w:t>
      </w:r>
      <w:r w:rsidRPr="00946A86">
        <w:rPr>
          <w:b/>
        </w:rPr>
        <w:t xml:space="preserve"> Figure 6B. </w:t>
      </w:r>
      <w:r w:rsidRPr="00946A86">
        <w:t xml:space="preserve">Analysis of the monomer structure using the DALI </w:t>
      </w:r>
      <w:r w:rsidR="006C7836" w:rsidRPr="00946A86">
        <w:t>server</w:t>
      </w:r>
      <w:r w:rsidR="006C7836" w:rsidRPr="00946A86">
        <w:rPr>
          <w:vertAlign w:val="superscript"/>
        </w:rPr>
        <w:t>32</w:t>
      </w:r>
      <w:r w:rsidR="006C7836" w:rsidRPr="00946A86">
        <w:t xml:space="preserve"> </w:t>
      </w:r>
      <w:r w:rsidRPr="00946A86">
        <w:t xml:space="preserve">suggested that the </w:t>
      </w:r>
      <w:bookmarkStart w:id="18" w:name="_Hlk6919100"/>
      <w:r w:rsidRPr="00946A86">
        <w:t xml:space="preserve">most similar structures </w:t>
      </w:r>
      <w:bookmarkEnd w:id="18"/>
      <w:r w:rsidRPr="00946A86">
        <w:t xml:space="preserve">were a short-chain dehydrogenase gox2181 from </w:t>
      </w:r>
      <w:proofErr w:type="spellStart"/>
      <w:r w:rsidRPr="00946A86">
        <w:rPr>
          <w:i/>
          <w:iCs/>
        </w:rPr>
        <w:t>Gluconobacter</w:t>
      </w:r>
      <w:proofErr w:type="spellEnd"/>
      <w:r w:rsidRPr="00946A86">
        <w:rPr>
          <w:i/>
          <w:iCs/>
        </w:rPr>
        <w:t xml:space="preserve"> </w:t>
      </w:r>
      <w:proofErr w:type="spellStart"/>
      <w:r w:rsidRPr="00946A86">
        <w:rPr>
          <w:i/>
          <w:iCs/>
        </w:rPr>
        <w:t>oxydans</w:t>
      </w:r>
      <w:proofErr w:type="spellEnd"/>
      <w:r w:rsidRPr="00946A86">
        <w:rPr>
          <w:i/>
          <w:iCs/>
        </w:rPr>
        <w:t xml:space="preserve"> </w:t>
      </w:r>
      <w:r w:rsidRPr="00946A86">
        <w:t>(PDB code 3AWD;</w:t>
      </w:r>
      <w:r w:rsidR="006C7836" w:rsidRPr="00946A86">
        <w:rPr>
          <w:vertAlign w:val="superscript"/>
        </w:rPr>
        <w:t>33</w:t>
      </w:r>
      <w:r w:rsidRPr="00946A86">
        <w:t xml:space="preserve">; 34% sequence ID; </w:t>
      </w:r>
      <w:proofErr w:type="spellStart"/>
      <w:r w:rsidRPr="00946A86">
        <w:t>rmsd</w:t>
      </w:r>
      <w:proofErr w:type="spellEnd"/>
      <w:r w:rsidRPr="00946A86">
        <w:t xml:space="preserve"> 1.6 Å over 257 C-</w:t>
      </w:r>
      <w:r w:rsidRPr="00946A86">
        <w:rPr>
          <w:rFonts w:ascii="Cambria" w:hAnsi="Cambria"/>
        </w:rPr>
        <w:t>α</w:t>
      </w:r>
      <w:r w:rsidRPr="00946A86">
        <w:t xml:space="preserve"> atoms) and the human retinal dehydrogenase (PDB code 1YDE;</w:t>
      </w:r>
      <w:r w:rsidR="006C7836" w:rsidRPr="00946A86">
        <w:rPr>
          <w:vertAlign w:val="superscript"/>
        </w:rPr>
        <w:t>34</w:t>
      </w:r>
      <w:r w:rsidRPr="00946A86">
        <w:t xml:space="preserve">; 30% sequence ID </w:t>
      </w:r>
      <w:proofErr w:type="spellStart"/>
      <w:r w:rsidRPr="00946A86">
        <w:t>rmsd</w:t>
      </w:r>
      <w:proofErr w:type="spellEnd"/>
      <w:r w:rsidRPr="00946A86">
        <w:t xml:space="preserve"> 1.3 Å over 254 C-</w:t>
      </w:r>
      <w:r w:rsidRPr="00946A86">
        <w:rPr>
          <w:rFonts w:ascii="Cambria" w:hAnsi="Cambria"/>
        </w:rPr>
        <w:t>α</w:t>
      </w:r>
      <w:r w:rsidRPr="00946A86">
        <w:t xml:space="preserve"> atoms). Superimposition of the PseDH monomer with 3AWD revealed few significant differences in secondary </w:t>
      </w:r>
      <w:r w:rsidR="0034010E" w:rsidRPr="00946A86">
        <w:t xml:space="preserve">or </w:t>
      </w:r>
      <w:r w:rsidRPr="00946A86">
        <w:t xml:space="preserve">tertiary structure, save for an extended loop in the region A197 to S207. As expected, PseDH contained the typical catalytic </w:t>
      </w:r>
      <w:r w:rsidRPr="00946A86">
        <w:lastRenderedPageBreak/>
        <w:t>tetrad of the superfamily SDR consisting of N113, S141, Y155 and K159 residues.</w:t>
      </w:r>
      <w:r w:rsidR="006C7836" w:rsidRPr="00946A86">
        <w:rPr>
          <w:vertAlign w:val="superscript"/>
        </w:rPr>
        <w:t>35</w:t>
      </w:r>
      <w:r w:rsidRPr="00946A86">
        <w:rPr>
          <w:vertAlign w:val="superscript"/>
        </w:rPr>
        <w:t>-</w:t>
      </w:r>
      <w:r w:rsidR="006C7836" w:rsidRPr="00946A86">
        <w:rPr>
          <w:vertAlign w:val="superscript"/>
        </w:rPr>
        <w:t>37</w:t>
      </w:r>
      <w:r w:rsidR="006C7836" w:rsidRPr="00946A86">
        <w:t xml:space="preserve"> </w:t>
      </w:r>
      <w:r w:rsidRPr="00946A86">
        <w:t xml:space="preserve">K159 interacts with the nicotinamide ribose of the cofactor and decreases the </w:t>
      </w:r>
      <w:proofErr w:type="spellStart"/>
      <w:r w:rsidRPr="00946A86">
        <w:rPr>
          <w:i/>
          <w:iCs/>
        </w:rPr>
        <w:t>pK</w:t>
      </w:r>
      <w:r w:rsidRPr="00946A86">
        <w:t>a</w:t>
      </w:r>
      <w:proofErr w:type="spellEnd"/>
      <w:r w:rsidRPr="00946A86">
        <w:t xml:space="preserve"> of the -OH group of Y155 initiating the hydrogen transfer. Y155 acts as catalytic base and S141 stabilizes the substrate. N113 </w:t>
      </w:r>
      <w:r w:rsidR="00B967CA" w:rsidRPr="00946A86">
        <w:t>interacts with</w:t>
      </w:r>
      <w:r w:rsidRPr="00946A86">
        <w:t xml:space="preserve"> K159 </w:t>
      </w:r>
      <w:r w:rsidRPr="00946A86">
        <w:rPr>
          <w:i/>
        </w:rPr>
        <w:t xml:space="preserve">via </w:t>
      </w:r>
      <w:r w:rsidRPr="00946A86">
        <w:t xml:space="preserve">a water molecule to </w:t>
      </w:r>
      <w:r w:rsidR="00B967CA" w:rsidRPr="00946A86">
        <w:t>create</w:t>
      </w:r>
      <w:r w:rsidRPr="00946A86">
        <w:t xml:space="preserve"> a network of hydrogen bonds between cofactor, catalytic side</w:t>
      </w:r>
      <w:r w:rsidR="00B967CA" w:rsidRPr="00946A86">
        <w:t>-chains</w:t>
      </w:r>
      <w:r w:rsidRPr="00946A86">
        <w:t xml:space="preserve"> and water molecules.</w:t>
      </w:r>
      <w:r w:rsidR="006C7836" w:rsidRPr="00946A86">
        <w:rPr>
          <w:vertAlign w:val="superscript"/>
        </w:rPr>
        <w:t>38</w:t>
      </w:r>
      <w:r w:rsidR="00590041" w:rsidRPr="00946A86">
        <w:t xml:space="preserve"> Although peaks of electron density were observed in the difference map adjacent to the nicotinamide ring of NAD</w:t>
      </w:r>
      <w:r w:rsidR="00590041" w:rsidRPr="00946A86">
        <w:rPr>
          <w:vertAlign w:val="superscript"/>
        </w:rPr>
        <w:t>+,</w:t>
      </w:r>
      <w:r w:rsidR="00590041" w:rsidRPr="00946A86">
        <w:t xml:space="preserve"> these were not sufficient for modelling the substrate </w:t>
      </w:r>
      <w:r w:rsidR="00590041" w:rsidRPr="00946A86">
        <w:rPr>
          <w:b/>
          <w:bCs/>
        </w:rPr>
        <w:t>1a</w:t>
      </w:r>
      <w:r w:rsidR="00590041" w:rsidRPr="00946A86">
        <w:t xml:space="preserve">. </w:t>
      </w:r>
      <w:r w:rsidR="00590041" w:rsidRPr="00946A86">
        <w:rPr>
          <w:b/>
          <w:bCs/>
        </w:rPr>
        <w:t>1a</w:t>
      </w:r>
      <w:r w:rsidR="00590041" w:rsidRPr="00946A86">
        <w:t xml:space="preserve"> was therefore docked into the active centre of </w:t>
      </w:r>
      <w:proofErr w:type="spellStart"/>
      <w:r w:rsidR="00590041" w:rsidRPr="00946A86">
        <w:t>PseDH</w:t>
      </w:r>
      <w:proofErr w:type="spellEnd"/>
      <w:r w:rsidR="00590041" w:rsidRPr="00946A86">
        <w:t xml:space="preserve"> using </w:t>
      </w:r>
      <w:proofErr w:type="spellStart"/>
      <w:r w:rsidR="00590041" w:rsidRPr="00946A86">
        <w:t>Autodock</w:t>
      </w:r>
      <w:proofErr w:type="spellEnd"/>
      <w:r w:rsidR="00590041" w:rsidRPr="00946A86">
        <w:t xml:space="preserve"> </w:t>
      </w:r>
      <w:proofErr w:type="spellStart"/>
      <w:r w:rsidR="00590041" w:rsidRPr="00946A86">
        <w:t>Vina</w:t>
      </w:r>
      <w:proofErr w:type="spellEnd"/>
      <w:r w:rsidR="00590041" w:rsidRPr="00946A86">
        <w:t>. The model shows the expected interactions between the α-carbonyl group to be reduced and the side chains of Y155, which is thought to be the proton donor to the nascent alkoxide in the reduction reactions, and to S141 which appear to anchor the carbonyl group in the correct orientation for reduction.</w:t>
      </w:r>
      <w:r w:rsidR="00590041" w:rsidRPr="00946A86">
        <w:rPr>
          <w:vertAlign w:val="superscript"/>
        </w:rPr>
        <w:t>35-38</w:t>
      </w:r>
      <w:r w:rsidR="00590041" w:rsidRPr="00946A86">
        <w:t xml:space="preserve"> The β-carbonyl group also makes an interaction with the side chain of S143 (</w:t>
      </w:r>
      <w:r w:rsidR="00590041" w:rsidRPr="00946A86">
        <w:rPr>
          <w:b/>
        </w:rPr>
        <w:t>Figure 6C</w:t>
      </w:r>
      <w:r w:rsidR="00590041" w:rsidRPr="00946A86">
        <w:t xml:space="preserve">). </w:t>
      </w:r>
    </w:p>
    <w:p w14:paraId="699D61D7" w14:textId="56090A09" w:rsidR="00B64583" w:rsidRPr="00946A86" w:rsidRDefault="00B64583" w:rsidP="001C5253">
      <w:pPr>
        <w:pStyle w:val="TAMainText"/>
      </w:pPr>
      <w:r w:rsidRPr="00946A86">
        <w:lastRenderedPageBreak/>
        <w:t xml:space="preserve">The poor activity of PseDH with non-functionalised acetophenone derivatives such as 1-phenyl-1-propanone </w:t>
      </w:r>
      <w:r w:rsidRPr="00946A86">
        <w:rPr>
          <w:b/>
          <w:bCs/>
        </w:rPr>
        <w:t>11a</w:t>
      </w:r>
      <w:r w:rsidRPr="00946A86">
        <w:t xml:space="preserve"> could be a consequence of the inhibited interaction between the β-substituent and the side chain of S143. </w:t>
      </w:r>
      <w:r w:rsidRPr="00946A86">
        <w:rPr>
          <w:b/>
          <w:bCs/>
        </w:rPr>
        <w:t>1a</w:t>
      </w:r>
      <w:r w:rsidRPr="00946A86">
        <w:t xml:space="preserve"> is positioned within the active site such that delivery of the pro-(</w:t>
      </w:r>
      <w:r w:rsidRPr="00946A86">
        <w:rPr>
          <w:i/>
          <w:iCs/>
        </w:rPr>
        <w:t>S</w:t>
      </w:r>
      <w:r w:rsidRPr="00946A86">
        <w:t xml:space="preserve">) hydride from NADH will be to the </w:t>
      </w:r>
      <w:r w:rsidR="00966E7C" w:rsidRPr="00946A86">
        <w:t>(</w:t>
      </w:r>
      <w:r w:rsidRPr="00946A86">
        <w:rPr>
          <w:i/>
          <w:iCs/>
        </w:rPr>
        <w:t>re</w:t>
      </w:r>
      <w:r w:rsidR="00966E7C" w:rsidRPr="00946A86">
        <w:t>)</w:t>
      </w:r>
      <w:r w:rsidRPr="00946A86">
        <w:t>-face, resulting in the (</w:t>
      </w:r>
      <w:r w:rsidRPr="00946A86">
        <w:rPr>
          <w:i/>
          <w:iCs/>
        </w:rPr>
        <w:t>S</w:t>
      </w:r>
      <w:r w:rsidRPr="00946A86">
        <w:t xml:space="preserve">)-enantiomer of Phenylacetylcarbinol being formed as the product, as determined experimentally. </w:t>
      </w:r>
    </w:p>
    <w:p w14:paraId="0635E0F0" w14:textId="3199EADE" w:rsidR="00590041" w:rsidRPr="00946A86" w:rsidRDefault="00B64583" w:rsidP="001C5253">
      <w:pPr>
        <w:pStyle w:val="TAMainText"/>
      </w:pPr>
      <w:r w:rsidRPr="00946A86">
        <w:t xml:space="preserve">The side chain of W152 forms a stacking interaction with the aromatic ring of </w:t>
      </w:r>
      <w:r w:rsidRPr="00946A86">
        <w:rPr>
          <w:b/>
          <w:bCs/>
        </w:rPr>
        <w:t>1a</w:t>
      </w:r>
      <w:r w:rsidRPr="00946A86">
        <w:t>. Although the active site residues that determine enantioselectivity in PseDH and in EDH have not yet been determined, the amino acid sequence alignment of PseDH and in EDH shows that, while Y155 and S141 are conserved, as may be expected, and also S143 as well as</w:t>
      </w:r>
      <w:r w:rsidR="00590041" w:rsidRPr="00946A86">
        <w:t xml:space="preserve"> W152 are substituted in the (</w:t>
      </w:r>
      <w:r w:rsidR="00590041" w:rsidRPr="00946A86">
        <w:rPr>
          <w:i/>
          <w:iCs/>
        </w:rPr>
        <w:t>R</w:t>
      </w:r>
      <w:r w:rsidR="00590041" w:rsidRPr="00946A86">
        <w:t>)-selective EDH by an alanine and a tyrosine residue respectively (</w:t>
      </w:r>
      <w:r w:rsidR="00590041" w:rsidRPr="00946A86">
        <w:rPr>
          <w:b/>
          <w:bCs/>
        </w:rPr>
        <w:t xml:space="preserve">Figure S5, S6 </w:t>
      </w:r>
      <w:r w:rsidR="00590041" w:rsidRPr="00946A86">
        <w:t>in</w:t>
      </w:r>
      <w:r w:rsidR="00590041" w:rsidRPr="00946A86">
        <w:rPr>
          <w:b/>
          <w:bCs/>
        </w:rPr>
        <w:t xml:space="preserve"> </w:t>
      </w:r>
      <w:r w:rsidR="00590041" w:rsidRPr="00946A86">
        <w:t xml:space="preserve">Supporting Information). </w:t>
      </w:r>
    </w:p>
    <w:p w14:paraId="5C0308F0" w14:textId="77777777" w:rsidR="00590041" w:rsidRPr="00946A86" w:rsidRDefault="00590041" w:rsidP="001C5253">
      <w:pPr>
        <w:pStyle w:val="TAMainText"/>
      </w:pPr>
      <w:r w:rsidRPr="00946A86">
        <w:t xml:space="preserve">A comparison with 30 structures of SDRs from bacterial species in the PDB suggests that S143 is most commonly a small hydrophobic residue, such as G, A or V, whereas W152 is most commonly an H, M or L, although in SDRs from </w:t>
      </w:r>
      <w:proofErr w:type="spellStart"/>
      <w:r w:rsidRPr="00946A86">
        <w:rPr>
          <w:i/>
          <w:iCs/>
        </w:rPr>
        <w:lastRenderedPageBreak/>
        <w:t>Burkholderia</w:t>
      </w:r>
      <w:proofErr w:type="spellEnd"/>
      <w:r w:rsidRPr="00946A86">
        <w:rPr>
          <w:i/>
          <w:iCs/>
        </w:rPr>
        <w:t xml:space="preserve"> </w:t>
      </w:r>
      <w:proofErr w:type="spellStart"/>
      <w:r w:rsidRPr="00946A86">
        <w:rPr>
          <w:i/>
          <w:iCs/>
        </w:rPr>
        <w:t>vietnamiensis</w:t>
      </w:r>
      <w:proofErr w:type="spellEnd"/>
      <w:r w:rsidRPr="00946A86">
        <w:t xml:space="preserve"> (5IF3) and </w:t>
      </w:r>
      <w:r w:rsidRPr="00946A86">
        <w:rPr>
          <w:i/>
          <w:iCs/>
        </w:rPr>
        <w:t>Mycobacterium smegmatis</w:t>
      </w:r>
      <w:r w:rsidRPr="00946A86">
        <w:t xml:space="preserve"> (3PK0) the residue is W.</w:t>
      </w:r>
      <w:r w:rsidRPr="00946A86">
        <w:rPr>
          <w:vertAlign w:val="superscript"/>
        </w:rPr>
        <w:t>39</w:t>
      </w:r>
      <w:r w:rsidRPr="00946A86">
        <w:t xml:space="preserve"> However, there are no reports of chiral ketone reductions by either of these enzymes that might confirm a W in this position as essential for (</w:t>
      </w:r>
      <w:r w:rsidRPr="00946A86">
        <w:rPr>
          <w:i/>
          <w:iCs/>
        </w:rPr>
        <w:t>S</w:t>
      </w:r>
      <w:r w:rsidRPr="00946A86">
        <w:t xml:space="preserve">)-PAC </w:t>
      </w:r>
      <w:proofErr w:type="spellStart"/>
      <w:r w:rsidRPr="00946A86">
        <w:t>stereopreference</w:t>
      </w:r>
      <w:proofErr w:type="spellEnd"/>
      <w:r w:rsidRPr="00946A86">
        <w:t>.</w:t>
      </w:r>
    </w:p>
    <w:p w14:paraId="7B7AD067" w14:textId="77777777" w:rsidR="00590041" w:rsidRPr="00946A86" w:rsidRDefault="00590041" w:rsidP="001C5253">
      <w:pPr>
        <w:pStyle w:val="TAMainText"/>
      </w:pPr>
      <w:r w:rsidRPr="00946A86">
        <w:t xml:space="preserve">Further comparison of both dehydrogenases with other well-studied anti-Prelog specific ADHs, for </w:t>
      </w:r>
      <w:proofErr w:type="spellStart"/>
      <w:r w:rsidRPr="00946A86">
        <w:t>example</w:t>
      </w:r>
      <w:r w:rsidRPr="00946A86">
        <w:rPr>
          <w:i/>
          <w:iCs/>
        </w:rPr>
        <w:t>Lb</w:t>
      </w:r>
      <w:r w:rsidRPr="00946A86">
        <w:t>ADH</w:t>
      </w:r>
      <w:proofErr w:type="spellEnd"/>
      <w:r w:rsidRPr="00946A86">
        <w:t xml:space="preserve"> and </w:t>
      </w:r>
      <w:proofErr w:type="spellStart"/>
      <w:r w:rsidRPr="00946A86">
        <w:rPr>
          <w:i/>
          <w:iCs/>
        </w:rPr>
        <w:t>Lk</w:t>
      </w:r>
      <w:r w:rsidRPr="00946A86">
        <w:t>ADH</w:t>
      </w:r>
      <w:proofErr w:type="spellEnd"/>
      <w:r w:rsidRPr="00946A86">
        <w:t xml:space="preserve">, as well as the Prelog specific ADHs, PED and </w:t>
      </w:r>
      <w:proofErr w:type="spellStart"/>
      <w:r w:rsidRPr="00946A86">
        <w:t>RasARH</w:t>
      </w:r>
      <w:proofErr w:type="spellEnd"/>
      <w:r w:rsidRPr="00946A86">
        <w:t>, is provided in Supporting Information (</w:t>
      </w:r>
      <w:r w:rsidRPr="00946A86">
        <w:rPr>
          <w:b/>
          <w:bCs/>
        </w:rPr>
        <w:t>Table</w:t>
      </w:r>
      <w:r w:rsidRPr="00946A86">
        <w:t xml:space="preserve"> </w:t>
      </w:r>
      <w:r w:rsidRPr="00946A86">
        <w:rPr>
          <w:b/>
          <w:bCs/>
        </w:rPr>
        <w:t>S1</w:t>
      </w:r>
      <w:r w:rsidRPr="00946A86">
        <w:t xml:space="preserve">, </w:t>
      </w:r>
      <w:r w:rsidRPr="00946A86">
        <w:rPr>
          <w:b/>
          <w:bCs/>
        </w:rPr>
        <w:t>S2</w:t>
      </w:r>
      <w:r w:rsidRPr="00946A86">
        <w:t xml:space="preserve">). Among these ADHs, the amino acid sequence of PseDH demonstrates the highest relevance to EDH and </w:t>
      </w:r>
      <w:proofErr w:type="spellStart"/>
      <w:r w:rsidRPr="00946A86">
        <w:t>RasADH</w:t>
      </w:r>
      <w:proofErr w:type="spellEnd"/>
      <w:r w:rsidRPr="00946A86">
        <w:t xml:space="preserve"> (Id 32% and 31.5%), respectively. EDH shares higher identity with PED (47%). Interestingly, S143 in PseDH is replaced with polar residue E in </w:t>
      </w:r>
      <w:proofErr w:type="spellStart"/>
      <w:r w:rsidRPr="00946A86">
        <w:rPr>
          <w:i/>
          <w:iCs/>
        </w:rPr>
        <w:t>Lb</w:t>
      </w:r>
      <w:r w:rsidRPr="00946A86">
        <w:t>ADH</w:t>
      </w:r>
      <w:proofErr w:type="spellEnd"/>
      <w:r w:rsidRPr="00946A86">
        <w:t xml:space="preserve"> and </w:t>
      </w:r>
      <w:proofErr w:type="spellStart"/>
      <w:r w:rsidRPr="00946A86">
        <w:rPr>
          <w:i/>
          <w:iCs/>
        </w:rPr>
        <w:t>Lk</w:t>
      </w:r>
      <w:r w:rsidRPr="00946A86">
        <w:t>ADH</w:t>
      </w:r>
      <w:proofErr w:type="spellEnd"/>
      <w:r w:rsidRPr="00946A86">
        <w:t xml:space="preserve">. The other </w:t>
      </w:r>
      <w:proofErr w:type="spellStart"/>
      <w:r w:rsidRPr="00946A86">
        <w:t>prelog</w:t>
      </w:r>
      <w:proofErr w:type="spellEnd"/>
      <w:r w:rsidRPr="00946A86">
        <w:t xml:space="preserve"> specific ADHs share a hydrophobic residue A analogous to this position. Moreover, D149 is conserved among the anti-Prelog specific ADHs, whereas this position is filled with hydrophobic residues, such as I and L in the Prelog specific ADHs (</w:t>
      </w:r>
      <w:r w:rsidRPr="00946A86">
        <w:rPr>
          <w:b/>
          <w:bCs/>
        </w:rPr>
        <w:t>Figure S5</w:t>
      </w:r>
      <w:r w:rsidRPr="00946A86">
        <w:t>).</w:t>
      </w:r>
    </w:p>
    <w:p w14:paraId="2A8BC5D3" w14:textId="78D40C67" w:rsidR="00B64583" w:rsidRPr="00946A86" w:rsidRDefault="00B64583" w:rsidP="001C5253">
      <w:pPr>
        <w:pStyle w:val="TAMainText"/>
      </w:pPr>
    </w:p>
    <w:p w14:paraId="4F30FAF4" w14:textId="77777777" w:rsidR="00B64583" w:rsidRPr="00946A86" w:rsidRDefault="00B64583" w:rsidP="00B64583">
      <w:pPr>
        <w:spacing w:after="0"/>
        <w:jc w:val="left"/>
        <w:rPr>
          <w:rFonts w:ascii="Arno Pro" w:hAnsi="Arno Pro"/>
          <w:kern w:val="21"/>
          <w:sz w:val="19"/>
          <w:lang w:val="en-GB" w:eastAsia="en-GB"/>
        </w:rPr>
        <w:sectPr w:rsidR="00B64583" w:rsidRPr="00946A86">
          <w:type w:val="continuous"/>
          <w:pgSz w:w="12240" w:h="15840"/>
          <w:pgMar w:top="720" w:right="1094" w:bottom="720" w:left="1094" w:header="720" w:footer="720" w:gutter="0"/>
          <w:cols w:num="2" w:space="459"/>
        </w:sectPr>
      </w:pPr>
    </w:p>
    <w:p w14:paraId="30FCC804" w14:textId="77777777" w:rsidR="00B967CA" w:rsidRPr="00946A86" w:rsidRDefault="00B967CA" w:rsidP="00B64583">
      <w:pPr>
        <w:pStyle w:val="VDTableTitle"/>
        <w:rPr>
          <w:bCs/>
          <w:lang w:val="en-GB" w:eastAsia="en-GB"/>
        </w:rPr>
      </w:pPr>
    </w:p>
    <w:p w14:paraId="6C9213B9" w14:textId="1F4F2931" w:rsidR="00B64583" w:rsidRPr="00946A86" w:rsidRDefault="00B64583" w:rsidP="00B64583">
      <w:pPr>
        <w:pStyle w:val="VDTableTitle"/>
        <w:rPr>
          <w:lang w:val="en-GB" w:eastAsia="en-GB"/>
        </w:rPr>
      </w:pPr>
      <w:r w:rsidRPr="00946A86">
        <w:rPr>
          <w:bCs/>
          <w:lang w:val="en-GB" w:eastAsia="en-GB"/>
        </w:rPr>
        <w:t>Table 2:</w:t>
      </w:r>
      <w:r w:rsidRPr="00946A86">
        <w:rPr>
          <w:lang w:val="en-GB" w:eastAsia="en-GB"/>
        </w:rPr>
        <w:t xml:space="preserve"> Steady-state kinetic parameters of different substrates for PseDH and EDH. </w:t>
      </w:r>
      <w:r w:rsidRPr="00946A86">
        <w:rPr>
          <w:b w:val="0"/>
          <w:bCs/>
          <w:lang w:val="en-GB" w:eastAsia="en-GB"/>
        </w:rPr>
        <w:t>Non-linear regressions of th</w:t>
      </w:r>
      <w:r w:rsidR="00D80189">
        <w:rPr>
          <w:b w:val="0"/>
          <w:bCs/>
          <w:lang w:val="en-GB" w:eastAsia="en-GB"/>
        </w:rPr>
        <w:t xml:space="preserve">e kinetic data are given in </w:t>
      </w:r>
      <w:r w:rsidRPr="00946A86">
        <w:rPr>
          <w:b w:val="0"/>
          <w:bCs/>
          <w:lang w:val="en-GB" w:eastAsia="en-GB"/>
        </w:rPr>
        <w:t>Supporting Information</w:t>
      </w:r>
      <w:r w:rsidRPr="00946A86">
        <w:rPr>
          <w:lang w:val="en-GB" w:eastAsia="en-GB"/>
        </w:rPr>
        <w:t xml:space="preserve"> </w:t>
      </w:r>
      <w:r w:rsidRPr="00946A86">
        <w:rPr>
          <w:bCs/>
          <w:lang w:val="en-GB" w:eastAsia="en-GB"/>
        </w:rPr>
        <w:t>Figure S4</w:t>
      </w:r>
      <w:r w:rsidRPr="00946A86">
        <w:rPr>
          <w:lang w:val="en-GB" w:eastAsia="en-GB"/>
        </w:rPr>
        <w:t>.</w:t>
      </w:r>
    </w:p>
    <w:tbl>
      <w:tblPr>
        <w:tblW w:w="10004" w:type="dxa"/>
        <w:tblCellMar>
          <w:left w:w="70" w:type="dxa"/>
          <w:right w:w="70" w:type="dxa"/>
        </w:tblCellMar>
        <w:tblLook w:val="04A0" w:firstRow="1" w:lastRow="0" w:firstColumn="1" w:lastColumn="0" w:noHBand="0" w:noVBand="1"/>
      </w:tblPr>
      <w:tblGrid>
        <w:gridCol w:w="709"/>
        <w:gridCol w:w="425"/>
        <w:gridCol w:w="851"/>
        <w:gridCol w:w="1142"/>
        <w:gridCol w:w="2543"/>
        <w:gridCol w:w="1418"/>
        <w:gridCol w:w="1425"/>
        <w:gridCol w:w="1491"/>
      </w:tblGrid>
      <w:tr w:rsidR="00B64583" w:rsidRPr="00946A86" w14:paraId="4A0320F2" w14:textId="77777777" w:rsidTr="00B64583">
        <w:trPr>
          <w:trHeight w:val="345"/>
        </w:trPr>
        <w:tc>
          <w:tcPr>
            <w:tcW w:w="1134" w:type="dxa"/>
            <w:gridSpan w:val="2"/>
            <w:noWrap/>
            <w:vAlign w:val="bottom"/>
            <w:hideMark/>
          </w:tcPr>
          <w:p w14:paraId="3B0B8AFB" w14:textId="77777777" w:rsidR="00B64583" w:rsidRPr="00946A86" w:rsidRDefault="00B64583" w:rsidP="001C5253">
            <w:pPr>
              <w:pStyle w:val="TCTableBody"/>
              <w:rPr>
                <w:lang w:val="en-US"/>
              </w:rPr>
            </w:pPr>
            <w:r w:rsidRPr="00946A86">
              <w:t>Substrate</w:t>
            </w:r>
          </w:p>
        </w:tc>
        <w:tc>
          <w:tcPr>
            <w:tcW w:w="851" w:type="dxa"/>
            <w:noWrap/>
            <w:vAlign w:val="center"/>
          </w:tcPr>
          <w:p w14:paraId="44DF92E1" w14:textId="77777777" w:rsidR="00B64583" w:rsidRPr="00946A86" w:rsidRDefault="00B64583" w:rsidP="001C5253">
            <w:pPr>
              <w:pStyle w:val="TCTableBody"/>
            </w:pPr>
          </w:p>
        </w:tc>
        <w:tc>
          <w:tcPr>
            <w:tcW w:w="1142" w:type="dxa"/>
            <w:noWrap/>
            <w:vAlign w:val="center"/>
            <w:hideMark/>
          </w:tcPr>
          <w:p w14:paraId="50129775" w14:textId="77777777" w:rsidR="00B64583" w:rsidRPr="00946A86" w:rsidRDefault="00B64583" w:rsidP="001C5253">
            <w:pPr>
              <w:pStyle w:val="TCTableBody"/>
              <w:rPr>
                <w:lang w:val="en-US"/>
              </w:rPr>
            </w:pPr>
            <w:r w:rsidRPr="00946A86">
              <w:t>PseDH</w:t>
            </w:r>
          </w:p>
        </w:tc>
        <w:tc>
          <w:tcPr>
            <w:tcW w:w="2543" w:type="dxa"/>
            <w:noWrap/>
            <w:vAlign w:val="center"/>
          </w:tcPr>
          <w:p w14:paraId="7449358C" w14:textId="77777777" w:rsidR="00B64583" w:rsidRPr="00946A86" w:rsidRDefault="00B64583" w:rsidP="001C5253">
            <w:pPr>
              <w:pStyle w:val="TCTableBody"/>
            </w:pPr>
          </w:p>
        </w:tc>
        <w:tc>
          <w:tcPr>
            <w:tcW w:w="1418" w:type="dxa"/>
            <w:noWrap/>
            <w:vAlign w:val="center"/>
          </w:tcPr>
          <w:p w14:paraId="37983817" w14:textId="77777777" w:rsidR="00B64583" w:rsidRPr="00946A86" w:rsidRDefault="00B64583" w:rsidP="001C5253">
            <w:pPr>
              <w:pStyle w:val="TCTableBody"/>
            </w:pPr>
          </w:p>
        </w:tc>
        <w:tc>
          <w:tcPr>
            <w:tcW w:w="1425" w:type="dxa"/>
            <w:noWrap/>
            <w:vAlign w:val="center"/>
            <w:hideMark/>
          </w:tcPr>
          <w:p w14:paraId="65ACAA7D" w14:textId="77777777" w:rsidR="00B64583" w:rsidRPr="00946A86" w:rsidRDefault="00B64583" w:rsidP="001C5253">
            <w:pPr>
              <w:pStyle w:val="TCTableBody"/>
              <w:rPr>
                <w:lang w:val="en-US"/>
              </w:rPr>
            </w:pPr>
            <w:r w:rsidRPr="00946A86">
              <w:t>EDH</w:t>
            </w:r>
          </w:p>
        </w:tc>
        <w:tc>
          <w:tcPr>
            <w:tcW w:w="1491" w:type="dxa"/>
            <w:noWrap/>
            <w:vAlign w:val="center"/>
          </w:tcPr>
          <w:p w14:paraId="2C1558F9" w14:textId="77777777" w:rsidR="00B64583" w:rsidRPr="00946A86" w:rsidRDefault="00B64583" w:rsidP="001C5253">
            <w:pPr>
              <w:pStyle w:val="TCTableBody"/>
            </w:pPr>
          </w:p>
        </w:tc>
      </w:tr>
      <w:tr w:rsidR="00B64583" w:rsidRPr="00946A86" w14:paraId="513D90C4" w14:textId="77777777" w:rsidTr="00B64583">
        <w:trPr>
          <w:trHeight w:val="345"/>
        </w:trPr>
        <w:tc>
          <w:tcPr>
            <w:tcW w:w="709" w:type="dxa"/>
            <w:shd w:val="clear" w:color="auto" w:fill="D9D9D9" w:themeFill="background1" w:themeFillShade="D9"/>
            <w:noWrap/>
            <w:vAlign w:val="bottom"/>
            <w:hideMark/>
          </w:tcPr>
          <w:p w14:paraId="7513D19B" w14:textId="77777777" w:rsidR="00B64583" w:rsidRPr="00946A86" w:rsidRDefault="00B64583">
            <w:pPr>
              <w:spacing w:after="0"/>
              <w:jc w:val="left"/>
              <w:rPr>
                <w:rFonts w:ascii="New York" w:hAnsi="New York"/>
                <w:sz w:val="20"/>
              </w:rPr>
            </w:pPr>
          </w:p>
        </w:tc>
        <w:tc>
          <w:tcPr>
            <w:tcW w:w="1276" w:type="dxa"/>
            <w:gridSpan w:val="2"/>
            <w:shd w:val="clear" w:color="auto" w:fill="D9D9D9" w:themeFill="background1" w:themeFillShade="D9"/>
            <w:noWrap/>
            <w:vAlign w:val="center"/>
            <w:hideMark/>
          </w:tcPr>
          <w:p w14:paraId="145D2484" w14:textId="77777777" w:rsidR="00B64583" w:rsidRPr="00946A86" w:rsidRDefault="00B64583" w:rsidP="001C5253">
            <w:pPr>
              <w:pStyle w:val="TCTableBody"/>
              <w:rPr>
                <w:lang w:val="en-US"/>
              </w:rPr>
            </w:pPr>
            <w:r w:rsidRPr="00946A86">
              <w:rPr>
                <w:i/>
                <w:iCs/>
              </w:rPr>
              <w:t>K</w:t>
            </w:r>
            <w:r w:rsidRPr="00946A86">
              <w:rPr>
                <w:i/>
                <w:iCs/>
                <w:vertAlign w:val="subscript"/>
              </w:rPr>
              <w:t>m</w:t>
            </w:r>
            <w:r w:rsidRPr="00946A86">
              <w:rPr>
                <w:vertAlign w:val="subscript"/>
              </w:rPr>
              <w:t xml:space="preserve"> </w:t>
            </w:r>
            <w:r w:rsidRPr="00946A86">
              <w:rPr>
                <w:sz w:val="14"/>
                <w:szCs w:val="16"/>
              </w:rPr>
              <w:t>[mM]</w:t>
            </w:r>
          </w:p>
        </w:tc>
        <w:tc>
          <w:tcPr>
            <w:tcW w:w="1142" w:type="dxa"/>
            <w:shd w:val="clear" w:color="auto" w:fill="D9D9D9" w:themeFill="background1" w:themeFillShade="D9"/>
            <w:noWrap/>
            <w:vAlign w:val="center"/>
            <w:hideMark/>
          </w:tcPr>
          <w:p w14:paraId="544EA382" w14:textId="77777777" w:rsidR="00B64583" w:rsidRPr="00946A86" w:rsidRDefault="00B64583" w:rsidP="001C5253">
            <w:pPr>
              <w:pStyle w:val="TCTableBody"/>
              <w:rPr>
                <w:lang w:val="en-US"/>
              </w:rPr>
            </w:pPr>
            <w:r w:rsidRPr="00946A86">
              <w:t>K</w:t>
            </w:r>
            <w:r w:rsidRPr="00946A86">
              <w:rPr>
                <w:vertAlign w:val="subscript"/>
              </w:rPr>
              <w:t xml:space="preserve">i </w:t>
            </w:r>
            <w:r w:rsidRPr="00946A86">
              <w:rPr>
                <w:sz w:val="14"/>
                <w:szCs w:val="16"/>
              </w:rPr>
              <w:t>[mM]</w:t>
            </w:r>
          </w:p>
        </w:tc>
        <w:tc>
          <w:tcPr>
            <w:tcW w:w="2543" w:type="dxa"/>
            <w:shd w:val="clear" w:color="auto" w:fill="D9D9D9" w:themeFill="background1" w:themeFillShade="D9"/>
            <w:noWrap/>
            <w:vAlign w:val="center"/>
            <w:hideMark/>
          </w:tcPr>
          <w:p w14:paraId="67E39DF9" w14:textId="77777777" w:rsidR="00B64583" w:rsidRPr="00946A86" w:rsidRDefault="00B64583" w:rsidP="001C5253">
            <w:pPr>
              <w:pStyle w:val="TCTableBody"/>
              <w:rPr>
                <w:lang w:val="en-US"/>
              </w:rPr>
            </w:pPr>
            <w:proofErr w:type="spellStart"/>
            <w:r w:rsidRPr="00946A86">
              <w:t>k</w:t>
            </w:r>
            <w:r w:rsidRPr="00946A86">
              <w:rPr>
                <w:vertAlign w:val="subscript"/>
              </w:rPr>
              <w:t>cat</w:t>
            </w:r>
            <w:proofErr w:type="spellEnd"/>
            <w:r w:rsidRPr="00946A86">
              <w:rPr>
                <w:vertAlign w:val="subscript"/>
              </w:rPr>
              <w:t xml:space="preserve"> </w:t>
            </w:r>
            <w:r w:rsidRPr="00946A86">
              <w:rPr>
                <w:sz w:val="14"/>
                <w:szCs w:val="16"/>
              </w:rPr>
              <w:t>[s</w:t>
            </w:r>
            <w:r w:rsidRPr="00946A86">
              <w:rPr>
                <w:sz w:val="14"/>
                <w:szCs w:val="16"/>
                <w:vertAlign w:val="superscript"/>
              </w:rPr>
              <w:t>-1</w:t>
            </w:r>
            <w:r w:rsidRPr="00946A86">
              <w:rPr>
                <w:sz w:val="14"/>
                <w:szCs w:val="16"/>
              </w:rPr>
              <w:t>]</w:t>
            </w:r>
          </w:p>
        </w:tc>
        <w:tc>
          <w:tcPr>
            <w:tcW w:w="1418" w:type="dxa"/>
            <w:shd w:val="clear" w:color="auto" w:fill="D9D9D9" w:themeFill="background1" w:themeFillShade="D9"/>
            <w:noWrap/>
            <w:vAlign w:val="center"/>
            <w:hideMark/>
          </w:tcPr>
          <w:p w14:paraId="22303AF1" w14:textId="77777777" w:rsidR="00B64583" w:rsidRPr="00946A86" w:rsidRDefault="00B64583" w:rsidP="001C5253">
            <w:pPr>
              <w:pStyle w:val="TCTableBody"/>
              <w:rPr>
                <w:lang w:val="en-US"/>
              </w:rPr>
            </w:pPr>
            <w:r w:rsidRPr="00946A86">
              <w:t>K</w:t>
            </w:r>
            <w:r w:rsidRPr="00946A86">
              <w:rPr>
                <w:vertAlign w:val="subscript"/>
              </w:rPr>
              <w:t xml:space="preserve">m </w:t>
            </w:r>
            <w:r w:rsidRPr="00946A86">
              <w:rPr>
                <w:sz w:val="14"/>
                <w:szCs w:val="16"/>
              </w:rPr>
              <w:t>[mM]</w:t>
            </w:r>
          </w:p>
        </w:tc>
        <w:tc>
          <w:tcPr>
            <w:tcW w:w="1425" w:type="dxa"/>
            <w:shd w:val="clear" w:color="auto" w:fill="D9D9D9" w:themeFill="background1" w:themeFillShade="D9"/>
            <w:noWrap/>
            <w:vAlign w:val="center"/>
            <w:hideMark/>
          </w:tcPr>
          <w:p w14:paraId="2F51EF17" w14:textId="77777777" w:rsidR="00B64583" w:rsidRPr="00946A86" w:rsidRDefault="00B64583" w:rsidP="001C5253">
            <w:pPr>
              <w:pStyle w:val="TCTableBody"/>
              <w:rPr>
                <w:lang w:val="en-US"/>
              </w:rPr>
            </w:pPr>
            <w:r w:rsidRPr="00946A86">
              <w:t>K</w:t>
            </w:r>
            <w:r w:rsidRPr="00946A86">
              <w:rPr>
                <w:vertAlign w:val="subscript"/>
              </w:rPr>
              <w:t xml:space="preserve">i </w:t>
            </w:r>
            <w:r w:rsidRPr="00946A86">
              <w:rPr>
                <w:sz w:val="14"/>
                <w:szCs w:val="16"/>
              </w:rPr>
              <w:t>[mM]</w:t>
            </w:r>
          </w:p>
        </w:tc>
        <w:tc>
          <w:tcPr>
            <w:tcW w:w="1491" w:type="dxa"/>
            <w:shd w:val="clear" w:color="auto" w:fill="D9D9D9" w:themeFill="background1" w:themeFillShade="D9"/>
            <w:noWrap/>
            <w:vAlign w:val="center"/>
            <w:hideMark/>
          </w:tcPr>
          <w:p w14:paraId="754E2064" w14:textId="77777777" w:rsidR="00B64583" w:rsidRPr="00946A86" w:rsidRDefault="00B64583" w:rsidP="001C5253">
            <w:pPr>
              <w:pStyle w:val="TCTableBody"/>
              <w:rPr>
                <w:lang w:val="en-US"/>
              </w:rPr>
            </w:pPr>
            <w:proofErr w:type="spellStart"/>
            <w:r w:rsidRPr="00946A86">
              <w:t>k</w:t>
            </w:r>
            <w:r w:rsidRPr="00946A86">
              <w:rPr>
                <w:vertAlign w:val="subscript"/>
              </w:rPr>
              <w:t>cat</w:t>
            </w:r>
            <w:proofErr w:type="spellEnd"/>
            <w:r w:rsidRPr="00946A86">
              <w:rPr>
                <w:vertAlign w:val="subscript"/>
              </w:rPr>
              <w:t xml:space="preserve"> </w:t>
            </w:r>
            <w:r w:rsidRPr="00946A86">
              <w:rPr>
                <w:sz w:val="14"/>
                <w:szCs w:val="16"/>
              </w:rPr>
              <w:t>[s</w:t>
            </w:r>
            <w:r w:rsidRPr="00946A86">
              <w:rPr>
                <w:sz w:val="14"/>
                <w:szCs w:val="16"/>
                <w:vertAlign w:val="superscript"/>
              </w:rPr>
              <w:t>-1</w:t>
            </w:r>
            <w:r w:rsidRPr="00946A86">
              <w:rPr>
                <w:sz w:val="14"/>
                <w:szCs w:val="16"/>
              </w:rPr>
              <w:t>]</w:t>
            </w:r>
          </w:p>
        </w:tc>
      </w:tr>
      <w:tr w:rsidR="00B64583" w:rsidRPr="00946A86" w14:paraId="10EC38EA" w14:textId="77777777" w:rsidTr="00B64583">
        <w:trPr>
          <w:trHeight w:val="288"/>
        </w:trPr>
        <w:tc>
          <w:tcPr>
            <w:tcW w:w="709" w:type="dxa"/>
            <w:noWrap/>
            <w:vAlign w:val="center"/>
            <w:hideMark/>
          </w:tcPr>
          <w:p w14:paraId="41E79388" w14:textId="77777777" w:rsidR="00B64583" w:rsidRPr="00946A86" w:rsidRDefault="00B64583" w:rsidP="001C5253">
            <w:pPr>
              <w:pStyle w:val="TCTableBody"/>
              <w:rPr>
                <w:lang w:val="en-US"/>
              </w:rPr>
            </w:pPr>
            <w:r w:rsidRPr="00946A86">
              <w:t>1a</w:t>
            </w:r>
          </w:p>
        </w:tc>
        <w:tc>
          <w:tcPr>
            <w:tcW w:w="1276" w:type="dxa"/>
            <w:gridSpan w:val="2"/>
            <w:noWrap/>
            <w:vAlign w:val="center"/>
            <w:hideMark/>
          </w:tcPr>
          <w:p w14:paraId="6C13AA8F" w14:textId="77777777" w:rsidR="00B64583" w:rsidRPr="00946A86" w:rsidRDefault="00B64583" w:rsidP="001C5253">
            <w:pPr>
              <w:pStyle w:val="TCTableBody"/>
              <w:rPr>
                <w:lang w:val="en-US"/>
              </w:rPr>
            </w:pPr>
            <w:r w:rsidRPr="00946A86">
              <w:t>3.12±0.23</w:t>
            </w:r>
          </w:p>
        </w:tc>
        <w:tc>
          <w:tcPr>
            <w:tcW w:w="1142" w:type="dxa"/>
            <w:noWrap/>
            <w:vAlign w:val="bottom"/>
            <w:hideMark/>
          </w:tcPr>
          <w:p w14:paraId="49832E34" w14:textId="77777777" w:rsidR="00B64583" w:rsidRPr="00946A86" w:rsidRDefault="00B64583">
            <w:pPr>
              <w:spacing w:after="0"/>
              <w:jc w:val="left"/>
              <w:rPr>
                <w:rFonts w:ascii="New York" w:hAnsi="New York"/>
                <w:sz w:val="20"/>
              </w:rPr>
            </w:pPr>
          </w:p>
        </w:tc>
        <w:tc>
          <w:tcPr>
            <w:tcW w:w="2543" w:type="dxa"/>
            <w:noWrap/>
            <w:vAlign w:val="center"/>
            <w:hideMark/>
          </w:tcPr>
          <w:p w14:paraId="48905D47" w14:textId="77777777" w:rsidR="00B64583" w:rsidRPr="00946A86" w:rsidRDefault="00B64583" w:rsidP="001C5253">
            <w:pPr>
              <w:pStyle w:val="TCTableBody"/>
              <w:rPr>
                <w:lang w:val="en-US"/>
              </w:rPr>
            </w:pPr>
            <w:r w:rsidRPr="00946A86">
              <w:t>34.24±1.02</w:t>
            </w:r>
          </w:p>
        </w:tc>
        <w:tc>
          <w:tcPr>
            <w:tcW w:w="1418" w:type="dxa"/>
            <w:noWrap/>
            <w:vAlign w:val="center"/>
            <w:hideMark/>
          </w:tcPr>
          <w:p w14:paraId="65574535" w14:textId="77777777" w:rsidR="00B64583" w:rsidRPr="00946A86" w:rsidRDefault="00B64583" w:rsidP="001C5253">
            <w:pPr>
              <w:pStyle w:val="TCTableBody"/>
              <w:rPr>
                <w:lang w:val="en-US"/>
              </w:rPr>
            </w:pPr>
            <w:r w:rsidRPr="00946A86">
              <w:t>0.06±0.01</w:t>
            </w:r>
          </w:p>
        </w:tc>
        <w:tc>
          <w:tcPr>
            <w:tcW w:w="1425" w:type="dxa"/>
            <w:noWrap/>
            <w:vAlign w:val="bottom"/>
            <w:hideMark/>
          </w:tcPr>
          <w:p w14:paraId="6006E8FB" w14:textId="77777777" w:rsidR="00B64583" w:rsidRPr="00946A86" w:rsidRDefault="00B64583">
            <w:pPr>
              <w:spacing w:after="0"/>
              <w:jc w:val="left"/>
              <w:rPr>
                <w:rFonts w:ascii="New York" w:hAnsi="New York"/>
                <w:sz w:val="20"/>
              </w:rPr>
            </w:pPr>
          </w:p>
        </w:tc>
        <w:tc>
          <w:tcPr>
            <w:tcW w:w="1491" w:type="dxa"/>
            <w:noWrap/>
            <w:vAlign w:val="center"/>
            <w:hideMark/>
          </w:tcPr>
          <w:p w14:paraId="0424C027" w14:textId="77777777" w:rsidR="00B64583" w:rsidRPr="00946A86" w:rsidRDefault="00B64583" w:rsidP="001C5253">
            <w:pPr>
              <w:pStyle w:val="TCTableBody"/>
              <w:rPr>
                <w:lang w:val="en-US"/>
              </w:rPr>
            </w:pPr>
            <w:r w:rsidRPr="00946A86">
              <w:t>30.43±1.18</w:t>
            </w:r>
          </w:p>
        </w:tc>
      </w:tr>
      <w:tr w:rsidR="00B64583" w:rsidRPr="00946A86" w14:paraId="6F1E25BC" w14:textId="77777777" w:rsidTr="00B64583">
        <w:trPr>
          <w:trHeight w:val="345"/>
        </w:trPr>
        <w:tc>
          <w:tcPr>
            <w:tcW w:w="709" w:type="dxa"/>
            <w:noWrap/>
            <w:vAlign w:val="center"/>
            <w:hideMark/>
          </w:tcPr>
          <w:p w14:paraId="51502AF2" w14:textId="77777777" w:rsidR="00B64583" w:rsidRPr="00946A86" w:rsidRDefault="00B64583" w:rsidP="001C5253">
            <w:pPr>
              <w:pStyle w:val="TCTableBody"/>
              <w:rPr>
                <w:lang w:val="en-US"/>
              </w:rPr>
            </w:pPr>
            <w:r w:rsidRPr="00946A86">
              <w:t>2a</w:t>
            </w:r>
          </w:p>
        </w:tc>
        <w:tc>
          <w:tcPr>
            <w:tcW w:w="1276" w:type="dxa"/>
            <w:gridSpan w:val="2"/>
            <w:noWrap/>
            <w:vAlign w:val="center"/>
            <w:hideMark/>
          </w:tcPr>
          <w:p w14:paraId="0B8C59C3" w14:textId="77777777" w:rsidR="00B64583" w:rsidRPr="00946A86" w:rsidRDefault="00B64583" w:rsidP="001C5253">
            <w:pPr>
              <w:pStyle w:val="TCTableBody"/>
              <w:rPr>
                <w:lang w:val="en-US"/>
              </w:rPr>
            </w:pPr>
            <w:r w:rsidRPr="00946A86">
              <w:t>7.01±0.23</w:t>
            </w:r>
          </w:p>
        </w:tc>
        <w:tc>
          <w:tcPr>
            <w:tcW w:w="1142" w:type="dxa"/>
            <w:noWrap/>
            <w:vAlign w:val="bottom"/>
            <w:hideMark/>
          </w:tcPr>
          <w:p w14:paraId="225C4B22" w14:textId="77777777" w:rsidR="00B64583" w:rsidRPr="00946A86" w:rsidRDefault="00B64583">
            <w:pPr>
              <w:spacing w:after="0"/>
              <w:jc w:val="left"/>
              <w:rPr>
                <w:rFonts w:ascii="New York" w:hAnsi="New York"/>
                <w:sz w:val="20"/>
              </w:rPr>
            </w:pPr>
          </w:p>
        </w:tc>
        <w:tc>
          <w:tcPr>
            <w:tcW w:w="2543" w:type="dxa"/>
            <w:noWrap/>
            <w:vAlign w:val="center"/>
            <w:hideMark/>
          </w:tcPr>
          <w:p w14:paraId="49BB2128" w14:textId="77777777" w:rsidR="00B64583" w:rsidRPr="00946A86" w:rsidRDefault="00B64583" w:rsidP="001C5253">
            <w:pPr>
              <w:pStyle w:val="TCTableBody"/>
              <w:rPr>
                <w:lang w:val="en-US"/>
              </w:rPr>
            </w:pPr>
            <w:r w:rsidRPr="00946A86">
              <w:t>109.18±2.34</w:t>
            </w:r>
          </w:p>
        </w:tc>
        <w:tc>
          <w:tcPr>
            <w:tcW w:w="1418" w:type="dxa"/>
            <w:noWrap/>
            <w:vAlign w:val="center"/>
            <w:hideMark/>
          </w:tcPr>
          <w:p w14:paraId="2AF3D226" w14:textId="77777777" w:rsidR="00B64583" w:rsidRPr="00946A86" w:rsidRDefault="00B64583" w:rsidP="001C5253">
            <w:pPr>
              <w:pStyle w:val="TCTableBody"/>
              <w:rPr>
                <w:lang w:val="en-US"/>
              </w:rPr>
            </w:pPr>
            <w:r w:rsidRPr="00946A86">
              <w:t>0.19±0.02</w:t>
            </w:r>
          </w:p>
        </w:tc>
        <w:tc>
          <w:tcPr>
            <w:tcW w:w="1425" w:type="dxa"/>
            <w:noWrap/>
            <w:vAlign w:val="center"/>
            <w:hideMark/>
          </w:tcPr>
          <w:p w14:paraId="66D1D4BE" w14:textId="77777777" w:rsidR="00B64583" w:rsidRPr="00946A86" w:rsidRDefault="00B64583" w:rsidP="001C5253">
            <w:pPr>
              <w:pStyle w:val="TCTableBody"/>
              <w:rPr>
                <w:lang w:val="en-US"/>
              </w:rPr>
            </w:pPr>
            <w:r w:rsidRPr="00946A86">
              <w:t>1.46±0.22</w:t>
            </w:r>
          </w:p>
        </w:tc>
        <w:tc>
          <w:tcPr>
            <w:tcW w:w="1491" w:type="dxa"/>
            <w:noWrap/>
            <w:vAlign w:val="center"/>
            <w:hideMark/>
          </w:tcPr>
          <w:p w14:paraId="1ADB6E2B" w14:textId="77777777" w:rsidR="00B64583" w:rsidRPr="00946A86" w:rsidRDefault="00B64583" w:rsidP="001C5253">
            <w:pPr>
              <w:pStyle w:val="TCTableBody"/>
              <w:rPr>
                <w:lang w:val="en-US"/>
              </w:rPr>
            </w:pPr>
            <w:r w:rsidRPr="00946A86">
              <w:t>40.05±3.05</w:t>
            </w:r>
          </w:p>
        </w:tc>
      </w:tr>
      <w:tr w:rsidR="00B64583" w:rsidRPr="00946A86" w14:paraId="7575A158" w14:textId="77777777" w:rsidTr="00B64583">
        <w:trPr>
          <w:trHeight w:val="302"/>
        </w:trPr>
        <w:tc>
          <w:tcPr>
            <w:tcW w:w="709" w:type="dxa"/>
            <w:noWrap/>
            <w:vAlign w:val="center"/>
            <w:hideMark/>
          </w:tcPr>
          <w:p w14:paraId="729A8D63" w14:textId="77777777" w:rsidR="00B64583" w:rsidRPr="00946A86" w:rsidRDefault="00B64583" w:rsidP="001C5253">
            <w:pPr>
              <w:pStyle w:val="TCTableBody"/>
              <w:rPr>
                <w:lang w:val="en-US"/>
              </w:rPr>
            </w:pPr>
            <w:r w:rsidRPr="00946A86">
              <w:t>3a</w:t>
            </w:r>
          </w:p>
        </w:tc>
        <w:tc>
          <w:tcPr>
            <w:tcW w:w="1276" w:type="dxa"/>
            <w:gridSpan w:val="2"/>
            <w:noWrap/>
            <w:vAlign w:val="center"/>
            <w:hideMark/>
          </w:tcPr>
          <w:p w14:paraId="2E2F04FA" w14:textId="77777777" w:rsidR="00B64583" w:rsidRPr="00946A86" w:rsidRDefault="00B64583" w:rsidP="001C5253">
            <w:pPr>
              <w:pStyle w:val="TCTableBody"/>
              <w:rPr>
                <w:lang w:val="en-US"/>
              </w:rPr>
            </w:pPr>
            <w:r w:rsidRPr="00946A86">
              <w:t>3.94±0.37</w:t>
            </w:r>
          </w:p>
        </w:tc>
        <w:tc>
          <w:tcPr>
            <w:tcW w:w="1142" w:type="dxa"/>
            <w:noWrap/>
            <w:vAlign w:val="bottom"/>
            <w:hideMark/>
          </w:tcPr>
          <w:p w14:paraId="5CDEC7F4" w14:textId="77777777" w:rsidR="00B64583" w:rsidRPr="00946A86" w:rsidRDefault="00B64583">
            <w:pPr>
              <w:spacing w:after="0"/>
              <w:jc w:val="left"/>
              <w:rPr>
                <w:rFonts w:ascii="New York" w:hAnsi="New York"/>
                <w:sz w:val="20"/>
              </w:rPr>
            </w:pPr>
          </w:p>
        </w:tc>
        <w:tc>
          <w:tcPr>
            <w:tcW w:w="2543" w:type="dxa"/>
            <w:noWrap/>
            <w:vAlign w:val="center"/>
            <w:hideMark/>
          </w:tcPr>
          <w:p w14:paraId="69A9D360" w14:textId="77777777" w:rsidR="00B64583" w:rsidRPr="00946A86" w:rsidRDefault="00B64583" w:rsidP="001C5253">
            <w:pPr>
              <w:pStyle w:val="TCTableBody"/>
              <w:rPr>
                <w:lang w:val="en-US"/>
              </w:rPr>
            </w:pPr>
            <w:r w:rsidRPr="00946A86">
              <w:t>9.89±0.39</w:t>
            </w:r>
          </w:p>
        </w:tc>
        <w:tc>
          <w:tcPr>
            <w:tcW w:w="1418" w:type="dxa"/>
            <w:noWrap/>
            <w:vAlign w:val="center"/>
            <w:hideMark/>
          </w:tcPr>
          <w:p w14:paraId="331EEDC1" w14:textId="77777777" w:rsidR="00B64583" w:rsidRPr="00946A86" w:rsidRDefault="00B64583" w:rsidP="001C5253">
            <w:pPr>
              <w:pStyle w:val="TCTableBody"/>
              <w:rPr>
                <w:lang w:val="en-US"/>
              </w:rPr>
            </w:pPr>
            <w:r w:rsidRPr="00946A86">
              <w:t>0.06±0.01</w:t>
            </w:r>
          </w:p>
        </w:tc>
        <w:tc>
          <w:tcPr>
            <w:tcW w:w="1425" w:type="dxa"/>
            <w:noWrap/>
            <w:vAlign w:val="center"/>
            <w:hideMark/>
          </w:tcPr>
          <w:p w14:paraId="4493E3D3" w14:textId="77777777" w:rsidR="00B64583" w:rsidRPr="00946A86" w:rsidRDefault="00B64583" w:rsidP="001C5253">
            <w:pPr>
              <w:pStyle w:val="TCTableBody"/>
              <w:rPr>
                <w:lang w:val="en-US"/>
              </w:rPr>
            </w:pPr>
            <w:r w:rsidRPr="00946A86">
              <w:t>0.16±0.04</w:t>
            </w:r>
          </w:p>
        </w:tc>
        <w:tc>
          <w:tcPr>
            <w:tcW w:w="1491" w:type="dxa"/>
            <w:noWrap/>
            <w:vAlign w:val="center"/>
            <w:hideMark/>
          </w:tcPr>
          <w:p w14:paraId="7897DFE7" w14:textId="77777777" w:rsidR="00B64583" w:rsidRPr="00946A86" w:rsidRDefault="00B64583" w:rsidP="001C5253">
            <w:pPr>
              <w:pStyle w:val="TCTableBody"/>
              <w:rPr>
                <w:lang w:val="en-US"/>
              </w:rPr>
            </w:pPr>
            <w:r w:rsidRPr="00946A86">
              <w:t>37.38±6.73</w:t>
            </w:r>
          </w:p>
        </w:tc>
      </w:tr>
      <w:tr w:rsidR="00B64583" w:rsidRPr="00946A86" w14:paraId="0ED3A475" w14:textId="77777777" w:rsidTr="00B64583">
        <w:trPr>
          <w:trHeight w:val="288"/>
        </w:trPr>
        <w:tc>
          <w:tcPr>
            <w:tcW w:w="709" w:type="dxa"/>
            <w:noWrap/>
            <w:vAlign w:val="center"/>
            <w:hideMark/>
          </w:tcPr>
          <w:p w14:paraId="3CBB93B2" w14:textId="77777777" w:rsidR="00B64583" w:rsidRPr="00946A86" w:rsidRDefault="00B64583" w:rsidP="001C5253">
            <w:pPr>
              <w:pStyle w:val="TCTableBody"/>
              <w:rPr>
                <w:lang w:val="en-US"/>
              </w:rPr>
            </w:pPr>
            <w:r w:rsidRPr="00946A86">
              <w:t>4a</w:t>
            </w:r>
          </w:p>
        </w:tc>
        <w:tc>
          <w:tcPr>
            <w:tcW w:w="1276" w:type="dxa"/>
            <w:gridSpan w:val="2"/>
            <w:noWrap/>
            <w:vAlign w:val="center"/>
            <w:hideMark/>
          </w:tcPr>
          <w:p w14:paraId="031DEEB5" w14:textId="77777777" w:rsidR="00B64583" w:rsidRPr="00946A86" w:rsidRDefault="00B64583" w:rsidP="001C5253">
            <w:pPr>
              <w:pStyle w:val="TCTableBody"/>
              <w:rPr>
                <w:lang w:val="en-US"/>
              </w:rPr>
            </w:pPr>
            <w:r w:rsidRPr="00946A86">
              <w:t>8.74±0.66</w:t>
            </w:r>
          </w:p>
        </w:tc>
        <w:tc>
          <w:tcPr>
            <w:tcW w:w="1142" w:type="dxa"/>
            <w:noWrap/>
            <w:vAlign w:val="bottom"/>
            <w:hideMark/>
          </w:tcPr>
          <w:p w14:paraId="2E5B3D78" w14:textId="77777777" w:rsidR="00B64583" w:rsidRPr="00946A86" w:rsidRDefault="00B64583">
            <w:pPr>
              <w:spacing w:after="0"/>
              <w:jc w:val="left"/>
              <w:rPr>
                <w:rFonts w:ascii="New York" w:hAnsi="New York"/>
                <w:sz w:val="20"/>
              </w:rPr>
            </w:pPr>
          </w:p>
        </w:tc>
        <w:tc>
          <w:tcPr>
            <w:tcW w:w="2543" w:type="dxa"/>
            <w:noWrap/>
            <w:vAlign w:val="center"/>
            <w:hideMark/>
          </w:tcPr>
          <w:p w14:paraId="7D51E269" w14:textId="77777777" w:rsidR="00B64583" w:rsidRPr="00946A86" w:rsidRDefault="00B64583" w:rsidP="001C5253">
            <w:pPr>
              <w:pStyle w:val="TCTableBody"/>
              <w:rPr>
                <w:lang w:val="en-US"/>
              </w:rPr>
            </w:pPr>
            <w:r w:rsidRPr="00946A86">
              <w:t>3.8±0.21</w:t>
            </w:r>
          </w:p>
        </w:tc>
        <w:tc>
          <w:tcPr>
            <w:tcW w:w="1418" w:type="dxa"/>
            <w:noWrap/>
            <w:vAlign w:val="center"/>
            <w:hideMark/>
          </w:tcPr>
          <w:p w14:paraId="4967C15E" w14:textId="77777777" w:rsidR="00B64583" w:rsidRPr="00946A86" w:rsidRDefault="00B64583" w:rsidP="001C5253">
            <w:pPr>
              <w:pStyle w:val="TCTableBody"/>
              <w:rPr>
                <w:lang w:val="en-US"/>
              </w:rPr>
            </w:pPr>
            <w:r w:rsidRPr="00946A86">
              <w:t>0.02±0.00</w:t>
            </w:r>
          </w:p>
        </w:tc>
        <w:tc>
          <w:tcPr>
            <w:tcW w:w="1425" w:type="dxa"/>
            <w:noWrap/>
            <w:vAlign w:val="center"/>
            <w:hideMark/>
          </w:tcPr>
          <w:p w14:paraId="2C720A4B" w14:textId="77777777" w:rsidR="00B64583" w:rsidRPr="00946A86" w:rsidRDefault="00B64583" w:rsidP="001C5253">
            <w:pPr>
              <w:pStyle w:val="TCTableBody"/>
              <w:rPr>
                <w:lang w:val="en-US"/>
              </w:rPr>
            </w:pPr>
            <w:r w:rsidRPr="00946A86">
              <w:t>0.1±0.02</w:t>
            </w:r>
          </w:p>
        </w:tc>
        <w:tc>
          <w:tcPr>
            <w:tcW w:w="1491" w:type="dxa"/>
            <w:noWrap/>
            <w:vAlign w:val="center"/>
            <w:hideMark/>
          </w:tcPr>
          <w:p w14:paraId="2E019C3D" w14:textId="77777777" w:rsidR="00B64583" w:rsidRPr="00946A86" w:rsidRDefault="00B64583" w:rsidP="001C5253">
            <w:pPr>
              <w:pStyle w:val="TCTableBody"/>
              <w:rPr>
                <w:lang w:val="en-US"/>
              </w:rPr>
            </w:pPr>
            <w:r w:rsidRPr="00946A86">
              <w:t>7.31±1.02</w:t>
            </w:r>
          </w:p>
        </w:tc>
      </w:tr>
      <w:tr w:rsidR="00B64583" w:rsidRPr="00946A86" w14:paraId="303B2319" w14:textId="77777777" w:rsidTr="00B64583">
        <w:trPr>
          <w:trHeight w:val="288"/>
        </w:trPr>
        <w:tc>
          <w:tcPr>
            <w:tcW w:w="709" w:type="dxa"/>
            <w:noWrap/>
            <w:vAlign w:val="center"/>
            <w:hideMark/>
          </w:tcPr>
          <w:p w14:paraId="6858DD3D" w14:textId="77777777" w:rsidR="00B64583" w:rsidRPr="00946A86" w:rsidRDefault="00B64583" w:rsidP="001C5253">
            <w:pPr>
              <w:pStyle w:val="TCTableBody"/>
              <w:rPr>
                <w:lang w:val="en-US"/>
              </w:rPr>
            </w:pPr>
            <w:r w:rsidRPr="00946A86">
              <w:t>5a</w:t>
            </w:r>
          </w:p>
        </w:tc>
        <w:tc>
          <w:tcPr>
            <w:tcW w:w="2418" w:type="dxa"/>
            <w:gridSpan w:val="3"/>
            <w:noWrap/>
            <w:vAlign w:val="center"/>
            <w:hideMark/>
          </w:tcPr>
          <w:p w14:paraId="342C6AF7" w14:textId="77777777" w:rsidR="00B64583" w:rsidRPr="00946A86" w:rsidRDefault="00B64583" w:rsidP="001C5253">
            <w:pPr>
              <w:pStyle w:val="TCTableBody"/>
              <w:rPr>
                <w:lang w:val="en-US"/>
              </w:rPr>
            </w:pPr>
            <w:r w:rsidRPr="00946A86">
              <w:t>12.71±1.25</w:t>
            </w:r>
          </w:p>
        </w:tc>
        <w:tc>
          <w:tcPr>
            <w:tcW w:w="2543" w:type="dxa"/>
            <w:noWrap/>
            <w:vAlign w:val="center"/>
            <w:hideMark/>
          </w:tcPr>
          <w:p w14:paraId="27105E99" w14:textId="77777777" w:rsidR="00B64583" w:rsidRPr="00946A86" w:rsidRDefault="00B64583" w:rsidP="001C5253">
            <w:pPr>
              <w:pStyle w:val="TCTableBody"/>
              <w:rPr>
                <w:lang w:val="en-US"/>
              </w:rPr>
            </w:pPr>
            <w:r w:rsidRPr="00946A86">
              <w:t>9.52±0.53</w:t>
            </w:r>
          </w:p>
        </w:tc>
        <w:tc>
          <w:tcPr>
            <w:tcW w:w="1418" w:type="dxa"/>
            <w:noWrap/>
            <w:vAlign w:val="center"/>
            <w:hideMark/>
          </w:tcPr>
          <w:p w14:paraId="3A09D765" w14:textId="77777777" w:rsidR="00B64583" w:rsidRPr="00946A86" w:rsidRDefault="00B64583" w:rsidP="001C5253">
            <w:pPr>
              <w:pStyle w:val="TCTableBody"/>
              <w:rPr>
                <w:lang w:val="en-US"/>
              </w:rPr>
            </w:pPr>
            <w:r w:rsidRPr="00946A86">
              <w:t>0.00±0.00</w:t>
            </w:r>
          </w:p>
        </w:tc>
        <w:tc>
          <w:tcPr>
            <w:tcW w:w="1425" w:type="dxa"/>
            <w:noWrap/>
            <w:vAlign w:val="bottom"/>
            <w:hideMark/>
          </w:tcPr>
          <w:p w14:paraId="2698FFEE" w14:textId="77777777" w:rsidR="00B64583" w:rsidRPr="00946A86" w:rsidRDefault="00B64583">
            <w:pPr>
              <w:spacing w:after="0"/>
              <w:jc w:val="left"/>
              <w:rPr>
                <w:rFonts w:ascii="New York" w:hAnsi="New York"/>
                <w:sz w:val="20"/>
              </w:rPr>
            </w:pPr>
          </w:p>
        </w:tc>
        <w:tc>
          <w:tcPr>
            <w:tcW w:w="1491" w:type="dxa"/>
            <w:noWrap/>
            <w:vAlign w:val="center"/>
            <w:hideMark/>
          </w:tcPr>
          <w:p w14:paraId="569F16D1" w14:textId="77777777" w:rsidR="00B64583" w:rsidRPr="00946A86" w:rsidRDefault="00B64583" w:rsidP="001C5253">
            <w:pPr>
              <w:pStyle w:val="TCTableBody"/>
              <w:rPr>
                <w:lang w:val="en-US"/>
              </w:rPr>
            </w:pPr>
            <w:r w:rsidRPr="00946A86">
              <w:t>2.54±0.05</w:t>
            </w:r>
          </w:p>
        </w:tc>
      </w:tr>
      <w:tr w:rsidR="00B64583" w:rsidRPr="00946A86" w14:paraId="6C376ED9" w14:textId="77777777" w:rsidTr="00B64583">
        <w:trPr>
          <w:trHeight w:val="288"/>
        </w:trPr>
        <w:tc>
          <w:tcPr>
            <w:tcW w:w="709" w:type="dxa"/>
            <w:noWrap/>
            <w:vAlign w:val="center"/>
            <w:hideMark/>
          </w:tcPr>
          <w:p w14:paraId="67BE4162" w14:textId="77777777" w:rsidR="00B64583" w:rsidRPr="00946A86" w:rsidRDefault="00B64583" w:rsidP="001C5253">
            <w:pPr>
              <w:pStyle w:val="TCTableBody"/>
              <w:rPr>
                <w:lang w:val="en-US"/>
              </w:rPr>
            </w:pPr>
            <w:r w:rsidRPr="00946A86">
              <w:t>6a</w:t>
            </w:r>
          </w:p>
        </w:tc>
        <w:tc>
          <w:tcPr>
            <w:tcW w:w="1276" w:type="dxa"/>
            <w:gridSpan w:val="2"/>
            <w:noWrap/>
            <w:vAlign w:val="center"/>
            <w:hideMark/>
          </w:tcPr>
          <w:p w14:paraId="08DF3B80" w14:textId="77777777" w:rsidR="00B64583" w:rsidRPr="00946A86" w:rsidRDefault="00B64583" w:rsidP="001C5253">
            <w:pPr>
              <w:pStyle w:val="TCTableBody"/>
              <w:rPr>
                <w:lang w:val="en-US"/>
              </w:rPr>
            </w:pPr>
            <w:r w:rsidRPr="00946A86">
              <w:t>0.93±0.15</w:t>
            </w:r>
          </w:p>
        </w:tc>
        <w:tc>
          <w:tcPr>
            <w:tcW w:w="1142" w:type="dxa"/>
            <w:noWrap/>
            <w:vAlign w:val="bottom"/>
            <w:hideMark/>
          </w:tcPr>
          <w:p w14:paraId="76FA4A61" w14:textId="77777777" w:rsidR="00B64583" w:rsidRPr="00946A86" w:rsidRDefault="00B64583">
            <w:pPr>
              <w:spacing w:after="0"/>
              <w:jc w:val="left"/>
              <w:rPr>
                <w:rFonts w:ascii="New York" w:hAnsi="New York"/>
                <w:sz w:val="20"/>
              </w:rPr>
            </w:pPr>
          </w:p>
        </w:tc>
        <w:tc>
          <w:tcPr>
            <w:tcW w:w="2543" w:type="dxa"/>
            <w:noWrap/>
            <w:vAlign w:val="center"/>
            <w:hideMark/>
          </w:tcPr>
          <w:p w14:paraId="7B0463DF" w14:textId="77777777" w:rsidR="00B64583" w:rsidRPr="00946A86" w:rsidRDefault="00B64583" w:rsidP="001C5253">
            <w:pPr>
              <w:pStyle w:val="TCTableBody"/>
              <w:rPr>
                <w:lang w:val="en-US"/>
              </w:rPr>
            </w:pPr>
            <w:r w:rsidRPr="00946A86">
              <w:t>6.55±0.43</w:t>
            </w:r>
          </w:p>
        </w:tc>
        <w:tc>
          <w:tcPr>
            <w:tcW w:w="1418" w:type="dxa"/>
            <w:noWrap/>
            <w:vAlign w:val="center"/>
            <w:hideMark/>
          </w:tcPr>
          <w:p w14:paraId="72784CEF" w14:textId="77777777" w:rsidR="00B64583" w:rsidRPr="00946A86" w:rsidRDefault="00B64583" w:rsidP="001C5253">
            <w:pPr>
              <w:pStyle w:val="TCTableBody"/>
              <w:rPr>
                <w:lang w:val="en-US"/>
              </w:rPr>
            </w:pPr>
            <w:r w:rsidRPr="00946A86">
              <w:t>2.29±0.05</w:t>
            </w:r>
          </w:p>
        </w:tc>
        <w:tc>
          <w:tcPr>
            <w:tcW w:w="1425" w:type="dxa"/>
            <w:noWrap/>
            <w:vAlign w:val="bottom"/>
            <w:hideMark/>
          </w:tcPr>
          <w:p w14:paraId="0C2C4E76" w14:textId="77777777" w:rsidR="00B64583" w:rsidRPr="00946A86" w:rsidRDefault="00B64583">
            <w:pPr>
              <w:spacing w:after="0"/>
              <w:jc w:val="left"/>
              <w:rPr>
                <w:rFonts w:ascii="New York" w:hAnsi="New York"/>
                <w:sz w:val="20"/>
              </w:rPr>
            </w:pPr>
          </w:p>
        </w:tc>
        <w:tc>
          <w:tcPr>
            <w:tcW w:w="1491" w:type="dxa"/>
            <w:noWrap/>
            <w:vAlign w:val="center"/>
            <w:hideMark/>
          </w:tcPr>
          <w:p w14:paraId="1ACAAC0F" w14:textId="77777777" w:rsidR="00B64583" w:rsidRPr="00946A86" w:rsidRDefault="00B64583" w:rsidP="001C5253">
            <w:pPr>
              <w:pStyle w:val="TCTableBody"/>
              <w:rPr>
                <w:lang w:val="en-US"/>
              </w:rPr>
            </w:pPr>
            <w:r w:rsidRPr="00946A86">
              <w:t>31.11±2.66</w:t>
            </w:r>
          </w:p>
        </w:tc>
      </w:tr>
      <w:tr w:rsidR="00B64583" w:rsidRPr="00946A86" w14:paraId="689C59D4" w14:textId="77777777" w:rsidTr="00B64583">
        <w:trPr>
          <w:trHeight w:val="288"/>
        </w:trPr>
        <w:tc>
          <w:tcPr>
            <w:tcW w:w="709" w:type="dxa"/>
            <w:noWrap/>
            <w:vAlign w:val="center"/>
            <w:hideMark/>
          </w:tcPr>
          <w:p w14:paraId="25A46BE7" w14:textId="77777777" w:rsidR="00B64583" w:rsidRPr="00946A86" w:rsidRDefault="00B64583" w:rsidP="001C5253">
            <w:pPr>
              <w:pStyle w:val="TCTableBody"/>
              <w:rPr>
                <w:lang w:val="en-US"/>
              </w:rPr>
            </w:pPr>
            <w:r w:rsidRPr="00946A86">
              <w:t>7a</w:t>
            </w:r>
          </w:p>
        </w:tc>
        <w:tc>
          <w:tcPr>
            <w:tcW w:w="1276" w:type="dxa"/>
            <w:gridSpan w:val="2"/>
            <w:noWrap/>
            <w:vAlign w:val="center"/>
            <w:hideMark/>
          </w:tcPr>
          <w:p w14:paraId="2FCC3424" w14:textId="77777777" w:rsidR="00B64583" w:rsidRPr="00946A86" w:rsidRDefault="00B64583" w:rsidP="001C5253">
            <w:pPr>
              <w:pStyle w:val="TCTableBody"/>
              <w:rPr>
                <w:lang w:val="en-US"/>
              </w:rPr>
            </w:pPr>
            <w:r w:rsidRPr="00946A86">
              <w:t>0.05±0.01</w:t>
            </w:r>
          </w:p>
        </w:tc>
        <w:tc>
          <w:tcPr>
            <w:tcW w:w="1142" w:type="dxa"/>
            <w:noWrap/>
            <w:vAlign w:val="bottom"/>
            <w:hideMark/>
          </w:tcPr>
          <w:p w14:paraId="47F91DE6" w14:textId="77777777" w:rsidR="00B64583" w:rsidRPr="00946A86" w:rsidRDefault="00B64583">
            <w:pPr>
              <w:spacing w:after="0"/>
              <w:jc w:val="left"/>
              <w:rPr>
                <w:rFonts w:ascii="New York" w:hAnsi="New York"/>
                <w:sz w:val="20"/>
              </w:rPr>
            </w:pPr>
          </w:p>
        </w:tc>
        <w:tc>
          <w:tcPr>
            <w:tcW w:w="2543" w:type="dxa"/>
            <w:noWrap/>
            <w:vAlign w:val="center"/>
            <w:hideMark/>
          </w:tcPr>
          <w:p w14:paraId="3AFCCBB5" w14:textId="77777777" w:rsidR="00B64583" w:rsidRPr="00946A86" w:rsidRDefault="00B64583" w:rsidP="001C5253">
            <w:pPr>
              <w:pStyle w:val="TCTableBody"/>
              <w:rPr>
                <w:lang w:val="en-US"/>
              </w:rPr>
            </w:pPr>
            <w:r w:rsidRPr="00946A86">
              <w:t>12.76±0.64</w:t>
            </w:r>
          </w:p>
        </w:tc>
        <w:tc>
          <w:tcPr>
            <w:tcW w:w="1418" w:type="dxa"/>
            <w:noWrap/>
            <w:vAlign w:val="center"/>
            <w:hideMark/>
          </w:tcPr>
          <w:p w14:paraId="0F1FBFB7" w14:textId="77777777" w:rsidR="00B64583" w:rsidRPr="00946A86" w:rsidRDefault="00B64583" w:rsidP="001C5253">
            <w:pPr>
              <w:pStyle w:val="TCTableBody"/>
              <w:rPr>
                <w:lang w:val="en-US"/>
              </w:rPr>
            </w:pPr>
            <w:r w:rsidRPr="00946A86">
              <w:t>0.1±0.02</w:t>
            </w:r>
          </w:p>
        </w:tc>
        <w:tc>
          <w:tcPr>
            <w:tcW w:w="1425" w:type="dxa"/>
            <w:noWrap/>
            <w:vAlign w:val="bottom"/>
            <w:hideMark/>
          </w:tcPr>
          <w:p w14:paraId="500A849B" w14:textId="77777777" w:rsidR="00B64583" w:rsidRPr="00946A86" w:rsidRDefault="00B64583">
            <w:pPr>
              <w:spacing w:after="0"/>
              <w:jc w:val="left"/>
              <w:rPr>
                <w:rFonts w:ascii="New York" w:hAnsi="New York"/>
                <w:sz w:val="20"/>
              </w:rPr>
            </w:pPr>
          </w:p>
        </w:tc>
        <w:tc>
          <w:tcPr>
            <w:tcW w:w="1491" w:type="dxa"/>
            <w:noWrap/>
            <w:vAlign w:val="center"/>
            <w:hideMark/>
          </w:tcPr>
          <w:p w14:paraId="3E8DFFD5" w14:textId="77777777" w:rsidR="00B64583" w:rsidRPr="00946A86" w:rsidRDefault="00B64583" w:rsidP="001C5253">
            <w:pPr>
              <w:pStyle w:val="TCTableBody"/>
              <w:rPr>
                <w:lang w:val="en-US"/>
              </w:rPr>
            </w:pPr>
            <w:r w:rsidRPr="00946A86">
              <w:t>7.94±0.45</w:t>
            </w:r>
          </w:p>
        </w:tc>
      </w:tr>
      <w:tr w:rsidR="00B64583" w:rsidRPr="00946A86" w14:paraId="6E233675" w14:textId="77777777" w:rsidTr="00B64583">
        <w:trPr>
          <w:trHeight w:val="288"/>
        </w:trPr>
        <w:tc>
          <w:tcPr>
            <w:tcW w:w="709" w:type="dxa"/>
            <w:noWrap/>
            <w:vAlign w:val="center"/>
            <w:hideMark/>
          </w:tcPr>
          <w:p w14:paraId="512F16D8" w14:textId="77777777" w:rsidR="00B64583" w:rsidRPr="00946A86" w:rsidRDefault="00B64583" w:rsidP="001C5253">
            <w:pPr>
              <w:pStyle w:val="TCTableBody"/>
              <w:rPr>
                <w:lang w:val="en-US"/>
              </w:rPr>
            </w:pPr>
            <w:r w:rsidRPr="00946A86">
              <w:t>8a</w:t>
            </w:r>
          </w:p>
        </w:tc>
        <w:tc>
          <w:tcPr>
            <w:tcW w:w="1276" w:type="dxa"/>
            <w:gridSpan w:val="2"/>
            <w:noWrap/>
            <w:vAlign w:val="center"/>
            <w:hideMark/>
          </w:tcPr>
          <w:p w14:paraId="168C4DD7" w14:textId="77777777" w:rsidR="00B64583" w:rsidRPr="00946A86" w:rsidRDefault="00B64583" w:rsidP="001C5253">
            <w:pPr>
              <w:pStyle w:val="TCTableBody"/>
              <w:rPr>
                <w:lang w:val="en-US"/>
              </w:rPr>
            </w:pPr>
            <w:r w:rsidRPr="00946A86">
              <w:t>0.81±0.07</w:t>
            </w:r>
          </w:p>
        </w:tc>
        <w:tc>
          <w:tcPr>
            <w:tcW w:w="1142" w:type="dxa"/>
            <w:noWrap/>
            <w:vAlign w:val="bottom"/>
            <w:hideMark/>
          </w:tcPr>
          <w:p w14:paraId="1F92DDC4" w14:textId="77777777" w:rsidR="00B64583" w:rsidRPr="00946A86" w:rsidRDefault="00B64583">
            <w:pPr>
              <w:spacing w:after="0"/>
              <w:jc w:val="left"/>
              <w:rPr>
                <w:rFonts w:ascii="New York" w:hAnsi="New York"/>
                <w:sz w:val="20"/>
              </w:rPr>
            </w:pPr>
          </w:p>
        </w:tc>
        <w:tc>
          <w:tcPr>
            <w:tcW w:w="2543" w:type="dxa"/>
            <w:noWrap/>
            <w:vAlign w:val="center"/>
            <w:hideMark/>
          </w:tcPr>
          <w:p w14:paraId="60526591" w14:textId="77777777" w:rsidR="00B64583" w:rsidRPr="00946A86" w:rsidRDefault="00B64583" w:rsidP="001C5253">
            <w:pPr>
              <w:pStyle w:val="TCTableBody"/>
              <w:rPr>
                <w:lang w:val="en-US"/>
              </w:rPr>
            </w:pPr>
            <w:r w:rsidRPr="00946A86">
              <w:t>43.95±1.43</w:t>
            </w:r>
          </w:p>
        </w:tc>
        <w:tc>
          <w:tcPr>
            <w:tcW w:w="1418" w:type="dxa"/>
            <w:noWrap/>
            <w:vAlign w:val="center"/>
            <w:hideMark/>
          </w:tcPr>
          <w:p w14:paraId="540F62D0" w14:textId="77777777" w:rsidR="00B64583" w:rsidRPr="00946A86" w:rsidRDefault="00B64583" w:rsidP="001C5253">
            <w:pPr>
              <w:pStyle w:val="TCTableBody"/>
              <w:rPr>
                <w:lang w:val="en-US"/>
              </w:rPr>
            </w:pPr>
            <w:r w:rsidRPr="00946A86">
              <w:t>0.51±0.07</w:t>
            </w:r>
          </w:p>
        </w:tc>
        <w:tc>
          <w:tcPr>
            <w:tcW w:w="1425" w:type="dxa"/>
            <w:noWrap/>
            <w:vAlign w:val="bottom"/>
            <w:hideMark/>
          </w:tcPr>
          <w:p w14:paraId="6D4E980E" w14:textId="77777777" w:rsidR="00B64583" w:rsidRPr="00946A86" w:rsidRDefault="00B64583">
            <w:pPr>
              <w:spacing w:after="0"/>
              <w:jc w:val="left"/>
              <w:rPr>
                <w:rFonts w:ascii="New York" w:hAnsi="New York"/>
                <w:sz w:val="20"/>
              </w:rPr>
            </w:pPr>
          </w:p>
        </w:tc>
        <w:tc>
          <w:tcPr>
            <w:tcW w:w="1491" w:type="dxa"/>
            <w:noWrap/>
            <w:vAlign w:val="center"/>
            <w:hideMark/>
          </w:tcPr>
          <w:p w14:paraId="7B2C50C3" w14:textId="77777777" w:rsidR="00B64583" w:rsidRPr="00946A86" w:rsidRDefault="00B64583" w:rsidP="001C5253">
            <w:pPr>
              <w:pStyle w:val="TCTableBody"/>
              <w:rPr>
                <w:lang w:val="en-US"/>
              </w:rPr>
            </w:pPr>
            <w:r w:rsidRPr="00946A86">
              <w:t>4.36±0.22</w:t>
            </w:r>
          </w:p>
        </w:tc>
      </w:tr>
      <w:tr w:rsidR="00B64583" w:rsidRPr="00946A86" w14:paraId="0A8D31E3" w14:textId="77777777" w:rsidTr="00B64583">
        <w:trPr>
          <w:trHeight w:val="288"/>
        </w:trPr>
        <w:tc>
          <w:tcPr>
            <w:tcW w:w="709" w:type="dxa"/>
            <w:noWrap/>
            <w:vAlign w:val="center"/>
            <w:hideMark/>
          </w:tcPr>
          <w:p w14:paraId="57ED1CD1" w14:textId="77777777" w:rsidR="00B64583" w:rsidRPr="00946A86" w:rsidRDefault="00B64583" w:rsidP="001C5253">
            <w:pPr>
              <w:pStyle w:val="TCTableBody"/>
              <w:rPr>
                <w:lang w:val="en-US"/>
              </w:rPr>
            </w:pPr>
            <w:r w:rsidRPr="00946A86">
              <w:t>9a</w:t>
            </w:r>
          </w:p>
        </w:tc>
        <w:tc>
          <w:tcPr>
            <w:tcW w:w="1276" w:type="dxa"/>
            <w:gridSpan w:val="2"/>
            <w:noWrap/>
            <w:vAlign w:val="center"/>
            <w:hideMark/>
          </w:tcPr>
          <w:p w14:paraId="3E775092" w14:textId="77777777" w:rsidR="00B64583" w:rsidRPr="00946A86" w:rsidRDefault="00B64583" w:rsidP="001C5253">
            <w:pPr>
              <w:pStyle w:val="TCTableBody"/>
              <w:rPr>
                <w:lang w:val="en-US"/>
              </w:rPr>
            </w:pPr>
            <w:r w:rsidRPr="00946A86">
              <w:t>0.14±0.01</w:t>
            </w:r>
          </w:p>
        </w:tc>
        <w:tc>
          <w:tcPr>
            <w:tcW w:w="1142" w:type="dxa"/>
            <w:noWrap/>
            <w:vAlign w:val="center"/>
            <w:hideMark/>
          </w:tcPr>
          <w:p w14:paraId="025AD84B" w14:textId="77777777" w:rsidR="00B64583" w:rsidRPr="00946A86" w:rsidRDefault="00B64583" w:rsidP="001C5253">
            <w:pPr>
              <w:pStyle w:val="TCTableBody"/>
              <w:rPr>
                <w:lang w:val="en-US"/>
              </w:rPr>
            </w:pPr>
            <w:r w:rsidRPr="00946A86">
              <w:t>23.05±3.49</w:t>
            </w:r>
          </w:p>
        </w:tc>
        <w:tc>
          <w:tcPr>
            <w:tcW w:w="2543" w:type="dxa"/>
            <w:noWrap/>
            <w:vAlign w:val="center"/>
            <w:hideMark/>
          </w:tcPr>
          <w:p w14:paraId="72287442" w14:textId="77777777" w:rsidR="00B64583" w:rsidRPr="00946A86" w:rsidRDefault="00B64583" w:rsidP="001C5253">
            <w:pPr>
              <w:pStyle w:val="TCTableBody"/>
              <w:rPr>
                <w:lang w:val="en-US"/>
              </w:rPr>
            </w:pPr>
            <w:r w:rsidRPr="00946A86">
              <w:t>5.44±0.22</w:t>
            </w:r>
          </w:p>
        </w:tc>
        <w:tc>
          <w:tcPr>
            <w:tcW w:w="1418" w:type="dxa"/>
            <w:noWrap/>
            <w:vAlign w:val="center"/>
            <w:hideMark/>
          </w:tcPr>
          <w:p w14:paraId="1500FEF8" w14:textId="77777777" w:rsidR="00B64583" w:rsidRPr="00946A86" w:rsidRDefault="00B64583" w:rsidP="001C5253">
            <w:pPr>
              <w:pStyle w:val="TCTableBody"/>
              <w:rPr>
                <w:lang w:val="en-US"/>
              </w:rPr>
            </w:pPr>
            <w:r w:rsidRPr="00946A86">
              <w:t>0.6±0.2</w:t>
            </w:r>
          </w:p>
        </w:tc>
        <w:tc>
          <w:tcPr>
            <w:tcW w:w="1425" w:type="dxa"/>
            <w:noWrap/>
            <w:vAlign w:val="center"/>
            <w:hideMark/>
          </w:tcPr>
          <w:p w14:paraId="6242255E" w14:textId="77777777" w:rsidR="00B64583" w:rsidRPr="00946A86" w:rsidRDefault="00B64583" w:rsidP="001C5253">
            <w:pPr>
              <w:pStyle w:val="TCTableBody"/>
              <w:rPr>
                <w:lang w:val="en-US"/>
              </w:rPr>
            </w:pPr>
            <w:r w:rsidRPr="00946A86">
              <w:t>1.53±0.8</w:t>
            </w:r>
          </w:p>
        </w:tc>
        <w:tc>
          <w:tcPr>
            <w:tcW w:w="1491" w:type="dxa"/>
            <w:noWrap/>
            <w:vAlign w:val="center"/>
            <w:hideMark/>
          </w:tcPr>
          <w:p w14:paraId="1EA0669C" w14:textId="77777777" w:rsidR="00B64583" w:rsidRPr="00946A86" w:rsidRDefault="00B64583" w:rsidP="001C5253">
            <w:pPr>
              <w:pStyle w:val="TCTableBody"/>
              <w:rPr>
                <w:lang w:val="en-US"/>
              </w:rPr>
            </w:pPr>
            <w:r w:rsidRPr="00946A86">
              <w:t>27.13±8.13</w:t>
            </w:r>
          </w:p>
        </w:tc>
      </w:tr>
      <w:tr w:rsidR="00B64583" w:rsidRPr="00946A86" w14:paraId="2B95CECF" w14:textId="77777777" w:rsidTr="00B64583">
        <w:trPr>
          <w:trHeight w:val="288"/>
        </w:trPr>
        <w:tc>
          <w:tcPr>
            <w:tcW w:w="709" w:type="dxa"/>
            <w:noWrap/>
            <w:vAlign w:val="center"/>
            <w:hideMark/>
          </w:tcPr>
          <w:p w14:paraId="65BF8251" w14:textId="77777777" w:rsidR="00B64583" w:rsidRPr="00946A86" w:rsidRDefault="00B64583" w:rsidP="001C5253">
            <w:pPr>
              <w:pStyle w:val="TCTableBody"/>
              <w:rPr>
                <w:lang w:val="en-US"/>
              </w:rPr>
            </w:pPr>
            <w:r w:rsidRPr="00946A86">
              <w:t>10a</w:t>
            </w:r>
          </w:p>
        </w:tc>
        <w:tc>
          <w:tcPr>
            <w:tcW w:w="1276" w:type="dxa"/>
            <w:gridSpan w:val="2"/>
            <w:noWrap/>
            <w:vAlign w:val="center"/>
            <w:hideMark/>
          </w:tcPr>
          <w:p w14:paraId="7EF747BF" w14:textId="77777777" w:rsidR="00B64583" w:rsidRPr="00946A86" w:rsidRDefault="00B64583" w:rsidP="001C5253">
            <w:pPr>
              <w:pStyle w:val="TCTableBody"/>
              <w:rPr>
                <w:lang w:val="en-US"/>
              </w:rPr>
            </w:pPr>
            <w:r w:rsidRPr="00946A86">
              <w:t>0.05±0.00</w:t>
            </w:r>
          </w:p>
        </w:tc>
        <w:tc>
          <w:tcPr>
            <w:tcW w:w="1142" w:type="dxa"/>
            <w:noWrap/>
            <w:vAlign w:val="bottom"/>
            <w:hideMark/>
          </w:tcPr>
          <w:p w14:paraId="6F8860EC" w14:textId="77777777" w:rsidR="00B64583" w:rsidRPr="00946A86" w:rsidRDefault="00B64583">
            <w:pPr>
              <w:spacing w:after="0"/>
              <w:jc w:val="left"/>
              <w:rPr>
                <w:rFonts w:ascii="New York" w:hAnsi="New York"/>
                <w:sz w:val="20"/>
              </w:rPr>
            </w:pPr>
          </w:p>
        </w:tc>
        <w:tc>
          <w:tcPr>
            <w:tcW w:w="2543" w:type="dxa"/>
            <w:noWrap/>
            <w:vAlign w:val="center"/>
            <w:hideMark/>
          </w:tcPr>
          <w:p w14:paraId="5DFB255C" w14:textId="77777777" w:rsidR="00B64583" w:rsidRPr="00946A86" w:rsidRDefault="00B64583" w:rsidP="001C5253">
            <w:pPr>
              <w:pStyle w:val="TCTableBody"/>
              <w:rPr>
                <w:lang w:val="en-US"/>
              </w:rPr>
            </w:pPr>
            <w:r w:rsidRPr="00946A86">
              <w:t>3.75±0.22</w:t>
            </w:r>
          </w:p>
        </w:tc>
        <w:tc>
          <w:tcPr>
            <w:tcW w:w="1418" w:type="dxa"/>
            <w:noWrap/>
            <w:vAlign w:val="center"/>
            <w:hideMark/>
          </w:tcPr>
          <w:p w14:paraId="06D51C5B" w14:textId="77777777" w:rsidR="00B64583" w:rsidRPr="00946A86" w:rsidRDefault="00B64583" w:rsidP="001C5253">
            <w:pPr>
              <w:pStyle w:val="TCTableBody"/>
              <w:rPr>
                <w:lang w:val="en-US"/>
              </w:rPr>
            </w:pPr>
            <w:r w:rsidRPr="00946A86">
              <w:t>0.17±0.01</w:t>
            </w:r>
          </w:p>
        </w:tc>
        <w:tc>
          <w:tcPr>
            <w:tcW w:w="1425" w:type="dxa"/>
            <w:noWrap/>
            <w:vAlign w:val="bottom"/>
            <w:hideMark/>
          </w:tcPr>
          <w:p w14:paraId="38AD920C" w14:textId="77777777" w:rsidR="00B64583" w:rsidRPr="00946A86" w:rsidRDefault="00B64583">
            <w:pPr>
              <w:spacing w:after="0"/>
              <w:jc w:val="left"/>
              <w:rPr>
                <w:rFonts w:ascii="New York" w:hAnsi="New York"/>
                <w:sz w:val="20"/>
              </w:rPr>
            </w:pPr>
          </w:p>
        </w:tc>
        <w:tc>
          <w:tcPr>
            <w:tcW w:w="1491" w:type="dxa"/>
            <w:noWrap/>
            <w:vAlign w:val="center"/>
            <w:hideMark/>
          </w:tcPr>
          <w:p w14:paraId="75C898AB" w14:textId="77777777" w:rsidR="00B64583" w:rsidRPr="00946A86" w:rsidRDefault="00B64583" w:rsidP="001C5253">
            <w:pPr>
              <w:pStyle w:val="TCTableBody"/>
              <w:rPr>
                <w:lang w:val="en-US"/>
              </w:rPr>
            </w:pPr>
            <w:r w:rsidRPr="00946A86">
              <w:t>3.48±0.11</w:t>
            </w:r>
          </w:p>
        </w:tc>
      </w:tr>
      <w:tr w:rsidR="00B64583" w:rsidRPr="00946A86" w14:paraId="78368F89" w14:textId="77777777" w:rsidTr="00B64583">
        <w:trPr>
          <w:trHeight w:val="288"/>
        </w:trPr>
        <w:tc>
          <w:tcPr>
            <w:tcW w:w="709" w:type="dxa"/>
            <w:noWrap/>
            <w:vAlign w:val="center"/>
            <w:hideMark/>
          </w:tcPr>
          <w:p w14:paraId="2D2BAA40" w14:textId="77777777" w:rsidR="00B64583" w:rsidRPr="00946A86" w:rsidRDefault="00B64583" w:rsidP="001C5253">
            <w:pPr>
              <w:pStyle w:val="TCTableBody"/>
              <w:rPr>
                <w:lang w:val="en-US"/>
              </w:rPr>
            </w:pPr>
            <w:r w:rsidRPr="00946A86">
              <w:t>11a</w:t>
            </w:r>
          </w:p>
        </w:tc>
        <w:tc>
          <w:tcPr>
            <w:tcW w:w="1276" w:type="dxa"/>
            <w:gridSpan w:val="2"/>
            <w:noWrap/>
            <w:vAlign w:val="bottom"/>
            <w:hideMark/>
          </w:tcPr>
          <w:p w14:paraId="7F2F24ED" w14:textId="77777777" w:rsidR="00B64583" w:rsidRPr="00946A86" w:rsidRDefault="00B64583">
            <w:pPr>
              <w:spacing w:after="0"/>
              <w:jc w:val="left"/>
              <w:rPr>
                <w:rFonts w:ascii="New York" w:hAnsi="New York"/>
                <w:sz w:val="20"/>
              </w:rPr>
            </w:pPr>
          </w:p>
        </w:tc>
        <w:tc>
          <w:tcPr>
            <w:tcW w:w="1142" w:type="dxa"/>
            <w:noWrap/>
            <w:vAlign w:val="bottom"/>
            <w:hideMark/>
          </w:tcPr>
          <w:p w14:paraId="4EA88378" w14:textId="77777777" w:rsidR="00B64583" w:rsidRPr="00946A86" w:rsidRDefault="00B64583">
            <w:pPr>
              <w:spacing w:after="0"/>
              <w:jc w:val="left"/>
              <w:rPr>
                <w:rFonts w:ascii="New York" w:hAnsi="New York"/>
                <w:sz w:val="20"/>
              </w:rPr>
            </w:pPr>
          </w:p>
        </w:tc>
        <w:tc>
          <w:tcPr>
            <w:tcW w:w="2543" w:type="dxa"/>
            <w:noWrap/>
            <w:vAlign w:val="bottom"/>
            <w:hideMark/>
          </w:tcPr>
          <w:p w14:paraId="31C877AC" w14:textId="77777777" w:rsidR="00B64583" w:rsidRPr="00946A86" w:rsidRDefault="00B64583">
            <w:pPr>
              <w:spacing w:after="0"/>
              <w:jc w:val="left"/>
              <w:rPr>
                <w:rFonts w:ascii="New York" w:hAnsi="New York"/>
                <w:sz w:val="20"/>
              </w:rPr>
            </w:pPr>
          </w:p>
        </w:tc>
        <w:tc>
          <w:tcPr>
            <w:tcW w:w="1418" w:type="dxa"/>
            <w:noWrap/>
            <w:vAlign w:val="center"/>
            <w:hideMark/>
          </w:tcPr>
          <w:p w14:paraId="72A3DC98" w14:textId="77777777" w:rsidR="00B64583" w:rsidRPr="00946A86" w:rsidRDefault="00B64583" w:rsidP="001C5253">
            <w:pPr>
              <w:pStyle w:val="TCTableBody"/>
              <w:rPr>
                <w:lang w:val="en-US"/>
              </w:rPr>
            </w:pPr>
            <w:r w:rsidRPr="00946A86">
              <w:t>0.01±0.00</w:t>
            </w:r>
          </w:p>
        </w:tc>
        <w:tc>
          <w:tcPr>
            <w:tcW w:w="1425" w:type="dxa"/>
            <w:noWrap/>
            <w:vAlign w:val="bottom"/>
            <w:hideMark/>
          </w:tcPr>
          <w:p w14:paraId="1352AEA1" w14:textId="77777777" w:rsidR="00B64583" w:rsidRPr="00946A86" w:rsidRDefault="00B64583">
            <w:pPr>
              <w:spacing w:after="0"/>
              <w:jc w:val="left"/>
              <w:rPr>
                <w:rFonts w:ascii="New York" w:hAnsi="New York"/>
                <w:sz w:val="20"/>
              </w:rPr>
            </w:pPr>
          </w:p>
        </w:tc>
        <w:tc>
          <w:tcPr>
            <w:tcW w:w="1491" w:type="dxa"/>
            <w:noWrap/>
            <w:vAlign w:val="center"/>
            <w:hideMark/>
          </w:tcPr>
          <w:p w14:paraId="66021042" w14:textId="77777777" w:rsidR="00B64583" w:rsidRPr="00946A86" w:rsidRDefault="00B64583" w:rsidP="001C5253">
            <w:pPr>
              <w:pStyle w:val="TCTableBody"/>
              <w:rPr>
                <w:lang w:val="en-US"/>
              </w:rPr>
            </w:pPr>
            <w:r w:rsidRPr="00946A86">
              <w:t>0.77±0.01</w:t>
            </w:r>
          </w:p>
        </w:tc>
      </w:tr>
      <w:tr w:rsidR="00B64583" w:rsidRPr="00946A86" w14:paraId="34A58627" w14:textId="77777777" w:rsidTr="00B64583">
        <w:trPr>
          <w:trHeight w:val="288"/>
        </w:trPr>
        <w:tc>
          <w:tcPr>
            <w:tcW w:w="709" w:type="dxa"/>
            <w:noWrap/>
            <w:vAlign w:val="center"/>
            <w:hideMark/>
          </w:tcPr>
          <w:p w14:paraId="602D799F" w14:textId="77777777" w:rsidR="00B64583" w:rsidRPr="00946A86" w:rsidRDefault="00B64583" w:rsidP="001C5253">
            <w:pPr>
              <w:pStyle w:val="TCTableBody"/>
              <w:rPr>
                <w:lang w:val="en-US"/>
              </w:rPr>
            </w:pPr>
            <w:r w:rsidRPr="00946A86">
              <w:t>12a</w:t>
            </w:r>
          </w:p>
        </w:tc>
        <w:tc>
          <w:tcPr>
            <w:tcW w:w="1276" w:type="dxa"/>
            <w:gridSpan w:val="2"/>
            <w:noWrap/>
            <w:vAlign w:val="bottom"/>
            <w:hideMark/>
          </w:tcPr>
          <w:p w14:paraId="4B9FB688" w14:textId="77777777" w:rsidR="00B64583" w:rsidRPr="00946A86" w:rsidRDefault="00B64583">
            <w:pPr>
              <w:spacing w:after="0"/>
              <w:jc w:val="left"/>
              <w:rPr>
                <w:rFonts w:ascii="New York" w:hAnsi="New York"/>
                <w:sz w:val="20"/>
              </w:rPr>
            </w:pPr>
          </w:p>
        </w:tc>
        <w:tc>
          <w:tcPr>
            <w:tcW w:w="1142" w:type="dxa"/>
            <w:noWrap/>
            <w:vAlign w:val="bottom"/>
            <w:hideMark/>
          </w:tcPr>
          <w:p w14:paraId="492A5D37" w14:textId="77777777" w:rsidR="00B64583" w:rsidRPr="00946A86" w:rsidRDefault="00B64583">
            <w:pPr>
              <w:spacing w:after="0"/>
              <w:jc w:val="left"/>
              <w:rPr>
                <w:rFonts w:ascii="New York" w:hAnsi="New York"/>
                <w:sz w:val="20"/>
              </w:rPr>
            </w:pPr>
          </w:p>
        </w:tc>
        <w:tc>
          <w:tcPr>
            <w:tcW w:w="2543" w:type="dxa"/>
            <w:noWrap/>
            <w:vAlign w:val="bottom"/>
            <w:hideMark/>
          </w:tcPr>
          <w:p w14:paraId="7946F0B3" w14:textId="77777777" w:rsidR="00B64583" w:rsidRPr="00946A86" w:rsidRDefault="00B64583">
            <w:pPr>
              <w:spacing w:after="0"/>
              <w:jc w:val="left"/>
              <w:rPr>
                <w:rFonts w:ascii="New York" w:hAnsi="New York"/>
                <w:sz w:val="20"/>
              </w:rPr>
            </w:pPr>
          </w:p>
        </w:tc>
        <w:tc>
          <w:tcPr>
            <w:tcW w:w="1418" w:type="dxa"/>
            <w:noWrap/>
            <w:vAlign w:val="center"/>
            <w:hideMark/>
          </w:tcPr>
          <w:p w14:paraId="318D0E8C" w14:textId="77777777" w:rsidR="00B64583" w:rsidRPr="00946A86" w:rsidRDefault="00B64583" w:rsidP="001C5253">
            <w:pPr>
              <w:pStyle w:val="TCTableBody"/>
              <w:rPr>
                <w:lang w:val="en-US"/>
              </w:rPr>
            </w:pPr>
            <w:r w:rsidRPr="00946A86">
              <w:t>0.2±0.17</w:t>
            </w:r>
          </w:p>
        </w:tc>
        <w:tc>
          <w:tcPr>
            <w:tcW w:w="1425" w:type="dxa"/>
            <w:noWrap/>
            <w:vAlign w:val="center"/>
            <w:hideMark/>
          </w:tcPr>
          <w:p w14:paraId="0B73CCBB" w14:textId="77777777" w:rsidR="00B64583" w:rsidRPr="00946A86" w:rsidRDefault="00B64583" w:rsidP="001C5253">
            <w:pPr>
              <w:pStyle w:val="TCTableBody"/>
              <w:rPr>
                <w:lang w:val="en-US"/>
              </w:rPr>
            </w:pPr>
            <w:r w:rsidRPr="00946A86">
              <w:t>0.26±0.27</w:t>
            </w:r>
          </w:p>
        </w:tc>
        <w:tc>
          <w:tcPr>
            <w:tcW w:w="1491" w:type="dxa"/>
            <w:noWrap/>
            <w:vAlign w:val="center"/>
            <w:hideMark/>
          </w:tcPr>
          <w:p w14:paraId="7481DA6D" w14:textId="77777777" w:rsidR="00B64583" w:rsidRPr="00946A86" w:rsidRDefault="00B64583" w:rsidP="001C5253">
            <w:pPr>
              <w:pStyle w:val="TCTableBody"/>
              <w:rPr>
                <w:lang w:val="en-US"/>
              </w:rPr>
            </w:pPr>
            <w:r w:rsidRPr="00946A86">
              <w:t>15.37±11.74</w:t>
            </w:r>
          </w:p>
        </w:tc>
      </w:tr>
      <w:tr w:rsidR="00B64583" w:rsidRPr="00946A86" w14:paraId="711311CB" w14:textId="77777777" w:rsidTr="00B64583">
        <w:trPr>
          <w:trHeight w:val="288"/>
        </w:trPr>
        <w:tc>
          <w:tcPr>
            <w:tcW w:w="709" w:type="dxa"/>
            <w:noWrap/>
            <w:vAlign w:val="center"/>
            <w:hideMark/>
          </w:tcPr>
          <w:p w14:paraId="4D185810" w14:textId="77777777" w:rsidR="00B64583" w:rsidRPr="00946A86" w:rsidRDefault="00B64583" w:rsidP="001C5253">
            <w:pPr>
              <w:pStyle w:val="TCTableBody"/>
              <w:rPr>
                <w:lang w:val="en-US"/>
              </w:rPr>
            </w:pPr>
            <w:r w:rsidRPr="00946A86">
              <w:t>13a</w:t>
            </w:r>
          </w:p>
        </w:tc>
        <w:tc>
          <w:tcPr>
            <w:tcW w:w="1276" w:type="dxa"/>
            <w:gridSpan w:val="2"/>
            <w:noWrap/>
            <w:vAlign w:val="bottom"/>
            <w:hideMark/>
          </w:tcPr>
          <w:p w14:paraId="39F74C1C" w14:textId="77777777" w:rsidR="00B64583" w:rsidRPr="00946A86" w:rsidRDefault="00B64583">
            <w:pPr>
              <w:spacing w:after="0"/>
              <w:jc w:val="left"/>
              <w:rPr>
                <w:rFonts w:ascii="New York" w:hAnsi="New York"/>
                <w:sz w:val="20"/>
              </w:rPr>
            </w:pPr>
          </w:p>
        </w:tc>
        <w:tc>
          <w:tcPr>
            <w:tcW w:w="1142" w:type="dxa"/>
            <w:noWrap/>
            <w:vAlign w:val="bottom"/>
            <w:hideMark/>
          </w:tcPr>
          <w:p w14:paraId="5F2F9008" w14:textId="77777777" w:rsidR="00B64583" w:rsidRPr="00946A86" w:rsidRDefault="00B64583">
            <w:pPr>
              <w:spacing w:after="0"/>
              <w:jc w:val="left"/>
              <w:rPr>
                <w:rFonts w:ascii="New York" w:hAnsi="New York"/>
                <w:sz w:val="20"/>
              </w:rPr>
            </w:pPr>
          </w:p>
        </w:tc>
        <w:tc>
          <w:tcPr>
            <w:tcW w:w="2543" w:type="dxa"/>
            <w:noWrap/>
            <w:vAlign w:val="bottom"/>
            <w:hideMark/>
          </w:tcPr>
          <w:p w14:paraId="3EB57625" w14:textId="77777777" w:rsidR="00B64583" w:rsidRPr="00946A86" w:rsidRDefault="00B64583">
            <w:pPr>
              <w:spacing w:after="0"/>
              <w:jc w:val="left"/>
              <w:rPr>
                <w:rFonts w:ascii="New York" w:hAnsi="New York"/>
                <w:sz w:val="20"/>
              </w:rPr>
            </w:pPr>
          </w:p>
        </w:tc>
        <w:tc>
          <w:tcPr>
            <w:tcW w:w="1418" w:type="dxa"/>
            <w:noWrap/>
            <w:vAlign w:val="center"/>
            <w:hideMark/>
          </w:tcPr>
          <w:p w14:paraId="52825137" w14:textId="77777777" w:rsidR="00B64583" w:rsidRPr="00946A86" w:rsidRDefault="00B64583" w:rsidP="001C5253">
            <w:pPr>
              <w:pStyle w:val="TCTableBody"/>
              <w:rPr>
                <w:lang w:val="en-US"/>
              </w:rPr>
            </w:pPr>
            <w:r w:rsidRPr="00946A86">
              <w:t>5.67±1.08</w:t>
            </w:r>
          </w:p>
        </w:tc>
        <w:tc>
          <w:tcPr>
            <w:tcW w:w="1425" w:type="dxa"/>
            <w:noWrap/>
            <w:vAlign w:val="bottom"/>
            <w:hideMark/>
          </w:tcPr>
          <w:p w14:paraId="6C729AC5" w14:textId="77777777" w:rsidR="00B64583" w:rsidRPr="00946A86" w:rsidRDefault="00B64583">
            <w:pPr>
              <w:spacing w:after="0"/>
              <w:jc w:val="left"/>
              <w:rPr>
                <w:rFonts w:ascii="New York" w:hAnsi="New York"/>
                <w:sz w:val="20"/>
              </w:rPr>
            </w:pPr>
          </w:p>
        </w:tc>
        <w:tc>
          <w:tcPr>
            <w:tcW w:w="1491" w:type="dxa"/>
            <w:noWrap/>
            <w:vAlign w:val="center"/>
            <w:hideMark/>
          </w:tcPr>
          <w:p w14:paraId="03A87813" w14:textId="77777777" w:rsidR="00B64583" w:rsidRPr="00946A86" w:rsidRDefault="00B64583" w:rsidP="001C5253">
            <w:pPr>
              <w:pStyle w:val="TCTableBody"/>
              <w:rPr>
                <w:lang w:val="en-US"/>
              </w:rPr>
            </w:pPr>
            <w:r w:rsidRPr="00946A86">
              <w:t>9.49±0.83</w:t>
            </w:r>
          </w:p>
        </w:tc>
      </w:tr>
      <w:tr w:rsidR="00B64583" w:rsidRPr="00946A86" w14:paraId="7FEC0E9C" w14:textId="77777777" w:rsidTr="00B64583">
        <w:trPr>
          <w:trHeight w:val="288"/>
        </w:trPr>
        <w:tc>
          <w:tcPr>
            <w:tcW w:w="709" w:type="dxa"/>
            <w:noWrap/>
            <w:vAlign w:val="center"/>
            <w:hideMark/>
          </w:tcPr>
          <w:p w14:paraId="039E8EFD" w14:textId="77777777" w:rsidR="00B64583" w:rsidRPr="00946A86" w:rsidRDefault="00B64583" w:rsidP="001C5253">
            <w:pPr>
              <w:pStyle w:val="TCTableBody"/>
              <w:rPr>
                <w:lang w:val="en-US"/>
              </w:rPr>
            </w:pPr>
            <w:r w:rsidRPr="00946A86">
              <w:t>NADH</w:t>
            </w:r>
          </w:p>
        </w:tc>
        <w:tc>
          <w:tcPr>
            <w:tcW w:w="1276" w:type="dxa"/>
            <w:gridSpan w:val="2"/>
            <w:noWrap/>
            <w:vAlign w:val="bottom"/>
            <w:hideMark/>
          </w:tcPr>
          <w:p w14:paraId="74E0254C" w14:textId="77777777" w:rsidR="00B64583" w:rsidRPr="00946A86" w:rsidRDefault="00B64583">
            <w:pPr>
              <w:spacing w:after="0"/>
              <w:jc w:val="left"/>
              <w:rPr>
                <w:rFonts w:ascii="New York" w:hAnsi="New York"/>
                <w:sz w:val="20"/>
              </w:rPr>
            </w:pPr>
          </w:p>
        </w:tc>
        <w:tc>
          <w:tcPr>
            <w:tcW w:w="1142" w:type="dxa"/>
            <w:noWrap/>
            <w:vAlign w:val="bottom"/>
            <w:hideMark/>
          </w:tcPr>
          <w:p w14:paraId="5603C6F3" w14:textId="77777777" w:rsidR="00B64583" w:rsidRPr="00946A86" w:rsidRDefault="00B64583">
            <w:pPr>
              <w:spacing w:after="0"/>
              <w:jc w:val="left"/>
              <w:rPr>
                <w:rFonts w:ascii="New York" w:hAnsi="New York"/>
                <w:sz w:val="20"/>
              </w:rPr>
            </w:pPr>
          </w:p>
        </w:tc>
        <w:tc>
          <w:tcPr>
            <w:tcW w:w="2543" w:type="dxa"/>
            <w:noWrap/>
            <w:vAlign w:val="bottom"/>
            <w:hideMark/>
          </w:tcPr>
          <w:p w14:paraId="69F4394F" w14:textId="77777777" w:rsidR="00B64583" w:rsidRPr="00946A86" w:rsidRDefault="00B64583">
            <w:pPr>
              <w:spacing w:after="0"/>
              <w:jc w:val="left"/>
              <w:rPr>
                <w:rFonts w:ascii="New York" w:hAnsi="New York"/>
                <w:sz w:val="20"/>
              </w:rPr>
            </w:pPr>
          </w:p>
        </w:tc>
        <w:tc>
          <w:tcPr>
            <w:tcW w:w="1418" w:type="dxa"/>
            <w:noWrap/>
            <w:vAlign w:val="center"/>
            <w:hideMark/>
          </w:tcPr>
          <w:p w14:paraId="59476E27" w14:textId="77777777" w:rsidR="00B64583" w:rsidRPr="00946A86" w:rsidRDefault="00B64583" w:rsidP="001C5253">
            <w:pPr>
              <w:pStyle w:val="TCTableBody"/>
              <w:rPr>
                <w:lang w:val="en-US"/>
              </w:rPr>
            </w:pPr>
            <w:r w:rsidRPr="00946A86">
              <w:t>0.07±0.01</w:t>
            </w:r>
          </w:p>
        </w:tc>
        <w:tc>
          <w:tcPr>
            <w:tcW w:w="1425" w:type="dxa"/>
            <w:noWrap/>
            <w:vAlign w:val="bottom"/>
            <w:hideMark/>
          </w:tcPr>
          <w:p w14:paraId="2459C1EF" w14:textId="77777777" w:rsidR="00B64583" w:rsidRPr="00946A86" w:rsidRDefault="00B64583">
            <w:pPr>
              <w:spacing w:after="0"/>
              <w:jc w:val="left"/>
              <w:rPr>
                <w:rFonts w:ascii="New York" w:hAnsi="New York"/>
                <w:sz w:val="20"/>
              </w:rPr>
            </w:pPr>
          </w:p>
        </w:tc>
        <w:tc>
          <w:tcPr>
            <w:tcW w:w="1491" w:type="dxa"/>
            <w:noWrap/>
            <w:vAlign w:val="center"/>
            <w:hideMark/>
          </w:tcPr>
          <w:p w14:paraId="2271B9A7" w14:textId="77777777" w:rsidR="00B64583" w:rsidRPr="00946A86" w:rsidRDefault="00B64583" w:rsidP="001C5253">
            <w:pPr>
              <w:pStyle w:val="TCTableBody"/>
              <w:rPr>
                <w:lang w:val="en-US"/>
              </w:rPr>
            </w:pPr>
            <w:r w:rsidRPr="00946A86">
              <w:t>15.74±0.67</w:t>
            </w:r>
          </w:p>
        </w:tc>
      </w:tr>
    </w:tbl>
    <w:p w14:paraId="1DF979CC" w14:textId="77777777" w:rsidR="00B64583" w:rsidRPr="00946A86" w:rsidRDefault="00B64583" w:rsidP="00B64583">
      <w:pPr>
        <w:spacing w:after="0"/>
        <w:jc w:val="left"/>
        <w:rPr>
          <w:rFonts w:ascii="Arno Pro" w:hAnsi="Arno Pro"/>
          <w:kern w:val="21"/>
          <w:sz w:val="19"/>
          <w:lang w:val="en-GB" w:eastAsia="en-GB"/>
        </w:rPr>
        <w:sectPr w:rsidR="00B64583" w:rsidRPr="00946A86">
          <w:type w:val="continuous"/>
          <w:pgSz w:w="12240" w:h="15840"/>
          <w:pgMar w:top="720" w:right="1094" w:bottom="720" w:left="1094" w:header="720" w:footer="0" w:gutter="0"/>
          <w:cols w:space="720"/>
        </w:sectPr>
      </w:pPr>
    </w:p>
    <w:p w14:paraId="11B16279" w14:textId="77777777" w:rsidR="00B64583" w:rsidRPr="00946A86" w:rsidRDefault="00B64583" w:rsidP="001C5253">
      <w:pPr>
        <w:pStyle w:val="TAMainText"/>
      </w:pPr>
    </w:p>
    <w:p w14:paraId="5D1B6FF5" w14:textId="658BD2CF" w:rsidR="00B64583" w:rsidRPr="00946A86" w:rsidRDefault="00B64583" w:rsidP="001C5253">
      <w:pPr>
        <w:pStyle w:val="TAMainText"/>
        <w:rPr>
          <w:b/>
        </w:rPr>
      </w:pPr>
      <w:r w:rsidRPr="00946A86">
        <w:rPr>
          <w:b/>
        </w:rPr>
        <w:t xml:space="preserve">Kinetic parameters of PseDH and EDH. </w:t>
      </w:r>
      <w:r w:rsidRPr="00946A86">
        <w:rPr>
          <w:bCs/>
        </w:rPr>
        <w:t xml:space="preserve">As a basis for future reaction design, </w:t>
      </w:r>
      <w:r w:rsidRPr="00946A86">
        <w:t xml:space="preserve">kinetic parameters for the target substrates </w:t>
      </w:r>
      <w:r w:rsidRPr="00946A86">
        <w:rPr>
          <w:b/>
          <w:bCs/>
        </w:rPr>
        <w:t>1a</w:t>
      </w:r>
      <w:r w:rsidRPr="00946A86">
        <w:t>-</w:t>
      </w:r>
      <w:r w:rsidRPr="00946A86">
        <w:rPr>
          <w:b/>
          <w:bCs/>
        </w:rPr>
        <w:t>13a</w:t>
      </w:r>
      <w:r w:rsidRPr="00946A86">
        <w:t xml:space="preserve"> were determined (</w:t>
      </w:r>
      <w:r w:rsidRPr="00946A86">
        <w:rPr>
          <w:b/>
          <w:bCs/>
        </w:rPr>
        <w:t>Table 2</w:t>
      </w:r>
      <w:r w:rsidRPr="00946A86">
        <w:t>). The results of the kinetic studies demonstrate a dependence of Michaelis-Menten constants (</w:t>
      </w:r>
      <w:r w:rsidRPr="00946A86">
        <w:rPr>
          <w:i/>
          <w:iCs/>
        </w:rPr>
        <w:t>V</w:t>
      </w:r>
      <w:r w:rsidRPr="00946A86">
        <w:rPr>
          <w:i/>
          <w:iCs/>
          <w:vertAlign w:val="subscript"/>
        </w:rPr>
        <w:t>max</w:t>
      </w:r>
      <w:r w:rsidRPr="00946A86">
        <w:rPr>
          <w:i/>
          <w:iCs/>
        </w:rPr>
        <w:t xml:space="preserve"> </w:t>
      </w:r>
      <w:r w:rsidRPr="00946A86">
        <w:t>and</w:t>
      </w:r>
      <w:r w:rsidRPr="00946A86">
        <w:rPr>
          <w:i/>
          <w:iCs/>
        </w:rPr>
        <w:t xml:space="preserve"> K</w:t>
      </w:r>
      <w:r w:rsidRPr="00946A86">
        <w:rPr>
          <w:i/>
          <w:iCs/>
          <w:vertAlign w:val="subscript"/>
        </w:rPr>
        <w:t>m</w:t>
      </w:r>
      <w:r w:rsidRPr="00946A86">
        <w:t xml:space="preserve">) on the steric and electronic properties of the tested substrates. </w:t>
      </w:r>
    </w:p>
    <w:p w14:paraId="00A2E618" w14:textId="77777777" w:rsidR="00B64583" w:rsidRPr="00946A86" w:rsidRDefault="00B64583" w:rsidP="001C5253">
      <w:pPr>
        <w:pStyle w:val="TAMainText"/>
      </w:pPr>
      <w:r w:rsidRPr="00946A86">
        <w:rPr>
          <w:color w:val="000000"/>
        </w:rPr>
        <w:t xml:space="preserve">According to these data EDH mostly exhibited lower </w:t>
      </w:r>
      <w:r w:rsidRPr="00946A86">
        <w:rPr>
          <w:i/>
          <w:iCs/>
          <w:color w:val="000000"/>
        </w:rPr>
        <w:t>K</w:t>
      </w:r>
      <w:r w:rsidRPr="00946A86">
        <w:rPr>
          <w:iCs/>
          <w:color w:val="000000"/>
          <w:vertAlign w:val="subscript"/>
        </w:rPr>
        <w:t>m</w:t>
      </w:r>
      <w:r w:rsidRPr="00946A86">
        <w:rPr>
          <w:color w:val="000000"/>
        </w:rPr>
        <w:t xml:space="preserve"> and </w:t>
      </w:r>
      <w:r w:rsidRPr="00946A86">
        <w:rPr>
          <w:i/>
          <w:iCs/>
          <w:color w:val="000000"/>
        </w:rPr>
        <w:t>V</w:t>
      </w:r>
      <w:r w:rsidRPr="00946A86">
        <w:rPr>
          <w:i/>
          <w:iCs/>
          <w:color w:val="000000"/>
          <w:vertAlign w:val="subscript"/>
        </w:rPr>
        <w:t>max</w:t>
      </w:r>
      <w:r w:rsidRPr="00946A86">
        <w:rPr>
          <w:color w:val="000000"/>
        </w:rPr>
        <w:t xml:space="preserve"> values compared to PseDH. The </w:t>
      </w:r>
      <w:r w:rsidRPr="00946A86">
        <w:rPr>
          <w:i/>
          <w:iCs/>
          <w:color w:val="000000"/>
        </w:rPr>
        <w:t>K</w:t>
      </w:r>
      <w:r w:rsidRPr="00946A86">
        <w:rPr>
          <w:iCs/>
          <w:color w:val="000000"/>
          <w:vertAlign w:val="subscript"/>
        </w:rPr>
        <w:t>m</w:t>
      </w:r>
      <w:r w:rsidRPr="00946A86">
        <w:rPr>
          <w:color w:val="000000"/>
        </w:rPr>
        <w:t xml:space="preserve"> </w:t>
      </w:r>
      <w:r w:rsidRPr="00946A86">
        <w:t xml:space="preserve">values of the model substrate </w:t>
      </w:r>
      <w:r w:rsidRPr="00946A86">
        <w:rPr>
          <w:b/>
        </w:rPr>
        <w:t>1a</w:t>
      </w:r>
      <w:r w:rsidRPr="00946A86">
        <w:t xml:space="preserve"> were 3.12 mM and 0.06 mM for PseDH and EDH, respectively, indicating weaker affinity of PseDH for this substrate. Furthermore, EDH exhibited substrate inhibition with some substrates, including </w:t>
      </w:r>
      <w:r w:rsidRPr="00946A86">
        <w:rPr>
          <w:b/>
        </w:rPr>
        <w:t>2a</w:t>
      </w:r>
      <w:r w:rsidRPr="00946A86">
        <w:t xml:space="preserve">, </w:t>
      </w:r>
      <w:r w:rsidRPr="00946A86">
        <w:rPr>
          <w:b/>
        </w:rPr>
        <w:t>3a</w:t>
      </w:r>
      <w:r w:rsidRPr="00946A86">
        <w:t xml:space="preserve">, </w:t>
      </w:r>
      <w:r w:rsidRPr="00946A86">
        <w:rPr>
          <w:b/>
        </w:rPr>
        <w:t>4a</w:t>
      </w:r>
      <w:r w:rsidRPr="00946A86">
        <w:t xml:space="preserve"> and </w:t>
      </w:r>
      <w:r w:rsidRPr="00946A86">
        <w:rPr>
          <w:b/>
        </w:rPr>
        <w:t>9a</w:t>
      </w:r>
      <w:r w:rsidRPr="00946A86">
        <w:t>.</w:t>
      </w:r>
    </w:p>
    <w:p w14:paraId="0461E344" w14:textId="77777777" w:rsidR="00B64583" w:rsidRPr="00946A86" w:rsidRDefault="00B64583" w:rsidP="001C5253">
      <w:pPr>
        <w:pStyle w:val="TAMainText"/>
      </w:pPr>
      <w:r w:rsidRPr="00946A86">
        <w:t>These substrate inhibitions were also observed during the oxidation of (-)-(</w:t>
      </w:r>
      <w:r w:rsidRPr="00946A86">
        <w:rPr>
          <w:i/>
          <w:iCs/>
        </w:rPr>
        <w:t>R</w:t>
      </w:r>
      <w:proofErr w:type="gramStart"/>
      <w:r w:rsidRPr="00946A86">
        <w:rPr>
          <w:i/>
          <w:iCs/>
        </w:rPr>
        <w:t>,S</w:t>
      </w:r>
      <w:proofErr w:type="gramEnd"/>
      <w:r w:rsidRPr="00946A86">
        <w:t>)-ephedrine and (-)-(</w:t>
      </w:r>
      <w:r w:rsidRPr="00946A86">
        <w:rPr>
          <w:i/>
          <w:iCs/>
        </w:rPr>
        <w:t>R,R</w:t>
      </w:r>
      <w:r w:rsidRPr="00946A86">
        <w:t xml:space="preserve">)-pseudoephedrine with EDH, and may have a significant  </w:t>
      </w:r>
      <w:r w:rsidRPr="00946A86">
        <w:lastRenderedPageBreak/>
        <w:t xml:space="preserve">physiological role in the feedback regulation by the redox-reactions in the metabolism of ephedrine (data not published yet). However, both enzymes exhibited high substrate affinity for the tested ketones, since the </w:t>
      </w:r>
      <w:r w:rsidRPr="00946A86">
        <w:rPr>
          <w:i/>
        </w:rPr>
        <w:t>K</w:t>
      </w:r>
      <w:r w:rsidRPr="00946A86">
        <w:rPr>
          <w:vertAlign w:val="subscript"/>
        </w:rPr>
        <w:t>m</w:t>
      </w:r>
      <w:r w:rsidRPr="00946A86">
        <w:t xml:space="preserve"> values were between 0.01 </w:t>
      </w:r>
      <w:proofErr w:type="spellStart"/>
      <w:r w:rsidRPr="00946A86">
        <w:t>mM</w:t>
      </w:r>
      <w:proofErr w:type="spellEnd"/>
      <w:r w:rsidRPr="00946A86">
        <w:t xml:space="preserve"> and 8.74 </w:t>
      </w:r>
      <w:proofErr w:type="spellStart"/>
      <w:r w:rsidRPr="00946A86">
        <w:t>mM.</w:t>
      </w:r>
      <w:proofErr w:type="spellEnd"/>
      <w:r w:rsidRPr="00946A86">
        <w:t xml:space="preserve"> The maximal reaction velocity was observed in reductions of the aryl α-</w:t>
      </w:r>
      <w:proofErr w:type="spellStart"/>
      <w:r w:rsidRPr="00946A86">
        <w:t>ketoester</w:t>
      </w:r>
      <w:proofErr w:type="spellEnd"/>
      <w:r w:rsidRPr="00946A86">
        <w:t xml:space="preserve"> </w:t>
      </w:r>
      <w:r w:rsidRPr="00946A86">
        <w:rPr>
          <w:b/>
          <w:bCs/>
        </w:rPr>
        <w:t>2a</w:t>
      </w:r>
      <w:r w:rsidRPr="00946A86">
        <w:t xml:space="preserve"> with both enzymes. </w:t>
      </w:r>
    </w:p>
    <w:p w14:paraId="3A585230" w14:textId="77777777" w:rsidR="00B64583" w:rsidRPr="00946A86" w:rsidRDefault="00B64583" w:rsidP="001C5253">
      <w:pPr>
        <w:pStyle w:val="TAMainText"/>
      </w:pPr>
    </w:p>
    <w:p w14:paraId="6955E066" w14:textId="77777777" w:rsidR="00B64583" w:rsidRPr="00D80189" w:rsidRDefault="00B64583" w:rsidP="001C5253">
      <w:pPr>
        <w:pStyle w:val="TAMainText"/>
        <w:rPr>
          <w:b/>
        </w:rPr>
      </w:pPr>
      <w:r w:rsidRPr="00D80189">
        <w:rPr>
          <w:b/>
        </w:rPr>
        <w:t>Conclusions</w:t>
      </w:r>
    </w:p>
    <w:p w14:paraId="1E8E854B" w14:textId="77777777" w:rsidR="00B64583" w:rsidRPr="00946A86" w:rsidRDefault="00B64583" w:rsidP="001C5253">
      <w:pPr>
        <w:pStyle w:val="TAMainText"/>
      </w:pPr>
      <w:r w:rsidRPr="00946A86">
        <w:t xml:space="preserve">The novel dehydrogenases PseDH and EDH are promising tools for green chemistry, as they permit for the first time the oxidation of the isomers of ephedrine and the regio- and enantioselective reduction of sterically demanding substrate </w:t>
      </w:r>
      <w:r w:rsidRPr="00946A86">
        <w:rPr>
          <w:b/>
        </w:rPr>
        <w:t>1a</w:t>
      </w:r>
      <w:r w:rsidRPr="00946A86">
        <w:t xml:space="preserve"> to give the desired (</w:t>
      </w:r>
      <w:r w:rsidRPr="00946A86">
        <w:rPr>
          <w:i/>
          <w:iCs/>
        </w:rPr>
        <w:t>S</w:t>
      </w:r>
      <w:r w:rsidRPr="00946A86">
        <w:rPr>
          <w:iCs/>
        </w:rPr>
        <w:t>)</w:t>
      </w:r>
      <w:r w:rsidRPr="00946A86">
        <w:t>-PAC and</w:t>
      </w:r>
      <w:r w:rsidRPr="00946A86">
        <w:rPr>
          <w:i/>
          <w:iCs/>
        </w:rPr>
        <w:t xml:space="preserve"> </w:t>
      </w:r>
      <w:r w:rsidRPr="00946A86">
        <w:rPr>
          <w:iCs/>
        </w:rPr>
        <w:t>(</w:t>
      </w:r>
      <w:r w:rsidRPr="00946A86">
        <w:rPr>
          <w:i/>
          <w:iCs/>
        </w:rPr>
        <w:t>R</w:t>
      </w:r>
      <w:r w:rsidRPr="00946A86">
        <w:rPr>
          <w:iCs/>
        </w:rPr>
        <w:t>)</w:t>
      </w:r>
      <w:r w:rsidRPr="00946A86">
        <w:t xml:space="preserve">-PAC. Both PseDH and EDH belong to the family of SDRs and use NADH as cofactor. Based on the original substrate ephedrine the </w:t>
      </w:r>
      <w:r w:rsidRPr="00946A86">
        <w:lastRenderedPageBreak/>
        <w:t xml:space="preserve">substrate spectrum of these enzymes was extended to </w:t>
      </w:r>
      <w:proofErr w:type="spellStart"/>
      <w:r w:rsidRPr="00946A86">
        <w:t>arylaliphatic</w:t>
      </w:r>
      <w:proofErr w:type="spellEnd"/>
      <w:r w:rsidRPr="00946A86">
        <w:t xml:space="preserve"> </w:t>
      </w:r>
      <w:proofErr w:type="spellStart"/>
      <w:r w:rsidRPr="00946A86">
        <w:t>haloketones</w:t>
      </w:r>
      <w:proofErr w:type="spellEnd"/>
      <w:r w:rsidRPr="00946A86">
        <w:t xml:space="preserve">, </w:t>
      </w:r>
      <w:proofErr w:type="spellStart"/>
      <w:r w:rsidRPr="00946A86">
        <w:t>diketones</w:t>
      </w:r>
      <w:proofErr w:type="spellEnd"/>
      <w:r w:rsidRPr="00946A86">
        <w:t xml:space="preserve">, </w:t>
      </w:r>
      <w:proofErr w:type="spellStart"/>
      <w:r w:rsidRPr="00946A86">
        <w:t>ketoesters</w:t>
      </w:r>
      <w:proofErr w:type="spellEnd"/>
      <w:r w:rsidRPr="00946A86">
        <w:t>, aryl-aryl ketones and bulky-bulky α-diketones. (</w:t>
      </w:r>
      <w:r w:rsidRPr="00946A86">
        <w:rPr>
          <w:b/>
          <w:bCs/>
        </w:rPr>
        <w:t>Scheme 2</w:t>
      </w:r>
      <w:r w:rsidRPr="00946A86">
        <w:t>). Their excellent stereoselectivity, coupled with their broad substrate specificity, makes them especially attractive biocatalysts for industrial applications.</w:t>
      </w:r>
    </w:p>
    <w:p w14:paraId="5C9C58B9" w14:textId="7EE559A1" w:rsidR="00B64583" w:rsidRPr="00946A86" w:rsidRDefault="00B64583" w:rsidP="001C5253">
      <w:pPr>
        <w:pStyle w:val="TAMainText"/>
      </w:pPr>
    </w:p>
    <w:p w14:paraId="7504A02C" w14:textId="3FAC7458" w:rsidR="00B64583" w:rsidRPr="00946A86" w:rsidRDefault="00E8390E" w:rsidP="001C5253">
      <w:pPr>
        <w:pStyle w:val="TAMainText"/>
      </w:pPr>
      <w:r>
        <w:pict w14:anchorId="316CBE0A">
          <v:shape id="Objekt 3" o:spid="_x0000_s1027" type="#_x0000_t75" style="position:absolute;left:0;text-align:left;margin-left:22.55pt;margin-top:5.65pt;width:181.15pt;height:130.55pt;z-index:251658752;visibility:visible">
            <v:imagedata r:id="rId82" o:title=""/>
          </v:shape>
          <o:OLEObject Type="Embed" ProgID="MDLDrawOLE.MDLDrawObject.1" ShapeID="Objekt 3" DrawAspect="Content" ObjectID="_1621245339" r:id="rId83"/>
        </w:pict>
      </w:r>
    </w:p>
    <w:p w14:paraId="4D81B890" w14:textId="77777777" w:rsidR="00B64583" w:rsidRPr="00946A86" w:rsidRDefault="00B64583" w:rsidP="001C5253">
      <w:pPr>
        <w:pStyle w:val="TAMainText"/>
      </w:pPr>
    </w:p>
    <w:p w14:paraId="04923A77" w14:textId="77777777" w:rsidR="00B64583" w:rsidRPr="00946A86" w:rsidRDefault="00B64583" w:rsidP="001C5253">
      <w:pPr>
        <w:pStyle w:val="TAMainText"/>
      </w:pPr>
    </w:p>
    <w:p w14:paraId="78D9AC03" w14:textId="77777777" w:rsidR="00B64583" w:rsidRPr="00946A86" w:rsidRDefault="00B64583" w:rsidP="001C5253">
      <w:pPr>
        <w:pStyle w:val="TAMainText"/>
      </w:pPr>
    </w:p>
    <w:p w14:paraId="51A8E58D" w14:textId="77777777" w:rsidR="00B64583" w:rsidRPr="00946A86" w:rsidRDefault="00B64583" w:rsidP="001C5253">
      <w:pPr>
        <w:pStyle w:val="TAMainText"/>
      </w:pPr>
    </w:p>
    <w:p w14:paraId="577B32CE" w14:textId="77777777" w:rsidR="00B64583" w:rsidRPr="00946A86" w:rsidRDefault="00B64583" w:rsidP="001C5253">
      <w:pPr>
        <w:pStyle w:val="TAMainText"/>
      </w:pPr>
    </w:p>
    <w:p w14:paraId="2C58E7D9" w14:textId="77777777" w:rsidR="00B64583" w:rsidRPr="00946A86" w:rsidRDefault="00B64583" w:rsidP="001C5253">
      <w:pPr>
        <w:pStyle w:val="TAMainText"/>
      </w:pPr>
    </w:p>
    <w:p w14:paraId="69C32F98" w14:textId="77777777" w:rsidR="00B64583" w:rsidRPr="00946A86" w:rsidRDefault="00B64583" w:rsidP="001C5253">
      <w:pPr>
        <w:pStyle w:val="TAMainText"/>
      </w:pPr>
    </w:p>
    <w:p w14:paraId="0005CA2A" w14:textId="77777777" w:rsidR="00B64583" w:rsidRPr="00946A86" w:rsidRDefault="00B64583" w:rsidP="001C5253">
      <w:pPr>
        <w:pStyle w:val="TAMainText"/>
      </w:pPr>
    </w:p>
    <w:p w14:paraId="6FFC784B" w14:textId="77777777" w:rsidR="00590041" w:rsidRPr="00946A86" w:rsidRDefault="00590041" w:rsidP="00B64583">
      <w:pPr>
        <w:pStyle w:val="VCSchemeTitle"/>
        <w:rPr>
          <w:b w:val="0"/>
          <w:szCs w:val="19"/>
        </w:rPr>
      </w:pPr>
    </w:p>
    <w:p w14:paraId="79296EF7" w14:textId="439FC471" w:rsidR="00B64583" w:rsidRPr="00946A86" w:rsidRDefault="00B64583" w:rsidP="00B64583">
      <w:pPr>
        <w:pStyle w:val="VCSchemeTitle"/>
      </w:pPr>
      <w:r w:rsidRPr="00946A86">
        <w:rPr>
          <w:bCs/>
        </w:rPr>
        <w:t>Scheme 2</w:t>
      </w:r>
      <w:r w:rsidRPr="00946A86">
        <w:t>: Asymmetric hydrogen transfer for a wide range of substrates.</w:t>
      </w:r>
    </w:p>
    <w:p w14:paraId="45930566" w14:textId="116EE6FA" w:rsidR="00B64583" w:rsidRPr="00946A86" w:rsidRDefault="00B64583" w:rsidP="001C5253">
      <w:pPr>
        <w:pStyle w:val="TAMainText"/>
      </w:pPr>
      <w:r w:rsidRPr="00946A86">
        <w:t xml:space="preserve">Due to the observed inhibition </w:t>
      </w:r>
      <w:r w:rsidR="00B967CA" w:rsidRPr="00946A86">
        <w:t>by</w:t>
      </w:r>
      <w:r w:rsidRPr="00946A86">
        <w:t xml:space="preserve"> some substrates</w:t>
      </w:r>
      <w:r w:rsidR="00B967CA" w:rsidRPr="00946A86">
        <w:t>,</w:t>
      </w:r>
      <w:r w:rsidRPr="00946A86">
        <w:t xml:space="preserve"> a suitable reaction design should be carried out to </w:t>
      </w:r>
      <w:r w:rsidR="00B6673C" w:rsidRPr="00946A86">
        <w:t xml:space="preserve">achieve </w:t>
      </w:r>
      <w:r w:rsidRPr="00946A86">
        <w:t>the full potential of the enzymes. Moreover, the determined enzymes</w:t>
      </w:r>
      <w:r w:rsidR="00B6673C" w:rsidRPr="00946A86">
        <w:t>’</w:t>
      </w:r>
      <w:r w:rsidRPr="00946A86">
        <w:t xml:space="preserve"> stabilities are a good starting point for </w:t>
      </w:r>
      <w:r w:rsidR="00B6673C" w:rsidRPr="00946A86">
        <w:t xml:space="preserve">further </w:t>
      </w:r>
      <w:r w:rsidRPr="00946A86">
        <w:t xml:space="preserve">stabilisation studies, crystal structure of PseDH </w:t>
      </w:r>
      <w:r w:rsidR="00B6673C" w:rsidRPr="00946A86">
        <w:t xml:space="preserve">also </w:t>
      </w:r>
      <w:r w:rsidRPr="00946A86">
        <w:t>provides a valuable platform on which to base engineering studies directed towards the further broadening of substrate specificity and improving the stability of this enzyme.</w:t>
      </w:r>
    </w:p>
    <w:p w14:paraId="3442F1A6" w14:textId="77777777" w:rsidR="00B64583" w:rsidRPr="00946A86" w:rsidRDefault="00B64583" w:rsidP="001C5253">
      <w:pPr>
        <w:pStyle w:val="TAMainText"/>
      </w:pPr>
    </w:p>
    <w:p w14:paraId="073D2DBF" w14:textId="77777777" w:rsidR="00B64583" w:rsidRPr="00946A86" w:rsidRDefault="00B64583" w:rsidP="001C5253">
      <w:pPr>
        <w:pStyle w:val="TAMainText"/>
        <w:rPr>
          <w:b/>
          <w:bCs/>
        </w:rPr>
      </w:pPr>
      <w:r w:rsidRPr="00946A86">
        <w:rPr>
          <w:b/>
          <w:bCs/>
        </w:rPr>
        <w:t>Material and Methods</w:t>
      </w:r>
    </w:p>
    <w:p w14:paraId="5110B3F4" w14:textId="77777777" w:rsidR="00B64583" w:rsidRPr="00946A86" w:rsidRDefault="00B64583" w:rsidP="001C5253">
      <w:pPr>
        <w:pStyle w:val="TAMainText"/>
      </w:pPr>
      <w:r w:rsidRPr="00946A86">
        <w:rPr>
          <w:b/>
          <w:bCs/>
        </w:rPr>
        <w:t xml:space="preserve">Chemicals, media and bacterial strains. </w:t>
      </w:r>
      <w:r w:rsidRPr="00946A86">
        <w:t xml:space="preserve">Unless otherwise stated, all chemicals and oligonucleotides were purchased from Sigma-Aldrich Merck (St Louis, MO, USA). Molecular biotechnological tools and </w:t>
      </w:r>
      <w:r w:rsidRPr="00946A86">
        <w:rPr>
          <w:i/>
          <w:iCs/>
        </w:rPr>
        <w:t>E. coli</w:t>
      </w:r>
      <w:r w:rsidRPr="00946A86">
        <w:t xml:space="preserve"> strains were purchased from New England Biolabs GmbH (Frankfurt am Main, Germany). Cofactors and media components were purchased from Carl Roth GmbH &amp; Co. (</w:t>
      </w:r>
      <w:proofErr w:type="spellStart"/>
      <w:r w:rsidRPr="00946A86">
        <w:t>Karlsruhe</w:t>
      </w:r>
      <w:proofErr w:type="gramStart"/>
      <w:r w:rsidRPr="00946A86">
        <w:t>,Germany</w:t>
      </w:r>
      <w:proofErr w:type="spellEnd"/>
      <w:proofErr w:type="gramEnd"/>
      <w:r w:rsidRPr="00946A86">
        <w:t>).</w:t>
      </w:r>
    </w:p>
    <w:p w14:paraId="5B655295" w14:textId="5A9ECB46" w:rsidR="00B64583" w:rsidRPr="00946A86" w:rsidRDefault="00B64583" w:rsidP="001C5253">
      <w:pPr>
        <w:pStyle w:val="TAMainText"/>
      </w:pPr>
      <w:r w:rsidRPr="00946A86">
        <w:rPr>
          <w:b/>
          <w:bCs/>
        </w:rPr>
        <w:t xml:space="preserve">Steady-state kinetic assays. </w:t>
      </w:r>
      <w:r w:rsidRPr="00946A86">
        <w:t xml:space="preserve">Initial activities were determined photometrically at 340 nm for the reduction of ketones using a Cary 60 UV-Vis spectrophotometer (Agilent, </w:t>
      </w:r>
      <w:proofErr w:type="spellStart"/>
      <w:r w:rsidRPr="00946A86">
        <w:t>Waldbronn</w:t>
      </w:r>
      <w:proofErr w:type="spellEnd"/>
      <w:r w:rsidRPr="00946A86">
        <w:t>, Germany) following the absorbance decrease of NADH. Kinetic parameters were measured at 25 °C in 1 mL of 100 mM potassium phosphate buffer pH 7.5. The reduction assay mixture contained 250 µM NADH, variable concentrations of candidate ketones and an appropriate concentration of the enzymes. Initial rate data for cofactor NADH could be determined only for EDH by fixing the concentration of the diketone 1-phenyl-1,2-propanedione (600 µM). Kinetic parameters (</w:t>
      </w:r>
      <w:r w:rsidRPr="00946A86">
        <w:rPr>
          <w:i/>
          <w:iCs/>
        </w:rPr>
        <w:t>K</w:t>
      </w:r>
      <w:r w:rsidRPr="00946A86">
        <w:rPr>
          <w:i/>
          <w:iCs/>
          <w:vertAlign w:val="subscript"/>
        </w:rPr>
        <w:t>m</w:t>
      </w:r>
      <w:r w:rsidRPr="00946A86">
        <w:t xml:space="preserve"> and </w:t>
      </w:r>
      <w:r w:rsidRPr="00946A86">
        <w:rPr>
          <w:i/>
          <w:iCs/>
        </w:rPr>
        <w:t>V</w:t>
      </w:r>
      <w:r w:rsidRPr="00946A86">
        <w:rPr>
          <w:i/>
          <w:iCs/>
          <w:vertAlign w:val="subscript"/>
        </w:rPr>
        <w:t>max</w:t>
      </w:r>
      <w:r w:rsidRPr="00946A86">
        <w:t>) were calculated by fitting to experimental data using nonlinear regression in GraphPad Prism 8 (ε340 0.00622 L μmol</w:t>
      </w:r>
      <w:r w:rsidRPr="00946A86">
        <w:rPr>
          <w:vertAlign w:val="superscript"/>
        </w:rPr>
        <w:t>−1</w:t>
      </w:r>
      <w:r w:rsidRPr="00946A86">
        <w:t xml:space="preserve"> cm</w:t>
      </w:r>
      <w:r w:rsidRPr="00946A86">
        <w:rPr>
          <w:vertAlign w:val="superscript"/>
        </w:rPr>
        <w:t>−1</w:t>
      </w:r>
      <w:r w:rsidRPr="00946A86">
        <w:t xml:space="preserve">). All substrates were diluted in an appropriate amount of DMSO. The concentration of the purified enzymes was determined at 280 nm using a </w:t>
      </w:r>
      <w:proofErr w:type="spellStart"/>
      <w:r w:rsidRPr="00946A86">
        <w:t>NanoDrop</w:t>
      </w:r>
      <w:proofErr w:type="spellEnd"/>
      <w:r w:rsidRPr="00946A86">
        <w:t>® ND-1000 (</w:t>
      </w:r>
      <w:proofErr w:type="spellStart"/>
      <w:r w:rsidRPr="00946A86">
        <w:t>ThermoFisher</w:t>
      </w:r>
      <w:proofErr w:type="spellEnd"/>
      <w:r w:rsidRPr="00946A86">
        <w:t xml:space="preserve"> Scientific, Bremen, Germany).</w:t>
      </w:r>
    </w:p>
    <w:p w14:paraId="591E14D0" w14:textId="73B1EE8E" w:rsidR="00B64583" w:rsidRPr="00946A86" w:rsidRDefault="00B64583" w:rsidP="001C5253">
      <w:pPr>
        <w:pStyle w:val="TAMainText"/>
      </w:pPr>
      <w:r w:rsidRPr="00946A86">
        <w:rPr>
          <w:b/>
          <w:bCs/>
        </w:rPr>
        <w:t>Enzyme preparation.</w:t>
      </w:r>
      <w:r w:rsidRPr="00946A86">
        <w:t xml:space="preserve"> The genes coding for PseDH and EDH were overexpressed in E. coli T7 Shuffle (DE3) after insertion into plasmid pET19b. Resulting enzymes were equipped with an N-terminal 10X histidine –tag</w:t>
      </w:r>
      <w:r w:rsidR="006C7836" w:rsidRPr="00946A86">
        <w:t>.</w:t>
      </w:r>
    </w:p>
    <w:p w14:paraId="721164F9" w14:textId="5BBDE210" w:rsidR="00B64583" w:rsidRPr="00946A86" w:rsidRDefault="00B64583" w:rsidP="001C5253">
      <w:pPr>
        <w:pStyle w:val="TAMainText"/>
      </w:pPr>
      <w:r w:rsidRPr="00946A86">
        <w:rPr>
          <w:b/>
          <w:bCs/>
        </w:rPr>
        <w:lastRenderedPageBreak/>
        <w:t xml:space="preserve">Gene overexpression and protein purification. </w:t>
      </w:r>
      <w:r w:rsidRPr="00946A86">
        <w:t>The main cultures of 500 mL TB medium containing 100 µg mL</w:t>
      </w:r>
      <w:r w:rsidRPr="00946A86">
        <w:rPr>
          <w:vertAlign w:val="superscript"/>
        </w:rPr>
        <w:t>-1</w:t>
      </w:r>
      <w:r w:rsidRPr="00946A86">
        <w:t xml:space="preserve"> ampicillin were inoculated with an overnight starter culture and incubated at 30 °C with shaking at 200 rpm, until an optical density of 0.8 (measured at 600 nm) was reached. Subsequently, the cultures were induced for gene overexpression with 100 µM and 30 µM Isopropyl-</w:t>
      </w:r>
      <w:r w:rsidRPr="00946A86">
        <w:rPr>
          <w:i/>
        </w:rPr>
        <w:t>β</w:t>
      </w:r>
      <w:r w:rsidRPr="00946A86">
        <w:t>-D-</w:t>
      </w:r>
      <w:proofErr w:type="spellStart"/>
      <w:r w:rsidRPr="00946A86">
        <w:t>thiogalactoside</w:t>
      </w:r>
      <w:proofErr w:type="spellEnd"/>
      <w:r w:rsidRPr="00946A86">
        <w:t xml:space="preserve"> (IPTG) for </w:t>
      </w:r>
      <w:proofErr w:type="spellStart"/>
      <w:r w:rsidRPr="00946A86">
        <w:t>PseDH</w:t>
      </w:r>
      <w:proofErr w:type="spellEnd"/>
      <w:r w:rsidRPr="00946A86">
        <w:t xml:space="preserve"> and EDH, respectively. After overnight overexpression at 20 °C with shaking at 180 rpm, the cells were harvested by centrifugation (4 °C, 8000 </w:t>
      </w:r>
      <w:r w:rsidRPr="00946A86">
        <w:rPr>
          <w:i/>
          <w:iCs/>
        </w:rPr>
        <w:t>x</w:t>
      </w:r>
      <w:r w:rsidR="002B0E28" w:rsidRPr="00946A86">
        <w:rPr>
          <w:i/>
          <w:iCs/>
        </w:rPr>
        <w:t xml:space="preserve"> </w:t>
      </w:r>
      <w:r w:rsidRPr="00946A86">
        <w:rPr>
          <w:i/>
          <w:iCs/>
        </w:rPr>
        <w:t>g</w:t>
      </w:r>
      <w:r w:rsidRPr="00946A86">
        <w:t xml:space="preserve">, 10 min) and stored at -20 °C. The cell pellets were resuspended with 20 mL of 25 mM potassium phosphate buffer pH 7.5 containing 500 mM NaCl and 50 mM imidazole. </w:t>
      </w:r>
    </w:p>
    <w:p w14:paraId="205B9680" w14:textId="1E966C3C" w:rsidR="00B64583" w:rsidRPr="00946A86" w:rsidRDefault="00B64583" w:rsidP="001C5253">
      <w:pPr>
        <w:pStyle w:val="TAMainText"/>
      </w:pPr>
      <w:r w:rsidRPr="00946A86">
        <w:t xml:space="preserve">The disruption of the cells was carried out on ice by ultrasonication for 3 x 1 min with 1 min breaks (Sartorius </w:t>
      </w:r>
      <w:proofErr w:type="spellStart"/>
      <w:r w:rsidRPr="00946A86">
        <w:t>Labsonic</w:t>
      </w:r>
      <w:proofErr w:type="spellEnd"/>
      <w:r w:rsidRPr="00946A86">
        <w:t xml:space="preserve"> M, </w:t>
      </w:r>
      <w:proofErr w:type="spellStart"/>
      <w:r w:rsidRPr="00946A86">
        <w:t>Settings</w:t>
      </w:r>
      <w:proofErr w:type="gramStart"/>
      <w:r w:rsidRPr="00946A86">
        <w:t>:Cycle</w:t>
      </w:r>
      <w:proofErr w:type="spellEnd"/>
      <w:proofErr w:type="gramEnd"/>
      <w:r w:rsidRPr="00946A86">
        <w:t xml:space="preserve"> 0.6, Amplitude 100%). After addition of 1 µg mL</w:t>
      </w:r>
      <w:r w:rsidRPr="00946A86">
        <w:rPr>
          <w:vertAlign w:val="superscript"/>
        </w:rPr>
        <w:t>-1</w:t>
      </w:r>
      <w:r w:rsidRPr="00946A86">
        <w:t xml:space="preserve"> </w:t>
      </w:r>
      <w:proofErr w:type="spellStart"/>
      <w:r w:rsidRPr="00946A86">
        <w:t>DNAseI</w:t>
      </w:r>
      <w:proofErr w:type="spellEnd"/>
      <w:r w:rsidRPr="00946A86">
        <w:t xml:space="preserve"> (AppliChem </w:t>
      </w:r>
      <w:proofErr w:type="spellStart"/>
      <w:r w:rsidRPr="00946A86">
        <w:t>GmbH</w:t>
      </w:r>
      <w:proofErr w:type="gramStart"/>
      <w:r w:rsidRPr="00946A86">
        <w:t>,Darmstadt</w:t>
      </w:r>
      <w:proofErr w:type="spellEnd"/>
      <w:proofErr w:type="gramEnd"/>
      <w:r w:rsidRPr="00946A86">
        <w:t xml:space="preserve">, Germany) the crude extracts were centrifuged twice at 20,000 </w:t>
      </w:r>
      <w:r w:rsidRPr="00946A86">
        <w:rPr>
          <w:i/>
        </w:rPr>
        <w:t>x</w:t>
      </w:r>
      <w:r w:rsidR="002B0E28" w:rsidRPr="00946A86">
        <w:rPr>
          <w:i/>
        </w:rPr>
        <w:t xml:space="preserve"> </w:t>
      </w:r>
      <w:r w:rsidRPr="00946A86">
        <w:rPr>
          <w:i/>
        </w:rPr>
        <w:t>g</w:t>
      </w:r>
      <w:r w:rsidRPr="00946A86">
        <w:t xml:space="preserve"> for 30 min at 4 °C. </w:t>
      </w:r>
    </w:p>
    <w:p w14:paraId="74A971A8" w14:textId="77777777" w:rsidR="00B64583" w:rsidRPr="00946A86" w:rsidRDefault="00B64583" w:rsidP="001C5253">
      <w:pPr>
        <w:pStyle w:val="TAMainText"/>
      </w:pPr>
      <w:r w:rsidRPr="00946A86">
        <w:t>The clear lysate was loaded onto a 5 mL Histrap FF column charged with nickel to purify the enzymes. The column was washed with 120 mM imidazole for 5 column volumes, after which the enzymes were eluted with a linear gradient up to 500 mM imidazole.</w:t>
      </w:r>
    </w:p>
    <w:p w14:paraId="237A2CF9" w14:textId="77777777" w:rsidR="00B64583" w:rsidRPr="00946A86" w:rsidRDefault="00B64583" w:rsidP="001C5253">
      <w:pPr>
        <w:pStyle w:val="TAMainText"/>
      </w:pPr>
      <w:r w:rsidRPr="00946A86">
        <w:t xml:space="preserve">The elution buffer was then exchanged with storage buffer of 100 mM potassium phosphate buffer pH 7.5 using a desalting column (PD-10, Sephadex G-25 M, GE Healthcare). </w:t>
      </w:r>
    </w:p>
    <w:p w14:paraId="211C1883" w14:textId="23BCADCE" w:rsidR="00B64583" w:rsidRPr="00946A86" w:rsidRDefault="00B64583" w:rsidP="001C5253">
      <w:pPr>
        <w:pStyle w:val="TAMainText"/>
      </w:pPr>
      <w:r w:rsidRPr="00946A86">
        <w:rPr>
          <w:b/>
          <w:bCs/>
        </w:rPr>
        <w:t xml:space="preserve">SDS- and blue Native-PAGE. </w:t>
      </w:r>
      <w:r w:rsidRPr="00946A86">
        <w:t>SDS-PAGE was performed by using the procedure of Laemmli</w:t>
      </w:r>
      <w:r w:rsidR="00BD1F25" w:rsidRPr="00946A86">
        <w:rPr>
          <w:vertAlign w:val="superscript"/>
        </w:rPr>
        <w:t>40</w:t>
      </w:r>
      <w:r w:rsidRPr="00946A86">
        <w:t xml:space="preserve"> with a 12% separation gel. The SDS-PAGE electrophoresis was carried out for 1 h at 25 °C and 180 V. Blue Native-PAGE was conducted according to a modified protocol of </w:t>
      </w:r>
      <w:r w:rsidR="00BD1F25" w:rsidRPr="00946A86">
        <w:t>Schägger</w:t>
      </w:r>
      <w:r w:rsidR="00BD1F25" w:rsidRPr="00946A86">
        <w:rPr>
          <w:vertAlign w:val="superscript"/>
        </w:rPr>
        <w:t>41</w:t>
      </w:r>
      <w:r w:rsidR="00BD1F25" w:rsidRPr="00946A86">
        <w:t xml:space="preserve"> </w:t>
      </w:r>
      <w:r w:rsidRPr="00946A86">
        <w:t xml:space="preserve">with a gradient gel (4-16%). The electrophoresis was performed for 4 h at 15 °C and 120 V. The loaded protein amounts on all gels were ca. 13 µg. The molecular masses of subunits and oligomers were determined by the Rf values driven from the marker proteins. The calibration curves were obtained using molecular mass marker </w:t>
      </w:r>
      <w:proofErr w:type="spellStart"/>
      <w:r w:rsidRPr="00946A86">
        <w:t>ColorPlus</w:t>
      </w:r>
      <w:proofErr w:type="spellEnd"/>
      <w:r w:rsidRPr="00946A86">
        <w:t xml:space="preserve">™ </w:t>
      </w:r>
      <w:proofErr w:type="spellStart"/>
      <w:r w:rsidRPr="00946A86">
        <w:t>Prestained</w:t>
      </w:r>
      <w:proofErr w:type="spellEnd"/>
      <w:r w:rsidRPr="00946A86">
        <w:t xml:space="preserve"> Protein Ladder (New England </w:t>
      </w:r>
      <w:proofErr w:type="spellStart"/>
      <w:r w:rsidRPr="00946A86">
        <w:t>Biolabs</w:t>
      </w:r>
      <w:proofErr w:type="spellEnd"/>
      <w:r w:rsidRPr="00946A86">
        <w:t xml:space="preserve">) and </w:t>
      </w:r>
      <w:proofErr w:type="spellStart"/>
      <w:r w:rsidRPr="00946A86">
        <w:t>Serva</w:t>
      </w:r>
      <w:proofErr w:type="spellEnd"/>
      <w:r w:rsidRPr="00946A86">
        <w:t xml:space="preserve"> native marker (SERVA Electrophoresis) for SDS-PAGE and Blue Native-PAGE, respectively. </w:t>
      </w:r>
    </w:p>
    <w:p w14:paraId="4DE51B14" w14:textId="73220E4E" w:rsidR="00B64583" w:rsidRPr="00946A86" w:rsidRDefault="00B64583" w:rsidP="001C5253">
      <w:pPr>
        <w:pStyle w:val="TAMainText"/>
      </w:pPr>
      <w:r w:rsidRPr="00946A86">
        <w:rPr>
          <w:b/>
          <w:bCs/>
        </w:rPr>
        <w:t xml:space="preserve">In-gel activity assay. </w:t>
      </w:r>
      <w:r w:rsidRPr="00946A86">
        <w:t xml:space="preserve">A modified protocol of </w:t>
      </w:r>
      <w:r w:rsidR="00BD1F25" w:rsidRPr="00946A86">
        <w:t>Wittig</w:t>
      </w:r>
      <w:r w:rsidR="00BD1F25" w:rsidRPr="00946A86">
        <w:rPr>
          <w:vertAlign w:val="superscript"/>
        </w:rPr>
        <w:t>42</w:t>
      </w:r>
      <w:r w:rsidR="00BD1F25" w:rsidRPr="00946A86">
        <w:t xml:space="preserve"> </w:t>
      </w:r>
      <w:r w:rsidRPr="00946A86">
        <w:t>was performed to show the active migrated bands of Native-PAGE. The gel was washed twice for 30 min at 25 °C with 50 mL of 100 mM phosphate buffer pH 7.5. For staining, the gel was incubated overnight at 25 °C in 50 mL 100 mM phosphate buffer pH 7.5 containing 2.5 mM NAD</w:t>
      </w:r>
      <w:r w:rsidRPr="00946A86">
        <w:rPr>
          <w:vertAlign w:val="superscript"/>
        </w:rPr>
        <w:t>+</w:t>
      </w:r>
      <w:r w:rsidRPr="00946A86">
        <w:t xml:space="preserve">, 0.5 mM (-)-ephedrine, 0.5 mM (+)-pseudoephedrine and 1.5 </w:t>
      </w:r>
      <w:proofErr w:type="spellStart"/>
      <w:r w:rsidRPr="00946A86">
        <w:t>mM</w:t>
      </w:r>
      <w:proofErr w:type="spellEnd"/>
      <w:r w:rsidRPr="00946A86">
        <w:t xml:space="preserve"> </w:t>
      </w:r>
      <w:proofErr w:type="spellStart"/>
      <w:r w:rsidRPr="00946A86">
        <w:t>nitrotetrazolium</w:t>
      </w:r>
      <w:proofErr w:type="spellEnd"/>
      <w:r w:rsidRPr="00946A86">
        <w:t xml:space="preserve"> blue chloride (NTB).</w:t>
      </w:r>
    </w:p>
    <w:p w14:paraId="694C9EA9" w14:textId="77777777" w:rsidR="00B64583" w:rsidRPr="00946A86" w:rsidRDefault="00B64583" w:rsidP="001C5253">
      <w:pPr>
        <w:pStyle w:val="TAMainText"/>
      </w:pPr>
      <w:r w:rsidRPr="00946A86">
        <w:rPr>
          <w:b/>
          <w:bCs/>
        </w:rPr>
        <w:t xml:space="preserve">Product analytics. </w:t>
      </w:r>
      <w:r w:rsidRPr="00946A86">
        <w:t xml:space="preserve">The extraction of </w:t>
      </w:r>
      <w:proofErr w:type="spellStart"/>
      <w:r w:rsidRPr="00946A86">
        <w:t>phenylethanolamine</w:t>
      </w:r>
      <w:proofErr w:type="spellEnd"/>
      <w:r w:rsidRPr="00946A86">
        <w:t xml:space="preserve"> was performed under basic conditions and with equal volumes of ethyl acetate. The resulting stereoisomers of </w:t>
      </w:r>
      <w:proofErr w:type="spellStart"/>
      <w:r w:rsidRPr="00946A86">
        <w:t>phenylethanolamine</w:t>
      </w:r>
      <w:proofErr w:type="spellEnd"/>
      <w:r w:rsidRPr="00946A86">
        <w:t xml:space="preserve"> were separated using a chiral column </w:t>
      </w:r>
      <w:proofErr w:type="spellStart"/>
      <w:r w:rsidRPr="00946A86">
        <w:t>CycloSil</w:t>
      </w:r>
      <w:proofErr w:type="spellEnd"/>
      <w:r w:rsidRPr="00946A86">
        <w:t>-B 30 m length, ID 0.25 mm, film thickness 0.25 µm (Agilent Inc. USA) on a gas chromatography system (Shimadzu GC2010) with a flame ionisation detector and nitrogen as carrier gas, applying a temperature gradient for 15 min from 130-190 °C with a ramp of 4 °C min</w:t>
      </w:r>
      <w:r w:rsidRPr="00946A86">
        <w:rPr>
          <w:vertAlign w:val="superscript"/>
        </w:rPr>
        <w:t>-1</w:t>
      </w:r>
      <w:r w:rsidRPr="00946A86">
        <w:t>. Retention times for 2-aminoacetophenone, (</w:t>
      </w:r>
      <w:r w:rsidRPr="00946A86">
        <w:rPr>
          <w:i/>
        </w:rPr>
        <w:t>S</w:t>
      </w:r>
      <w:r w:rsidRPr="00946A86">
        <w:t xml:space="preserve">)-(+)- </w:t>
      </w:r>
      <w:proofErr w:type="spellStart"/>
      <w:r w:rsidRPr="00946A86">
        <w:t>phenylethanolamine</w:t>
      </w:r>
      <w:proofErr w:type="spellEnd"/>
      <w:r w:rsidRPr="00946A86">
        <w:t xml:space="preserve"> and (</w:t>
      </w:r>
      <w:r w:rsidRPr="00946A86">
        <w:rPr>
          <w:i/>
        </w:rPr>
        <w:t>R</w:t>
      </w:r>
      <w:r w:rsidRPr="00946A86">
        <w:t xml:space="preserve">)-(-)- </w:t>
      </w:r>
      <w:proofErr w:type="spellStart"/>
      <w:r w:rsidRPr="00946A86">
        <w:t>phenylethanolamine</w:t>
      </w:r>
      <w:proofErr w:type="spellEnd"/>
      <w:r w:rsidRPr="00946A86">
        <w:t xml:space="preserve"> were 11.5 min, 13.1 min, and 13.3 min, respectively.</w:t>
      </w:r>
    </w:p>
    <w:p w14:paraId="3B6FB5C7" w14:textId="7C8BCB55" w:rsidR="00B64583" w:rsidRPr="00946A86" w:rsidRDefault="00B64583" w:rsidP="001C5253">
      <w:pPr>
        <w:pStyle w:val="TAMainText"/>
      </w:pPr>
      <w:r w:rsidRPr="00946A86">
        <w:lastRenderedPageBreak/>
        <w:t xml:space="preserve">All other products were extracted with n-hexane and analysed using HPLC (Knauer GmbH, Berlin, Germany) with a normal-phase CHIRALPAK IB-column 4.6×250 mm, particle size: 5 µm (Daicel Chemical Industries, Ltd). The mobile phase </w:t>
      </w:r>
      <w:proofErr w:type="spellStart"/>
      <w:r w:rsidRPr="00946A86">
        <w:rPr>
          <w:i/>
          <w:iCs/>
        </w:rPr>
        <w:t>n</w:t>
      </w:r>
      <w:r w:rsidRPr="00946A86">
        <w:t>-hexane</w:t>
      </w:r>
      <w:proofErr w:type="gramStart"/>
      <w:r w:rsidRPr="00946A86">
        <w:t>:</w:t>
      </w:r>
      <w:r w:rsidR="00BD1F25" w:rsidRPr="00946A86">
        <w:t>isopropanol</w:t>
      </w:r>
      <w:proofErr w:type="spellEnd"/>
      <w:proofErr w:type="gramEnd"/>
      <w:r w:rsidR="00BD1F25" w:rsidRPr="00946A86">
        <w:t xml:space="preserve"> </w:t>
      </w:r>
      <w:r w:rsidRPr="00946A86">
        <w:t>was applied with appropriate ratios and a flow rate of 1 mL min</w:t>
      </w:r>
      <w:r w:rsidRPr="00946A86">
        <w:rPr>
          <w:vertAlign w:val="superscript"/>
        </w:rPr>
        <w:t>-1</w:t>
      </w:r>
      <w:r w:rsidRPr="00946A86">
        <w:t xml:space="preserve">. The absorbance of the products was detected at wavelengths between 220-270 nm. For further details about HPLC methods see </w:t>
      </w:r>
      <w:r w:rsidRPr="00946A86">
        <w:rPr>
          <w:b/>
          <w:bCs/>
        </w:rPr>
        <w:t>Table S3</w:t>
      </w:r>
      <w:r w:rsidRPr="00946A86">
        <w:t xml:space="preserve"> in the Supporting Information. Chiral separations are demonstrated in </w:t>
      </w:r>
      <w:r w:rsidRPr="00946A86">
        <w:rPr>
          <w:b/>
          <w:bCs/>
        </w:rPr>
        <w:t>Figure S3A-AZ</w:t>
      </w:r>
      <w:r w:rsidRPr="00946A86">
        <w:t xml:space="preserve">. The absolute configurations of the products were determined via polarimeter model 343 (PerkinElmer, Inc., USA) and by analogy to other authentic standards of </w:t>
      </w:r>
      <w:r w:rsidRPr="00946A86">
        <w:rPr>
          <w:i/>
          <w:iCs/>
        </w:rPr>
        <w:t>S</w:t>
      </w:r>
      <w:r w:rsidRPr="00946A86">
        <w:t xml:space="preserve">- and </w:t>
      </w:r>
      <w:r w:rsidRPr="00946A86">
        <w:rPr>
          <w:i/>
          <w:iCs/>
        </w:rPr>
        <w:t>R</w:t>
      </w:r>
      <w:r w:rsidRPr="00946A86">
        <w:t>-Benzoin and -Furoin. In order to determine specific rotation values of the reduced products (4-chlorophenyl)-2-pyridinylmethanone and phenyl-2-pyridinylmethanone at 586 nm and 25 °C in dichloromethane at concentration of 10 mg mL</w:t>
      </w:r>
      <w:r w:rsidRPr="00946A86">
        <w:rPr>
          <w:vertAlign w:val="superscript"/>
        </w:rPr>
        <w:t>-1</w:t>
      </w:r>
      <w:r w:rsidRPr="00946A86">
        <w:t xml:space="preserve">. The specific values are presented in </w:t>
      </w:r>
      <w:r w:rsidRPr="00946A86">
        <w:rPr>
          <w:b/>
          <w:bCs/>
        </w:rPr>
        <w:t>Table S4</w:t>
      </w:r>
      <w:r w:rsidRPr="00946A86">
        <w:t xml:space="preserve"> (Supporting Information).</w:t>
      </w:r>
    </w:p>
    <w:p w14:paraId="479D5AD9" w14:textId="77777777" w:rsidR="00B64583" w:rsidRPr="00946A86" w:rsidRDefault="00B64583" w:rsidP="001C5253">
      <w:pPr>
        <w:pStyle w:val="TAMainText"/>
      </w:pPr>
      <w:r w:rsidRPr="00946A86">
        <w:t>The identification of the reduced products (</w:t>
      </w:r>
      <w:r w:rsidRPr="00946A86">
        <w:rPr>
          <w:i/>
        </w:rPr>
        <w:t>S</w:t>
      </w:r>
      <w:r w:rsidRPr="00946A86">
        <w:t>)-/(</w:t>
      </w:r>
      <w:r w:rsidRPr="00946A86">
        <w:rPr>
          <w:i/>
        </w:rPr>
        <w:t>R</w:t>
      </w:r>
      <w:r w:rsidRPr="00946A86">
        <w:t>)-</w:t>
      </w:r>
      <w:proofErr w:type="spellStart"/>
      <w:r w:rsidRPr="00946A86">
        <w:t>phenylacetylcarbinol</w:t>
      </w:r>
      <w:proofErr w:type="spellEnd"/>
      <w:r w:rsidRPr="00946A86">
        <w:t xml:space="preserve"> was performed using GC-MS after 40 mL reaction assay (Agilent 6890N GC / HP 5973N MSD equipped with an Optima 35 MS column). A constant temperature program at 130 °C for 30 min was applied. substrate and product peaks were detected at 9.89 min and 11.08 min, respectively. (</w:t>
      </w:r>
      <w:r w:rsidRPr="00946A86">
        <w:rPr>
          <w:b/>
          <w:bCs/>
        </w:rPr>
        <w:t xml:space="preserve">Figure S7, S8 </w:t>
      </w:r>
      <w:r w:rsidRPr="00946A86">
        <w:t>Supporting Information).</w:t>
      </w:r>
    </w:p>
    <w:p w14:paraId="7AB32293" w14:textId="77777777" w:rsidR="00B64583" w:rsidRPr="00946A86" w:rsidRDefault="00B64583" w:rsidP="001C5253">
      <w:pPr>
        <w:pStyle w:val="TAMainText"/>
      </w:pPr>
      <w:r w:rsidRPr="00946A86">
        <w:rPr>
          <w:vertAlign w:val="superscript"/>
        </w:rPr>
        <w:t>1</w:t>
      </w:r>
      <w:r w:rsidRPr="00946A86">
        <w:t>H-NMR spectroscopy (400 MHz, Bruker DRX-500) was used to analyse the reaction products (</w:t>
      </w:r>
      <w:r w:rsidRPr="00946A86">
        <w:rPr>
          <w:i/>
          <w:iCs/>
        </w:rPr>
        <w:t>S</w:t>
      </w:r>
      <w:r w:rsidRPr="00946A86">
        <w:t>)-</w:t>
      </w:r>
      <w:proofErr w:type="spellStart"/>
      <w:r w:rsidRPr="00946A86">
        <w:t>phenylacetylcarbinol</w:t>
      </w:r>
      <w:proofErr w:type="spellEnd"/>
      <w:r w:rsidRPr="00946A86">
        <w:t xml:space="preserve"> and (</w:t>
      </w:r>
      <w:r w:rsidRPr="00946A86">
        <w:rPr>
          <w:i/>
          <w:iCs/>
        </w:rPr>
        <w:t>R</w:t>
      </w:r>
      <w:r w:rsidRPr="00946A86">
        <w:t>)-</w:t>
      </w:r>
      <w:proofErr w:type="spellStart"/>
      <w:r w:rsidRPr="00946A86">
        <w:t>phenylacetylcarbinol</w:t>
      </w:r>
      <w:proofErr w:type="spellEnd"/>
      <w:r w:rsidRPr="00946A86">
        <w:t xml:space="preserve"> using chloroform-d (</w:t>
      </w:r>
      <w:r w:rsidRPr="00946A86">
        <w:rPr>
          <w:vertAlign w:val="superscript"/>
        </w:rPr>
        <w:t>1</w:t>
      </w:r>
      <w:r w:rsidRPr="00946A86">
        <w:t>H: δ7.26). Resulting spectra are provided in the Supporting Information (</w:t>
      </w:r>
      <w:r w:rsidRPr="00946A86">
        <w:rPr>
          <w:b/>
          <w:bCs/>
        </w:rPr>
        <w:t>Figure S9</w:t>
      </w:r>
      <w:r w:rsidRPr="00946A86">
        <w:t>,</w:t>
      </w:r>
      <w:r w:rsidRPr="00946A86">
        <w:rPr>
          <w:b/>
          <w:bCs/>
        </w:rPr>
        <w:t xml:space="preserve"> S10</w:t>
      </w:r>
      <w:r w:rsidRPr="00946A86">
        <w:t>).</w:t>
      </w:r>
    </w:p>
    <w:p w14:paraId="4542693F" w14:textId="661E591E" w:rsidR="00B64583" w:rsidRPr="00946A86" w:rsidRDefault="00B64583" w:rsidP="001C5253">
      <w:pPr>
        <w:pStyle w:val="TAMainText"/>
      </w:pPr>
      <w:r w:rsidRPr="00946A86">
        <w:rPr>
          <w:b/>
          <w:bCs/>
        </w:rPr>
        <w:t xml:space="preserve">Crystallisation of Pseudoephedrine dehydrogenase. </w:t>
      </w:r>
      <w:r w:rsidRPr="00946A86">
        <w:t xml:space="preserve">For the purposes of crystallisation, pure PseDH was generated in the following way: </w:t>
      </w:r>
      <w:r w:rsidRPr="00946A86">
        <w:rPr>
          <w:i/>
        </w:rPr>
        <w:t>E. coli</w:t>
      </w:r>
      <w:r w:rsidRPr="00946A86">
        <w:t xml:space="preserve"> BL21 (DE3) cells were first transformed with the plasmid pET19b containing the PseDH gene. The cultures were spread-plated onto LB agar containing 30 mg mL</w:t>
      </w:r>
      <w:r w:rsidRPr="00946A86">
        <w:rPr>
          <w:vertAlign w:val="superscript"/>
        </w:rPr>
        <w:t>-1</w:t>
      </w:r>
      <w:r w:rsidRPr="00946A86">
        <w:t xml:space="preserve"> ampicillin and grown overnight at 37 °C. Single colonies were used to inoculate 10 mL starter cultures of LB medium containing 30 mg mL</w:t>
      </w:r>
      <w:r w:rsidRPr="00946A86">
        <w:rPr>
          <w:vertAlign w:val="superscript"/>
        </w:rPr>
        <w:t>-1</w:t>
      </w:r>
      <w:r w:rsidRPr="00946A86">
        <w:t xml:space="preserve"> ampicillin. These starter cultures were incubated at 37 °C overnight with shaking and each was then used to inoculate 500 mL cultures of LB medium containing 30 mg mL-1ampicillin, which were then incubated at 37 °C with shaking at 180 rpm until the optical density A600 reached 0.5. At this point gene expression was induced by the addition of 1 mM IPTG, after which the cultures were incubated at 16 °C overnight. Cells from 2 L combined culture were harvested by centrifugation at 4225 </w:t>
      </w:r>
      <w:r w:rsidRPr="00946A86">
        <w:rPr>
          <w:i/>
          <w:iCs/>
        </w:rPr>
        <w:t>x</w:t>
      </w:r>
      <w:r w:rsidR="002B0E28" w:rsidRPr="00946A86">
        <w:rPr>
          <w:i/>
          <w:iCs/>
        </w:rPr>
        <w:t xml:space="preserve"> </w:t>
      </w:r>
      <w:r w:rsidRPr="00946A86">
        <w:rPr>
          <w:i/>
          <w:iCs/>
        </w:rPr>
        <w:t>g</w:t>
      </w:r>
      <w:r w:rsidRPr="00946A86">
        <w:t xml:space="preserve"> for 20 min using a </w:t>
      </w:r>
      <w:proofErr w:type="spellStart"/>
      <w:r w:rsidRPr="00946A86">
        <w:t>Sorvall</w:t>
      </w:r>
      <w:proofErr w:type="spellEnd"/>
      <w:r w:rsidRPr="00946A86">
        <w:t xml:space="preserve"> RC5B centrifuge and resuspended in 50 mL of 50 mM Tris buffer (pH 7.0), containing 100 mM NaCl, 20% (v/v) glycerol and 0.1% (v/v) Tween 20 with 20 mM imidazole (‘buffer’). The cells were disrupted using ultrasonication at an amplitude of 14,000 microns for 3 x 1 min with 1 min breaks at 4°C, after which the suspension was centrifuged at 26,892 </w:t>
      </w:r>
      <w:r w:rsidRPr="00946A86">
        <w:rPr>
          <w:i/>
          <w:iCs/>
        </w:rPr>
        <w:t>x</w:t>
      </w:r>
      <w:r w:rsidR="009F044B" w:rsidRPr="00946A86">
        <w:rPr>
          <w:i/>
          <w:iCs/>
        </w:rPr>
        <w:t xml:space="preserve"> </w:t>
      </w:r>
      <w:r w:rsidRPr="00946A86">
        <w:rPr>
          <w:i/>
          <w:iCs/>
        </w:rPr>
        <w:t>g</w:t>
      </w:r>
      <w:r w:rsidRPr="00946A86">
        <w:t xml:space="preserve"> for 30 min to yield a clear lysate. The lysate was loaded onto a 5 mL </w:t>
      </w:r>
      <w:proofErr w:type="spellStart"/>
      <w:r w:rsidRPr="00946A86">
        <w:t>HisTrap</w:t>
      </w:r>
      <w:proofErr w:type="spellEnd"/>
      <w:r w:rsidRPr="00946A86">
        <w:t xml:space="preserve">™ FF column charged with nickel. PseDH was eluted using a gradient of 50 – 500 mM imidazole over 10 column volumes. Peak fractions containing PseDH, as determined by SDS-PAGE were pooled and concentrated to a volume of 2 </w:t>
      </w:r>
      <w:proofErr w:type="spellStart"/>
      <w:r w:rsidRPr="00946A86">
        <w:t>mL.</w:t>
      </w:r>
      <w:proofErr w:type="spellEnd"/>
      <w:r w:rsidRPr="00946A86">
        <w:t xml:space="preserve"> The concentrated protein was loaded onto a </w:t>
      </w:r>
      <w:proofErr w:type="spellStart"/>
      <w:r w:rsidRPr="00946A86">
        <w:t>HiLoad</w:t>
      </w:r>
      <w:proofErr w:type="spellEnd"/>
      <w:r w:rsidRPr="00946A86">
        <w:t xml:space="preserve"> 16/60 </w:t>
      </w:r>
      <w:proofErr w:type="spellStart"/>
      <w:r w:rsidRPr="00946A86">
        <w:t>Superdex</w:t>
      </w:r>
      <w:proofErr w:type="spellEnd"/>
      <w:r w:rsidRPr="00946A86">
        <w:t>™ 75 Prep Grade gel filtration column and eluted using the buffer. Fractions containing PseDH were pooled, concentrated to 20 mg mL</w:t>
      </w:r>
      <w:r w:rsidRPr="00946A86">
        <w:rPr>
          <w:vertAlign w:val="superscript"/>
        </w:rPr>
        <w:t>-1</w:t>
      </w:r>
      <w:r w:rsidRPr="00946A86">
        <w:t xml:space="preserve"> and stored at 4 °C for crystallisation trials.</w:t>
      </w:r>
    </w:p>
    <w:p w14:paraId="1FCC7BDE" w14:textId="50F6C1EA" w:rsidR="00B64583" w:rsidRPr="00946A86" w:rsidRDefault="00B64583" w:rsidP="001C5253">
      <w:pPr>
        <w:pStyle w:val="TAMainText"/>
      </w:pPr>
      <w:r w:rsidRPr="00946A86">
        <w:lastRenderedPageBreak/>
        <w:t>Pure PseDH, at a concentration of 2 mg mL</w:t>
      </w:r>
      <w:r w:rsidRPr="00946A86">
        <w:rPr>
          <w:vertAlign w:val="superscript"/>
        </w:rPr>
        <w:t>-1</w:t>
      </w:r>
      <w:r w:rsidRPr="00946A86">
        <w:t xml:space="preserve">, was subjected to crystallisation trials using a range of commercially available screens in 96-well plates using 300 </w:t>
      </w:r>
      <w:proofErr w:type="spellStart"/>
      <w:r w:rsidRPr="00946A86">
        <w:t>nL</w:t>
      </w:r>
      <w:proofErr w:type="spellEnd"/>
      <w:r w:rsidRPr="00946A86">
        <w:t xml:space="preserve"> drops with 150 </w:t>
      </w:r>
      <w:proofErr w:type="spellStart"/>
      <w:r w:rsidRPr="00946A86">
        <w:t>nL</w:t>
      </w:r>
      <w:proofErr w:type="spellEnd"/>
      <w:r w:rsidRPr="00946A86">
        <w:t xml:space="preserve"> protein solution and 150 </w:t>
      </w:r>
      <w:proofErr w:type="spellStart"/>
      <w:r w:rsidRPr="00946A86">
        <w:t>nL</w:t>
      </w:r>
      <w:proofErr w:type="spellEnd"/>
      <w:r w:rsidRPr="00946A86">
        <w:t xml:space="preserve"> of precipitant solution. The most promising hits were obtained in conditions containing 0.1 M Bis-tris buffer pH 5.5 and 25% (w/v) PEG 3350 and 200 mM magnesium chloride. Larger crystals were grown using the hanging-drop vapour diffusion method in 24-well plate </w:t>
      </w:r>
      <w:proofErr w:type="spellStart"/>
      <w:r w:rsidRPr="00946A86">
        <w:t>Linbro</w:t>
      </w:r>
      <w:proofErr w:type="spellEnd"/>
      <w:r w:rsidRPr="00946A86">
        <w:t xml:space="preserve"> dishes and using crystallisation drops of 1 µL enzyme solution (at a concentration of 20 mg mL</w:t>
      </w:r>
      <w:r w:rsidRPr="00946A86">
        <w:rPr>
          <w:vertAlign w:val="superscript"/>
        </w:rPr>
        <w:t>-1</w:t>
      </w:r>
      <w:r w:rsidRPr="00946A86">
        <w:t>) plus 1 µL mother liquor. Superior crystals were obtained in drops containing 0.1 M Bis-tris buffer pH 5.5 and 25% (w/v) PEG 3350 and 200 mM magnesium chloride with 5 mM NADH</w:t>
      </w:r>
      <w:r w:rsidR="007149EF" w:rsidRPr="00946A86">
        <w:t xml:space="preserve"> and in the presence of 5 mM </w:t>
      </w:r>
      <w:r w:rsidR="007149EF" w:rsidRPr="00946A86">
        <w:rPr>
          <w:b/>
        </w:rPr>
        <w:t>1a</w:t>
      </w:r>
      <w:r w:rsidR="009F044B" w:rsidRPr="00946A86">
        <w:t xml:space="preserve">. </w:t>
      </w:r>
      <w:r w:rsidRPr="00946A86">
        <w:t>Crystals were flash-cooled in liquid nitrogen without the addition of a cryoprotectant, and tested for diffraction using a Rigaku Micromax-007HF fitted with Osmic multilayer optics and a MARRESEARCH MAR345 imaging plate detector. The crystals had the space group C2221. Crystals that displayed diffraction of better than 3 Å resolution were retained for data collection at the synchrotron.</w:t>
      </w:r>
    </w:p>
    <w:p w14:paraId="02299A34" w14:textId="435E7916" w:rsidR="00B64583" w:rsidRPr="00946A86" w:rsidRDefault="00B64583" w:rsidP="001C5253">
      <w:pPr>
        <w:pStyle w:val="TAMainText"/>
        <w:rPr>
          <w:b/>
          <w:bCs/>
        </w:rPr>
      </w:pPr>
      <w:r w:rsidRPr="00946A86">
        <w:rPr>
          <w:b/>
          <w:bCs/>
        </w:rPr>
        <w:t xml:space="preserve">Data collection and processing, structure solution and refinement for PseDH. </w:t>
      </w:r>
      <w:r w:rsidRPr="00946A86">
        <w:t xml:space="preserve">A dataset for a crystal of PseDH in complex with NADH was collected on beamline I04 at the Diamond Light Source Synchrotron in Oxford, U.K. Data, which were collected to 1.83 Å, were processed and integrated using </w:t>
      </w:r>
      <w:r w:rsidR="00BD1F25" w:rsidRPr="00946A86">
        <w:t>XDS</w:t>
      </w:r>
      <w:r w:rsidR="00BD1F25" w:rsidRPr="00946A86">
        <w:rPr>
          <w:vertAlign w:val="superscript"/>
        </w:rPr>
        <w:t>43</w:t>
      </w:r>
      <w:r w:rsidR="00BD1F25" w:rsidRPr="00946A86">
        <w:t xml:space="preserve"> </w:t>
      </w:r>
      <w:r w:rsidRPr="00946A86">
        <w:t xml:space="preserve">and scaled using </w:t>
      </w:r>
      <w:r w:rsidR="00BD1F25" w:rsidRPr="00946A86">
        <w:t>SCALA</w:t>
      </w:r>
      <w:r w:rsidR="00BD1F25" w:rsidRPr="00946A86">
        <w:rPr>
          <w:vertAlign w:val="superscript"/>
        </w:rPr>
        <w:t>44</w:t>
      </w:r>
      <w:r w:rsidR="00BD1F25" w:rsidRPr="00946A86">
        <w:t xml:space="preserve"> </w:t>
      </w:r>
      <w:r w:rsidRPr="00946A86">
        <w:t>as part of the Xia2 processing system.</w:t>
      </w:r>
      <w:r w:rsidR="00BD1F25" w:rsidRPr="00946A86">
        <w:rPr>
          <w:vertAlign w:val="superscript"/>
        </w:rPr>
        <w:t>45</w:t>
      </w:r>
      <w:r w:rsidR="00BD1F25" w:rsidRPr="00946A86">
        <w:t xml:space="preserve"> </w:t>
      </w:r>
      <w:r w:rsidRPr="00946A86">
        <w:t xml:space="preserve">Data collection statistics are given in </w:t>
      </w:r>
      <w:r w:rsidRPr="00946A86">
        <w:rPr>
          <w:b/>
          <w:bCs/>
        </w:rPr>
        <w:t>Table 3</w:t>
      </w:r>
      <w:r w:rsidRPr="00946A86">
        <w:t>. The structure was solved with the program MOLREP,</w:t>
      </w:r>
      <w:r w:rsidR="00BD1F25" w:rsidRPr="00946A86">
        <w:rPr>
          <w:vertAlign w:val="superscript"/>
        </w:rPr>
        <w:t>46</w:t>
      </w:r>
      <w:r w:rsidR="00BD1F25" w:rsidRPr="00946A86">
        <w:t xml:space="preserve"> </w:t>
      </w:r>
      <w:r w:rsidRPr="00946A86">
        <w:t xml:space="preserve">using a monomer of the gluconate 5-dehydrogenase from </w:t>
      </w:r>
      <w:proofErr w:type="spellStart"/>
      <w:r w:rsidRPr="00946A86">
        <w:rPr>
          <w:i/>
        </w:rPr>
        <w:t>Thermotoga</w:t>
      </w:r>
      <w:proofErr w:type="spellEnd"/>
      <w:r w:rsidRPr="00946A86">
        <w:rPr>
          <w:i/>
        </w:rPr>
        <w:t xml:space="preserve"> </w:t>
      </w:r>
      <w:proofErr w:type="spellStart"/>
      <w:r w:rsidRPr="00946A86">
        <w:rPr>
          <w:i/>
        </w:rPr>
        <w:t>maritima</w:t>
      </w:r>
      <w:proofErr w:type="spellEnd"/>
      <w:r w:rsidRPr="00946A86">
        <w:t xml:space="preserve"> (PDB code 1VL8) as a model. The solution contained six molecules in the asymmetric unit, consisting of one-and-a-half tetramers. The structure was built and refined using iterative cycles within the programs </w:t>
      </w:r>
      <w:r w:rsidR="00BD1F25" w:rsidRPr="00946A86">
        <w:t>COOT</w:t>
      </w:r>
      <w:r w:rsidR="00BD1F25" w:rsidRPr="00946A86">
        <w:rPr>
          <w:vertAlign w:val="superscript"/>
        </w:rPr>
        <w:t>47</w:t>
      </w:r>
      <w:r w:rsidR="00BD1F25" w:rsidRPr="00946A86">
        <w:t xml:space="preserve"> </w:t>
      </w:r>
      <w:r w:rsidRPr="00946A86">
        <w:t xml:space="preserve">and </w:t>
      </w:r>
      <w:r w:rsidR="00BD1F25" w:rsidRPr="00946A86">
        <w:t>REFMAC</w:t>
      </w:r>
      <w:r w:rsidR="00BD1F25" w:rsidRPr="00946A86">
        <w:rPr>
          <w:vertAlign w:val="superscript"/>
        </w:rPr>
        <w:t>48</w:t>
      </w:r>
      <w:r w:rsidR="00BD1F25" w:rsidRPr="00946A86">
        <w:t xml:space="preserve"> </w:t>
      </w:r>
      <w:r w:rsidRPr="00946A86">
        <w:t xml:space="preserve">respectively. After building the protein and water molecules, clear density was observed for the cofactor NADH in five out of the six monomers. The structure was refined to </w:t>
      </w:r>
      <w:proofErr w:type="spellStart"/>
      <w:r w:rsidRPr="00946A86">
        <w:t>Rcryst</w:t>
      </w:r>
      <w:proofErr w:type="spellEnd"/>
      <w:r w:rsidRPr="00946A86">
        <w:t xml:space="preserve"> and </w:t>
      </w:r>
      <w:proofErr w:type="spellStart"/>
      <w:r w:rsidRPr="00946A86">
        <w:t>Rfree</w:t>
      </w:r>
      <w:proofErr w:type="spellEnd"/>
      <w:r w:rsidRPr="00946A86">
        <w:t xml:space="preserve"> values of 16.1 and 18.1% respectively, and was validated upon deposition within the Protein </w:t>
      </w:r>
      <w:proofErr w:type="spellStart"/>
      <w:r w:rsidRPr="00946A86">
        <w:t>DataBank</w:t>
      </w:r>
      <w:proofErr w:type="spellEnd"/>
      <w:r w:rsidRPr="00946A86">
        <w:t xml:space="preserve"> (PDB).  Refinement statistics are presented in Table 1. The Ramachandran plot for the structure showed 96.6% of residues to be situated in preferred regions, 3.0% in allowed regions and 0.4 % outliers. Coordinates for the PseDH NADH complex structure have been deposited in the PDB with the accession code 6QHE.</w:t>
      </w:r>
    </w:p>
    <w:p w14:paraId="110D7B16" w14:textId="22D74B09" w:rsidR="00B64583" w:rsidRPr="00946A86" w:rsidRDefault="00B64583" w:rsidP="00B64583">
      <w:pPr>
        <w:pStyle w:val="VDTableTitle"/>
        <w:rPr>
          <w:rFonts w:ascii="Times New Roman" w:hAnsi="Times New Roman"/>
          <w:lang w:val="en-GB" w:eastAsia="en-GB"/>
        </w:rPr>
      </w:pPr>
      <w:r w:rsidRPr="00946A86">
        <w:rPr>
          <w:bCs/>
          <w:lang w:val="en-GB" w:eastAsia="en-GB"/>
        </w:rPr>
        <w:t xml:space="preserve">Table 3. </w:t>
      </w:r>
      <w:r w:rsidRPr="00946A86">
        <w:rPr>
          <w:lang w:val="en-GB" w:eastAsia="en-GB"/>
        </w:rPr>
        <w:t>Data Collection and Refinement Statistics for PseDH. Numbers in brackets refer to data for highest resolution shells.</w:t>
      </w:r>
    </w:p>
    <w:tbl>
      <w:tblPr>
        <w:tblW w:w="0" w:type="auto"/>
        <w:tblLook w:val="04A0" w:firstRow="1" w:lastRow="0" w:firstColumn="1" w:lastColumn="0" w:noHBand="0" w:noVBand="1"/>
      </w:tblPr>
      <w:tblGrid>
        <w:gridCol w:w="2635"/>
        <w:gridCol w:w="2231"/>
      </w:tblGrid>
      <w:tr w:rsidR="00B64583" w:rsidRPr="00946A86" w14:paraId="3FE16E38" w14:textId="77777777" w:rsidTr="00B64583">
        <w:trPr>
          <w:trHeight w:val="420"/>
        </w:trPr>
        <w:tc>
          <w:tcPr>
            <w:tcW w:w="0" w:type="auto"/>
            <w:tcMar>
              <w:top w:w="100" w:type="dxa"/>
              <w:left w:w="100" w:type="dxa"/>
              <w:bottom w:w="100" w:type="dxa"/>
              <w:right w:w="100" w:type="dxa"/>
            </w:tcMar>
            <w:hideMark/>
          </w:tcPr>
          <w:p w14:paraId="4D37BC53" w14:textId="77777777" w:rsidR="00B64583" w:rsidRPr="00946A86" w:rsidRDefault="00B64583" w:rsidP="001C5253">
            <w:pPr>
              <w:pStyle w:val="TCTableBody"/>
              <w:rPr>
                <w:lang w:val="en-US"/>
              </w:rPr>
            </w:pPr>
            <w:r w:rsidRPr="00946A86">
              <w:t xml:space="preserve"> </w:t>
            </w:r>
          </w:p>
        </w:tc>
        <w:tc>
          <w:tcPr>
            <w:tcW w:w="0" w:type="auto"/>
            <w:tcMar>
              <w:top w:w="100" w:type="dxa"/>
              <w:left w:w="100" w:type="dxa"/>
              <w:bottom w:w="100" w:type="dxa"/>
              <w:right w:w="100" w:type="dxa"/>
            </w:tcMar>
            <w:hideMark/>
          </w:tcPr>
          <w:p w14:paraId="6E409D5A" w14:textId="77777777" w:rsidR="00B64583" w:rsidRPr="00946A86" w:rsidRDefault="00B64583" w:rsidP="001C5253">
            <w:pPr>
              <w:pStyle w:val="TCTableBody"/>
              <w:rPr>
                <w:lang w:val="en-US"/>
              </w:rPr>
            </w:pPr>
            <w:r w:rsidRPr="00946A86">
              <w:t>PseDH</w:t>
            </w:r>
          </w:p>
        </w:tc>
      </w:tr>
      <w:tr w:rsidR="00B64583" w:rsidRPr="00946A86" w14:paraId="46D5F2E9" w14:textId="77777777" w:rsidTr="00B64583">
        <w:trPr>
          <w:trHeight w:val="420"/>
        </w:trPr>
        <w:tc>
          <w:tcPr>
            <w:tcW w:w="0" w:type="auto"/>
            <w:tcMar>
              <w:top w:w="100" w:type="dxa"/>
              <w:left w:w="100" w:type="dxa"/>
              <w:bottom w:w="100" w:type="dxa"/>
              <w:right w:w="100" w:type="dxa"/>
            </w:tcMar>
            <w:hideMark/>
          </w:tcPr>
          <w:p w14:paraId="464E432B" w14:textId="77777777" w:rsidR="00B64583" w:rsidRPr="00946A86" w:rsidRDefault="00B64583" w:rsidP="001C5253">
            <w:pPr>
              <w:pStyle w:val="TCTableBody"/>
              <w:rPr>
                <w:lang w:val="en-US"/>
              </w:rPr>
            </w:pPr>
            <w:r w:rsidRPr="00946A86">
              <w:t>Beamline</w:t>
            </w:r>
          </w:p>
        </w:tc>
        <w:tc>
          <w:tcPr>
            <w:tcW w:w="0" w:type="auto"/>
            <w:tcMar>
              <w:top w:w="100" w:type="dxa"/>
              <w:left w:w="100" w:type="dxa"/>
              <w:bottom w:w="100" w:type="dxa"/>
              <w:right w:w="100" w:type="dxa"/>
            </w:tcMar>
            <w:hideMark/>
          </w:tcPr>
          <w:p w14:paraId="4373A6E2" w14:textId="77777777" w:rsidR="00B64583" w:rsidRPr="00946A86" w:rsidRDefault="00B64583" w:rsidP="001C5253">
            <w:pPr>
              <w:pStyle w:val="TCTableBody"/>
              <w:rPr>
                <w:lang w:val="en-US"/>
              </w:rPr>
            </w:pPr>
            <w:r w:rsidRPr="00946A86">
              <w:t>Diamond I04</w:t>
            </w:r>
          </w:p>
        </w:tc>
      </w:tr>
      <w:tr w:rsidR="00B64583" w:rsidRPr="00946A86" w14:paraId="58EB0DCE" w14:textId="77777777" w:rsidTr="00B64583">
        <w:trPr>
          <w:trHeight w:val="420"/>
        </w:trPr>
        <w:tc>
          <w:tcPr>
            <w:tcW w:w="0" w:type="auto"/>
            <w:tcMar>
              <w:top w:w="100" w:type="dxa"/>
              <w:left w:w="100" w:type="dxa"/>
              <w:bottom w:w="100" w:type="dxa"/>
              <w:right w:w="100" w:type="dxa"/>
            </w:tcMar>
            <w:hideMark/>
          </w:tcPr>
          <w:p w14:paraId="18D4A113" w14:textId="77777777" w:rsidR="00B64583" w:rsidRPr="00946A86" w:rsidRDefault="00B64583" w:rsidP="001C5253">
            <w:pPr>
              <w:pStyle w:val="TCTableBody"/>
              <w:rPr>
                <w:lang w:val="en-US"/>
              </w:rPr>
            </w:pPr>
            <w:r w:rsidRPr="00946A86">
              <w:t>Wavelength (Å)</w:t>
            </w:r>
          </w:p>
        </w:tc>
        <w:tc>
          <w:tcPr>
            <w:tcW w:w="0" w:type="auto"/>
            <w:tcMar>
              <w:top w:w="100" w:type="dxa"/>
              <w:left w:w="100" w:type="dxa"/>
              <w:bottom w:w="100" w:type="dxa"/>
              <w:right w:w="100" w:type="dxa"/>
            </w:tcMar>
            <w:hideMark/>
          </w:tcPr>
          <w:p w14:paraId="303413DF" w14:textId="77777777" w:rsidR="00B64583" w:rsidRPr="00946A86" w:rsidRDefault="00B64583" w:rsidP="001C5253">
            <w:pPr>
              <w:pStyle w:val="TCTableBody"/>
              <w:rPr>
                <w:lang w:val="en-US"/>
              </w:rPr>
            </w:pPr>
            <w:r w:rsidRPr="00946A86">
              <w:t>0.97950</w:t>
            </w:r>
          </w:p>
        </w:tc>
      </w:tr>
      <w:tr w:rsidR="00B64583" w:rsidRPr="00946A86" w14:paraId="7F2BC58C" w14:textId="77777777" w:rsidTr="00B64583">
        <w:trPr>
          <w:trHeight w:val="680"/>
        </w:trPr>
        <w:tc>
          <w:tcPr>
            <w:tcW w:w="0" w:type="auto"/>
            <w:tcMar>
              <w:top w:w="100" w:type="dxa"/>
              <w:left w:w="100" w:type="dxa"/>
              <w:bottom w:w="100" w:type="dxa"/>
              <w:right w:w="100" w:type="dxa"/>
            </w:tcMar>
            <w:hideMark/>
          </w:tcPr>
          <w:p w14:paraId="4C7D6FBA" w14:textId="77777777" w:rsidR="00B64583" w:rsidRPr="00946A86" w:rsidRDefault="00B64583" w:rsidP="001C5253">
            <w:pPr>
              <w:pStyle w:val="TCTableBody"/>
              <w:rPr>
                <w:lang w:val="en-US"/>
              </w:rPr>
            </w:pPr>
            <w:r w:rsidRPr="00946A86">
              <w:t>Resolution (Å)</w:t>
            </w:r>
          </w:p>
        </w:tc>
        <w:tc>
          <w:tcPr>
            <w:tcW w:w="0" w:type="auto"/>
            <w:tcMar>
              <w:top w:w="100" w:type="dxa"/>
              <w:left w:w="100" w:type="dxa"/>
              <w:bottom w:w="100" w:type="dxa"/>
              <w:right w:w="100" w:type="dxa"/>
            </w:tcMar>
            <w:hideMark/>
          </w:tcPr>
          <w:p w14:paraId="03340EE3" w14:textId="77777777" w:rsidR="00B64583" w:rsidRPr="00946A86" w:rsidRDefault="00B64583" w:rsidP="001C5253">
            <w:pPr>
              <w:pStyle w:val="TCTableBody"/>
              <w:rPr>
                <w:lang w:val="en-US"/>
              </w:rPr>
            </w:pPr>
            <w:r w:rsidRPr="00946A86">
              <w:t>52.92-1.83 (1.86-1.83)</w:t>
            </w:r>
          </w:p>
        </w:tc>
      </w:tr>
      <w:tr w:rsidR="00B64583" w:rsidRPr="00946A86" w14:paraId="26A1CAC4" w14:textId="77777777" w:rsidTr="00B64583">
        <w:trPr>
          <w:trHeight w:val="440"/>
        </w:trPr>
        <w:tc>
          <w:tcPr>
            <w:tcW w:w="0" w:type="auto"/>
            <w:tcMar>
              <w:top w:w="100" w:type="dxa"/>
              <w:left w:w="100" w:type="dxa"/>
              <w:bottom w:w="100" w:type="dxa"/>
              <w:right w:w="100" w:type="dxa"/>
            </w:tcMar>
            <w:hideMark/>
          </w:tcPr>
          <w:p w14:paraId="4D4676B5" w14:textId="77777777" w:rsidR="00B64583" w:rsidRPr="00946A86" w:rsidRDefault="00B64583" w:rsidP="001C5253">
            <w:pPr>
              <w:pStyle w:val="TCTableBody"/>
              <w:rPr>
                <w:lang w:val="en-US"/>
              </w:rPr>
            </w:pPr>
            <w:r w:rsidRPr="00946A86">
              <w:t>Space Group</w:t>
            </w:r>
          </w:p>
        </w:tc>
        <w:tc>
          <w:tcPr>
            <w:tcW w:w="0" w:type="auto"/>
            <w:tcMar>
              <w:top w:w="100" w:type="dxa"/>
              <w:left w:w="100" w:type="dxa"/>
              <w:bottom w:w="100" w:type="dxa"/>
              <w:right w:w="100" w:type="dxa"/>
            </w:tcMar>
            <w:hideMark/>
          </w:tcPr>
          <w:p w14:paraId="2344EF6C" w14:textId="77777777" w:rsidR="00B64583" w:rsidRPr="00946A86" w:rsidRDefault="00B64583" w:rsidP="001C5253">
            <w:pPr>
              <w:pStyle w:val="TCTableBody"/>
              <w:rPr>
                <w:lang w:val="en-US"/>
              </w:rPr>
            </w:pPr>
            <w:r w:rsidRPr="00946A86">
              <w:rPr>
                <w:i/>
                <w:iCs/>
              </w:rPr>
              <w:t>C</w:t>
            </w:r>
            <w:r w:rsidRPr="00946A86">
              <w:t>222</w:t>
            </w:r>
            <w:r w:rsidRPr="00946A86">
              <w:rPr>
                <w:vertAlign w:val="subscript"/>
              </w:rPr>
              <w:t>1</w:t>
            </w:r>
          </w:p>
        </w:tc>
      </w:tr>
      <w:tr w:rsidR="00B64583" w:rsidRPr="00946A86" w14:paraId="22C248F9" w14:textId="77777777" w:rsidTr="00B64583">
        <w:trPr>
          <w:trHeight w:val="900"/>
        </w:trPr>
        <w:tc>
          <w:tcPr>
            <w:tcW w:w="0" w:type="auto"/>
            <w:tcMar>
              <w:top w:w="100" w:type="dxa"/>
              <w:left w:w="100" w:type="dxa"/>
              <w:bottom w:w="100" w:type="dxa"/>
              <w:right w:w="100" w:type="dxa"/>
            </w:tcMar>
            <w:hideMark/>
          </w:tcPr>
          <w:p w14:paraId="27EC9473" w14:textId="77777777" w:rsidR="00B64583" w:rsidRPr="00946A86" w:rsidRDefault="00B64583" w:rsidP="001C5253">
            <w:pPr>
              <w:pStyle w:val="TCTableBody"/>
              <w:rPr>
                <w:lang w:val="en-US"/>
              </w:rPr>
            </w:pPr>
            <w:r w:rsidRPr="00946A86">
              <w:lastRenderedPageBreak/>
              <w:t>Unit cell (Å)</w:t>
            </w:r>
          </w:p>
        </w:tc>
        <w:tc>
          <w:tcPr>
            <w:tcW w:w="0" w:type="auto"/>
            <w:tcMar>
              <w:top w:w="100" w:type="dxa"/>
              <w:left w:w="100" w:type="dxa"/>
              <w:bottom w:w="100" w:type="dxa"/>
              <w:right w:w="100" w:type="dxa"/>
            </w:tcMar>
            <w:hideMark/>
          </w:tcPr>
          <w:p w14:paraId="3A07D20D" w14:textId="77777777" w:rsidR="00B64583" w:rsidRPr="00946A86" w:rsidRDefault="00B64583" w:rsidP="001C5253">
            <w:pPr>
              <w:pStyle w:val="TCTableBody"/>
            </w:pPr>
            <w:r w:rsidRPr="00946A86">
              <w:t>a = 80.73; b = 119.04;  c = 348.58</w:t>
            </w:r>
          </w:p>
          <w:p w14:paraId="59120122" w14:textId="77777777" w:rsidR="00B64583" w:rsidRPr="00946A86" w:rsidRDefault="00B64583" w:rsidP="001C5253">
            <w:pPr>
              <w:pStyle w:val="TCTableBody"/>
              <w:rPr>
                <w:lang w:val="en-US"/>
              </w:rPr>
            </w:pPr>
            <w:r w:rsidRPr="00946A86">
              <w:rPr>
                <w:rFonts w:ascii="Symbol" w:hAnsi="Symbol"/>
              </w:rPr>
              <w:t></w:t>
            </w:r>
            <w:r w:rsidRPr="00946A86">
              <w:t xml:space="preserve"> = </w:t>
            </w:r>
            <w:r w:rsidRPr="00946A86">
              <w:rPr>
                <w:rFonts w:ascii="Symbol" w:hAnsi="Symbol"/>
              </w:rPr>
              <w:t></w:t>
            </w:r>
            <w:r w:rsidRPr="00946A86">
              <w:t xml:space="preserve"> = </w:t>
            </w:r>
            <w:r w:rsidRPr="00946A86">
              <w:rPr>
                <w:rFonts w:ascii="Symbol" w:hAnsi="Symbol"/>
              </w:rPr>
              <w:t></w:t>
            </w:r>
            <w:r w:rsidRPr="00946A86">
              <w:t xml:space="preserve"> = 90.00°</w:t>
            </w:r>
          </w:p>
        </w:tc>
      </w:tr>
      <w:tr w:rsidR="00B64583" w:rsidRPr="00946A86" w14:paraId="517C0EBA" w14:textId="77777777" w:rsidTr="00B64583">
        <w:trPr>
          <w:trHeight w:val="420"/>
        </w:trPr>
        <w:tc>
          <w:tcPr>
            <w:tcW w:w="0" w:type="auto"/>
            <w:tcMar>
              <w:top w:w="100" w:type="dxa"/>
              <w:left w:w="100" w:type="dxa"/>
              <w:bottom w:w="100" w:type="dxa"/>
              <w:right w:w="100" w:type="dxa"/>
            </w:tcMar>
            <w:hideMark/>
          </w:tcPr>
          <w:p w14:paraId="12764736" w14:textId="77777777" w:rsidR="00B64583" w:rsidRPr="00946A86" w:rsidRDefault="00B64583" w:rsidP="001C5253">
            <w:pPr>
              <w:pStyle w:val="TCTableBody"/>
              <w:rPr>
                <w:lang w:val="en-US"/>
              </w:rPr>
            </w:pPr>
            <w:r w:rsidRPr="00946A86">
              <w:t>No. of molecules in the asymmetric unit</w:t>
            </w:r>
          </w:p>
        </w:tc>
        <w:tc>
          <w:tcPr>
            <w:tcW w:w="0" w:type="auto"/>
            <w:tcMar>
              <w:top w:w="100" w:type="dxa"/>
              <w:left w:w="100" w:type="dxa"/>
              <w:bottom w:w="100" w:type="dxa"/>
              <w:right w:w="100" w:type="dxa"/>
            </w:tcMar>
            <w:hideMark/>
          </w:tcPr>
          <w:p w14:paraId="5E96926B" w14:textId="77777777" w:rsidR="00B64583" w:rsidRPr="00946A86" w:rsidRDefault="00B64583" w:rsidP="001C5253">
            <w:pPr>
              <w:pStyle w:val="TCTableBody"/>
              <w:rPr>
                <w:lang w:val="en-US"/>
              </w:rPr>
            </w:pPr>
            <w:r w:rsidRPr="00946A86">
              <w:t>6</w:t>
            </w:r>
          </w:p>
        </w:tc>
      </w:tr>
      <w:tr w:rsidR="00B64583" w:rsidRPr="00946A86" w14:paraId="39DF4736" w14:textId="77777777" w:rsidTr="00B64583">
        <w:trPr>
          <w:trHeight w:val="420"/>
        </w:trPr>
        <w:tc>
          <w:tcPr>
            <w:tcW w:w="0" w:type="auto"/>
            <w:tcMar>
              <w:top w:w="100" w:type="dxa"/>
              <w:left w:w="100" w:type="dxa"/>
              <w:bottom w:w="100" w:type="dxa"/>
              <w:right w:w="100" w:type="dxa"/>
            </w:tcMar>
            <w:hideMark/>
          </w:tcPr>
          <w:p w14:paraId="1F4DD914" w14:textId="77777777" w:rsidR="00B64583" w:rsidRPr="00946A86" w:rsidRDefault="00B64583" w:rsidP="001C5253">
            <w:pPr>
              <w:pStyle w:val="TCTableBody"/>
              <w:rPr>
                <w:lang w:val="en-US"/>
              </w:rPr>
            </w:pPr>
            <w:r w:rsidRPr="00946A86">
              <w:t>Unique reflections</w:t>
            </w:r>
          </w:p>
        </w:tc>
        <w:tc>
          <w:tcPr>
            <w:tcW w:w="0" w:type="auto"/>
            <w:tcMar>
              <w:top w:w="100" w:type="dxa"/>
              <w:left w:w="100" w:type="dxa"/>
              <w:bottom w:w="100" w:type="dxa"/>
              <w:right w:w="100" w:type="dxa"/>
            </w:tcMar>
            <w:hideMark/>
          </w:tcPr>
          <w:p w14:paraId="088D9023" w14:textId="77777777" w:rsidR="00B64583" w:rsidRPr="00946A86" w:rsidRDefault="00B64583" w:rsidP="001C5253">
            <w:pPr>
              <w:pStyle w:val="TCTableBody"/>
              <w:rPr>
                <w:lang w:val="en-US"/>
              </w:rPr>
            </w:pPr>
            <w:r w:rsidRPr="00946A86">
              <w:t>147773 (7240)</w:t>
            </w:r>
          </w:p>
        </w:tc>
      </w:tr>
      <w:tr w:rsidR="00B64583" w:rsidRPr="00946A86" w14:paraId="1A9BCC25" w14:textId="77777777" w:rsidTr="00B64583">
        <w:trPr>
          <w:trHeight w:val="420"/>
        </w:trPr>
        <w:tc>
          <w:tcPr>
            <w:tcW w:w="0" w:type="auto"/>
            <w:tcMar>
              <w:top w:w="100" w:type="dxa"/>
              <w:left w:w="100" w:type="dxa"/>
              <w:bottom w:w="100" w:type="dxa"/>
              <w:right w:w="100" w:type="dxa"/>
            </w:tcMar>
            <w:hideMark/>
          </w:tcPr>
          <w:p w14:paraId="45BBBACF" w14:textId="77777777" w:rsidR="00B64583" w:rsidRPr="00946A86" w:rsidRDefault="00B64583" w:rsidP="001C5253">
            <w:pPr>
              <w:pStyle w:val="TCTableBody"/>
              <w:rPr>
                <w:lang w:val="en-US"/>
              </w:rPr>
            </w:pPr>
            <w:r w:rsidRPr="00946A86">
              <w:t>Completeness (%)</w:t>
            </w:r>
          </w:p>
        </w:tc>
        <w:tc>
          <w:tcPr>
            <w:tcW w:w="0" w:type="auto"/>
            <w:tcMar>
              <w:top w:w="100" w:type="dxa"/>
              <w:left w:w="100" w:type="dxa"/>
              <w:bottom w:w="100" w:type="dxa"/>
              <w:right w:w="100" w:type="dxa"/>
            </w:tcMar>
            <w:hideMark/>
          </w:tcPr>
          <w:p w14:paraId="4DFA6905" w14:textId="77777777" w:rsidR="00B64583" w:rsidRPr="00946A86" w:rsidRDefault="00B64583" w:rsidP="001C5253">
            <w:pPr>
              <w:pStyle w:val="TCTableBody"/>
              <w:rPr>
                <w:lang w:val="en-US"/>
              </w:rPr>
            </w:pPr>
            <w:r w:rsidRPr="00946A86">
              <w:t>100.0 (100.0)</w:t>
            </w:r>
          </w:p>
        </w:tc>
      </w:tr>
      <w:tr w:rsidR="00B64583" w:rsidRPr="00946A86" w14:paraId="5E4B9961" w14:textId="77777777" w:rsidTr="00B64583">
        <w:trPr>
          <w:trHeight w:val="480"/>
        </w:trPr>
        <w:tc>
          <w:tcPr>
            <w:tcW w:w="0" w:type="auto"/>
            <w:tcMar>
              <w:top w:w="100" w:type="dxa"/>
              <w:left w:w="100" w:type="dxa"/>
              <w:bottom w:w="100" w:type="dxa"/>
              <w:right w:w="100" w:type="dxa"/>
            </w:tcMar>
            <w:hideMark/>
          </w:tcPr>
          <w:p w14:paraId="65F36D6C" w14:textId="77777777" w:rsidR="00B64583" w:rsidRPr="00946A86" w:rsidRDefault="00B64583" w:rsidP="001C5253">
            <w:pPr>
              <w:pStyle w:val="TCTableBody"/>
              <w:rPr>
                <w:lang w:val="en-US"/>
              </w:rPr>
            </w:pPr>
            <w:proofErr w:type="spellStart"/>
            <w:r w:rsidRPr="00946A86">
              <w:rPr>
                <w:i/>
                <w:iCs/>
              </w:rPr>
              <w:t>R</w:t>
            </w:r>
            <w:r w:rsidRPr="00946A86">
              <w:rPr>
                <w:vertAlign w:val="subscript"/>
              </w:rPr>
              <w:t>merge</w:t>
            </w:r>
            <w:proofErr w:type="spellEnd"/>
            <w:r w:rsidRPr="00946A86">
              <w:t xml:space="preserve"> (%)</w:t>
            </w:r>
          </w:p>
        </w:tc>
        <w:tc>
          <w:tcPr>
            <w:tcW w:w="0" w:type="auto"/>
            <w:tcMar>
              <w:top w:w="100" w:type="dxa"/>
              <w:left w:w="100" w:type="dxa"/>
              <w:bottom w:w="100" w:type="dxa"/>
              <w:right w:w="100" w:type="dxa"/>
            </w:tcMar>
            <w:hideMark/>
          </w:tcPr>
          <w:p w14:paraId="46B9BB19" w14:textId="77777777" w:rsidR="00B64583" w:rsidRPr="00946A86" w:rsidRDefault="00B64583" w:rsidP="001C5253">
            <w:pPr>
              <w:pStyle w:val="TCTableBody"/>
              <w:rPr>
                <w:lang w:val="en-US"/>
              </w:rPr>
            </w:pPr>
            <w:r w:rsidRPr="00946A86">
              <w:t>0.06 (0.75)</w:t>
            </w:r>
          </w:p>
        </w:tc>
      </w:tr>
      <w:tr w:rsidR="00B64583" w:rsidRPr="00946A86" w14:paraId="47D04274" w14:textId="77777777" w:rsidTr="00B64583">
        <w:trPr>
          <w:trHeight w:val="480"/>
        </w:trPr>
        <w:tc>
          <w:tcPr>
            <w:tcW w:w="0" w:type="auto"/>
            <w:tcMar>
              <w:top w:w="100" w:type="dxa"/>
              <w:left w:w="100" w:type="dxa"/>
              <w:bottom w:w="100" w:type="dxa"/>
              <w:right w:w="100" w:type="dxa"/>
            </w:tcMar>
            <w:hideMark/>
          </w:tcPr>
          <w:p w14:paraId="1547FC47" w14:textId="77777777" w:rsidR="00B64583" w:rsidRPr="00946A86" w:rsidRDefault="00B64583" w:rsidP="001C5253">
            <w:pPr>
              <w:pStyle w:val="TCTableBody"/>
              <w:rPr>
                <w:lang w:val="en-US"/>
              </w:rPr>
            </w:pPr>
            <w:proofErr w:type="spellStart"/>
            <w:r w:rsidRPr="00946A86">
              <w:rPr>
                <w:i/>
                <w:iCs/>
              </w:rPr>
              <w:t>R</w:t>
            </w:r>
            <w:r w:rsidRPr="00946A86">
              <w:rPr>
                <w:vertAlign w:val="subscript"/>
              </w:rPr>
              <w:t>p.i.m</w:t>
            </w:r>
            <w:proofErr w:type="spellEnd"/>
            <w:r w:rsidRPr="00946A86">
              <w:rPr>
                <w:vertAlign w:val="subscript"/>
              </w:rPr>
              <w:t>.</w:t>
            </w:r>
          </w:p>
        </w:tc>
        <w:tc>
          <w:tcPr>
            <w:tcW w:w="0" w:type="auto"/>
            <w:tcMar>
              <w:top w:w="100" w:type="dxa"/>
              <w:left w:w="100" w:type="dxa"/>
              <w:bottom w:w="100" w:type="dxa"/>
              <w:right w:w="100" w:type="dxa"/>
            </w:tcMar>
            <w:hideMark/>
          </w:tcPr>
          <w:p w14:paraId="05A5E1B3" w14:textId="77777777" w:rsidR="00B64583" w:rsidRPr="00946A86" w:rsidRDefault="00B64583" w:rsidP="001C5253">
            <w:pPr>
              <w:pStyle w:val="TCTableBody"/>
              <w:rPr>
                <w:lang w:val="en-US"/>
              </w:rPr>
            </w:pPr>
            <w:r w:rsidRPr="00946A86">
              <w:t>0.04 (0.42)</w:t>
            </w:r>
          </w:p>
        </w:tc>
      </w:tr>
      <w:tr w:rsidR="00B64583" w:rsidRPr="00946A86" w14:paraId="7321F247" w14:textId="77777777" w:rsidTr="00B64583">
        <w:trPr>
          <w:trHeight w:val="420"/>
        </w:trPr>
        <w:tc>
          <w:tcPr>
            <w:tcW w:w="0" w:type="auto"/>
            <w:tcMar>
              <w:top w:w="100" w:type="dxa"/>
              <w:left w:w="100" w:type="dxa"/>
              <w:bottom w:w="100" w:type="dxa"/>
              <w:right w:w="100" w:type="dxa"/>
            </w:tcMar>
            <w:hideMark/>
          </w:tcPr>
          <w:p w14:paraId="1B923F59" w14:textId="77777777" w:rsidR="00B64583" w:rsidRPr="00946A86" w:rsidRDefault="00B64583" w:rsidP="001C5253">
            <w:pPr>
              <w:pStyle w:val="TCTableBody"/>
              <w:rPr>
                <w:lang w:val="en-US"/>
              </w:rPr>
            </w:pPr>
            <w:r w:rsidRPr="00946A86">
              <w:t>Multiplicity</w:t>
            </w:r>
          </w:p>
        </w:tc>
        <w:tc>
          <w:tcPr>
            <w:tcW w:w="0" w:type="auto"/>
            <w:tcMar>
              <w:top w:w="100" w:type="dxa"/>
              <w:left w:w="100" w:type="dxa"/>
              <w:bottom w:w="100" w:type="dxa"/>
              <w:right w:w="100" w:type="dxa"/>
            </w:tcMar>
            <w:hideMark/>
          </w:tcPr>
          <w:p w14:paraId="5494FFB0" w14:textId="77777777" w:rsidR="00B64583" w:rsidRPr="00946A86" w:rsidRDefault="00B64583" w:rsidP="001C5253">
            <w:pPr>
              <w:pStyle w:val="TCTableBody"/>
              <w:rPr>
                <w:lang w:val="en-US"/>
              </w:rPr>
            </w:pPr>
            <w:r w:rsidRPr="00946A86">
              <w:t>8.1 (8.2)</w:t>
            </w:r>
          </w:p>
        </w:tc>
      </w:tr>
      <w:tr w:rsidR="00B64583" w:rsidRPr="00946A86" w14:paraId="08E7CDA1" w14:textId="77777777" w:rsidTr="00B64583">
        <w:trPr>
          <w:trHeight w:val="440"/>
        </w:trPr>
        <w:tc>
          <w:tcPr>
            <w:tcW w:w="0" w:type="auto"/>
            <w:tcMar>
              <w:top w:w="100" w:type="dxa"/>
              <w:left w:w="100" w:type="dxa"/>
              <w:bottom w:w="100" w:type="dxa"/>
              <w:right w:w="100" w:type="dxa"/>
            </w:tcMar>
            <w:hideMark/>
          </w:tcPr>
          <w:p w14:paraId="78588AD8" w14:textId="77777777" w:rsidR="00B64583" w:rsidRPr="00946A86" w:rsidRDefault="00B64583" w:rsidP="001C5253">
            <w:pPr>
              <w:pStyle w:val="TCTableBody"/>
              <w:rPr>
                <w:lang w:val="en-US"/>
              </w:rPr>
            </w:pPr>
            <w:r w:rsidRPr="00946A86">
              <w:t>&lt;I/</w:t>
            </w:r>
            <w:r w:rsidRPr="00946A86">
              <w:rPr>
                <w:rFonts w:ascii="Symbol" w:hAnsi="Symbol"/>
              </w:rPr>
              <w:t></w:t>
            </w:r>
            <w:r w:rsidRPr="00946A86">
              <w:t>(I)&gt;</w:t>
            </w:r>
          </w:p>
        </w:tc>
        <w:tc>
          <w:tcPr>
            <w:tcW w:w="0" w:type="auto"/>
            <w:tcMar>
              <w:top w:w="100" w:type="dxa"/>
              <w:left w:w="100" w:type="dxa"/>
              <w:bottom w:w="100" w:type="dxa"/>
              <w:right w:w="100" w:type="dxa"/>
            </w:tcMar>
            <w:hideMark/>
          </w:tcPr>
          <w:p w14:paraId="77D386D0" w14:textId="77777777" w:rsidR="00B64583" w:rsidRPr="00946A86" w:rsidRDefault="00B64583" w:rsidP="001C5253">
            <w:pPr>
              <w:pStyle w:val="TCTableBody"/>
              <w:rPr>
                <w:lang w:val="en-US"/>
              </w:rPr>
            </w:pPr>
            <w:r w:rsidRPr="00946A86">
              <w:t>16.8 (2.6)</w:t>
            </w:r>
          </w:p>
        </w:tc>
      </w:tr>
      <w:tr w:rsidR="00B64583" w:rsidRPr="00946A86" w14:paraId="295D4579" w14:textId="77777777" w:rsidTr="00B64583">
        <w:trPr>
          <w:trHeight w:val="460"/>
        </w:trPr>
        <w:tc>
          <w:tcPr>
            <w:tcW w:w="0" w:type="auto"/>
            <w:tcMar>
              <w:top w:w="100" w:type="dxa"/>
              <w:left w:w="100" w:type="dxa"/>
              <w:bottom w:w="100" w:type="dxa"/>
              <w:right w:w="100" w:type="dxa"/>
            </w:tcMar>
            <w:hideMark/>
          </w:tcPr>
          <w:p w14:paraId="3FC85AE7" w14:textId="77777777" w:rsidR="00B64583" w:rsidRPr="00946A86" w:rsidRDefault="00B64583" w:rsidP="001C5253">
            <w:pPr>
              <w:pStyle w:val="TCTableBody"/>
              <w:rPr>
                <w:lang w:val="en-US"/>
              </w:rPr>
            </w:pPr>
            <w:r w:rsidRPr="00946A86">
              <w:t xml:space="preserve">Overall </w:t>
            </w:r>
            <w:r w:rsidRPr="00946A86">
              <w:rPr>
                <w:i/>
                <w:iCs/>
              </w:rPr>
              <w:t>B</w:t>
            </w:r>
            <w:r w:rsidRPr="00946A86">
              <w:t xml:space="preserve"> factor from Wilson plot (Å</w:t>
            </w:r>
            <w:r w:rsidRPr="00946A86">
              <w:rPr>
                <w:vertAlign w:val="superscript"/>
              </w:rPr>
              <w:t>2</w:t>
            </w:r>
            <w:r w:rsidRPr="00946A86">
              <w:t>)</w:t>
            </w:r>
          </w:p>
        </w:tc>
        <w:tc>
          <w:tcPr>
            <w:tcW w:w="0" w:type="auto"/>
            <w:tcMar>
              <w:top w:w="100" w:type="dxa"/>
              <w:left w:w="100" w:type="dxa"/>
              <w:bottom w:w="100" w:type="dxa"/>
              <w:right w:w="100" w:type="dxa"/>
            </w:tcMar>
            <w:hideMark/>
          </w:tcPr>
          <w:p w14:paraId="0454195A" w14:textId="77777777" w:rsidR="00B64583" w:rsidRPr="00946A86" w:rsidRDefault="00B64583" w:rsidP="001C5253">
            <w:pPr>
              <w:pStyle w:val="TCTableBody"/>
              <w:rPr>
                <w:lang w:val="en-US"/>
              </w:rPr>
            </w:pPr>
            <w:r w:rsidRPr="00946A86">
              <w:t>25</w:t>
            </w:r>
          </w:p>
        </w:tc>
      </w:tr>
      <w:tr w:rsidR="00B64583" w:rsidRPr="00946A86" w14:paraId="237F3659" w14:textId="77777777" w:rsidTr="00B64583">
        <w:trPr>
          <w:trHeight w:val="440"/>
        </w:trPr>
        <w:tc>
          <w:tcPr>
            <w:tcW w:w="0" w:type="auto"/>
            <w:tcMar>
              <w:top w:w="100" w:type="dxa"/>
              <w:left w:w="100" w:type="dxa"/>
              <w:bottom w:w="100" w:type="dxa"/>
              <w:right w:w="100" w:type="dxa"/>
            </w:tcMar>
            <w:hideMark/>
          </w:tcPr>
          <w:p w14:paraId="7A3EFA23" w14:textId="77777777" w:rsidR="00B64583" w:rsidRPr="00946A86" w:rsidRDefault="00B64583" w:rsidP="001C5253">
            <w:pPr>
              <w:pStyle w:val="TCTableBody"/>
              <w:rPr>
                <w:lang w:val="en-US"/>
              </w:rPr>
            </w:pPr>
            <w:r w:rsidRPr="00946A86">
              <w:t>CC</w:t>
            </w:r>
            <w:r w:rsidRPr="00946A86">
              <w:rPr>
                <w:vertAlign w:val="subscript"/>
              </w:rPr>
              <w:t>1/2</w:t>
            </w:r>
          </w:p>
        </w:tc>
        <w:tc>
          <w:tcPr>
            <w:tcW w:w="0" w:type="auto"/>
            <w:tcMar>
              <w:top w:w="100" w:type="dxa"/>
              <w:left w:w="100" w:type="dxa"/>
              <w:bottom w:w="100" w:type="dxa"/>
              <w:right w:w="100" w:type="dxa"/>
            </w:tcMar>
            <w:hideMark/>
          </w:tcPr>
          <w:p w14:paraId="5D0EFFFB" w14:textId="77777777" w:rsidR="00B64583" w:rsidRPr="00946A86" w:rsidRDefault="00B64583" w:rsidP="001C5253">
            <w:pPr>
              <w:pStyle w:val="TCTableBody"/>
              <w:rPr>
                <w:lang w:val="en-US"/>
              </w:rPr>
            </w:pPr>
            <w:r w:rsidRPr="00946A86">
              <w:t>1.00 (0.84)</w:t>
            </w:r>
          </w:p>
        </w:tc>
      </w:tr>
      <w:tr w:rsidR="00B64583" w:rsidRPr="00946A86" w14:paraId="6D9DDA5C" w14:textId="77777777" w:rsidTr="00B64583">
        <w:trPr>
          <w:trHeight w:val="480"/>
        </w:trPr>
        <w:tc>
          <w:tcPr>
            <w:tcW w:w="0" w:type="auto"/>
            <w:tcMar>
              <w:top w:w="100" w:type="dxa"/>
              <w:left w:w="100" w:type="dxa"/>
              <w:bottom w:w="100" w:type="dxa"/>
              <w:right w:w="100" w:type="dxa"/>
            </w:tcMar>
            <w:hideMark/>
          </w:tcPr>
          <w:p w14:paraId="6254B8F7" w14:textId="77777777" w:rsidR="00B64583" w:rsidRPr="00946A86" w:rsidRDefault="00B64583" w:rsidP="001C5253">
            <w:pPr>
              <w:pStyle w:val="TCTableBody"/>
              <w:rPr>
                <w:lang w:val="en-US"/>
              </w:rPr>
            </w:pPr>
            <w:proofErr w:type="spellStart"/>
            <w:r w:rsidRPr="00946A86">
              <w:t>R</w:t>
            </w:r>
            <w:r w:rsidRPr="00946A86">
              <w:rPr>
                <w:vertAlign w:val="subscript"/>
              </w:rPr>
              <w:t>cryst</w:t>
            </w:r>
            <w:proofErr w:type="spellEnd"/>
            <w:r w:rsidRPr="00946A86">
              <w:t xml:space="preserve">/ </w:t>
            </w:r>
            <w:proofErr w:type="spellStart"/>
            <w:r w:rsidRPr="00946A86">
              <w:t>R</w:t>
            </w:r>
            <w:r w:rsidRPr="00946A86">
              <w:rPr>
                <w:vertAlign w:val="subscript"/>
              </w:rPr>
              <w:t>free</w:t>
            </w:r>
            <w:proofErr w:type="spellEnd"/>
            <w:r w:rsidRPr="00946A86">
              <w:rPr>
                <w:vertAlign w:val="subscript"/>
              </w:rPr>
              <w:t xml:space="preserve"> </w:t>
            </w:r>
            <w:r w:rsidRPr="00946A86">
              <w:t>(%)</w:t>
            </w:r>
          </w:p>
        </w:tc>
        <w:tc>
          <w:tcPr>
            <w:tcW w:w="0" w:type="auto"/>
            <w:tcMar>
              <w:top w:w="100" w:type="dxa"/>
              <w:left w:w="100" w:type="dxa"/>
              <w:bottom w:w="100" w:type="dxa"/>
              <w:right w:w="100" w:type="dxa"/>
            </w:tcMar>
            <w:hideMark/>
          </w:tcPr>
          <w:p w14:paraId="6748C441" w14:textId="77777777" w:rsidR="00B64583" w:rsidRPr="00946A86" w:rsidRDefault="00B64583" w:rsidP="001C5253">
            <w:pPr>
              <w:pStyle w:val="TCTableBody"/>
              <w:rPr>
                <w:lang w:val="en-US"/>
              </w:rPr>
            </w:pPr>
            <w:r w:rsidRPr="00946A86">
              <w:t>16.2/18.3</w:t>
            </w:r>
          </w:p>
        </w:tc>
      </w:tr>
      <w:tr w:rsidR="00B64583" w:rsidRPr="00946A86" w14:paraId="72260D16" w14:textId="77777777" w:rsidTr="00B64583">
        <w:trPr>
          <w:trHeight w:val="420"/>
        </w:trPr>
        <w:tc>
          <w:tcPr>
            <w:tcW w:w="0" w:type="auto"/>
            <w:tcMar>
              <w:top w:w="100" w:type="dxa"/>
              <w:left w:w="100" w:type="dxa"/>
              <w:bottom w:w="100" w:type="dxa"/>
              <w:right w:w="100" w:type="dxa"/>
            </w:tcMar>
            <w:hideMark/>
          </w:tcPr>
          <w:p w14:paraId="5BCEF913" w14:textId="77777777" w:rsidR="00B64583" w:rsidRPr="00946A86" w:rsidRDefault="00B64583" w:rsidP="001C5253">
            <w:pPr>
              <w:pStyle w:val="TCTableBody"/>
              <w:rPr>
                <w:lang w:val="en-US"/>
              </w:rPr>
            </w:pPr>
            <w:proofErr w:type="spellStart"/>
            <w:r w:rsidRPr="00946A86">
              <w:t>r.m.s.d</w:t>
            </w:r>
            <w:proofErr w:type="spellEnd"/>
            <w:r w:rsidRPr="00946A86">
              <w:t xml:space="preserve"> 1-2 bonds (Å)</w:t>
            </w:r>
          </w:p>
        </w:tc>
        <w:tc>
          <w:tcPr>
            <w:tcW w:w="0" w:type="auto"/>
            <w:tcMar>
              <w:top w:w="100" w:type="dxa"/>
              <w:left w:w="100" w:type="dxa"/>
              <w:bottom w:w="100" w:type="dxa"/>
              <w:right w:w="100" w:type="dxa"/>
            </w:tcMar>
            <w:hideMark/>
          </w:tcPr>
          <w:p w14:paraId="2E363F45" w14:textId="77777777" w:rsidR="00B64583" w:rsidRPr="00946A86" w:rsidRDefault="00B64583" w:rsidP="001C5253">
            <w:pPr>
              <w:pStyle w:val="TCTableBody"/>
              <w:rPr>
                <w:lang w:val="en-US"/>
              </w:rPr>
            </w:pPr>
            <w:r w:rsidRPr="00946A86">
              <w:t>0.013</w:t>
            </w:r>
          </w:p>
        </w:tc>
      </w:tr>
      <w:tr w:rsidR="00B64583" w:rsidRPr="00946A86" w14:paraId="6C933C8C" w14:textId="77777777" w:rsidTr="00B64583">
        <w:trPr>
          <w:trHeight w:val="460"/>
        </w:trPr>
        <w:tc>
          <w:tcPr>
            <w:tcW w:w="0" w:type="auto"/>
            <w:tcMar>
              <w:top w:w="100" w:type="dxa"/>
              <w:left w:w="100" w:type="dxa"/>
              <w:bottom w:w="100" w:type="dxa"/>
              <w:right w:w="100" w:type="dxa"/>
            </w:tcMar>
            <w:hideMark/>
          </w:tcPr>
          <w:p w14:paraId="38D0E8B9" w14:textId="77777777" w:rsidR="00B64583" w:rsidRPr="00946A86" w:rsidRDefault="00B64583" w:rsidP="001C5253">
            <w:pPr>
              <w:pStyle w:val="TCTableBody"/>
              <w:rPr>
                <w:lang w:val="en-US"/>
              </w:rPr>
            </w:pPr>
            <w:proofErr w:type="spellStart"/>
            <w:r w:rsidRPr="00946A86">
              <w:t>r.m.s.d</w:t>
            </w:r>
            <w:proofErr w:type="spellEnd"/>
            <w:r w:rsidRPr="00946A86">
              <w:t xml:space="preserve"> 1-3 angles (</w:t>
            </w:r>
            <w:r w:rsidRPr="00946A86">
              <w:rPr>
                <w:vertAlign w:val="superscript"/>
              </w:rPr>
              <w:t>o</w:t>
            </w:r>
            <w:r w:rsidRPr="00946A86">
              <w:t>)</w:t>
            </w:r>
          </w:p>
        </w:tc>
        <w:tc>
          <w:tcPr>
            <w:tcW w:w="0" w:type="auto"/>
            <w:tcMar>
              <w:top w:w="100" w:type="dxa"/>
              <w:left w:w="100" w:type="dxa"/>
              <w:bottom w:w="100" w:type="dxa"/>
              <w:right w:w="100" w:type="dxa"/>
            </w:tcMar>
            <w:hideMark/>
          </w:tcPr>
          <w:p w14:paraId="417CD20E" w14:textId="77777777" w:rsidR="00B64583" w:rsidRPr="00946A86" w:rsidRDefault="00B64583" w:rsidP="001C5253">
            <w:pPr>
              <w:pStyle w:val="TCTableBody"/>
              <w:rPr>
                <w:lang w:val="en-US"/>
              </w:rPr>
            </w:pPr>
            <w:r w:rsidRPr="00946A86">
              <w:t>1.60</w:t>
            </w:r>
          </w:p>
        </w:tc>
      </w:tr>
      <w:tr w:rsidR="00B64583" w:rsidRPr="00946A86" w14:paraId="3F82E316" w14:textId="77777777" w:rsidTr="00B64583">
        <w:trPr>
          <w:trHeight w:val="460"/>
        </w:trPr>
        <w:tc>
          <w:tcPr>
            <w:tcW w:w="0" w:type="auto"/>
            <w:tcMar>
              <w:top w:w="100" w:type="dxa"/>
              <w:left w:w="100" w:type="dxa"/>
              <w:bottom w:w="100" w:type="dxa"/>
              <w:right w:w="100" w:type="dxa"/>
            </w:tcMar>
            <w:hideMark/>
          </w:tcPr>
          <w:p w14:paraId="6786C26A" w14:textId="77777777" w:rsidR="00B64583" w:rsidRPr="00946A86" w:rsidRDefault="00B64583" w:rsidP="001C5253">
            <w:pPr>
              <w:pStyle w:val="TCTableBody"/>
              <w:rPr>
                <w:lang w:val="en-US"/>
              </w:rPr>
            </w:pPr>
            <w:proofErr w:type="spellStart"/>
            <w:r w:rsidRPr="00946A86">
              <w:t>Avge</w:t>
            </w:r>
            <w:proofErr w:type="spellEnd"/>
            <w:r w:rsidRPr="00946A86">
              <w:t xml:space="preserve"> main chain B (Å</w:t>
            </w:r>
            <w:r w:rsidRPr="00946A86">
              <w:rPr>
                <w:vertAlign w:val="superscript"/>
              </w:rPr>
              <w:t>2</w:t>
            </w:r>
            <w:r w:rsidRPr="00946A86">
              <w:t>)</w:t>
            </w:r>
          </w:p>
        </w:tc>
        <w:tc>
          <w:tcPr>
            <w:tcW w:w="0" w:type="auto"/>
            <w:tcMar>
              <w:top w:w="100" w:type="dxa"/>
              <w:left w:w="100" w:type="dxa"/>
              <w:bottom w:w="100" w:type="dxa"/>
              <w:right w:w="100" w:type="dxa"/>
            </w:tcMar>
            <w:hideMark/>
          </w:tcPr>
          <w:p w14:paraId="37DD4A94" w14:textId="77777777" w:rsidR="00B64583" w:rsidRPr="00946A86" w:rsidRDefault="00B64583" w:rsidP="001C5253">
            <w:pPr>
              <w:pStyle w:val="TCTableBody"/>
              <w:rPr>
                <w:lang w:val="en-US"/>
              </w:rPr>
            </w:pPr>
            <w:r w:rsidRPr="00946A86">
              <w:t>29</w:t>
            </w:r>
          </w:p>
        </w:tc>
      </w:tr>
      <w:tr w:rsidR="00B64583" w:rsidRPr="00946A86" w14:paraId="0A0EA1FE" w14:textId="77777777" w:rsidTr="00B64583">
        <w:trPr>
          <w:trHeight w:val="700"/>
        </w:trPr>
        <w:tc>
          <w:tcPr>
            <w:tcW w:w="0" w:type="auto"/>
            <w:tcMar>
              <w:top w:w="100" w:type="dxa"/>
              <w:left w:w="100" w:type="dxa"/>
              <w:bottom w:w="100" w:type="dxa"/>
              <w:right w:w="100" w:type="dxa"/>
            </w:tcMar>
            <w:hideMark/>
          </w:tcPr>
          <w:p w14:paraId="1B4E9C3C" w14:textId="77777777" w:rsidR="00B64583" w:rsidRPr="00946A86" w:rsidRDefault="00B64583" w:rsidP="001C5253">
            <w:pPr>
              <w:pStyle w:val="TCTableBody"/>
              <w:rPr>
                <w:lang w:val="en-US"/>
              </w:rPr>
            </w:pPr>
            <w:proofErr w:type="spellStart"/>
            <w:r w:rsidRPr="00946A86">
              <w:t>Avge</w:t>
            </w:r>
            <w:proofErr w:type="spellEnd"/>
            <w:r w:rsidRPr="00946A86">
              <w:t xml:space="preserve"> side chain B (Å</w:t>
            </w:r>
            <w:r w:rsidRPr="00946A86">
              <w:rPr>
                <w:vertAlign w:val="superscript"/>
              </w:rPr>
              <w:t>2</w:t>
            </w:r>
            <w:r w:rsidRPr="00946A86">
              <w:t>)</w:t>
            </w:r>
          </w:p>
        </w:tc>
        <w:tc>
          <w:tcPr>
            <w:tcW w:w="0" w:type="auto"/>
            <w:tcMar>
              <w:top w:w="100" w:type="dxa"/>
              <w:left w:w="100" w:type="dxa"/>
              <w:bottom w:w="100" w:type="dxa"/>
              <w:right w:w="100" w:type="dxa"/>
            </w:tcMar>
            <w:hideMark/>
          </w:tcPr>
          <w:p w14:paraId="31CC6A16" w14:textId="77777777" w:rsidR="00B64583" w:rsidRPr="00946A86" w:rsidRDefault="00B64583" w:rsidP="001C5253">
            <w:pPr>
              <w:pStyle w:val="TCTableBody"/>
              <w:rPr>
                <w:lang w:val="en-US"/>
              </w:rPr>
            </w:pPr>
            <w:r w:rsidRPr="00946A86">
              <w:t>34</w:t>
            </w:r>
          </w:p>
        </w:tc>
      </w:tr>
      <w:tr w:rsidR="00B64583" w:rsidRPr="00946A86" w14:paraId="4AE37B05" w14:textId="77777777" w:rsidTr="00B64583">
        <w:trPr>
          <w:trHeight w:val="460"/>
        </w:trPr>
        <w:tc>
          <w:tcPr>
            <w:tcW w:w="0" w:type="auto"/>
            <w:tcMar>
              <w:top w:w="100" w:type="dxa"/>
              <w:left w:w="100" w:type="dxa"/>
              <w:bottom w:w="100" w:type="dxa"/>
              <w:right w:w="100" w:type="dxa"/>
            </w:tcMar>
            <w:hideMark/>
          </w:tcPr>
          <w:p w14:paraId="6E693223" w14:textId="77777777" w:rsidR="00B64583" w:rsidRPr="00946A86" w:rsidRDefault="00B64583" w:rsidP="001C5253">
            <w:pPr>
              <w:pStyle w:val="TCTableBody"/>
              <w:rPr>
                <w:lang w:val="en-US"/>
              </w:rPr>
            </w:pPr>
            <w:proofErr w:type="spellStart"/>
            <w:r w:rsidRPr="00946A86">
              <w:t>Avge</w:t>
            </w:r>
            <w:proofErr w:type="spellEnd"/>
            <w:r w:rsidRPr="00946A86">
              <w:t xml:space="preserve"> water B (Å</w:t>
            </w:r>
            <w:r w:rsidRPr="00946A86">
              <w:rPr>
                <w:vertAlign w:val="superscript"/>
              </w:rPr>
              <w:t>2</w:t>
            </w:r>
            <w:r w:rsidRPr="00946A86">
              <w:t>)</w:t>
            </w:r>
          </w:p>
        </w:tc>
        <w:tc>
          <w:tcPr>
            <w:tcW w:w="0" w:type="auto"/>
            <w:tcMar>
              <w:top w:w="100" w:type="dxa"/>
              <w:left w:w="100" w:type="dxa"/>
              <w:bottom w:w="100" w:type="dxa"/>
              <w:right w:w="100" w:type="dxa"/>
            </w:tcMar>
            <w:hideMark/>
          </w:tcPr>
          <w:p w14:paraId="54B550A4" w14:textId="77777777" w:rsidR="00B64583" w:rsidRPr="00946A86" w:rsidRDefault="00B64583" w:rsidP="001C5253">
            <w:pPr>
              <w:pStyle w:val="TCTableBody"/>
              <w:rPr>
                <w:lang w:val="en-US"/>
              </w:rPr>
            </w:pPr>
            <w:r w:rsidRPr="00946A86">
              <w:t>37</w:t>
            </w:r>
          </w:p>
        </w:tc>
      </w:tr>
      <w:tr w:rsidR="00B64583" w:rsidRPr="00946A86" w14:paraId="00414035" w14:textId="77777777" w:rsidTr="00B64583">
        <w:trPr>
          <w:trHeight w:val="460"/>
        </w:trPr>
        <w:tc>
          <w:tcPr>
            <w:tcW w:w="0" w:type="auto"/>
            <w:tcMar>
              <w:top w:w="100" w:type="dxa"/>
              <w:left w:w="100" w:type="dxa"/>
              <w:bottom w:w="100" w:type="dxa"/>
              <w:right w:w="100" w:type="dxa"/>
            </w:tcMar>
            <w:hideMark/>
          </w:tcPr>
          <w:p w14:paraId="13F347AF" w14:textId="77777777" w:rsidR="00B64583" w:rsidRPr="00946A86" w:rsidRDefault="00B64583" w:rsidP="001C5253">
            <w:pPr>
              <w:pStyle w:val="TCTableBody"/>
              <w:rPr>
                <w:lang w:val="en-US"/>
              </w:rPr>
            </w:pPr>
            <w:r w:rsidRPr="00946A86">
              <w:t>NAD</w:t>
            </w:r>
            <w:r w:rsidRPr="00946A86">
              <w:rPr>
                <w:vertAlign w:val="superscript"/>
              </w:rPr>
              <w:t xml:space="preserve">+ </w:t>
            </w:r>
            <w:r w:rsidRPr="00946A86">
              <w:t>B (Å</w:t>
            </w:r>
            <w:r w:rsidRPr="00946A86">
              <w:rPr>
                <w:vertAlign w:val="superscript"/>
              </w:rPr>
              <w:t>2</w:t>
            </w:r>
            <w:r w:rsidRPr="00946A86">
              <w:t>)</w:t>
            </w:r>
          </w:p>
        </w:tc>
        <w:tc>
          <w:tcPr>
            <w:tcW w:w="0" w:type="auto"/>
            <w:tcMar>
              <w:top w:w="100" w:type="dxa"/>
              <w:left w:w="100" w:type="dxa"/>
              <w:bottom w:w="100" w:type="dxa"/>
              <w:right w:w="100" w:type="dxa"/>
            </w:tcMar>
            <w:hideMark/>
          </w:tcPr>
          <w:p w14:paraId="7711C862" w14:textId="77777777" w:rsidR="00B64583" w:rsidRPr="00946A86" w:rsidRDefault="00B64583" w:rsidP="001C5253">
            <w:pPr>
              <w:pStyle w:val="TCTableBody"/>
              <w:rPr>
                <w:lang w:val="en-US"/>
              </w:rPr>
            </w:pPr>
            <w:r w:rsidRPr="00946A86">
              <w:t>29</w:t>
            </w:r>
          </w:p>
        </w:tc>
      </w:tr>
    </w:tbl>
    <w:p w14:paraId="6248D43E" w14:textId="77777777" w:rsidR="00B64583" w:rsidRPr="00946A86" w:rsidRDefault="00B64583" w:rsidP="001C5253">
      <w:pPr>
        <w:pStyle w:val="TAMainText"/>
        <w:rPr>
          <w:b/>
          <w:bCs/>
        </w:rPr>
      </w:pPr>
      <w:r w:rsidRPr="00946A86">
        <w:rPr>
          <w:b/>
          <w:bCs/>
        </w:rPr>
        <w:t>Docking</w:t>
      </w:r>
    </w:p>
    <w:p w14:paraId="1F034810" w14:textId="08F5C557" w:rsidR="00B64583" w:rsidRPr="00946A86" w:rsidRDefault="00B64583" w:rsidP="001C5253">
      <w:pPr>
        <w:pStyle w:val="TAMainText"/>
      </w:pPr>
      <w:r w:rsidRPr="00946A86">
        <w:t>Automated docking was carried out using AUTODOCK VINA 1.1.2.</w:t>
      </w:r>
      <w:r w:rsidR="00BD1F25" w:rsidRPr="00946A86">
        <w:rPr>
          <w:vertAlign w:val="superscript"/>
        </w:rPr>
        <w:t>49</w:t>
      </w:r>
      <w:r w:rsidR="00BD1F25" w:rsidRPr="00946A86">
        <w:t xml:space="preserve"> </w:t>
      </w:r>
      <w:r w:rsidRPr="00946A86">
        <w:t xml:space="preserve">The structure of PseDH was prepared using the AUTODOCK utility script. The coordinates for </w:t>
      </w:r>
      <w:r w:rsidRPr="00946A86">
        <w:rPr>
          <w:b/>
        </w:rPr>
        <w:t>1a</w:t>
      </w:r>
      <w:r w:rsidRPr="00946A86">
        <w:t xml:space="preserve"> were prepared using ACEDRG within ccp4.</w:t>
      </w:r>
      <w:r w:rsidR="00BD1F25" w:rsidRPr="00946A86">
        <w:rPr>
          <w:vertAlign w:val="superscript"/>
        </w:rPr>
        <w:t>50</w:t>
      </w:r>
      <w:r w:rsidR="00BD1F25" w:rsidRPr="00946A86">
        <w:t xml:space="preserve"> </w:t>
      </w:r>
      <w:r w:rsidRPr="00946A86">
        <w:t xml:space="preserve">A monomer model of PseDH was used, with the appropriate </w:t>
      </w:r>
      <w:proofErr w:type="spellStart"/>
      <w:r w:rsidRPr="00946A86">
        <w:t>pdbqt</w:t>
      </w:r>
      <w:proofErr w:type="spellEnd"/>
      <w:r w:rsidRPr="00946A86">
        <w:t xml:space="preserve"> file prepared in AUTODOCK Tools. The active site of PseDH was contained in a grid of 24 x 24 x 24 with 0.375Å spacing, centred around the NAD</w:t>
      </w:r>
      <w:r w:rsidRPr="00946A86">
        <w:rPr>
          <w:vertAlign w:val="superscript"/>
        </w:rPr>
        <w:t>+</w:t>
      </w:r>
      <w:r w:rsidRPr="00946A86">
        <w:t xml:space="preserve"> nicotinamide ring and was generated using </w:t>
      </w:r>
      <w:proofErr w:type="spellStart"/>
      <w:r w:rsidRPr="00946A86">
        <w:t>AutoGrid</w:t>
      </w:r>
      <w:proofErr w:type="spellEnd"/>
      <w:r w:rsidRPr="00946A86">
        <w:t xml:space="preserve"> in the AUTODOCK Tools interface. The number of runs for the genetic algorithm was </w:t>
      </w:r>
      <w:r w:rsidRPr="00946A86">
        <w:lastRenderedPageBreak/>
        <w:t xml:space="preserve">set to 10 and other docking parameters were set to default values. Docking was performed by VINA, and so the posed dockings were below 2Å </w:t>
      </w:r>
      <w:proofErr w:type="spellStart"/>
      <w:r w:rsidRPr="00946A86">
        <w:t>rmsd</w:t>
      </w:r>
      <w:proofErr w:type="spellEnd"/>
      <w:r w:rsidRPr="00946A86">
        <w:t>.  The results were visualised in AUTODOCK Tools 1.5.6, where ligand conformations were ranked based on VINA energy, but also criteria established by the known mechanism of short-chain ADHs</w:t>
      </w:r>
      <w:r w:rsidRPr="00946A86">
        <w:rPr>
          <w:vertAlign w:val="superscript"/>
        </w:rPr>
        <w:t>7</w:t>
      </w:r>
      <w:r w:rsidRPr="00946A86">
        <w:t xml:space="preserve"> and also the experimentally-determined enantioselectivity of PseDH for substrate </w:t>
      </w:r>
      <w:r w:rsidRPr="00946A86">
        <w:rPr>
          <w:b/>
        </w:rPr>
        <w:t>1a</w:t>
      </w:r>
      <w:r w:rsidRPr="00946A86">
        <w:t xml:space="preserve">. These dictated that the only poses considered were those in which the carbonyl of </w:t>
      </w:r>
      <w:r w:rsidRPr="00946A86">
        <w:rPr>
          <w:b/>
        </w:rPr>
        <w:t>1a</w:t>
      </w:r>
      <w:r w:rsidRPr="00946A86">
        <w:t xml:space="preserve"> interacted with the phenolic hydroxyl of the catalytic Y155 and the conserved active site serine S141, and in which the (</w:t>
      </w:r>
      <w:r w:rsidRPr="00946A86">
        <w:rPr>
          <w:i/>
          <w:iCs/>
        </w:rPr>
        <w:t>re</w:t>
      </w:r>
      <w:r w:rsidRPr="00946A86">
        <w:t xml:space="preserve">)-face of the carbonyl of </w:t>
      </w:r>
      <w:r w:rsidRPr="00946A86">
        <w:rPr>
          <w:b/>
        </w:rPr>
        <w:t>1a</w:t>
      </w:r>
      <w:r w:rsidRPr="00946A86">
        <w:t xml:space="preserve"> was presented to the C4 atom of the nicotinamide ring of NAD</w:t>
      </w:r>
      <w:r w:rsidRPr="00946A86">
        <w:rPr>
          <w:vertAlign w:val="superscript"/>
        </w:rPr>
        <w:t>+</w:t>
      </w:r>
      <w:r w:rsidRPr="00946A86">
        <w:t>, and thus resulting in the experimentally observed (</w:t>
      </w:r>
      <w:r w:rsidRPr="00946A86">
        <w:rPr>
          <w:i/>
          <w:iCs/>
        </w:rPr>
        <w:t>S</w:t>
      </w:r>
      <w:r w:rsidRPr="00946A86">
        <w:t>)-PAC product.</w:t>
      </w:r>
    </w:p>
    <w:p w14:paraId="5BF04123" w14:textId="77777777" w:rsidR="00B64583" w:rsidRPr="00946A86" w:rsidRDefault="00B64583" w:rsidP="00B64583">
      <w:pPr>
        <w:pStyle w:val="TESupportingInfoTitle"/>
      </w:pPr>
      <w:r w:rsidRPr="00946A86">
        <w:t xml:space="preserve">ASSOCIATED CONTENT </w:t>
      </w:r>
    </w:p>
    <w:p w14:paraId="2AFFC5D1" w14:textId="77777777" w:rsidR="00B64583" w:rsidRPr="00946A86" w:rsidRDefault="00B64583" w:rsidP="00B64583">
      <w:pPr>
        <w:pStyle w:val="TESupportingInformation"/>
      </w:pPr>
      <w:r w:rsidRPr="00946A86">
        <w:rPr>
          <w:b/>
        </w:rPr>
        <w:t>Supporting Information</w:t>
      </w:r>
      <w:r w:rsidRPr="00946A86">
        <w:t>. HPLC product detection list. HPLC, GC, NMR and GC-MS chromatograms, raw spectrophotometric data of stability, and kinetic parameters. Polarimetric data. Chart of ion effect. This material is available free of charge via the Internet at http://pubs.acs.org.</w:t>
      </w:r>
    </w:p>
    <w:p w14:paraId="31549E32" w14:textId="77777777" w:rsidR="00B64583" w:rsidRPr="00946A86" w:rsidRDefault="00B64583" w:rsidP="00B64583">
      <w:pPr>
        <w:pStyle w:val="AuthorInformationTitle"/>
      </w:pPr>
      <w:r w:rsidRPr="00946A86">
        <w:t>AUTHOR INFORMATION</w:t>
      </w:r>
    </w:p>
    <w:p w14:paraId="1645B1A5" w14:textId="77777777" w:rsidR="00B64583" w:rsidRPr="00946A86" w:rsidRDefault="00B64583" w:rsidP="00B64583">
      <w:pPr>
        <w:pStyle w:val="FAAuthorInfoSubtitle"/>
      </w:pPr>
      <w:bookmarkStart w:id="19" w:name="_Hlk7465100"/>
      <w:r w:rsidRPr="00946A86">
        <w:t>Corresponding Author</w:t>
      </w:r>
    </w:p>
    <w:p w14:paraId="0ABCB361" w14:textId="77777777" w:rsidR="00B64583" w:rsidRPr="00946A86" w:rsidRDefault="00B64583" w:rsidP="00B64583">
      <w:pPr>
        <w:pStyle w:val="StyleFACorrespondingAuthorFootnote7pt"/>
      </w:pPr>
      <w:r w:rsidRPr="00946A86">
        <w:t xml:space="preserve">*E-mail: </w:t>
      </w:r>
      <w:hyperlink r:id="rId84" w:history="1">
        <w:r w:rsidRPr="00946A86">
          <w:rPr>
            <w:rStyle w:val="Hyperlink"/>
          </w:rPr>
          <w:t>marion.ansorge@tu-dresden.de</w:t>
        </w:r>
      </w:hyperlink>
      <w:r w:rsidRPr="00946A86">
        <w:t xml:space="preserve">, </w:t>
      </w:r>
      <w:hyperlink r:id="rId85" w:history="1">
        <w:r w:rsidRPr="00946A86">
          <w:rPr>
            <w:rStyle w:val="Hyperlink"/>
          </w:rPr>
          <w:t>gideon.grogan@york.ac.uk</w:t>
        </w:r>
      </w:hyperlink>
      <w:r w:rsidRPr="00946A86">
        <w:t xml:space="preserve"> </w:t>
      </w:r>
    </w:p>
    <w:bookmarkEnd w:id="19"/>
    <w:p w14:paraId="043A38B4" w14:textId="77777777" w:rsidR="00B64583" w:rsidRPr="00946A86" w:rsidRDefault="00B64583" w:rsidP="001C5253">
      <w:pPr>
        <w:pStyle w:val="TAMainText"/>
        <w:rPr>
          <w:rStyle w:val="FAAuthorInfoSubtitleChar"/>
        </w:rPr>
      </w:pPr>
    </w:p>
    <w:p w14:paraId="489E082A" w14:textId="77777777" w:rsidR="00B64583" w:rsidRPr="00946A86" w:rsidRDefault="00B64583" w:rsidP="001C5253">
      <w:pPr>
        <w:pStyle w:val="TAMainText"/>
      </w:pPr>
      <w:r w:rsidRPr="00946A86">
        <w:rPr>
          <w:rStyle w:val="FAAuthorInfoSubtitleChar"/>
        </w:rPr>
        <w:t>Notes</w:t>
      </w:r>
      <w:r w:rsidRPr="00946A86">
        <w:rPr>
          <w:rStyle w:val="FAAuthorInfoSubtitleChar"/>
        </w:rPr>
        <w:br/>
      </w:r>
      <w:r w:rsidRPr="00946A86">
        <w:t>The authors declare no competing financial interest.</w:t>
      </w:r>
    </w:p>
    <w:p w14:paraId="71AC04A1" w14:textId="77777777" w:rsidR="00B64583" w:rsidRPr="00946A86" w:rsidRDefault="00B64583" w:rsidP="001C5253">
      <w:pPr>
        <w:pStyle w:val="TAMainText"/>
      </w:pPr>
      <w:r w:rsidRPr="00946A86">
        <w:t>International patent application WO 2019/002459 A1 (published on 3rd January 2019) includes protection of enzymes EDH and PseDH for commercial exploitation.</w:t>
      </w:r>
    </w:p>
    <w:p w14:paraId="6F3A785D" w14:textId="77777777" w:rsidR="00B64583" w:rsidRPr="00946A86" w:rsidRDefault="00B64583" w:rsidP="00B64583">
      <w:pPr>
        <w:pStyle w:val="TDAcknowledgments"/>
        <w:rPr>
          <w:b/>
          <w:bCs/>
        </w:rPr>
      </w:pPr>
    </w:p>
    <w:p w14:paraId="31288CEF" w14:textId="77777777" w:rsidR="00B64583" w:rsidRPr="00946A86" w:rsidRDefault="00B64583" w:rsidP="00B64583">
      <w:pPr>
        <w:pStyle w:val="TDAcknowledgments"/>
        <w:rPr>
          <w:b/>
          <w:bCs/>
        </w:rPr>
      </w:pPr>
      <w:r w:rsidRPr="00946A86">
        <w:rPr>
          <w:b/>
          <w:bCs/>
        </w:rPr>
        <w:t>Acknowledgements</w:t>
      </w:r>
    </w:p>
    <w:p w14:paraId="7BB37E1E" w14:textId="77777777" w:rsidR="00B64583" w:rsidRPr="00946A86" w:rsidRDefault="00B64583" w:rsidP="001C5253">
      <w:pPr>
        <w:pStyle w:val="TAMainText"/>
      </w:pPr>
      <w:r w:rsidRPr="00946A86">
        <w:t>We thank the Friedrich-Ebert-</w:t>
      </w:r>
      <w:proofErr w:type="spellStart"/>
      <w:r w:rsidRPr="00946A86">
        <w:t>Stiftung</w:t>
      </w:r>
      <w:proofErr w:type="spellEnd"/>
      <w:r w:rsidRPr="00946A86">
        <w:t xml:space="preserve"> </w:t>
      </w:r>
      <w:proofErr w:type="spellStart"/>
      <w:r w:rsidRPr="00946A86">
        <w:t>e.V</w:t>
      </w:r>
      <w:proofErr w:type="spellEnd"/>
      <w:r w:rsidRPr="00946A86">
        <w:t xml:space="preserve">., Bonn, Germany for generous personal support of T.S. We thank the Brazilian Government for a fellowship to L.B. under the Coordination for the Improvement of Higher Education Personnel (CAPES) scheme. </w:t>
      </w:r>
    </w:p>
    <w:p w14:paraId="2FFA482D" w14:textId="77777777" w:rsidR="00B64583" w:rsidRPr="00946A86" w:rsidRDefault="00B64583" w:rsidP="001C5253">
      <w:pPr>
        <w:pStyle w:val="TAMainText"/>
      </w:pPr>
    </w:p>
    <w:p w14:paraId="2FAFA2D1" w14:textId="77777777" w:rsidR="00B64583" w:rsidRPr="00946A86" w:rsidRDefault="00B64583" w:rsidP="001C5253">
      <w:pPr>
        <w:pStyle w:val="TAMainText"/>
      </w:pPr>
      <w:r w:rsidRPr="00946A86">
        <w:t>References</w:t>
      </w:r>
    </w:p>
    <w:p w14:paraId="0005F5CF" w14:textId="77777777" w:rsidR="00B64583" w:rsidRPr="00946A86" w:rsidRDefault="00B64583" w:rsidP="00B64583">
      <w:pPr>
        <w:pStyle w:val="TFReferencesSection"/>
      </w:pPr>
      <w:r w:rsidRPr="00946A86">
        <w:t xml:space="preserve">(1) Sheldon, R. A.; Woodley, J. M. Role of biocatalysis in sustainable chemistry. </w:t>
      </w:r>
      <w:r w:rsidRPr="00946A86">
        <w:rPr>
          <w:i/>
          <w:iCs/>
        </w:rPr>
        <w:t>Chem. Rev</w:t>
      </w:r>
      <w:r w:rsidRPr="00946A86">
        <w:t xml:space="preserve">. </w:t>
      </w:r>
      <w:r w:rsidRPr="00946A86">
        <w:rPr>
          <w:b/>
          <w:bCs/>
        </w:rPr>
        <w:t>2018</w:t>
      </w:r>
      <w:r w:rsidRPr="00946A86">
        <w:t xml:space="preserve">, </w:t>
      </w:r>
      <w:r w:rsidRPr="00946A86">
        <w:rPr>
          <w:i/>
          <w:iCs/>
        </w:rPr>
        <w:t>118</w:t>
      </w:r>
      <w:r w:rsidRPr="00946A86">
        <w:t>, 801–838.</w:t>
      </w:r>
    </w:p>
    <w:p w14:paraId="7FB3BD6B" w14:textId="77777777" w:rsidR="00B64583" w:rsidRPr="00946A86" w:rsidRDefault="00B64583" w:rsidP="00B64583">
      <w:pPr>
        <w:pStyle w:val="TFReferencesSection"/>
      </w:pPr>
      <w:r w:rsidRPr="00946A86">
        <w:t xml:space="preserve">(2) Moore, J. C.; Pollard, D. J.; </w:t>
      </w:r>
      <w:proofErr w:type="spellStart"/>
      <w:r w:rsidRPr="00946A86">
        <w:t>Kosjek</w:t>
      </w:r>
      <w:proofErr w:type="spellEnd"/>
      <w:r w:rsidRPr="00946A86">
        <w:t xml:space="preserve">, B.; Devine, P. N. Advances in the enzymatic reduction of ketones. </w:t>
      </w:r>
      <w:r w:rsidRPr="00946A86">
        <w:rPr>
          <w:i/>
          <w:iCs/>
        </w:rPr>
        <w:t xml:space="preserve">Acc. Chem. Res. </w:t>
      </w:r>
      <w:r w:rsidRPr="00946A86">
        <w:rPr>
          <w:b/>
          <w:bCs/>
        </w:rPr>
        <w:t>2007</w:t>
      </w:r>
      <w:r w:rsidRPr="00946A86">
        <w:t xml:space="preserve">, </w:t>
      </w:r>
      <w:r w:rsidRPr="00946A86">
        <w:rPr>
          <w:i/>
          <w:iCs/>
        </w:rPr>
        <w:t>40</w:t>
      </w:r>
      <w:r w:rsidRPr="00946A86">
        <w:t>, 1412–1419.</w:t>
      </w:r>
    </w:p>
    <w:p w14:paraId="2D76AD0E" w14:textId="77777777" w:rsidR="00B64583" w:rsidRPr="00946A86" w:rsidRDefault="00B64583" w:rsidP="00B64583">
      <w:pPr>
        <w:pStyle w:val="TFReferencesSection"/>
      </w:pPr>
      <w:r w:rsidRPr="00946A86">
        <w:t xml:space="preserve">(3) </w:t>
      </w:r>
      <w:proofErr w:type="spellStart"/>
      <w:r w:rsidRPr="00946A86">
        <w:t>Wildeman</w:t>
      </w:r>
      <w:proofErr w:type="spellEnd"/>
      <w:r w:rsidRPr="00946A86">
        <w:t xml:space="preserve">, S. M. D.; </w:t>
      </w:r>
      <w:proofErr w:type="spellStart"/>
      <w:r w:rsidRPr="00946A86">
        <w:t>Sonke</w:t>
      </w:r>
      <w:proofErr w:type="spellEnd"/>
      <w:r w:rsidRPr="00946A86">
        <w:t xml:space="preserve">, T.; </w:t>
      </w:r>
      <w:proofErr w:type="spellStart"/>
      <w:r w:rsidRPr="00946A86">
        <w:t>Schoemaker</w:t>
      </w:r>
      <w:proofErr w:type="spellEnd"/>
      <w:r w:rsidRPr="00946A86">
        <w:t xml:space="preserve">, H. E.; May, O. Biocatalytic reductions: from lab curiosity to “first choice. </w:t>
      </w:r>
      <w:r w:rsidRPr="00946A86">
        <w:rPr>
          <w:i/>
          <w:iCs/>
        </w:rPr>
        <w:t xml:space="preserve">Acc. Chem. Res. </w:t>
      </w:r>
      <w:r w:rsidRPr="00946A86">
        <w:rPr>
          <w:b/>
          <w:bCs/>
        </w:rPr>
        <w:t>2007</w:t>
      </w:r>
      <w:r w:rsidRPr="00946A86">
        <w:t xml:space="preserve">, </w:t>
      </w:r>
      <w:r w:rsidRPr="00946A86">
        <w:rPr>
          <w:i/>
          <w:iCs/>
        </w:rPr>
        <w:t>40</w:t>
      </w:r>
      <w:r w:rsidRPr="00946A86">
        <w:t>, 1260–1266.</w:t>
      </w:r>
    </w:p>
    <w:p w14:paraId="3CD9CB2D" w14:textId="77777777" w:rsidR="00B64583" w:rsidRPr="00946A86" w:rsidRDefault="00B64583" w:rsidP="00B64583">
      <w:pPr>
        <w:pStyle w:val="TFReferencesSection"/>
      </w:pPr>
      <w:r w:rsidRPr="00946A86">
        <w:t xml:space="preserve">(4) Simon, R. C.; </w:t>
      </w:r>
      <w:proofErr w:type="spellStart"/>
      <w:r w:rsidRPr="00946A86">
        <w:t>Mutti</w:t>
      </w:r>
      <w:proofErr w:type="spellEnd"/>
      <w:r w:rsidRPr="00946A86">
        <w:t xml:space="preserve">, F. G.; </w:t>
      </w:r>
      <w:proofErr w:type="spellStart"/>
      <w:r w:rsidRPr="00946A86">
        <w:t>Kroutil</w:t>
      </w:r>
      <w:proofErr w:type="spellEnd"/>
      <w:r w:rsidRPr="00946A86">
        <w:t xml:space="preserve">, W. Biocatalytic synthesis of enantiopure building blocks for pharmaceuticals. </w:t>
      </w:r>
      <w:r w:rsidRPr="00946A86">
        <w:rPr>
          <w:i/>
          <w:iCs/>
        </w:rPr>
        <w:t xml:space="preserve">Drug. </w:t>
      </w:r>
      <w:proofErr w:type="spellStart"/>
      <w:r w:rsidRPr="00946A86">
        <w:rPr>
          <w:i/>
          <w:iCs/>
        </w:rPr>
        <w:t>Discov</w:t>
      </w:r>
      <w:proofErr w:type="spellEnd"/>
      <w:r w:rsidRPr="00946A86">
        <w:rPr>
          <w:i/>
          <w:iCs/>
        </w:rPr>
        <w:t>. Today. Technol.</w:t>
      </w:r>
      <w:r w:rsidRPr="00946A86">
        <w:t xml:space="preserve"> </w:t>
      </w:r>
      <w:r w:rsidRPr="00946A86">
        <w:rPr>
          <w:b/>
          <w:bCs/>
        </w:rPr>
        <w:t>2013</w:t>
      </w:r>
      <w:r w:rsidRPr="00946A86">
        <w:t xml:space="preserve">, </w:t>
      </w:r>
      <w:r w:rsidRPr="00946A86">
        <w:rPr>
          <w:i/>
          <w:iCs/>
        </w:rPr>
        <w:t>10</w:t>
      </w:r>
      <w:r w:rsidRPr="00946A86">
        <w:t>, 37–44.</w:t>
      </w:r>
    </w:p>
    <w:p w14:paraId="0A545611" w14:textId="77777777" w:rsidR="00B64583" w:rsidRPr="00946A86" w:rsidRDefault="00B64583" w:rsidP="00B64583">
      <w:pPr>
        <w:pStyle w:val="TFReferencesSection"/>
      </w:pPr>
      <w:r w:rsidRPr="00946A86">
        <w:t xml:space="preserve">(5) Goldberg, K.; </w:t>
      </w:r>
      <w:proofErr w:type="spellStart"/>
      <w:r w:rsidRPr="00946A86">
        <w:t>Schroer</w:t>
      </w:r>
      <w:proofErr w:type="spellEnd"/>
      <w:r w:rsidRPr="00946A86">
        <w:t xml:space="preserve">, K.; </w:t>
      </w:r>
      <w:proofErr w:type="spellStart"/>
      <w:r w:rsidRPr="00946A86">
        <w:t>Lütz</w:t>
      </w:r>
      <w:proofErr w:type="spellEnd"/>
      <w:r w:rsidRPr="00946A86">
        <w:t xml:space="preserve">, S.; </w:t>
      </w:r>
      <w:proofErr w:type="spellStart"/>
      <w:r w:rsidRPr="00946A86">
        <w:t>Liese</w:t>
      </w:r>
      <w:proofErr w:type="spellEnd"/>
      <w:r w:rsidRPr="00946A86">
        <w:t xml:space="preserve">, A. Biocatalytic ketone reduction-a powerful tool for the production of chiral alcohols-part I: processes with isolated enzymes. </w:t>
      </w:r>
      <w:r w:rsidRPr="00946A86">
        <w:rPr>
          <w:i/>
          <w:iCs/>
        </w:rPr>
        <w:t xml:space="preserve">Appl. Microbiol. </w:t>
      </w:r>
      <w:proofErr w:type="spellStart"/>
      <w:r w:rsidRPr="00946A86">
        <w:rPr>
          <w:i/>
          <w:iCs/>
        </w:rPr>
        <w:t>Biotechnol</w:t>
      </w:r>
      <w:proofErr w:type="spellEnd"/>
      <w:r w:rsidRPr="00946A86">
        <w:t xml:space="preserve">. </w:t>
      </w:r>
      <w:r w:rsidRPr="00946A86">
        <w:rPr>
          <w:b/>
          <w:bCs/>
        </w:rPr>
        <w:t>2007</w:t>
      </w:r>
      <w:r w:rsidRPr="00946A86">
        <w:t xml:space="preserve">, </w:t>
      </w:r>
      <w:r w:rsidRPr="00946A86">
        <w:rPr>
          <w:i/>
          <w:iCs/>
        </w:rPr>
        <w:t>76</w:t>
      </w:r>
      <w:r w:rsidRPr="00946A86">
        <w:t>, 237–248.</w:t>
      </w:r>
    </w:p>
    <w:p w14:paraId="6076800C" w14:textId="77777777" w:rsidR="00B64583" w:rsidRPr="00946A86" w:rsidRDefault="00B64583" w:rsidP="00B64583">
      <w:pPr>
        <w:pStyle w:val="TFReferencesSection"/>
      </w:pPr>
      <w:r w:rsidRPr="00946A86">
        <w:t xml:space="preserve">(6) Huisman, G. W.; Liang, J.; </w:t>
      </w:r>
      <w:proofErr w:type="spellStart"/>
      <w:r w:rsidRPr="00946A86">
        <w:t>Krebber</w:t>
      </w:r>
      <w:proofErr w:type="spellEnd"/>
      <w:r w:rsidRPr="00946A86">
        <w:t xml:space="preserve">, A. Practical chiral alcohol manufacture using </w:t>
      </w:r>
      <w:proofErr w:type="spellStart"/>
      <w:r w:rsidRPr="00946A86">
        <w:t>ketoreductases</w:t>
      </w:r>
      <w:proofErr w:type="spellEnd"/>
      <w:r w:rsidRPr="00946A86">
        <w:t xml:space="preserve">. </w:t>
      </w:r>
      <w:proofErr w:type="spellStart"/>
      <w:r w:rsidRPr="00946A86">
        <w:rPr>
          <w:i/>
          <w:iCs/>
        </w:rPr>
        <w:t>Curr</w:t>
      </w:r>
      <w:proofErr w:type="spellEnd"/>
      <w:r w:rsidRPr="00946A86">
        <w:rPr>
          <w:i/>
          <w:iCs/>
        </w:rPr>
        <w:t xml:space="preserve">. </w:t>
      </w:r>
      <w:proofErr w:type="spellStart"/>
      <w:r w:rsidRPr="00946A86">
        <w:rPr>
          <w:i/>
          <w:iCs/>
        </w:rPr>
        <w:t>Opin</w:t>
      </w:r>
      <w:proofErr w:type="spellEnd"/>
      <w:r w:rsidRPr="00946A86">
        <w:rPr>
          <w:i/>
          <w:iCs/>
        </w:rPr>
        <w:t xml:space="preserve">. Chem. Biol. </w:t>
      </w:r>
      <w:r w:rsidRPr="00946A86">
        <w:rPr>
          <w:b/>
          <w:bCs/>
        </w:rPr>
        <w:t>2010</w:t>
      </w:r>
      <w:r w:rsidRPr="00946A86">
        <w:t xml:space="preserve">, </w:t>
      </w:r>
      <w:r w:rsidRPr="00946A86">
        <w:rPr>
          <w:i/>
          <w:iCs/>
        </w:rPr>
        <w:t>14</w:t>
      </w:r>
      <w:r w:rsidRPr="00946A86">
        <w:t>, 122–129.</w:t>
      </w:r>
    </w:p>
    <w:p w14:paraId="3D1B3D34" w14:textId="589642ED" w:rsidR="00B64583" w:rsidRPr="00946A86" w:rsidRDefault="00B64583" w:rsidP="00B64583">
      <w:pPr>
        <w:pStyle w:val="TFReferencesSection"/>
      </w:pPr>
      <w:r w:rsidRPr="00946A86">
        <w:t>(7) Kavanagh, K.</w:t>
      </w:r>
      <w:r w:rsidR="00966E7C" w:rsidRPr="00946A86">
        <w:t xml:space="preserve"> </w:t>
      </w:r>
      <w:r w:rsidRPr="00946A86">
        <w:t xml:space="preserve">L.; </w:t>
      </w:r>
      <w:proofErr w:type="spellStart"/>
      <w:r w:rsidRPr="00946A86">
        <w:t>Jörnvall</w:t>
      </w:r>
      <w:proofErr w:type="spellEnd"/>
      <w:r w:rsidRPr="00946A86">
        <w:t xml:space="preserve">, H.; Persson, B.; </w:t>
      </w:r>
      <w:proofErr w:type="spellStart"/>
      <w:r w:rsidRPr="00946A86">
        <w:t>Oppermann</w:t>
      </w:r>
      <w:proofErr w:type="spellEnd"/>
      <w:r w:rsidRPr="00946A86">
        <w:t xml:space="preserve">, U. Medium- and short-chain dehydrogenase/reductase gene and protein families: the SDR superfamily: functional and structural diversity within a family of metabolic and regulatory enzymes. </w:t>
      </w:r>
      <w:r w:rsidRPr="00946A86">
        <w:rPr>
          <w:i/>
          <w:iCs/>
        </w:rPr>
        <w:t xml:space="preserve">Cell. Mol. Life. Sci. </w:t>
      </w:r>
      <w:r w:rsidRPr="00946A86">
        <w:rPr>
          <w:b/>
          <w:bCs/>
        </w:rPr>
        <w:t>2008</w:t>
      </w:r>
      <w:r w:rsidRPr="00946A86">
        <w:t xml:space="preserve">, </w:t>
      </w:r>
      <w:r w:rsidRPr="00946A86">
        <w:rPr>
          <w:i/>
          <w:iCs/>
        </w:rPr>
        <w:t>65</w:t>
      </w:r>
      <w:r w:rsidRPr="00946A86">
        <w:t>, 3895–3906.</w:t>
      </w:r>
    </w:p>
    <w:p w14:paraId="5907BC7F" w14:textId="77777777" w:rsidR="00B64583" w:rsidRPr="00946A86" w:rsidRDefault="00B64583" w:rsidP="00B64583">
      <w:pPr>
        <w:pStyle w:val="TFReferencesSection"/>
      </w:pPr>
      <w:r w:rsidRPr="00946A86">
        <w:lastRenderedPageBreak/>
        <w:t xml:space="preserve">(8) </w:t>
      </w:r>
      <w:proofErr w:type="spellStart"/>
      <w:r w:rsidRPr="00946A86">
        <w:t>Kallberg</w:t>
      </w:r>
      <w:proofErr w:type="spellEnd"/>
      <w:r w:rsidRPr="00946A86">
        <w:t xml:space="preserve">, Y.; Persson, B. Prediction of coenzyme specificity in dehydrogenases/reductases: a hidden Markov model-based method and its application on complete genomes. </w:t>
      </w:r>
      <w:r w:rsidRPr="00946A86">
        <w:rPr>
          <w:i/>
          <w:iCs/>
        </w:rPr>
        <w:t xml:space="preserve">FEBS. J. </w:t>
      </w:r>
      <w:r w:rsidRPr="00946A86">
        <w:rPr>
          <w:b/>
          <w:bCs/>
        </w:rPr>
        <w:t>2007</w:t>
      </w:r>
      <w:r w:rsidRPr="00946A86">
        <w:t xml:space="preserve">, </w:t>
      </w:r>
      <w:r w:rsidRPr="00946A86">
        <w:rPr>
          <w:i/>
          <w:iCs/>
        </w:rPr>
        <w:t>273</w:t>
      </w:r>
      <w:r w:rsidRPr="00946A86">
        <w:t>, 1177–1184.</w:t>
      </w:r>
    </w:p>
    <w:p w14:paraId="18D72E5A" w14:textId="77777777" w:rsidR="00B64583" w:rsidRPr="00946A86" w:rsidRDefault="00B64583" w:rsidP="00B64583">
      <w:pPr>
        <w:pStyle w:val="TFReferencesSection"/>
      </w:pPr>
      <w:r w:rsidRPr="00946A86">
        <w:t xml:space="preserve">(9) </w:t>
      </w:r>
      <w:proofErr w:type="spellStart"/>
      <w:r w:rsidRPr="00946A86">
        <w:t>Oppermann</w:t>
      </w:r>
      <w:proofErr w:type="spellEnd"/>
      <w:r w:rsidRPr="00946A86">
        <w:t xml:space="preserve">, U.; Filling, C.; </w:t>
      </w:r>
      <w:proofErr w:type="spellStart"/>
      <w:r w:rsidRPr="00946A86">
        <w:t>Hult</w:t>
      </w:r>
      <w:proofErr w:type="spellEnd"/>
      <w:r w:rsidRPr="00946A86">
        <w:t xml:space="preserve">, M.; Shafqat, N.; Wu, X.; Lindh, M.; Shafqat, J.; </w:t>
      </w:r>
      <w:proofErr w:type="spellStart"/>
      <w:r w:rsidRPr="00946A86">
        <w:t>Nordling</w:t>
      </w:r>
      <w:proofErr w:type="spellEnd"/>
      <w:r w:rsidRPr="00946A86">
        <w:t xml:space="preserve">, E.; </w:t>
      </w:r>
      <w:proofErr w:type="spellStart"/>
      <w:r w:rsidRPr="00946A86">
        <w:t>Kallberg</w:t>
      </w:r>
      <w:proofErr w:type="spellEnd"/>
      <w:r w:rsidRPr="00946A86">
        <w:t xml:space="preserve">, Y.; Persson, B.; </w:t>
      </w:r>
      <w:proofErr w:type="spellStart"/>
      <w:r w:rsidRPr="00946A86">
        <w:t>Jörnvall</w:t>
      </w:r>
      <w:proofErr w:type="spellEnd"/>
      <w:r w:rsidRPr="00946A86">
        <w:t xml:space="preserve">, H. Short-chain dehydrogenases/reductases (SDR): the </w:t>
      </w:r>
      <w:r w:rsidRPr="00946A86">
        <w:rPr>
          <w:b/>
          <w:bCs/>
        </w:rPr>
        <w:t>2002</w:t>
      </w:r>
      <w:r w:rsidRPr="00946A86">
        <w:t xml:space="preserve"> update. </w:t>
      </w:r>
      <w:r w:rsidRPr="00946A86">
        <w:rPr>
          <w:i/>
          <w:iCs/>
        </w:rPr>
        <w:t>Chem. Biol. Interact.</w:t>
      </w:r>
      <w:r w:rsidRPr="00946A86">
        <w:t xml:space="preserve"> </w:t>
      </w:r>
      <w:r w:rsidRPr="00946A86">
        <w:rPr>
          <w:b/>
          <w:bCs/>
        </w:rPr>
        <w:t>2003</w:t>
      </w:r>
      <w:r w:rsidRPr="00946A86">
        <w:t xml:space="preserve">, </w:t>
      </w:r>
      <w:r w:rsidRPr="00946A86">
        <w:rPr>
          <w:i/>
          <w:iCs/>
        </w:rPr>
        <w:t>143–144</w:t>
      </w:r>
      <w:r w:rsidRPr="00946A86">
        <w:t>, 247–253.</w:t>
      </w:r>
    </w:p>
    <w:p w14:paraId="121A00D9" w14:textId="77777777" w:rsidR="00B64583" w:rsidRPr="00946A86" w:rsidRDefault="00B64583" w:rsidP="00B64583">
      <w:pPr>
        <w:pStyle w:val="TFReferencesSection"/>
      </w:pPr>
      <w:r w:rsidRPr="00946A86">
        <w:t xml:space="preserve">(10) </w:t>
      </w:r>
      <w:proofErr w:type="spellStart"/>
      <w:r w:rsidRPr="00946A86">
        <w:t>Kallberg</w:t>
      </w:r>
      <w:proofErr w:type="spellEnd"/>
      <w:r w:rsidRPr="00946A86">
        <w:t xml:space="preserve">, Y.; </w:t>
      </w:r>
      <w:proofErr w:type="spellStart"/>
      <w:r w:rsidRPr="00946A86">
        <w:t>Oppermann</w:t>
      </w:r>
      <w:proofErr w:type="spellEnd"/>
      <w:r w:rsidRPr="00946A86">
        <w:t xml:space="preserve">, U.; </w:t>
      </w:r>
      <w:proofErr w:type="spellStart"/>
      <w:r w:rsidRPr="00946A86">
        <w:t>Jörnvall</w:t>
      </w:r>
      <w:proofErr w:type="spellEnd"/>
      <w:r w:rsidRPr="00946A86">
        <w:t xml:space="preserve">, H.; Persson B. Short-chain dehydrogenases/reductases (SDRs). </w:t>
      </w:r>
      <w:r w:rsidRPr="00946A86">
        <w:rPr>
          <w:i/>
          <w:iCs/>
        </w:rPr>
        <w:t xml:space="preserve">Eur. J. </w:t>
      </w:r>
      <w:proofErr w:type="spellStart"/>
      <w:r w:rsidRPr="00946A86">
        <w:rPr>
          <w:i/>
          <w:iCs/>
        </w:rPr>
        <w:t>Biochem</w:t>
      </w:r>
      <w:proofErr w:type="spellEnd"/>
      <w:r w:rsidRPr="00946A86">
        <w:t xml:space="preserve">. </w:t>
      </w:r>
      <w:r w:rsidRPr="00946A86">
        <w:rPr>
          <w:b/>
          <w:bCs/>
        </w:rPr>
        <w:t>2002</w:t>
      </w:r>
      <w:r w:rsidRPr="00946A86">
        <w:t>, 269, 4409–4417.</w:t>
      </w:r>
    </w:p>
    <w:p w14:paraId="0A9F499F" w14:textId="77777777" w:rsidR="00B64583" w:rsidRPr="00946A86" w:rsidRDefault="00B64583" w:rsidP="00B64583">
      <w:pPr>
        <w:pStyle w:val="TFReferencesSection"/>
      </w:pPr>
      <w:r w:rsidRPr="00946A86">
        <w:t xml:space="preserve">(11) Hummel, W. Large-scale applications of NAD(P)-dependent oxidoreductases: recent developments. </w:t>
      </w:r>
      <w:r w:rsidRPr="00946A86">
        <w:rPr>
          <w:i/>
          <w:iCs/>
        </w:rPr>
        <w:t xml:space="preserve">Trends. </w:t>
      </w:r>
      <w:proofErr w:type="spellStart"/>
      <w:r w:rsidRPr="00946A86">
        <w:rPr>
          <w:i/>
          <w:iCs/>
        </w:rPr>
        <w:t>Biotechnol</w:t>
      </w:r>
      <w:proofErr w:type="spellEnd"/>
      <w:r w:rsidRPr="00946A86">
        <w:t xml:space="preserve">. </w:t>
      </w:r>
      <w:r w:rsidRPr="00946A86">
        <w:rPr>
          <w:b/>
          <w:bCs/>
        </w:rPr>
        <w:t>1999</w:t>
      </w:r>
      <w:r w:rsidRPr="00946A86">
        <w:t xml:space="preserve">, </w:t>
      </w:r>
      <w:r w:rsidRPr="00946A86">
        <w:rPr>
          <w:i/>
          <w:iCs/>
        </w:rPr>
        <w:t>17,</w:t>
      </w:r>
      <w:r w:rsidRPr="00946A86">
        <w:t xml:space="preserve"> 487–492.</w:t>
      </w:r>
    </w:p>
    <w:p w14:paraId="1BD80280" w14:textId="77777777" w:rsidR="00B64583" w:rsidRPr="00946A86" w:rsidRDefault="00B64583" w:rsidP="00B64583">
      <w:pPr>
        <w:pStyle w:val="TFReferencesSection"/>
      </w:pPr>
      <w:r w:rsidRPr="00946A86">
        <w:t xml:space="preserve">(12) </w:t>
      </w:r>
      <w:proofErr w:type="spellStart"/>
      <w:r w:rsidRPr="00946A86">
        <w:t>Weckbecker</w:t>
      </w:r>
      <w:proofErr w:type="spellEnd"/>
      <w:r w:rsidRPr="00946A86">
        <w:t>, A.; Hummel, W. Cloning, expression, and characterization of an (</w:t>
      </w:r>
      <w:r w:rsidRPr="00946A86">
        <w:rPr>
          <w:i/>
          <w:iCs/>
        </w:rPr>
        <w:t>R</w:t>
      </w:r>
      <w:r w:rsidRPr="00946A86">
        <w:t xml:space="preserve">)-specific alcohol dehydrogenase from </w:t>
      </w:r>
      <w:r w:rsidRPr="00946A86">
        <w:rPr>
          <w:i/>
          <w:iCs/>
        </w:rPr>
        <w:t xml:space="preserve">Lactobacillus kefir. </w:t>
      </w:r>
      <w:proofErr w:type="spellStart"/>
      <w:r w:rsidRPr="00946A86">
        <w:rPr>
          <w:i/>
          <w:iCs/>
        </w:rPr>
        <w:t>Biocatal</w:t>
      </w:r>
      <w:proofErr w:type="spellEnd"/>
      <w:r w:rsidRPr="00946A86">
        <w:rPr>
          <w:i/>
          <w:iCs/>
        </w:rPr>
        <w:t xml:space="preserve">. Biotransformation. </w:t>
      </w:r>
      <w:r w:rsidRPr="00946A86">
        <w:rPr>
          <w:b/>
          <w:bCs/>
        </w:rPr>
        <w:t>2006</w:t>
      </w:r>
      <w:r w:rsidRPr="00946A86">
        <w:t xml:space="preserve">, </w:t>
      </w:r>
      <w:r w:rsidRPr="00946A86">
        <w:rPr>
          <w:i/>
          <w:iCs/>
        </w:rPr>
        <w:t>24</w:t>
      </w:r>
      <w:r w:rsidRPr="00946A86">
        <w:t xml:space="preserve">, 380389. </w:t>
      </w:r>
    </w:p>
    <w:p w14:paraId="48E4A2A5" w14:textId="77777777" w:rsidR="00B64583" w:rsidRPr="00946A86" w:rsidRDefault="00B64583" w:rsidP="00B64583">
      <w:pPr>
        <w:pStyle w:val="TFReferencesSection"/>
      </w:pPr>
      <w:r w:rsidRPr="00946A86">
        <w:t xml:space="preserve">(13) </w:t>
      </w:r>
      <w:proofErr w:type="spellStart"/>
      <w:r w:rsidRPr="00946A86">
        <w:t>Kniemeyer</w:t>
      </w:r>
      <w:proofErr w:type="spellEnd"/>
      <w:r w:rsidRPr="00946A86">
        <w:t>, O.; Heider, J. (</w:t>
      </w:r>
      <w:r w:rsidRPr="00946A86">
        <w:rPr>
          <w:i/>
          <w:iCs/>
        </w:rPr>
        <w:t>S</w:t>
      </w:r>
      <w:r w:rsidRPr="00946A86">
        <w:t xml:space="preserve">)-1-phenylethanol dehydrogenase of </w:t>
      </w:r>
      <w:proofErr w:type="spellStart"/>
      <w:r w:rsidRPr="00946A86">
        <w:rPr>
          <w:i/>
          <w:iCs/>
        </w:rPr>
        <w:t>Azoarcus</w:t>
      </w:r>
      <w:proofErr w:type="spellEnd"/>
      <w:r w:rsidRPr="00946A86">
        <w:rPr>
          <w:i/>
          <w:iCs/>
        </w:rPr>
        <w:t xml:space="preserve"> sp.</w:t>
      </w:r>
      <w:r w:rsidRPr="00946A86">
        <w:t xml:space="preserve"> strain EbN1, an enzyme of anaerobic ethylbenzene catabolism. </w:t>
      </w:r>
      <w:r w:rsidRPr="00946A86">
        <w:rPr>
          <w:i/>
          <w:iCs/>
          <w:lang w:val="en-GB"/>
        </w:rPr>
        <w:t xml:space="preserve">Arch. </w:t>
      </w:r>
      <w:proofErr w:type="spellStart"/>
      <w:r w:rsidRPr="00946A86">
        <w:rPr>
          <w:i/>
          <w:iCs/>
          <w:lang w:val="en-GB"/>
        </w:rPr>
        <w:t>Microbiol</w:t>
      </w:r>
      <w:proofErr w:type="spellEnd"/>
      <w:r w:rsidRPr="00946A86">
        <w:rPr>
          <w:i/>
          <w:iCs/>
          <w:lang w:val="en-GB"/>
        </w:rPr>
        <w:t>.</w:t>
      </w:r>
      <w:r w:rsidRPr="00946A86">
        <w:rPr>
          <w:lang w:val="en-GB"/>
        </w:rPr>
        <w:t xml:space="preserve"> </w:t>
      </w:r>
      <w:r w:rsidRPr="00946A86">
        <w:rPr>
          <w:b/>
          <w:bCs/>
          <w:lang w:val="en-GB"/>
        </w:rPr>
        <w:t>2001</w:t>
      </w:r>
      <w:r w:rsidRPr="00946A86">
        <w:rPr>
          <w:lang w:val="en-GB"/>
        </w:rPr>
        <w:t xml:space="preserve">, </w:t>
      </w:r>
      <w:r w:rsidRPr="00946A86">
        <w:rPr>
          <w:i/>
          <w:iCs/>
          <w:lang w:val="en-GB"/>
        </w:rPr>
        <w:t>176</w:t>
      </w:r>
      <w:r w:rsidRPr="00946A86">
        <w:rPr>
          <w:lang w:val="en-GB"/>
        </w:rPr>
        <w:t>, 129–135.</w:t>
      </w:r>
    </w:p>
    <w:p w14:paraId="06406BFC" w14:textId="77777777" w:rsidR="00B64583" w:rsidRPr="00946A86" w:rsidRDefault="00B64583" w:rsidP="00B64583">
      <w:pPr>
        <w:pStyle w:val="TFReferencesSection"/>
        <w:rPr>
          <w:lang w:val="de-DE"/>
        </w:rPr>
      </w:pPr>
      <w:r w:rsidRPr="00946A86">
        <w:t xml:space="preserve">(14) Lavandera, I.; Kern, A.; Ferreira-Silva, B.; </w:t>
      </w:r>
      <w:proofErr w:type="spellStart"/>
      <w:r w:rsidRPr="00946A86">
        <w:t>Glieder</w:t>
      </w:r>
      <w:proofErr w:type="spellEnd"/>
      <w:r w:rsidRPr="00946A86">
        <w:t xml:space="preserve">, A.; de </w:t>
      </w:r>
      <w:proofErr w:type="spellStart"/>
      <w:r w:rsidRPr="00946A86">
        <w:t>Wildeman</w:t>
      </w:r>
      <w:proofErr w:type="spellEnd"/>
      <w:r w:rsidRPr="00946A86">
        <w:t xml:space="preserve">, S.; </w:t>
      </w:r>
      <w:proofErr w:type="spellStart"/>
      <w:r w:rsidRPr="00946A86">
        <w:t>Kroutil</w:t>
      </w:r>
      <w:proofErr w:type="spellEnd"/>
      <w:r w:rsidRPr="00946A86">
        <w:t xml:space="preserve">, W. </w:t>
      </w:r>
      <w:proofErr w:type="spellStart"/>
      <w:r w:rsidRPr="00946A86">
        <w:t>Stereoselective</w:t>
      </w:r>
      <w:proofErr w:type="spellEnd"/>
      <w:r w:rsidRPr="00946A86">
        <w:t xml:space="preserve"> </w:t>
      </w:r>
      <w:proofErr w:type="spellStart"/>
      <w:r w:rsidRPr="00946A86">
        <w:t>bioreduction</w:t>
      </w:r>
      <w:proofErr w:type="spellEnd"/>
      <w:r w:rsidRPr="00946A86">
        <w:t xml:space="preserve"> of bulky-bulky ketones by a novel ADH from </w:t>
      </w:r>
      <w:proofErr w:type="spellStart"/>
      <w:r w:rsidRPr="00946A86">
        <w:rPr>
          <w:i/>
          <w:iCs/>
        </w:rPr>
        <w:t>Ralstonia</w:t>
      </w:r>
      <w:proofErr w:type="spellEnd"/>
      <w:r w:rsidRPr="00946A86">
        <w:rPr>
          <w:i/>
          <w:iCs/>
        </w:rPr>
        <w:t xml:space="preserve"> sp. </w:t>
      </w:r>
      <w:r w:rsidRPr="00946A86">
        <w:rPr>
          <w:i/>
          <w:iCs/>
          <w:lang w:val="de-DE"/>
        </w:rPr>
        <w:t>J. Org. Chem.</w:t>
      </w:r>
      <w:r w:rsidRPr="00946A86">
        <w:rPr>
          <w:lang w:val="de-DE"/>
        </w:rPr>
        <w:t xml:space="preserve"> </w:t>
      </w:r>
      <w:r w:rsidRPr="00946A86">
        <w:rPr>
          <w:b/>
          <w:bCs/>
          <w:lang w:val="de-DE"/>
        </w:rPr>
        <w:t>2008</w:t>
      </w:r>
      <w:r w:rsidRPr="00946A86">
        <w:rPr>
          <w:lang w:val="de-DE"/>
        </w:rPr>
        <w:t xml:space="preserve">, </w:t>
      </w:r>
      <w:r w:rsidRPr="00946A86">
        <w:rPr>
          <w:i/>
          <w:iCs/>
          <w:lang w:val="de-DE"/>
        </w:rPr>
        <w:t>73</w:t>
      </w:r>
      <w:r w:rsidRPr="00946A86">
        <w:rPr>
          <w:lang w:val="de-DE"/>
        </w:rPr>
        <w:t>, 6003–5.</w:t>
      </w:r>
    </w:p>
    <w:p w14:paraId="707B666E" w14:textId="77777777" w:rsidR="00B64583" w:rsidRPr="00946A86" w:rsidRDefault="00B64583" w:rsidP="00B64583">
      <w:pPr>
        <w:pStyle w:val="TFReferencesSection"/>
      </w:pPr>
      <w:r w:rsidRPr="00946A86">
        <w:rPr>
          <w:lang w:val="de-DE"/>
        </w:rPr>
        <w:t xml:space="preserve">(15) Schlieben, N. H.; Niefind, K.; Muller, J.; Riebel, B.; Hummel, W.; Schomburg. </w:t>
      </w:r>
      <w:r w:rsidRPr="00946A86">
        <w:t xml:space="preserve">D. Atomic resolution structures of </w:t>
      </w:r>
      <w:r w:rsidRPr="00946A86">
        <w:rPr>
          <w:i/>
          <w:iCs/>
        </w:rPr>
        <w:t>R</w:t>
      </w:r>
      <w:r w:rsidRPr="00946A86">
        <w:t xml:space="preserve">-specific alcohol dehydrogenase from </w:t>
      </w:r>
      <w:r w:rsidRPr="00946A86">
        <w:rPr>
          <w:i/>
          <w:iCs/>
        </w:rPr>
        <w:t>Lactobacillus brevis</w:t>
      </w:r>
      <w:r w:rsidRPr="00946A86">
        <w:t xml:space="preserve"> provide the structural bases of its substrate and </w:t>
      </w:r>
      <w:proofErr w:type="spellStart"/>
      <w:r w:rsidRPr="00946A86">
        <w:t>cosubstrate</w:t>
      </w:r>
      <w:proofErr w:type="spellEnd"/>
      <w:r w:rsidRPr="00946A86">
        <w:t xml:space="preserve"> specificity. </w:t>
      </w:r>
      <w:r w:rsidRPr="00946A86">
        <w:rPr>
          <w:i/>
          <w:iCs/>
        </w:rPr>
        <w:t>J. Mol. Biol.</w:t>
      </w:r>
      <w:r w:rsidRPr="00946A86">
        <w:t xml:space="preserve"> </w:t>
      </w:r>
      <w:r w:rsidRPr="00946A86">
        <w:rPr>
          <w:b/>
          <w:bCs/>
        </w:rPr>
        <w:t>2005</w:t>
      </w:r>
      <w:r w:rsidRPr="00946A86">
        <w:t xml:space="preserve">, </w:t>
      </w:r>
      <w:r w:rsidRPr="00946A86">
        <w:rPr>
          <w:i/>
          <w:iCs/>
        </w:rPr>
        <w:t>349</w:t>
      </w:r>
      <w:r w:rsidRPr="00946A86">
        <w:t xml:space="preserve">, 801–813. </w:t>
      </w:r>
    </w:p>
    <w:p w14:paraId="49157987" w14:textId="77777777" w:rsidR="00B64583" w:rsidRPr="00946A86" w:rsidRDefault="00B64583" w:rsidP="00B64583">
      <w:pPr>
        <w:pStyle w:val="TFReferencesSection"/>
      </w:pPr>
      <w:r w:rsidRPr="00946A86">
        <w:t xml:space="preserve">(16) </w:t>
      </w:r>
      <w:proofErr w:type="spellStart"/>
      <w:r w:rsidRPr="00946A86">
        <w:t>Noey</w:t>
      </w:r>
      <w:proofErr w:type="spellEnd"/>
      <w:r w:rsidRPr="00946A86">
        <w:t xml:space="preserve">, E. L.; </w:t>
      </w:r>
      <w:proofErr w:type="spellStart"/>
      <w:r w:rsidRPr="00946A86">
        <w:t>Tibrewal</w:t>
      </w:r>
      <w:proofErr w:type="spellEnd"/>
      <w:r w:rsidRPr="00946A86">
        <w:t>, N.; Jiménez-</w:t>
      </w:r>
      <w:proofErr w:type="spellStart"/>
      <w:r w:rsidRPr="00946A86">
        <w:t>Osés</w:t>
      </w:r>
      <w:proofErr w:type="spellEnd"/>
      <w:r w:rsidRPr="00946A86">
        <w:t xml:space="preserve">, G.; Osuna, S.; Park, J.; Bond, C. M.; Cascio, D.; Liang, J.; Zhang, X.; Huisman, G. W.; Tang, Y.; </w:t>
      </w:r>
      <w:proofErr w:type="spellStart"/>
      <w:r w:rsidRPr="00946A86">
        <w:t>Houk</w:t>
      </w:r>
      <w:proofErr w:type="spellEnd"/>
      <w:r w:rsidRPr="00946A86">
        <w:t xml:space="preserve">, K. N. Origins of </w:t>
      </w:r>
      <w:proofErr w:type="spellStart"/>
      <w:r w:rsidRPr="00946A86">
        <w:t>stereoselectivity</w:t>
      </w:r>
      <w:proofErr w:type="spellEnd"/>
      <w:r w:rsidRPr="00946A86">
        <w:t xml:space="preserve"> in evolved </w:t>
      </w:r>
      <w:proofErr w:type="spellStart"/>
      <w:r w:rsidRPr="00946A86">
        <w:t>ketoreductases</w:t>
      </w:r>
      <w:proofErr w:type="spellEnd"/>
      <w:r w:rsidRPr="00946A86">
        <w:t xml:space="preserve">. </w:t>
      </w:r>
      <w:r w:rsidRPr="00946A86">
        <w:rPr>
          <w:i/>
          <w:iCs/>
        </w:rPr>
        <w:t>Proc. Natl. Acad. Sci. U. S. A.</w:t>
      </w:r>
      <w:r w:rsidRPr="00946A86">
        <w:t xml:space="preserve"> </w:t>
      </w:r>
      <w:r w:rsidRPr="00946A86">
        <w:rPr>
          <w:b/>
          <w:bCs/>
        </w:rPr>
        <w:t>2015</w:t>
      </w:r>
      <w:r w:rsidRPr="00946A86">
        <w:t xml:space="preserve">, </w:t>
      </w:r>
      <w:r w:rsidRPr="00946A86">
        <w:rPr>
          <w:i/>
          <w:iCs/>
        </w:rPr>
        <w:t>112</w:t>
      </w:r>
      <w:r w:rsidRPr="00946A86">
        <w:t xml:space="preserve">, E7065–72. </w:t>
      </w:r>
    </w:p>
    <w:p w14:paraId="57E41BB7" w14:textId="77777777" w:rsidR="00B64583" w:rsidRPr="00946A86" w:rsidRDefault="00B64583" w:rsidP="00B64583">
      <w:pPr>
        <w:pStyle w:val="TFReferencesSection"/>
      </w:pPr>
      <w:r w:rsidRPr="00946A86">
        <w:t xml:space="preserve">(17) Man, H; </w:t>
      </w:r>
      <w:proofErr w:type="spellStart"/>
      <w:r w:rsidRPr="00946A86">
        <w:t>Kędziora</w:t>
      </w:r>
      <w:proofErr w:type="spellEnd"/>
      <w:r w:rsidRPr="00946A86">
        <w:t xml:space="preserve">, K.; </w:t>
      </w:r>
      <w:proofErr w:type="spellStart"/>
      <w:r w:rsidRPr="00946A86">
        <w:t>Kulig</w:t>
      </w:r>
      <w:proofErr w:type="spellEnd"/>
      <w:r w:rsidRPr="00946A86">
        <w:t xml:space="preserve">, J.; Frank, A.; Lavandera, I.; </w:t>
      </w:r>
      <w:proofErr w:type="spellStart"/>
      <w:r w:rsidRPr="00946A86">
        <w:t>Gotor-Fernández</w:t>
      </w:r>
      <w:proofErr w:type="spellEnd"/>
      <w:r w:rsidRPr="00946A86">
        <w:t xml:space="preserve">, V.; Rother, D.; Hart, S.; </w:t>
      </w:r>
      <w:proofErr w:type="spellStart"/>
      <w:r w:rsidRPr="00946A86">
        <w:t>Turkenburg</w:t>
      </w:r>
      <w:proofErr w:type="spellEnd"/>
      <w:r w:rsidRPr="00946A86">
        <w:t xml:space="preserve">, J. P.; Grogan, G. Structures of alcohol dehydrogenases from </w:t>
      </w:r>
      <w:proofErr w:type="spellStart"/>
      <w:r w:rsidRPr="00946A86">
        <w:t>Ralstonia</w:t>
      </w:r>
      <w:proofErr w:type="spellEnd"/>
      <w:r w:rsidRPr="00946A86">
        <w:t xml:space="preserve"> and </w:t>
      </w:r>
      <w:proofErr w:type="spellStart"/>
      <w:r w:rsidRPr="00946A86">
        <w:t>Sphingobium</w:t>
      </w:r>
      <w:proofErr w:type="spellEnd"/>
      <w:r w:rsidRPr="00946A86">
        <w:t xml:space="preserve"> spp. reveal the molecular basis for their recognition of ‘bulky–bulky’ ketones. Top. </w:t>
      </w:r>
      <w:proofErr w:type="spellStart"/>
      <w:r w:rsidRPr="00946A86">
        <w:t>Catal</w:t>
      </w:r>
      <w:proofErr w:type="spellEnd"/>
      <w:r w:rsidRPr="00946A86">
        <w:t>. 2014, 57, 356–365.</w:t>
      </w:r>
    </w:p>
    <w:p w14:paraId="61B2CBFC" w14:textId="77777777" w:rsidR="0044450D" w:rsidRPr="00946A86" w:rsidRDefault="00B64583" w:rsidP="00B64583">
      <w:pPr>
        <w:pStyle w:val="TFReferencesSection"/>
      </w:pPr>
      <w:r w:rsidRPr="00946A86">
        <w:t xml:space="preserve">(18) </w:t>
      </w:r>
      <w:proofErr w:type="spellStart"/>
      <w:r w:rsidRPr="00946A86">
        <w:t>Höffken</w:t>
      </w:r>
      <w:proofErr w:type="spellEnd"/>
      <w:r w:rsidRPr="00946A86">
        <w:t xml:space="preserve">, H. W.; Duong, M.; Friedrich, T.; Breuer, M.; Hauer, B.; Reinhardt, R.; </w:t>
      </w:r>
      <w:proofErr w:type="spellStart"/>
      <w:r w:rsidRPr="00946A86">
        <w:t>Rabus</w:t>
      </w:r>
      <w:proofErr w:type="spellEnd"/>
      <w:r w:rsidRPr="00946A86">
        <w:t>, R.; Heider J. Crystal structure and enzyme kinetics of the (</w:t>
      </w:r>
      <w:r w:rsidRPr="00946A86">
        <w:rPr>
          <w:i/>
          <w:iCs/>
        </w:rPr>
        <w:t>S</w:t>
      </w:r>
      <w:r w:rsidRPr="00946A86">
        <w:t xml:space="preserve">)-specific 1-phenylethanol dehydrogenase of the denitrifying bacterium strain EbN1. </w:t>
      </w:r>
      <w:r w:rsidRPr="00946A86">
        <w:rPr>
          <w:i/>
          <w:iCs/>
        </w:rPr>
        <w:t>Biochemistry.</w:t>
      </w:r>
      <w:r w:rsidRPr="00946A86">
        <w:t xml:space="preserve"> </w:t>
      </w:r>
      <w:r w:rsidRPr="00946A86">
        <w:rPr>
          <w:b/>
          <w:bCs/>
        </w:rPr>
        <w:t>2006</w:t>
      </w:r>
      <w:r w:rsidRPr="00946A86">
        <w:t xml:space="preserve">, </w:t>
      </w:r>
      <w:r w:rsidRPr="00946A86">
        <w:rPr>
          <w:i/>
          <w:iCs/>
        </w:rPr>
        <w:t>45</w:t>
      </w:r>
      <w:r w:rsidRPr="00946A86">
        <w:t>, 82–93.</w:t>
      </w:r>
      <w:r w:rsidR="0044450D" w:rsidRPr="00946A86">
        <w:t xml:space="preserve"> </w:t>
      </w:r>
    </w:p>
    <w:p w14:paraId="650815FE" w14:textId="386A5104" w:rsidR="00B64583" w:rsidRPr="00946A86" w:rsidRDefault="0044450D" w:rsidP="00B64583">
      <w:pPr>
        <w:pStyle w:val="TFReferencesSection"/>
      </w:pPr>
      <w:r w:rsidRPr="00946A86">
        <w:t xml:space="preserve">(19) </w:t>
      </w:r>
      <w:proofErr w:type="spellStart"/>
      <w:r w:rsidRPr="00946A86">
        <w:t>Hoyos</w:t>
      </w:r>
      <w:proofErr w:type="spellEnd"/>
      <w:r w:rsidRPr="00946A86">
        <w:t xml:space="preserve">, P.; </w:t>
      </w:r>
      <w:proofErr w:type="spellStart"/>
      <w:r w:rsidRPr="00946A86">
        <w:t>Sansottera</w:t>
      </w:r>
      <w:proofErr w:type="spellEnd"/>
      <w:r w:rsidRPr="00946A86">
        <w:t xml:space="preserve">, G.; Fernández, M.; Molinari, F.; </w:t>
      </w:r>
      <w:proofErr w:type="spellStart"/>
      <w:r w:rsidRPr="00946A86">
        <w:t>Sinisterra</w:t>
      </w:r>
      <w:proofErr w:type="spellEnd"/>
      <w:r w:rsidRPr="00946A86">
        <w:t xml:space="preserve">, J. V.; </w:t>
      </w:r>
      <w:proofErr w:type="spellStart"/>
      <w:r w:rsidRPr="00946A86">
        <w:t>Alcántara</w:t>
      </w:r>
      <w:proofErr w:type="spellEnd"/>
      <w:r w:rsidRPr="00946A86">
        <w:t xml:space="preserve">, A. R. Enantioselective monoreduction of different 1,2-diaryl-1,2-diketones </w:t>
      </w:r>
      <w:proofErr w:type="spellStart"/>
      <w:r w:rsidRPr="00946A86">
        <w:t>catalysed</w:t>
      </w:r>
      <w:proofErr w:type="spellEnd"/>
      <w:r w:rsidRPr="00946A86">
        <w:t xml:space="preserve"> by </w:t>
      </w:r>
      <w:proofErr w:type="spellStart"/>
      <w:r w:rsidRPr="00946A86">
        <w:t>lyophilised</w:t>
      </w:r>
      <w:proofErr w:type="spellEnd"/>
      <w:r w:rsidRPr="00946A86">
        <w:t xml:space="preserve"> whole cells from </w:t>
      </w:r>
      <w:r w:rsidRPr="00946A86">
        <w:rPr>
          <w:i/>
          <w:iCs/>
        </w:rPr>
        <w:t xml:space="preserve">Pichia </w:t>
      </w:r>
      <w:proofErr w:type="spellStart"/>
      <w:r w:rsidRPr="00946A86">
        <w:rPr>
          <w:i/>
          <w:iCs/>
        </w:rPr>
        <w:t>glucozyma</w:t>
      </w:r>
      <w:proofErr w:type="spellEnd"/>
      <w:r w:rsidRPr="00946A86">
        <w:t xml:space="preserve">. </w:t>
      </w:r>
      <w:r w:rsidRPr="00946A86">
        <w:rPr>
          <w:i/>
          <w:iCs/>
        </w:rPr>
        <w:t>Tetrahedron</w:t>
      </w:r>
      <w:r w:rsidRPr="00946A86">
        <w:t xml:space="preserve">. </w:t>
      </w:r>
      <w:r w:rsidRPr="00946A86">
        <w:rPr>
          <w:b/>
          <w:bCs/>
        </w:rPr>
        <w:t>2008</w:t>
      </w:r>
      <w:r w:rsidRPr="00946A86">
        <w:t xml:space="preserve">, </w:t>
      </w:r>
      <w:r w:rsidRPr="00946A86">
        <w:rPr>
          <w:i/>
          <w:iCs/>
        </w:rPr>
        <w:t>64</w:t>
      </w:r>
      <w:r w:rsidRPr="00946A86">
        <w:t>, 7929–7936.</w:t>
      </w:r>
    </w:p>
    <w:p w14:paraId="02409B4D" w14:textId="667E70E2" w:rsidR="00B64583" w:rsidRPr="00946A86" w:rsidRDefault="00B64583" w:rsidP="00B64583">
      <w:pPr>
        <w:pStyle w:val="TFReferencesSection"/>
      </w:pPr>
      <w:r w:rsidRPr="00946A86">
        <w:t>(</w:t>
      </w:r>
      <w:r w:rsidR="0044450D" w:rsidRPr="00946A86">
        <w:t>20</w:t>
      </w:r>
      <w:r w:rsidRPr="00946A86">
        <w:t xml:space="preserve">) Shanati, T.; Ansorge-Schumacher, M. Enzymes and methods for the stereoselective reduction of carbonyl compounds, oxidation and stereoselective reductive amination – for the enantioselective preparation of alcohol amine compounds. WO </w:t>
      </w:r>
      <w:r w:rsidRPr="00946A86">
        <w:rPr>
          <w:b/>
          <w:bCs/>
        </w:rPr>
        <w:t>2019</w:t>
      </w:r>
      <w:r w:rsidRPr="00946A86">
        <w:t xml:space="preserve">; 002459 A1. PCT/EP2018;067407, 2019. p27. </w:t>
      </w:r>
    </w:p>
    <w:p w14:paraId="03928D47" w14:textId="1BBD8757" w:rsidR="00B64583" w:rsidRPr="00946A86" w:rsidRDefault="00B64583" w:rsidP="00B64583">
      <w:pPr>
        <w:pStyle w:val="TFReferencesSection"/>
        <w:rPr>
          <w:lang w:val="de-DE"/>
        </w:rPr>
      </w:pPr>
      <w:r w:rsidRPr="00946A86">
        <w:t>(</w:t>
      </w:r>
      <w:r w:rsidR="006C7836" w:rsidRPr="00946A86">
        <w:t>21</w:t>
      </w:r>
      <w:r w:rsidRPr="00946A86">
        <w:t xml:space="preserve">) Li, A.; Ye, L.; Wu, H.; Yang, X.; Yu, H. Characterization of an excellent anti-Prelog short-chain dehydrogenase/reductase EbSDR8 from </w:t>
      </w:r>
      <w:proofErr w:type="spellStart"/>
      <w:r w:rsidRPr="00946A86">
        <w:rPr>
          <w:i/>
          <w:iCs/>
        </w:rPr>
        <w:t>Empedobacter</w:t>
      </w:r>
      <w:proofErr w:type="spellEnd"/>
      <w:r w:rsidRPr="00946A86">
        <w:rPr>
          <w:i/>
          <w:iCs/>
        </w:rPr>
        <w:t xml:space="preserve"> brevis</w:t>
      </w:r>
      <w:r w:rsidRPr="00946A86">
        <w:t xml:space="preserve"> ZJUY-1401. </w:t>
      </w:r>
      <w:r w:rsidRPr="00946A86">
        <w:rPr>
          <w:i/>
          <w:iCs/>
          <w:lang w:val="de-DE"/>
        </w:rPr>
        <w:t>J. Mol. Catal. B. Enzym.</w:t>
      </w:r>
      <w:r w:rsidRPr="00946A86">
        <w:rPr>
          <w:lang w:val="de-DE"/>
        </w:rPr>
        <w:t xml:space="preserve"> </w:t>
      </w:r>
      <w:r w:rsidRPr="00946A86">
        <w:rPr>
          <w:b/>
          <w:bCs/>
          <w:lang w:val="de-DE"/>
        </w:rPr>
        <w:t>2015</w:t>
      </w:r>
      <w:r w:rsidRPr="00946A86">
        <w:rPr>
          <w:lang w:val="de-DE"/>
        </w:rPr>
        <w:t xml:space="preserve">, </w:t>
      </w:r>
      <w:r w:rsidRPr="00946A86">
        <w:rPr>
          <w:i/>
          <w:iCs/>
          <w:lang w:val="de-DE"/>
        </w:rPr>
        <w:t>122</w:t>
      </w:r>
      <w:r w:rsidRPr="00946A86">
        <w:rPr>
          <w:lang w:val="de-DE"/>
        </w:rPr>
        <w:t>, 179</w:t>
      </w:r>
      <w:r w:rsidRPr="00946A86">
        <w:rPr>
          <w:rFonts w:hint="eastAsia"/>
          <w:lang w:val="de-DE"/>
        </w:rPr>
        <w:t>–</w:t>
      </w:r>
      <w:r w:rsidRPr="00946A86">
        <w:rPr>
          <w:lang w:val="de-DE"/>
        </w:rPr>
        <w:t>187.</w:t>
      </w:r>
    </w:p>
    <w:p w14:paraId="28428808" w14:textId="32566649" w:rsidR="00B64583" w:rsidRPr="00946A86" w:rsidRDefault="00B64583" w:rsidP="00B64583">
      <w:pPr>
        <w:pStyle w:val="TFReferencesSection"/>
      </w:pPr>
      <w:r w:rsidRPr="00946A86">
        <w:rPr>
          <w:lang w:val="de-DE"/>
        </w:rPr>
        <w:t>(</w:t>
      </w:r>
      <w:r w:rsidR="006C7836" w:rsidRPr="00946A86">
        <w:rPr>
          <w:lang w:val="de-DE"/>
        </w:rPr>
        <w:t>22</w:t>
      </w:r>
      <w:r w:rsidRPr="00946A86">
        <w:rPr>
          <w:lang w:val="de-DE"/>
        </w:rPr>
        <w:t xml:space="preserve">) Satianegara, G.; Breuer, M.; Hauer, B.; Rogers. </w:t>
      </w:r>
      <w:r w:rsidRPr="00946A86">
        <w:t xml:space="preserve">P. L.; </w:t>
      </w:r>
      <w:proofErr w:type="spellStart"/>
      <w:r w:rsidRPr="00946A86">
        <w:t>Rosche</w:t>
      </w:r>
      <w:proofErr w:type="spellEnd"/>
      <w:r w:rsidRPr="00946A86">
        <w:t>, B. Enzymatic (</w:t>
      </w:r>
      <w:r w:rsidRPr="00946A86">
        <w:rPr>
          <w:i/>
          <w:iCs/>
        </w:rPr>
        <w:t>R</w:t>
      </w:r>
      <w:r w:rsidRPr="00946A86">
        <w:t>)-</w:t>
      </w:r>
      <w:proofErr w:type="spellStart"/>
      <w:r w:rsidRPr="00946A86">
        <w:t>phenylacetylcarbinol</w:t>
      </w:r>
      <w:proofErr w:type="spellEnd"/>
      <w:r w:rsidRPr="00946A86">
        <w:t xml:space="preserve"> production in a benzaldehyde emulsion system with </w:t>
      </w:r>
      <w:r w:rsidRPr="00946A86">
        <w:rPr>
          <w:i/>
          <w:iCs/>
        </w:rPr>
        <w:t xml:space="preserve">Candida </w:t>
      </w:r>
      <w:proofErr w:type="spellStart"/>
      <w:r w:rsidRPr="00946A86">
        <w:rPr>
          <w:i/>
          <w:iCs/>
        </w:rPr>
        <w:t>utilis</w:t>
      </w:r>
      <w:proofErr w:type="spellEnd"/>
      <w:r w:rsidRPr="00946A86">
        <w:t xml:space="preserve"> cells. </w:t>
      </w:r>
      <w:r w:rsidRPr="00946A86">
        <w:rPr>
          <w:i/>
          <w:iCs/>
        </w:rPr>
        <w:t xml:space="preserve">Appl. Microbiol. </w:t>
      </w:r>
      <w:proofErr w:type="spellStart"/>
      <w:r w:rsidRPr="00946A86">
        <w:rPr>
          <w:i/>
          <w:iCs/>
        </w:rPr>
        <w:t>Biotechnol</w:t>
      </w:r>
      <w:proofErr w:type="spellEnd"/>
      <w:r w:rsidRPr="00946A86">
        <w:rPr>
          <w:i/>
          <w:iCs/>
        </w:rPr>
        <w:t>.</w:t>
      </w:r>
      <w:r w:rsidRPr="00946A86">
        <w:t xml:space="preserve"> </w:t>
      </w:r>
      <w:r w:rsidRPr="00946A86">
        <w:rPr>
          <w:b/>
          <w:bCs/>
        </w:rPr>
        <w:t>2006</w:t>
      </w:r>
      <w:r w:rsidRPr="00946A86">
        <w:t xml:space="preserve">, </w:t>
      </w:r>
      <w:r w:rsidRPr="00946A86">
        <w:rPr>
          <w:i/>
          <w:iCs/>
        </w:rPr>
        <w:t>70</w:t>
      </w:r>
      <w:r w:rsidRPr="00946A86">
        <w:t>, 170–175.</w:t>
      </w:r>
    </w:p>
    <w:p w14:paraId="1B695DF6" w14:textId="379ED044" w:rsidR="00B64583" w:rsidRPr="00946A86" w:rsidRDefault="00B64583" w:rsidP="00B64583">
      <w:pPr>
        <w:pStyle w:val="TFReferencesSection"/>
      </w:pPr>
      <w:r w:rsidRPr="00946A86">
        <w:t>(</w:t>
      </w:r>
      <w:r w:rsidR="006C7836" w:rsidRPr="00946A86">
        <w:t>23</w:t>
      </w:r>
      <w:r w:rsidRPr="00946A86">
        <w:t xml:space="preserve">) </w:t>
      </w:r>
      <w:proofErr w:type="spellStart"/>
      <w:r w:rsidRPr="00946A86">
        <w:t>Sehl</w:t>
      </w:r>
      <w:proofErr w:type="spellEnd"/>
      <w:r w:rsidRPr="00946A86">
        <w:t xml:space="preserve">, T.; Bock, S.; Marx, L.; Maugeri, Z.; Walter, L.; Westphal, R.; Vogel, C.; </w:t>
      </w:r>
      <w:proofErr w:type="spellStart"/>
      <w:r w:rsidRPr="00946A86">
        <w:t>Menyes</w:t>
      </w:r>
      <w:proofErr w:type="spellEnd"/>
      <w:r w:rsidRPr="00946A86">
        <w:t>, U.; Erhardt, M.; Müller, M.; Pohl, M.; Rother, D. Asymmetric synthesis of (</w:t>
      </w:r>
      <w:r w:rsidRPr="00946A86">
        <w:rPr>
          <w:i/>
          <w:iCs/>
        </w:rPr>
        <w:t>S</w:t>
      </w:r>
      <w:r w:rsidRPr="00946A86">
        <w:t>)-</w:t>
      </w:r>
      <w:proofErr w:type="spellStart"/>
      <w:r w:rsidRPr="00946A86">
        <w:t>phenylacetylcarbinol</w:t>
      </w:r>
      <w:proofErr w:type="spellEnd"/>
      <w:r w:rsidRPr="00946A86">
        <w:t xml:space="preserve"> – closing a gap in C–C bond formation. </w:t>
      </w:r>
      <w:r w:rsidRPr="00946A86">
        <w:rPr>
          <w:i/>
          <w:iCs/>
        </w:rPr>
        <w:t>Green. Chem.</w:t>
      </w:r>
      <w:r w:rsidRPr="00946A86">
        <w:t xml:space="preserve"> </w:t>
      </w:r>
      <w:r w:rsidRPr="00946A86">
        <w:rPr>
          <w:b/>
          <w:bCs/>
        </w:rPr>
        <w:t>2017</w:t>
      </w:r>
      <w:r w:rsidRPr="00946A86">
        <w:t xml:space="preserve">, </w:t>
      </w:r>
      <w:r w:rsidRPr="00946A86">
        <w:rPr>
          <w:i/>
          <w:iCs/>
        </w:rPr>
        <w:t>19</w:t>
      </w:r>
      <w:r w:rsidRPr="00946A86">
        <w:t>, 380–384.</w:t>
      </w:r>
    </w:p>
    <w:p w14:paraId="34466066" w14:textId="7A37ACEA" w:rsidR="00B64583" w:rsidRPr="00946A86" w:rsidRDefault="00B64583" w:rsidP="00B64583">
      <w:pPr>
        <w:pStyle w:val="TFReferencesSection"/>
      </w:pPr>
      <w:r w:rsidRPr="00946A86">
        <w:t>(</w:t>
      </w:r>
      <w:r w:rsidR="006C7836" w:rsidRPr="00946A86">
        <w:t>24</w:t>
      </w:r>
      <w:r w:rsidRPr="00946A86">
        <w:t xml:space="preserve">) </w:t>
      </w:r>
      <w:proofErr w:type="spellStart"/>
      <w:r w:rsidRPr="00946A86">
        <w:t>Kulig</w:t>
      </w:r>
      <w:proofErr w:type="spellEnd"/>
      <w:r w:rsidRPr="00946A86">
        <w:t xml:space="preserve">, J.; </w:t>
      </w:r>
      <w:proofErr w:type="spellStart"/>
      <w:r w:rsidRPr="00946A86">
        <w:t>Frese</w:t>
      </w:r>
      <w:proofErr w:type="spellEnd"/>
      <w:r w:rsidRPr="00946A86">
        <w:t xml:space="preserve">, A.; </w:t>
      </w:r>
      <w:proofErr w:type="spellStart"/>
      <w:r w:rsidRPr="00946A86">
        <w:t>Kroutil</w:t>
      </w:r>
      <w:proofErr w:type="spellEnd"/>
      <w:r w:rsidRPr="00946A86">
        <w:t xml:space="preserve">, W.; Pohl, M.; Rother, D. Biochemical characterization of an alcohol dehydrogenase from </w:t>
      </w:r>
      <w:proofErr w:type="spellStart"/>
      <w:r w:rsidRPr="00946A86">
        <w:rPr>
          <w:i/>
          <w:iCs/>
        </w:rPr>
        <w:t>Ralstonia</w:t>
      </w:r>
      <w:proofErr w:type="spellEnd"/>
      <w:r w:rsidRPr="00946A86">
        <w:rPr>
          <w:i/>
          <w:iCs/>
        </w:rPr>
        <w:t xml:space="preserve"> sp. </w:t>
      </w:r>
      <w:proofErr w:type="spellStart"/>
      <w:r w:rsidRPr="00946A86">
        <w:rPr>
          <w:i/>
          <w:iCs/>
        </w:rPr>
        <w:t>Biotechnol</w:t>
      </w:r>
      <w:proofErr w:type="spellEnd"/>
      <w:r w:rsidRPr="00946A86">
        <w:rPr>
          <w:i/>
          <w:iCs/>
        </w:rPr>
        <w:t xml:space="preserve">. </w:t>
      </w:r>
      <w:proofErr w:type="spellStart"/>
      <w:r w:rsidRPr="00946A86">
        <w:rPr>
          <w:i/>
          <w:iCs/>
        </w:rPr>
        <w:t>Bioeng</w:t>
      </w:r>
      <w:proofErr w:type="spellEnd"/>
      <w:r w:rsidRPr="00946A86">
        <w:rPr>
          <w:i/>
          <w:iCs/>
        </w:rPr>
        <w:t>.</w:t>
      </w:r>
      <w:r w:rsidRPr="00946A86">
        <w:t xml:space="preserve"> </w:t>
      </w:r>
      <w:r w:rsidRPr="00946A86">
        <w:rPr>
          <w:b/>
          <w:bCs/>
        </w:rPr>
        <w:t>2013</w:t>
      </w:r>
      <w:r w:rsidRPr="00946A86">
        <w:t xml:space="preserve">, </w:t>
      </w:r>
      <w:r w:rsidRPr="00946A86">
        <w:rPr>
          <w:i/>
          <w:iCs/>
        </w:rPr>
        <w:t>110</w:t>
      </w:r>
      <w:r w:rsidRPr="00946A86">
        <w:t>, 1838–1848.</w:t>
      </w:r>
    </w:p>
    <w:p w14:paraId="0AED09D4" w14:textId="44F17F80" w:rsidR="00B64583" w:rsidRPr="00946A86" w:rsidRDefault="00B64583" w:rsidP="00B64583">
      <w:pPr>
        <w:pStyle w:val="TFReferencesSection"/>
      </w:pPr>
      <w:r w:rsidRPr="00946A86">
        <w:t>(</w:t>
      </w:r>
      <w:r w:rsidR="006C7836" w:rsidRPr="00946A86">
        <w:t>25</w:t>
      </w:r>
      <w:r w:rsidRPr="00946A86">
        <w:t xml:space="preserve">) He, S.; Wang Z.; Zou Y.; Chen, S.; Xu, X. Purification and characterization of a novel carbonyl reductase involved in </w:t>
      </w:r>
      <w:r w:rsidRPr="00946A86">
        <w:lastRenderedPageBreak/>
        <w:t xml:space="preserve">oxidoreduction of aromatic β-amino ketones/alcohols. </w:t>
      </w:r>
      <w:r w:rsidRPr="00946A86">
        <w:br/>
      </w:r>
      <w:r w:rsidRPr="00946A86">
        <w:rPr>
          <w:i/>
          <w:iCs/>
        </w:rPr>
        <w:t xml:space="preserve">Process. </w:t>
      </w:r>
      <w:proofErr w:type="spellStart"/>
      <w:r w:rsidRPr="00946A86">
        <w:rPr>
          <w:i/>
          <w:iCs/>
        </w:rPr>
        <w:t>Biochem</w:t>
      </w:r>
      <w:proofErr w:type="spellEnd"/>
      <w:r w:rsidRPr="00946A86">
        <w:rPr>
          <w:i/>
          <w:iCs/>
        </w:rPr>
        <w:t>.</w:t>
      </w:r>
      <w:r w:rsidRPr="00946A86">
        <w:t xml:space="preserve"> </w:t>
      </w:r>
      <w:r w:rsidRPr="00946A86">
        <w:rPr>
          <w:b/>
          <w:bCs/>
        </w:rPr>
        <w:t>2014</w:t>
      </w:r>
      <w:r w:rsidRPr="00946A86">
        <w:t xml:space="preserve">, </w:t>
      </w:r>
      <w:r w:rsidRPr="00946A86">
        <w:rPr>
          <w:i/>
          <w:iCs/>
        </w:rPr>
        <w:t>49</w:t>
      </w:r>
      <w:r w:rsidRPr="00946A86">
        <w:t>, 1107–1112.</w:t>
      </w:r>
    </w:p>
    <w:p w14:paraId="429EC0E7" w14:textId="7FB519F4" w:rsidR="00B64583" w:rsidRPr="00946A86" w:rsidRDefault="00B64583" w:rsidP="00B64583">
      <w:pPr>
        <w:pStyle w:val="TFReferencesSection"/>
      </w:pPr>
      <w:r w:rsidRPr="00946A86">
        <w:t>(</w:t>
      </w:r>
      <w:r w:rsidR="006C7836" w:rsidRPr="00946A86">
        <w:t>26</w:t>
      </w:r>
      <w:r w:rsidRPr="00946A86">
        <w:t xml:space="preserve">) Peng, G. J.; </w:t>
      </w:r>
      <w:proofErr w:type="spellStart"/>
      <w:r w:rsidRPr="00946A86">
        <w:t>Kuan</w:t>
      </w:r>
      <w:proofErr w:type="spellEnd"/>
      <w:r w:rsidRPr="00946A86">
        <w:t>, Y.C.; Chou, H. Y.; Fu, T. K.; Lin, J. S.; Hsu, W. H.; Yang, M. T. Stereoselective synthesis of (</w:t>
      </w:r>
      <w:r w:rsidRPr="00946A86">
        <w:rPr>
          <w:i/>
          <w:iCs/>
        </w:rPr>
        <w:t>R</w:t>
      </w:r>
      <w:r w:rsidRPr="00946A86">
        <w:t xml:space="preserve">)-phenylephrine using recombinant </w:t>
      </w:r>
      <w:r w:rsidRPr="00946A86">
        <w:rPr>
          <w:i/>
          <w:iCs/>
        </w:rPr>
        <w:t>Escherichia coli</w:t>
      </w:r>
      <w:r w:rsidRPr="00946A86">
        <w:t xml:space="preserve"> cells expressing a novel short-chain dehydrogenase/reductase gene from </w:t>
      </w:r>
      <w:r w:rsidRPr="00946A86">
        <w:rPr>
          <w:i/>
          <w:iCs/>
        </w:rPr>
        <w:t>Serratia marcescens</w:t>
      </w:r>
      <w:r w:rsidRPr="00946A86">
        <w:t xml:space="preserve"> BCRC 10948. </w:t>
      </w:r>
      <w:r w:rsidRPr="00946A86">
        <w:rPr>
          <w:i/>
          <w:iCs/>
        </w:rPr>
        <w:t xml:space="preserve">J. </w:t>
      </w:r>
      <w:proofErr w:type="spellStart"/>
      <w:r w:rsidRPr="00946A86">
        <w:rPr>
          <w:i/>
          <w:iCs/>
        </w:rPr>
        <w:t>Biotechnol</w:t>
      </w:r>
      <w:proofErr w:type="spellEnd"/>
      <w:r w:rsidRPr="00946A86">
        <w:rPr>
          <w:i/>
          <w:iCs/>
        </w:rPr>
        <w:t>.</w:t>
      </w:r>
      <w:r w:rsidRPr="00946A86">
        <w:t xml:space="preserve"> </w:t>
      </w:r>
      <w:r w:rsidRPr="00946A86">
        <w:rPr>
          <w:b/>
          <w:bCs/>
        </w:rPr>
        <w:t>2014</w:t>
      </w:r>
      <w:r w:rsidRPr="00946A86">
        <w:t xml:space="preserve">, </w:t>
      </w:r>
      <w:r w:rsidRPr="00946A86">
        <w:rPr>
          <w:i/>
          <w:iCs/>
        </w:rPr>
        <w:t>170</w:t>
      </w:r>
      <w:r w:rsidRPr="00946A86">
        <w:t>, 6–9.</w:t>
      </w:r>
    </w:p>
    <w:p w14:paraId="5F5B268F" w14:textId="61B19847" w:rsidR="00B64583" w:rsidRPr="00946A86" w:rsidRDefault="00B64583" w:rsidP="00B64583">
      <w:pPr>
        <w:pStyle w:val="TFReferencesSection"/>
      </w:pPr>
      <w:r w:rsidRPr="00946A86">
        <w:t>(</w:t>
      </w:r>
      <w:r w:rsidR="006C7836" w:rsidRPr="00946A86">
        <w:t>27</w:t>
      </w:r>
      <w:r w:rsidRPr="00946A86">
        <w:t>) Peng, G. J.; Cho, Y. C.; Fu, T. K.; Yang, M. T.; Hsu, W. H. Enantioselective synthesis of (</w:t>
      </w:r>
      <w:r w:rsidRPr="00946A86">
        <w:rPr>
          <w:i/>
          <w:iCs/>
        </w:rPr>
        <w:t>S</w:t>
      </w:r>
      <w:r w:rsidRPr="00946A86">
        <w:t xml:space="preserve">)-phenylephrine by recombinant </w:t>
      </w:r>
      <w:r w:rsidRPr="00946A86">
        <w:rPr>
          <w:i/>
          <w:iCs/>
        </w:rPr>
        <w:t>Escherichia coli</w:t>
      </w:r>
      <w:r w:rsidRPr="00946A86">
        <w:t xml:space="preserve"> cells expressing the short-chain dehydrogenase/reductase gene from </w:t>
      </w:r>
      <w:proofErr w:type="spellStart"/>
      <w:r w:rsidRPr="00946A86">
        <w:rPr>
          <w:i/>
          <w:iCs/>
        </w:rPr>
        <w:t>Serratia</w:t>
      </w:r>
      <w:proofErr w:type="spellEnd"/>
      <w:r w:rsidRPr="00946A86">
        <w:rPr>
          <w:i/>
          <w:iCs/>
        </w:rPr>
        <w:t xml:space="preserve"> </w:t>
      </w:r>
      <w:proofErr w:type="spellStart"/>
      <w:r w:rsidRPr="00946A86">
        <w:rPr>
          <w:i/>
          <w:iCs/>
        </w:rPr>
        <w:t>quinivorans</w:t>
      </w:r>
      <w:proofErr w:type="spellEnd"/>
      <w:r w:rsidRPr="00946A86">
        <w:t xml:space="preserve"> BCRC 14811. </w:t>
      </w:r>
      <w:r w:rsidRPr="00946A86">
        <w:rPr>
          <w:i/>
          <w:iCs/>
        </w:rPr>
        <w:t xml:space="preserve">Process. </w:t>
      </w:r>
      <w:proofErr w:type="spellStart"/>
      <w:r w:rsidRPr="00946A86">
        <w:rPr>
          <w:i/>
          <w:iCs/>
        </w:rPr>
        <w:t>Biochem</w:t>
      </w:r>
      <w:proofErr w:type="spellEnd"/>
      <w:r w:rsidRPr="00946A86">
        <w:rPr>
          <w:i/>
          <w:iCs/>
        </w:rPr>
        <w:t>.</w:t>
      </w:r>
      <w:r w:rsidRPr="00946A86">
        <w:t xml:space="preserve"> </w:t>
      </w:r>
      <w:r w:rsidRPr="00946A86">
        <w:rPr>
          <w:b/>
          <w:bCs/>
        </w:rPr>
        <w:t>2013</w:t>
      </w:r>
      <w:r w:rsidRPr="00946A86">
        <w:t xml:space="preserve">. </w:t>
      </w:r>
      <w:r w:rsidRPr="00946A86">
        <w:rPr>
          <w:i/>
          <w:iCs/>
        </w:rPr>
        <w:t>48</w:t>
      </w:r>
      <w:r w:rsidRPr="00946A86">
        <w:t>, 1509–1515.</w:t>
      </w:r>
    </w:p>
    <w:p w14:paraId="46E32CCB" w14:textId="752BD8B2" w:rsidR="00B64583" w:rsidRPr="00946A86" w:rsidRDefault="00B64583" w:rsidP="00B64583">
      <w:pPr>
        <w:pStyle w:val="TFReferencesSection"/>
      </w:pPr>
      <w:r w:rsidRPr="00946A86">
        <w:t>(</w:t>
      </w:r>
      <w:r w:rsidR="006C7836" w:rsidRPr="00946A86">
        <w:t>28</w:t>
      </w:r>
      <w:r w:rsidRPr="00946A86">
        <w:t xml:space="preserve">) Chen, X. H.; Ping, W.; Wang, X. T.; </w:t>
      </w:r>
      <w:proofErr w:type="spellStart"/>
      <w:r w:rsidRPr="00946A86">
        <w:t>Zong</w:t>
      </w:r>
      <w:proofErr w:type="spellEnd"/>
      <w:r w:rsidRPr="00946A86">
        <w:t xml:space="preserve">, M. H.; Lou, W. Y. A novel carbonyl reductase with anti-Prelog stereospecificity from </w:t>
      </w:r>
      <w:r w:rsidRPr="00946A86">
        <w:rPr>
          <w:i/>
          <w:iCs/>
        </w:rPr>
        <w:t>Acetobacter sp.</w:t>
      </w:r>
      <w:r w:rsidRPr="00946A86">
        <w:t xml:space="preserve"> CCTCC M209061: Purification and characterization. </w:t>
      </w:r>
      <w:r w:rsidRPr="00946A86">
        <w:rPr>
          <w:i/>
          <w:iCs/>
        </w:rPr>
        <w:t>PLOS</w:t>
      </w:r>
      <w:r w:rsidRPr="00946A86">
        <w:t xml:space="preserve">. </w:t>
      </w:r>
      <w:r w:rsidRPr="00946A86">
        <w:rPr>
          <w:b/>
          <w:bCs/>
        </w:rPr>
        <w:t>2014</w:t>
      </w:r>
      <w:r w:rsidRPr="00946A86">
        <w:t xml:space="preserve">, </w:t>
      </w:r>
      <w:r w:rsidRPr="00946A86">
        <w:rPr>
          <w:i/>
          <w:iCs/>
        </w:rPr>
        <w:t>9</w:t>
      </w:r>
      <w:r w:rsidRPr="00946A86">
        <w:t>, e94543.</w:t>
      </w:r>
    </w:p>
    <w:p w14:paraId="143A305B" w14:textId="2E251D00" w:rsidR="00B64583" w:rsidRPr="00946A86" w:rsidRDefault="00B64583" w:rsidP="00B64583">
      <w:pPr>
        <w:pStyle w:val="TFReferencesSection"/>
      </w:pPr>
      <w:r w:rsidRPr="00946A86">
        <w:t>(</w:t>
      </w:r>
      <w:r w:rsidR="006C7836" w:rsidRPr="00946A86">
        <w:t>29</w:t>
      </w:r>
      <w:r w:rsidRPr="00946A86">
        <w:t xml:space="preserve">) Ni, Y.; Li, C. X.; Zhang, J.; Shen, N. D.; </w:t>
      </w:r>
      <w:proofErr w:type="spellStart"/>
      <w:r w:rsidRPr="00946A86">
        <w:t>Bornscheuer</w:t>
      </w:r>
      <w:proofErr w:type="spellEnd"/>
      <w:r w:rsidRPr="00946A86">
        <w:t xml:space="preserve"> U. T.; Xu J. H. Efficient reduction of Ethyl 2‐Oxo‐4‐phenylbutyrate at 620 g</w:t>
      </w:r>
      <w:r w:rsidRPr="00946A86">
        <w:rPr>
          <w:rFonts w:ascii="Cambria Math" w:hAnsi="Cambria Math" w:cs="Cambria Math"/>
        </w:rPr>
        <w:t>⋅</w:t>
      </w:r>
      <w:r w:rsidRPr="00946A86">
        <w:t>L</w:t>
      </w:r>
      <w:r w:rsidRPr="00946A86">
        <w:rPr>
          <w:vertAlign w:val="superscript"/>
        </w:rPr>
        <w:t xml:space="preserve">−1 </w:t>
      </w:r>
      <w:r w:rsidRPr="00946A86">
        <w:t>by a bacterial reductase with broad substrate spectrum</w:t>
      </w:r>
      <w:r w:rsidRPr="00946A86">
        <w:rPr>
          <w:i/>
          <w:iCs/>
        </w:rPr>
        <w:t xml:space="preserve">. Adv. Synth. </w:t>
      </w:r>
      <w:proofErr w:type="spellStart"/>
      <w:r w:rsidRPr="00946A86">
        <w:rPr>
          <w:i/>
          <w:iCs/>
        </w:rPr>
        <w:t>Catal</w:t>
      </w:r>
      <w:proofErr w:type="spellEnd"/>
      <w:r w:rsidRPr="00946A86">
        <w:rPr>
          <w:i/>
          <w:iCs/>
        </w:rPr>
        <w:t xml:space="preserve">. </w:t>
      </w:r>
      <w:r w:rsidRPr="00946A86">
        <w:rPr>
          <w:b/>
          <w:bCs/>
        </w:rPr>
        <w:t>2011</w:t>
      </w:r>
      <w:r w:rsidRPr="00946A86">
        <w:t xml:space="preserve">, </w:t>
      </w:r>
      <w:r w:rsidRPr="00946A86">
        <w:rPr>
          <w:i/>
          <w:iCs/>
        </w:rPr>
        <w:t>353</w:t>
      </w:r>
      <w:r w:rsidRPr="00946A86">
        <w:t>, 1213–1217.</w:t>
      </w:r>
    </w:p>
    <w:p w14:paraId="175DC6E9" w14:textId="60D6580C" w:rsidR="00B64583" w:rsidRPr="00946A86" w:rsidRDefault="00B64583" w:rsidP="00B64583">
      <w:pPr>
        <w:pStyle w:val="TFReferencesSection"/>
      </w:pPr>
      <w:r w:rsidRPr="00946A86">
        <w:t>(</w:t>
      </w:r>
      <w:r w:rsidR="006C7836" w:rsidRPr="00946A86">
        <w:t>30</w:t>
      </w:r>
      <w:r w:rsidRPr="00946A86">
        <w:t xml:space="preserve">) </w:t>
      </w:r>
      <w:proofErr w:type="spellStart"/>
      <w:r w:rsidRPr="00946A86">
        <w:t>Contente</w:t>
      </w:r>
      <w:proofErr w:type="spellEnd"/>
      <w:r w:rsidRPr="00946A86">
        <w:t xml:space="preserve">, M. L.; Serra, I.; Molinari, F.; Gandolfi, R.; Pinto, A.; Romano, D. Preparation of </w:t>
      </w:r>
      <w:proofErr w:type="spellStart"/>
      <w:r w:rsidRPr="00946A86">
        <w:t>enantiomerically</w:t>
      </w:r>
      <w:proofErr w:type="spellEnd"/>
      <w:r w:rsidRPr="00946A86">
        <w:t xml:space="preserve"> enriched aromatic </w:t>
      </w:r>
      <w:r w:rsidRPr="00946A86">
        <w:rPr>
          <w:i/>
          <w:iCs/>
        </w:rPr>
        <w:t>β</w:t>
      </w:r>
      <w:r w:rsidRPr="00946A86">
        <w:t>-</w:t>
      </w:r>
      <w:proofErr w:type="spellStart"/>
      <w:r w:rsidRPr="00946A86">
        <w:t>hydroxynitriles</w:t>
      </w:r>
      <w:proofErr w:type="spellEnd"/>
      <w:r w:rsidRPr="00946A86">
        <w:t xml:space="preserve"> and </w:t>
      </w:r>
      <w:proofErr w:type="spellStart"/>
      <w:r w:rsidRPr="00946A86">
        <w:t>halohydrins</w:t>
      </w:r>
      <w:proofErr w:type="spellEnd"/>
      <w:r w:rsidRPr="00946A86">
        <w:t xml:space="preserve"> by ketone reduction with recombinant </w:t>
      </w:r>
      <w:proofErr w:type="spellStart"/>
      <w:r w:rsidRPr="00946A86">
        <w:t>ketoreductase</w:t>
      </w:r>
      <w:proofErr w:type="spellEnd"/>
      <w:r w:rsidRPr="00946A86">
        <w:t xml:space="preserve"> KRED1-Pglu, </w:t>
      </w:r>
      <w:r w:rsidRPr="00946A86">
        <w:rPr>
          <w:i/>
          <w:iCs/>
        </w:rPr>
        <w:t>Tetrahedron</w:t>
      </w:r>
      <w:r w:rsidRPr="00946A86">
        <w:t xml:space="preserve">. </w:t>
      </w:r>
      <w:r w:rsidRPr="00946A86">
        <w:rPr>
          <w:b/>
          <w:bCs/>
        </w:rPr>
        <w:t>2016</w:t>
      </w:r>
      <w:r w:rsidRPr="00946A86">
        <w:t xml:space="preserve">, </w:t>
      </w:r>
      <w:r w:rsidRPr="00946A86">
        <w:rPr>
          <w:i/>
          <w:iCs/>
        </w:rPr>
        <w:t>72</w:t>
      </w:r>
      <w:r w:rsidRPr="00946A86">
        <w:t>, 3974–3979.</w:t>
      </w:r>
    </w:p>
    <w:p w14:paraId="03A4A6CC" w14:textId="19FCB667" w:rsidR="00B64583" w:rsidRPr="00946A86" w:rsidRDefault="00B64583" w:rsidP="00B64583">
      <w:pPr>
        <w:pStyle w:val="TFReferencesSection"/>
      </w:pPr>
      <w:r w:rsidRPr="00946A86">
        <w:t>(</w:t>
      </w:r>
      <w:r w:rsidR="006C7836" w:rsidRPr="00946A86">
        <w:t>31</w:t>
      </w:r>
      <w:r w:rsidRPr="00946A86">
        <w:t xml:space="preserve">) </w:t>
      </w:r>
      <w:proofErr w:type="spellStart"/>
      <w:r w:rsidRPr="00946A86">
        <w:t>Truppo</w:t>
      </w:r>
      <w:proofErr w:type="spellEnd"/>
      <w:r w:rsidRPr="00946A86">
        <w:t xml:space="preserve">, M. D.; Pollard, D.; Devine, P. Enzyme-catalyzed enantioselective </w:t>
      </w:r>
      <w:proofErr w:type="spellStart"/>
      <w:r w:rsidRPr="00946A86">
        <w:t>diaryl</w:t>
      </w:r>
      <w:proofErr w:type="spellEnd"/>
      <w:r w:rsidRPr="00946A86">
        <w:t xml:space="preserve"> ketone reductions, </w:t>
      </w:r>
      <w:r w:rsidRPr="00946A86">
        <w:rPr>
          <w:i/>
          <w:iCs/>
        </w:rPr>
        <w:t xml:space="preserve">Org. Lett. </w:t>
      </w:r>
      <w:r w:rsidRPr="00946A86">
        <w:rPr>
          <w:b/>
          <w:bCs/>
        </w:rPr>
        <w:t>2007</w:t>
      </w:r>
      <w:r w:rsidRPr="00946A86">
        <w:t xml:space="preserve">, </w:t>
      </w:r>
      <w:r w:rsidRPr="00946A86">
        <w:rPr>
          <w:i/>
          <w:iCs/>
        </w:rPr>
        <w:t>9</w:t>
      </w:r>
      <w:r w:rsidRPr="00946A86">
        <w:t xml:space="preserve">, 335–338. </w:t>
      </w:r>
    </w:p>
    <w:p w14:paraId="5E9FA4E4" w14:textId="0EEE526E" w:rsidR="00B64583" w:rsidRPr="00946A86" w:rsidRDefault="00B64583" w:rsidP="00B64583">
      <w:pPr>
        <w:pStyle w:val="TFReferencesSection"/>
      </w:pPr>
      <w:r w:rsidRPr="00946A86">
        <w:t>(</w:t>
      </w:r>
      <w:r w:rsidR="006C7836" w:rsidRPr="00946A86">
        <w:t>32</w:t>
      </w:r>
      <w:r w:rsidRPr="00946A86">
        <w:t xml:space="preserve">) Holm L.; </w:t>
      </w:r>
      <w:proofErr w:type="spellStart"/>
      <w:r w:rsidRPr="00946A86">
        <w:t>Laakso</w:t>
      </w:r>
      <w:proofErr w:type="spellEnd"/>
      <w:r w:rsidRPr="00946A86">
        <w:t xml:space="preserve">, L. M. Dali server update. </w:t>
      </w:r>
      <w:r w:rsidRPr="00946A86">
        <w:rPr>
          <w:i/>
          <w:iCs/>
        </w:rPr>
        <w:t>Nucleic. Acids. research.</w:t>
      </w:r>
      <w:r w:rsidRPr="00946A86">
        <w:t xml:space="preserve"> </w:t>
      </w:r>
      <w:r w:rsidRPr="00946A86">
        <w:rPr>
          <w:b/>
          <w:bCs/>
        </w:rPr>
        <w:t>2016</w:t>
      </w:r>
      <w:r w:rsidRPr="00946A86">
        <w:t xml:space="preserve">, </w:t>
      </w:r>
      <w:r w:rsidRPr="00946A86">
        <w:rPr>
          <w:i/>
          <w:iCs/>
        </w:rPr>
        <w:t>44</w:t>
      </w:r>
      <w:r w:rsidRPr="00946A86">
        <w:t>, W351–W355.</w:t>
      </w:r>
    </w:p>
    <w:p w14:paraId="2D85B54B" w14:textId="67DD0499" w:rsidR="00B64583" w:rsidRPr="00946A86" w:rsidRDefault="00B64583" w:rsidP="00B64583">
      <w:pPr>
        <w:pStyle w:val="TFReferencesSection"/>
      </w:pPr>
      <w:r w:rsidRPr="00946A86">
        <w:t>(</w:t>
      </w:r>
      <w:r w:rsidR="006C7836" w:rsidRPr="00946A86">
        <w:t>33</w:t>
      </w:r>
      <w:r w:rsidRPr="00946A86">
        <w:t xml:space="preserve">) Liu, X.; Yuan, Z.; Adam Yuan, Y.; Lin, J.; Wei, D. Biochemical and structural analysis of Gox2181, a new member of the SDR superfamily from </w:t>
      </w:r>
      <w:proofErr w:type="spellStart"/>
      <w:r w:rsidRPr="00946A86">
        <w:rPr>
          <w:i/>
          <w:iCs/>
        </w:rPr>
        <w:t>Gluconobacter</w:t>
      </w:r>
      <w:proofErr w:type="spellEnd"/>
      <w:r w:rsidRPr="00946A86">
        <w:rPr>
          <w:i/>
          <w:iCs/>
        </w:rPr>
        <w:t xml:space="preserve"> </w:t>
      </w:r>
      <w:proofErr w:type="spellStart"/>
      <w:r w:rsidRPr="00946A86">
        <w:rPr>
          <w:i/>
          <w:iCs/>
        </w:rPr>
        <w:t>oxydans</w:t>
      </w:r>
      <w:proofErr w:type="spellEnd"/>
      <w:r w:rsidRPr="00946A86">
        <w:t xml:space="preserve">. </w:t>
      </w:r>
      <w:proofErr w:type="spellStart"/>
      <w:r w:rsidRPr="00946A86">
        <w:rPr>
          <w:i/>
          <w:iCs/>
        </w:rPr>
        <w:t>Biochem</w:t>
      </w:r>
      <w:proofErr w:type="spellEnd"/>
      <w:r w:rsidRPr="00946A86">
        <w:rPr>
          <w:i/>
          <w:iCs/>
        </w:rPr>
        <w:t xml:space="preserve">. </w:t>
      </w:r>
      <w:proofErr w:type="spellStart"/>
      <w:r w:rsidRPr="00946A86">
        <w:rPr>
          <w:i/>
          <w:iCs/>
        </w:rPr>
        <w:t>Biophys</w:t>
      </w:r>
      <w:proofErr w:type="spellEnd"/>
      <w:r w:rsidRPr="00946A86">
        <w:rPr>
          <w:i/>
          <w:iCs/>
        </w:rPr>
        <w:t xml:space="preserve">. Res. </w:t>
      </w:r>
      <w:proofErr w:type="spellStart"/>
      <w:r w:rsidRPr="00946A86">
        <w:rPr>
          <w:i/>
          <w:iCs/>
        </w:rPr>
        <w:t>Commun</w:t>
      </w:r>
      <w:proofErr w:type="spellEnd"/>
      <w:r w:rsidRPr="00946A86">
        <w:rPr>
          <w:i/>
          <w:iCs/>
        </w:rPr>
        <w:t>.</w:t>
      </w:r>
      <w:r w:rsidRPr="00946A86">
        <w:t xml:space="preserve"> </w:t>
      </w:r>
      <w:r w:rsidRPr="00946A86">
        <w:rPr>
          <w:b/>
          <w:bCs/>
        </w:rPr>
        <w:t>2011</w:t>
      </w:r>
      <w:r w:rsidRPr="00946A86">
        <w:t xml:space="preserve">, </w:t>
      </w:r>
      <w:r w:rsidRPr="00946A86">
        <w:rPr>
          <w:i/>
          <w:iCs/>
        </w:rPr>
        <w:t>415</w:t>
      </w:r>
      <w:r w:rsidRPr="00946A86">
        <w:t>, 410–415.</w:t>
      </w:r>
    </w:p>
    <w:p w14:paraId="7D88B863" w14:textId="25065C17" w:rsidR="00B64583" w:rsidRPr="00946A86" w:rsidRDefault="00B64583" w:rsidP="00B64583">
      <w:pPr>
        <w:pStyle w:val="TFReferencesSection"/>
      </w:pPr>
      <w:r w:rsidRPr="00946A86">
        <w:t>(</w:t>
      </w:r>
      <w:r w:rsidR="006C7836" w:rsidRPr="00946A86">
        <w:t>34</w:t>
      </w:r>
      <w:r w:rsidRPr="00946A86">
        <w:t xml:space="preserve">) </w:t>
      </w:r>
      <w:proofErr w:type="spellStart"/>
      <w:r w:rsidRPr="00946A86">
        <w:t>Lukacik</w:t>
      </w:r>
      <w:proofErr w:type="spellEnd"/>
      <w:r w:rsidRPr="00946A86">
        <w:t xml:space="preserve">, P.; Keller, B.; </w:t>
      </w:r>
      <w:proofErr w:type="spellStart"/>
      <w:r w:rsidRPr="00946A86">
        <w:t>Bunkoczi</w:t>
      </w:r>
      <w:proofErr w:type="spellEnd"/>
      <w:r w:rsidRPr="00946A86">
        <w:t xml:space="preserve">, G.; Kavanagh, K. L.; Kavanagh, K.; Lee, W. H.; Hwa Lee, W.; Adamski, J.; </w:t>
      </w:r>
      <w:proofErr w:type="spellStart"/>
      <w:r w:rsidRPr="00946A86">
        <w:t>Oppermann</w:t>
      </w:r>
      <w:proofErr w:type="spellEnd"/>
      <w:r w:rsidRPr="00946A86">
        <w:t xml:space="preserve">, U. Structural and biochemical characterization of human orphan DHRS10 reveals a novel cytosolic enzyme with steroid dehydrogenase activity. </w:t>
      </w:r>
      <w:proofErr w:type="spellStart"/>
      <w:r w:rsidRPr="00946A86">
        <w:rPr>
          <w:i/>
          <w:iCs/>
        </w:rPr>
        <w:t>Biochem</w:t>
      </w:r>
      <w:proofErr w:type="spellEnd"/>
      <w:r w:rsidRPr="00946A86">
        <w:rPr>
          <w:i/>
          <w:iCs/>
        </w:rPr>
        <w:t>. J.</w:t>
      </w:r>
      <w:r w:rsidRPr="00946A86">
        <w:t xml:space="preserve"> </w:t>
      </w:r>
      <w:r w:rsidRPr="00946A86">
        <w:rPr>
          <w:b/>
          <w:bCs/>
        </w:rPr>
        <w:t>2007</w:t>
      </w:r>
      <w:r w:rsidRPr="00946A86">
        <w:t xml:space="preserve">, </w:t>
      </w:r>
      <w:r w:rsidRPr="00946A86">
        <w:rPr>
          <w:i/>
          <w:iCs/>
        </w:rPr>
        <w:t>402</w:t>
      </w:r>
      <w:r w:rsidRPr="00946A86">
        <w:t xml:space="preserve">, 419–427. </w:t>
      </w:r>
    </w:p>
    <w:p w14:paraId="0116AC5F" w14:textId="0007B786" w:rsidR="00B64583" w:rsidRPr="00946A86" w:rsidRDefault="00B64583" w:rsidP="00B64583">
      <w:pPr>
        <w:pStyle w:val="TFReferencesSection"/>
      </w:pPr>
      <w:r w:rsidRPr="00946A86">
        <w:t>(</w:t>
      </w:r>
      <w:r w:rsidR="006C7836" w:rsidRPr="00946A86">
        <w:t>35</w:t>
      </w:r>
      <w:r w:rsidRPr="00946A86">
        <w:t xml:space="preserve">) </w:t>
      </w:r>
      <w:proofErr w:type="spellStart"/>
      <w:r w:rsidRPr="00946A86">
        <w:t>Jörnvall</w:t>
      </w:r>
      <w:proofErr w:type="spellEnd"/>
      <w:r w:rsidRPr="00946A86">
        <w:t xml:space="preserve">, H.; Persson, B.; </w:t>
      </w:r>
      <w:proofErr w:type="spellStart"/>
      <w:r w:rsidRPr="00946A86">
        <w:t>Krook</w:t>
      </w:r>
      <w:proofErr w:type="spellEnd"/>
      <w:r w:rsidRPr="00946A86">
        <w:t xml:space="preserve">, M.; </w:t>
      </w:r>
      <w:proofErr w:type="spellStart"/>
      <w:r w:rsidRPr="00946A86">
        <w:t>Atrian</w:t>
      </w:r>
      <w:proofErr w:type="spellEnd"/>
      <w:r w:rsidRPr="00946A86">
        <w:t xml:space="preserve">, S.; </w:t>
      </w:r>
      <w:proofErr w:type="spellStart"/>
      <w:r w:rsidRPr="00946A86">
        <w:t>Gonzàlez</w:t>
      </w:r>
      <w:proofErr w:type="spellEnd"/>
      <w:r w:rsidRPr="00946A86">
        <w:t xml:space="preserve">-Duarte, R.; Jeffery, J.; Ghosh, D. Short-chain dehydrogenases/reductases (SDR). </w:t>
      </w:r>
      <w:r w:rsidRPr="00946A86">
        <w:rPr>
          <w:i/>
          <w:iCs/>
        </w:rPr>
        <w:t>Biochemistry</w:t>
      </w:r>
      <w:r w:rsidRPr="00946A86">
        <w:t xml:space="preserve">. </w:t>
      </w:r>
      <w:r w:rsidRPr="00946A86">
        <w:rPr>
          <w:b/>
          <w:bCs/>
        </w:rPr>
        <w:t>1995</w:t>
      </w:r>
      <w:r w:rsidRPr="00946A86">
        <w:t>, 34, 6003–6013.</w:t>
      </w:r>
    </w:p>
    <w:p w14:paraId="5DDF7C78" w14:textId="43184900" w:rsidR="00B64583" w:rsidRPr="00946A86" w:rsidRDefault="00B64583" w:rsidP="00B64583">
      <w:pPr>
        <w:pStyle w:val="TFReferencesSection"/>
      </w:pPr>
      <w:r w:rsidRPr="00946A86">
        <w:t>(</w:t>
      </w:r>
      <w:r w:rsidR="006C7836" w:rsidRPr="00946A86">
        <w:t>36</w:t>
      </w:r>
      <w:r w:rsidRPr="00946A86">
        <w:t xml:space="preserve">) Tanabe, T.; Tanaka, N.; </w:t>
      </w:r>
      <w:proofErr w:type="spellStart"/>
      <w:r w:rsidRPr="00946A86">
        <w:t>Uchikawa</w:t>
      </w:r>
      <w:proofErr w:type="spellEnd"/>
      <w:r w:rsidRPr="00946A86">
        <w:t xml:space="preserve">, K.; </w:t>
      </w:r>
      <w:proofErr w:type="spellStart"/>
      <w:r w:rsidRPr="00946A86">
        <w:t>Kabashima</w:t>
      </w:r>
      <w:proofErr w:type="spellEnd"/>
      <w:r w:rsidRPr="00946A86">
        <w:t xml:space="preserve">, T.; Ito, K.; Nonaka, T.; Mitsui, Y.; </w:t>
      </w:r>
      <w:proofErr w:type="spellStart"/>
      <w:r w:rsidRPr="00946A86">
        <w:t>Tsuru</w:t>
      </w:r>
      <w:proofErr w:type="spellEnd"/>
      <w:r w:rsidRPr="00946A86">
        <w:t xml:space="preserve">, M.; Yoshimoto, T. Roles of the Ser146, Tyr159, and Lys163 residues in the catalytic action of 7alpha-hydroxysteroid dehydrogenase from </w:t>
      </w:r>
      <w:r w:rsidRPr="00946A86">
        <w:rPr>
          <w:i/>
          <w:iCs/>
        </w:rPr>
        <w:t>Escherichia coli</w:t>
      </w:r>
      <w:r w:rsidRPr="00946A86">
        <w:t xml:space="preserve">. </w:t>
      </w:r>
      <w:r w:rsidRPr="00946A86">
        <w:rPr>
          <w:i/>
          <w:iCs/>
        </w:rPr>
        <w:t xml:space="preserve">J. </w:t>
      </w:r>
      <w:proofErr w:type="spellStart"/>
      <w:r w:rsidRPr="00946A86">
        <w:rPr>
          <w:i/>
          <w:iCs/>
        </w:rPr>
        <w:t>Biochem</w:t>
      </w:r>
      <w:proofErr w:type="spellEnd"/>
      <w:r w:rsidRPr="00946A86">
        <w:rPr>
          <w:i/>
          <w:iCs/>
        </w:rPr>
        <w:t>.</w:t>
      </w:r>
      <w:r w:rsidRPr="00946A86">
        <w:t xml:space="preserve"> </w:t>
      </w:r>
      <w:r w:rsidRPr="00946A86">
        <w:rPr>
          <w:b/>
          <w:bCs/>
        </w:rPr>
        <w:t>1998</w:t>
      </w:r>
      <w:r w:rsidRPr="00946A86">
        <w:t xml:space="preserve">, </w:t>
      </w:r>
      <w:r w:rsidRPr="00946A86">
        <w:rPr>
          <w:i/>
          <w:iCs/>
        </w:rPr>
        <w:t>124</w:t>
      </w:r>
      <w:r w:rsidRPr="00946A86">
        <w:t>, 634–641.</w:t>
      </w:r>
    </w:p>
    <w:p w14:paraId="61B6FE21" w14:textId="15B55D1F" w:rsidR="00B64583" w:rsidRPr="00946A86" w:rsidRDefault="00B64583" w:rsidP="00B64583">
      <w:pPr>
        <w:pStyle w:val="TFReferencesSection"/>
      </w:pPr>
      <w:r w:rsidRPr="00946A86">
        <w:t>(</w:t>
      </w:r>
      <w:r w:rsidR="006C7836" w:rsidRPr="00946A86">
        <w:t>37</w:t>
      </w:r>
      <w:r w:rsidRPr="00946A86">
        <w:t xml:space="preserve">) Price, A. C.; Zhang, Y. M.; Rock, C. O.; White, S. W. Cofactor-induced conformational rearrangements establish a catalytically competent active site and a proton relay conduit in </w:t>
      </w:r>
      <w:proofErr w:type="spellStart"/>
      <w:r w:rsidRPr="00946A86">
        <w:t>FabG</w:t>
      </w:r>
      <w:proofErr w:type="spellEnd"/>
      <w:r w:rsidRPr="00946A86">
        <w:t xml:space="preserve">. </w:t>
      </w:r>
      <w:r w:rsidRPr="00946A86">
        <w:rPr>
          <w:i/>
          <w:iCs/>
        </w:rPr>
        <w:t>Structure.</w:t>
      </w:r>
      <w:r w:rsidRPr="00946A86">
        <w:t xml:space="preserve"> </w:t>
      </w:r>
      <w:r w:rsidRPr="00946A86">
        <w:rPr>
          <w:b/>
          <w:bCs/>
        </w:rPr>
        <w:t>2004</w:t>
      </w:r>
      <w:r w:rsidRPr="00946A86">
        <w:t xml:space="preserve">, </w:t>
      </w:r>
      <w:r w:rsidRPr="00946A86">
        <w:rPr>
          <w:i/>
          <w:iCs/>
        </w:rPr>
        <w:t>12</w:t>
      </w:r>
      <w:r w:rsidRPr="00946A86">
        <w:t>, 417–428.</w:t>
      </w:r>
    </w:p>
    <w:p w14:paraId="44402AEE" w14:textId="69C22063" w:rsidR="00B64583" w:rsidRPr="00946A86" w:rsidRDefault="00B64583" w:rsidP="00B64583">
      <w:pPr>
        <w:pStyle w:val="TFReferencesSection"/>
      </w:pPr>
      <w:r w:rsidRPr="00946A86">
        <w:t>(</w:t>
      </w:r>
      <w:r w:rsidR="006C7836" w:rsidRPr="00946A86">
        <w:t>38</w:t>
      </w:r>
      <w:r w:rsidRPr="00946A86">
        <w:t xml:space="preserve">) Filling, C.; Berndt, K. D.; </w:t>
      </w:r>
      <w:proofErr w:type="spellStart"/>
      <w:r w:rsidRPr="00946A86">
        <w:t>Benach</w:t>
      </w:r>
      <w:proofErr w:type="spellEnd"/>
      <w:r w:rsidRPr="00946A86">
        <w:t xml:space="preserve">, J.; Knapp, S.; </w:t>
      </w:r>
      <w:proofErr w:type="spellStart"/>
      <w:r w:rsidRPr="00946A86">
        <w:t>Prozorovski</w:t>
      </w:r>
      <w:proofErr w:type="spellEnd"/>
      <w:r w:rsidRPr="00946A86">
        <w:t xml:space="preserve">, T.; </w:t>
      </w:r>
      <w:proofErr w:type="spellStart"/>
      <w:r w:rsidRPr="00946A86">
        <w:t>Nordling</w:t>
      </w:r>
      <w:proofErr w:type="spellEnd"/>
      <w:r w:rsidRPr="00946A86">
        <w:t xml:space="preserve">, E.; </w:t>
      </w:r>
      <w:proofErr w:type="spellStart"/>
      <w:r w:rsidRPr="00946A86">
        <w:t>Ladenstein</w:t>
      </w:r>
      <w:proofErr w:type="spellEnd"/>
      <w:r w:rsidRPr="00946A86">
        <w:t xml:space="preserve">, R.; </w:t>
      </w:r>
      <w:proofErr w:type="spellStart"/>
      <w:r w:rsidRPr="00946A86">
        <w:t>Jörnvall</w:t>
      </w:r>
      <w:proofErr w:type="spellEnd"/>
      <w:r w:rsidRPr="00946A86">
        <w:t xml:space="preserve">, H.; </w:t>
      </w:r>
      <w:proofErr w:type="spellStart"/>
      <w:r w:rsidRPr="00946A86">
        <w:t>Oppermann</w:t>
      </w:r>
      <w:proofErr w:type="spellEnd"/>
      <w:r w:rsidRPr="00946A86">
        <w:t xml:space="preserve">, U. Critical residues for structure and catalysis in short-chain dehydrogenases/reductases. </w:t>
      </w:r>
      <w:r w:rsidRPr="00946A86">
        <w:rPr>
          <w:i/>
          <w:iCs/>
        </w:rPr>
        <w:t>J. Biol. Chem.</w:t>
      </w:r>
      <w:r w:rsidRPr="00946A86">
        <w:t xml:space="preserve"> </w:t>
      </w:r>
      <w:r w:rsidRPr="00946A86">
        <w:rPr>
          <w:b/>
          <w:bCs/>
        </w:rPr>
        <w:t>2002</w:t>
      </w:r>
      <w:r w:rsidRPr="00946A86">
        <w:t xml:space="preserve">, </w:t>
      </w:r>
      <w:r w:rsidRPr="00946A86">
        <w:rPr>
          <w:i/>
          <w:iCs/>
        </w:rPr>
        <w:t>277</w:t>
      </w:r>
      <w:r w:rsidRPr="00946A86">
        <w:t>, 25677–25684.</w:t>
      </w:r>
    </w:p>
    <w:p w14:paraId="6CBBB85C" w14:textId="576163A9" w:rsidR="00B64583" w:rsidRPr="00946A86" w:rsidRDefault="00B64583" w:rsidP="00B64583">
      <w:pPr>
        <w:pStyle w:val="TFReferencesSection"/>
      </w:pPr>
      <w:r w:rsidRPr="00946A86">
        <w:t>(</w:t>
      </w:r>
      <w:r w:rsidR="006C7836" w:rsidRPr="00946A86">
        <w:t>39</w:t>
      </w:r>
      <w:r w:rsidRPr="00946A86">
        <w:t xml:space="preserve">) Baugh, L.; Phan, I.; Begley, D. W.; Clifton, M. C.; </w:t>
      </w:r>
      <w:proofErr w:type="spellStart"/>
      <w:r w:rsidRPr="00946A86">
        <w:t>Armour</w:t>
      </w:r>
      <w:proofErr w:type="spellEnd"/>
      <w:r w:rsidRPr="00946A86">
        <w:t xml:space="preserve">, B.; </w:t>
      </w:r>
      <w:proofErr w:type="spellStart"/>
      <w:r w:rsidRPr="00946A86">
        <w:t>Dranow</w:t>
      </w:r>
      <w:proofErr w:type="spellEnd"/>
      <w:r w:rsidRPr="00946A86">
        <w:t xml:space="preserve">, D. M.; Taylor, B. M.; </w:t>
      </w:r>
      <w:proofErr w:type="spellStart"/>
      <w:r w:rsidRPr="00946A86">
        <w:t>Muruthi</w:t>
      </w:r>
      <w:proofErr w:type="spellEnd"/>
      <w:r w:rsidRPr="00946A86">
        <w:t xml:space="preserve">, M. M.; </w:t>
      </w:r>
      <w:proofErr w:type="spellStart"/>
      <w:r w:rsidRPr="00946A86">
        <w:t>Abendroth</w:t>
      </w:r>
      <w:proofErr w:type="spellEnd"/>
      <w:r w:rsidRPr="00946A86">
        <w:t xml:space="preserve">, J.; Fairman, J. W.; Fox, D.; Dieterich, S. H.; </w:t>
      </w:r>
      <w:proofErr w:type="spellStart"/>
      <w:r w:rsidRPr="00946A86">
        <w:t>Staker</w:t>
      </w:r>
      <w:proofErr w:type="spellEnd"/>
      <w:r w:rsidRPr="00946A86">
        <w:t xml:space="preserve">, B. L.; </w:t>
      </w:r>
      <w:proofErr w:type="spellStart"/>
      <w:r w:rsidRPr="00946A86">
        <w:t>Gardberg</w:t>
      </w:r>
      <w:proofErr w:type="spellEnd"/>
      <w:r w:rsidRPr="00946A86">
        <w:t xml:space="preserve">, A. S.; Choi, R.; Hewitt, S. N.; </w:t>
      </w:r>
      <w:proofErr w:type="spellStart"/>
      <w:r w:rsidRPr="00946A86">
        <w:t>Napuli</w:t>
      </w:r>
      <w:proofErr w:type="spellEnd"/>
      <w:r w:rsidRPr="00946A86">
        <w:t xml:space="preserve">, A. J.; Myers, J.; Barrett, L. K.; Zhang, Y.; Ferrell, M.; </w:t>
      </w:r>
      <w:proofErr w:type="spellStart"/>
      <w:r w:rsidRPr="00946A86">
        <w:t>Mundt</w:t>
      </w:r>
      <w:proofErr w:type="spellEnd"/>
      <w:r w:rsidRPr="00946A86">
        <w:t xml:space="preserve">, E.; Thompkins, K.; Tran, N.; Lyons-Abbott, S.; Abramov, A.; </w:t>
      </w:r>
      <w:proofErr w:type="spellStart"/>
      <w:r w:rsidRPr="00946A86">
        <w:t>Sekar</w:t>
      </w:r>
      <w:proofErr w:type="spellEnd"/>
      <w:r w:rsidRPr="00946A86">
        <w:t xml:space="preserve">, A.; </w:t>
      </w:r>
      <w:proofErr w:type="spellStart"/>
      <w:r w:rsidRPr="00946A86">
        <w:t>Serbzhinskiy</w:t>
      </w:r>
      <w:proofErr w:type="spellEnd"/>
      <w:r w:rsidRPr="00946A86">
        <w:t xml:space="preserve">, D.; Lorimer, D.; </w:t>
      </w:r>
      <w:proofErr w:type="spellStart"/>
      <w:r w:rsidRPr="00946A86">
        <w:t>Buchko</w:t>
      </w:r>
      <w:proofErr w:type="spellEnd"/>
      <w:r w:rsidRPr="00946A86">
        <w:t xml:space="preserve">, G. W.; Stacy, R.; Stewart, L. J.; Edwards, T. E.; Van </w:t>
      </w:r>
      <w:proofErr w:type="spellStart"/>
      <w:r w:rsidRPr="00946A86">
        <w:t>Voorhis</w:t>
      </w:r>
      <w:proofErr w:type="spellEnd"/>
      <w:r w:rsidRPr="00946A86">
        <w:t xml:space="preserve">, W. C.; </w:t>
      </w:r>
      <w:proofErr w:type="spellStart"/>
      <w:r w:rsidRPr="00946A86">
        <w:t>Myler</w:t>
      </w:r>
      <w:proofErr w:type="spellEnd"/>
      <w:r w:rsidRPr="00946A86">
        <w:t xml:space="preserve">, P. J. Increasing the structural coverage of tuberculosis drug targets. </w:t>
      </w:r>
      <w:r w:rsidRPr="00946A86">
        <w:rPr>
          <w:i/>
          <w:iCs/>
        </w:rPr>
        <w:t>Tuberculosis.</w:t>
      </w:r>
      <w:r w:rsidRPr="00946A86">
        <w:t xml:space="preserve"> </w:t>
      </w:r>
      <w:r w:rsidRPr="00946A86">
        <w:rPr>
          <w:i/>
          <w:iCs/>
        </w:rPr>
        <w:t>(</w:t>
      </w:r>
      <w:proofErr w:type="spellStart"/>
      <w:r w:rsidRPr="00946A86">
        <w:rPr>
          <w:i/>
          <w:iCs/>
        </w:rPr>
        <w:t>Edinb</w:t>
      </w:r>
      <w:proofErr w:type="spellEnd"/>
      <w:r w:rsidRPr="00946A86">
        <w:rPr>
          <w:i/>
          <w:iCs/>
        </w:rPr>
        <w:t>)</w:t>
      </w:r>
      <w:r w:rsidRPr="00946A86">
        <w:t xml:space="preserve">. </w:t>
      </w:r>
      <w:r w:rsidRPr="00946A86">
        <w:rPr>
          <w:b/>
          <w:bCs/>
        </w:rPr>
        <w:t>2015</w:t>
      </w:r>
      <w:r w:rsidRPr="00946A86">
        <w:t xml:space="preserve">, </w:t>
      </w:r>
      <w:r w:rsidRPr="00946A86">
        <w:rPr>
          <w:i/>
          <w:iCs/>
        </w:rPr>
        <w:t>95</w:t>
      </w:r>
      <w:r w:rsidRPr="00946A86">
        <w:t>, 142–148.</w:t>
      </w:r>
    </w:p>
    <w:p w14:paraId="789CA1B2" w14:textId="4E39213C" w:rsidR="00B64583" w:rsidRPr="00946A86" w:rsidRDefault="00B64583" w:rsidP="00B64583">
      <w:pPr>
        <w:pStyle w:val="TFReferencesSection"/>
      </w:pPr>
      <w:r w:rsidRPr="00946A86">
        <w:t>(</w:t>
      </w:r>
      <w:r w:rsidR="006C7836" w:rsidRPr="00946A86">
        <w:t>40</w:t>
      </w:r>
      <w:r w:rsidRPr="00946A86">
        <w:t xml:space="preserve">) </w:t>
      </w:r>
      <w:proofErr w:type="spellStart"/>
      <w:r w:rsidRPr="00946A86">
        <w:t>Lämmli</w:t>
      </w:r>
      <w:proofErr w:type="spellEnd"/>
      <w:r w:rsidRPr="00946A86">
        <w:t xml:space="preserve">, U.K. Cleavage of structural proteins during the assembly of the head of bacteriophage T4. </w:t>
      </w:r>
      <w:r w:rsidRPr="00946A86">
        <w:rPr>
          <w:i/>
          <w:iCs/>
        </w:rPr>
        <w:t>Nature.</w:t>
      </w:r>
      <w:r w:rsidRPr="00946A86">
        <w:t xml:space="preserve"> </w:t>
      </w:r>
      <w:r w:rsidRPr="00946A86">
        <w:rPr>
          <w:b/>
          <w:bCs/>
        </w:rPr>
        <w:t>1970</w:t>
      </w:r>
      <w:r w:rsidRPr="00946A86">
        <w:t xml:space="preserve">, </w:t>
      </w:r>
      <w:r w:rsidRPr="00946A86">
        <w:rPr>
          <w:i/>
          <w:iCs/>
        </w:rPr>
        <w:t>227</w:t>
      </w:r>
      <w:r w:rsidRPr="00946A86">
        <w:t>, 680–685.</w:t>
      </w:r>
    </w:p>
    <w:p w14:paraId="2BF428AB" w14:textId="00BCE8A5" w:rsidR="00B64583" w:rsidRPr="00946A86" w:rsidRDefault="00B64583" w:rsidP="00B64583">
      <w:pPr>
        <w:pStyle w:val="TFReferencesSection"/>
      </w:pPr>
      <w:r w:rsidRPr="00946A86">
        <w:t>(</w:t>
      </w:r>
      <w:r w:rsidR="006C7836" w:rsidRPr="00946A86">
        <w:t>41</w:t>
      </w:r>
      <w:r w:rsidRPr="00946A86">
        <w:t xml:space="preserve">) Schägger, H.; von </w:t>
      </w:r>
      <w:proofErr w:type="spellStart"/>
      <w:r w:rsidRPr="00946A86">
        <w:t>Jagow</w:t>
      </w:r>
      <w:proofErr w:type="spellEnd"/>
      <w:r w:rsidRPr="00946A86">
        <w:t xml:space="preserve">, G. Blue native electrophoresis for isolation of membrane protein complexes in enzymatically active form. </w:t>
      </w:r>
      <w:r w:rsidRPr="00946A86">
        <w:rPr>
          <w:i/>
          <w:iCs/>
        </w:rPr>
        <w:t xml:space="preserve">Anal. </w:t>
      </w:r>
      <w:proofErr w:type="spellStart"/>
      <w:r w:rsidRPr="00946A86">
        <w:rPr>
          <w:i/>
          <w:iCs/>
        </w:rPr>
        <w:t>Biochem</w:t>
      </w:r>
      <w:proofErr w:type="spellEnd"/>
      <w:r w:rsidRPr="00946A86">
        <w:rPr>
          <w:i/>
          <w:iCs/>
        </w:rPr>
        <w:t xml:space="preserve">. </w:t>
      </w:r>
      <w:r w:rsidRPr="00946A86">
        <w:rPr>
          <w:b/>
          <w:bCs/>
        </w:rPr>
        <w:t>1991</w:t>
      </w:r>
      <w:r w:rsidRPr="00946A86">
        <w:t xml:space="preserve">, </w:t>
      </w:r>
      <w:r w:rsidRPr="00946A86">
        <w:rPr>
          <w:i/>
          <w:iCs/>
        </w:rPr>
        <w:t>199</w:t>
      </w:r>
      <w:r w:rsidRPr="00946A86">
        <w:t>, 223–231.</w:t>
      </w:r>
    </w:p>
    <w:p w14:paraId="50C8FD77" w14:textId="6A35C05B" w:rsidR="00B64583" w:rsidRPr="00946A86" w:rsidRDefault="00B64583" w:rsidP="00B64583">
      <w:pPr>
        <w:pStyle w:val="TFReferencesSection"/>
      </w:pPr>
      <w:r w:rsidRPr="00946A86">
        <w:lastRenderedPageBreak/>
        <w:t>(</w:t>
      </w:r>
      <w:r w:rsidR="006C7836" w:rsidRPr="00946A86">
        <w:t>42</w:t>
      </w:r>
      <w:r w:rsidRPr="00946A86">
        <w:t xml:space="preserve">) Wittig, I.; </w:t>
      </w:r>
      <w:proofErr w:type="spellStart"/>
      <w:r w:rsidRPr="00946A86">
        <w:t>Karas</w:t>
      </w:r>
      <w:proofErr w:type="spellEnd"/>
      <w:r w:rsidRPr="00946A86">
        <w:t xml:space="preserve">, M.; Schägger, H. High resolution clear native electrophoresis for In-gel functional assays and fluorescence studies of membrane protein complexes. </w:t>
      </w:r>
      <w:r w:rsidRPr="00946A86">
        <w:rPr>
          <w:i/>
          <w:iCs/>
        </w:rPr>
        <w:t>Mol. Cell. Proteomics.</w:t>
      </w:r>
      <w:r w:rsidRPr="00946A86">
        <w:t xml:space="preserve"> </w:t>
      </w:r>
      <w:r w:rsidRPr="00946A86">
        <w:rPr>
          <w:b/>
          <w:bCs/>
        </w:rPr>
        <w:t>2007</w:t>
      </w:r>
      <w:r w:rsidRPr="00946A86">
        <w:t xml:space="preserve">, </w:t>
      </w:r>
      <w:r w:rsidRPr="00946A86">
        <w:rPr>
          <w:i/>
          <w:iCs/>
        </w:rPr>
        <w:t>6</w:t>
      </w:r>
      <w:r w:rsidRPr="00946A86">
        <w:t>, 1215–1225.</w:t>
      </w:r>
    </w:p>
    <w:p w14:paraId="49B093CC" w14:textId="2B2148AA" w:rsidR="00B64583" w:rsidRPr="00946A86" w:rsidRDefault="00B64583" w:rsidP="00B64583">
      <w:pPr>
        <w:pStyle w:val="TFReferencesSection"/>
      </w:pPr>
      <w:r w:rsidRPr="00946A86">
        <w:t>(</w:t>
      </w:r>
      <w:r w:rsidR="006C7836" w:rsidRPr="00946A86">
        <w:t>43</w:t>
      </w:r>
      <w:r w:rsidRPr="00946A86">
        <w:t xml:space="preserve">) </w:t>
      </w:r>
      <w:proofErr w:type="spellStart"/>
      <w:r w:rsidRPr="00946A86">
        <w:t>Kabsch</w:t>
      </w:r>
      <w:proofErr w:type="spellEnd"/>
      <w:r w:rsidRPr="00946A86">
        <w:t xml:space="preserve">, W. XDS. </w:t>
      </w:r>
      <w:r w:rsidRPr="00946A86">
        <w:rPr>
          <w:i/>
          <w:iCs/>
        </w:rPr>
        <w:t xml:space="preserve">Acta. </w:t>
      </w:r>
      <w:proofErr w:type="spellStart"/>
      <w:r w:rsidRPr="00946A86">
        <w:rPr>
          <w:i/>
          <w:iCs/>
        </w:rPr>
        <w:t>Crystallogr</w:t>
      </w:r>
      <w:proofErr w:type="spellEnd"/>
      <w:r w:rsidRPr="00946A86">
        <w:rPr>
          <w:i/>
          <w:iCs/>
        </w:rPr>
        <w:t>. Sect. D. Biol.</w:t>
      </w:r>
      <w:r w:rsidRPr="00946A86">
        <w:t xml:space="preserve"> </w:t>
      </w:r>
      <w:proofErr w:type="spellStart"/>
      <w:r w:rsidRPr="00946A86">
        <w:rPr>
          <w:i/>
          <w:iCs/>
        </w:rPr>
        <w:t>Crystallogr</w:t>
      </w:r>
      <w:proofErr w:type="spellEnd"/>
      <w:r w:rsidRPr="00946A86">
        <w:rPr>
          <w:i/>
          <w:iCs/>
        </w:rPr>
        <w:t>.</w:t>
      </w:r>
      <w:r w:rsidRPr="00946A86">
        <w:t xml:space="preserve"> </w:t>
      </w:r>
      <w:r w:rsidRPr="00946A86">
        <w:rPr>
          <w:b/>
          <w:bCs/>
        </w:rPr>
        <w:t>2010</w:t>
      </w:r>
      <w:r w:rsidRPr="00946A86">
        <w:t xml:space="preserve">, </w:t>
      </w:r>
      <w:r w:rsidRPr="00946A86">
        <w:rPr>
          <w:i/>
          <w:iCs/>
        </w:rPr>
        <w:t>66</w:t>
      </w:r>
      <w:r w:rsidRPr="00946A86">
        <w:t>, 125–132.</w:t>
      </w:r>
    </w:p>
    <w:p w14:paraId="1622E396" w14:textId="36ED6C63" w:rsidR="00B64583" w:rsidRPr="00946A86" w:rsidRDefault="00B64583" w:rsidP="00B64583">
      <w:pPr>
        <w:pStyle w:val="TFReferencesSection"/>
      </w:pPr>
      <w:r w:rsidRPr="00946A86">
        <w:t>(</w:t>
      </w:r>
      <w:r w:rsidR="006C7836" w:rsidRPr="00946A86">
        <w:t>44</w:t>
      </w:r>
      <w:r w:rsidRPr="00946A86">
        <w:t>) Evans, P. R. An introduction to data reduction: Space-group determination, scaling and intensity statistics.  </w:t>
      </w:r>
      <w:r w:rsidRPr="00946A86">
        <w:rPr>
          <w:i/>
          <w:iCs/>
        </w:rPr>
        <w:t xml:space="preserve">Acta. </w:t>
      </w:r>
      <w:proofErr w:type="spellStart"/>
      <w:r w:rsidRPr="00946A86">
        <w:rPr>
          <w:i/>
          <w:iCs/>
        </w:rPr>
        <w:t>Crystallogr</w:t>
      </w:r>
      <w:proofErr w:type="spellEnd"/>
      <w:r w:rsidRPr="00946A86">
        <w:rPr>
          <w:i/>
          <w:iCs/>
        </w:rPr>
        <w:t xml:space="preserve">. Sect. D. Biol. </w:t>
      </w:r>
      <w:proofErr w:type="spellStart"/>
      <w:r w:rsidRPr="00946A86">
        <w:rPr>
          <w:i/>
          <w:iCs/>
        </w:rPr>
        <w:t>Crystallogr</w:t>
      </w:r>
      <w:proofErr w:type="spellEnd"/>
      <w:r w:rsidRPr="00946A86">
        <w:rPr>
          <w:i/>
          <w:iCs/>
        </w:rPr>
        <w:t>.</w:t>
      </w:r>
      <w:r w:rsidRPr="00946A86">
        <w:t xml:space="preserve"> </w:t>
      </w:r>
      <w:r w:rsidRPr="00946A86">
        <w:rPr>
          <w:b/>
          <w:bCs/>
        </w:rPr>
        <w:t>2011</w:t>
      </w:r>
      <w:r w:rsidRPr="00946A86">
        <w:t xml:space="preserve">, </w:t>
      </w:r>
      <w:r w:rsidRPr="00946A86">
        <w:rPr>
          <w:i/>
          <w:iCs/>
        </w:rPr>
        <w:t>67</w:t>
      </w:r>
      <w:r w:rsidRPr="00946A86">
        <w:t>, 282–92.</w:t>
      </w:r>
    </w:p>
    <w:p w14:paraId="5381A93D" w14:textId="4D63E882" w:rsidR="00B64583" w:rsidRPr="00946A86" w:rsidRDefault="00B64583" w:rsidP="00B64583">
      <w:pPr>
        <w:pStyle w:val="TFReferencesSection"/>
      </w:pPr>
      <w:r w:rsidRPr="00946A86">
        <w:t>(</w:t>
      </w:r>
      <w:r w:rsidR="006C7836" w:rsidRPr="00946A86">
        <w:t>45</w:t>
      </w:r>
      <w:r w:rsidRPr="00946A86">
        <w:t xml:space="preserve">) Winter, G. An expert system for macromolecular crystallography data reduction.  </w:t>
      </w:r>
      <w:r w:rsidRPr="00946A86">
        <w:rPr>
          <w:i/>
          <w:iCs/>
        </w:rPr>
        <w:t xml:space="preserve">J. Appl. </w:t>
      </w:r>
      <w:proofErr w:type="spellStart"/>
      <w:r w:rsidRPr="00946A86">
        <w:rPr>
          <w:i/>
          <w:iCs/>
        </w:rPr>
        <w:t>Crystallogr</w:t>
      </w:r>
      <w:proofErr w:type="spellEnd"/>
      <w:r w:rsidRPr="00946A86">
        <w:rPr>
          <w:i/>
          <w:iCs/>
        </w:rPr>
        <w:t>.</w:t>
      </w:r>
      <w:r w:rsidRPr="00946A86">
        <w:t xml:space="preserve"> </w:t>
      </w:r>
      <w:r w:rsidRPr="00946A86">
        <w:rPr>
          <w:b/>
          <w:bCs/>
        </w:rPr>
        <w:t>2010</w:t>
      </w:r>
      <w:r w:rsidRPr="00946A86">
        <w:t xml:space="preserve">, </w:t>
      </w:r>
      <w:r w:rsidRPr="00946A86">
        <w:rPr>
          <w:i/>
          <w:iCs/>
        </w:rPr>
        <w:t>43</w:t>
      </w:r>
      <w:r w:rsidRPr="00946A86">
        <w:t>, 186–190.</w:t>
      </w:r>
    </w:p>
    <w:p w14:paraId="30466865" w14:textId="0CDB9534" w:rsidR="00B64583" w:rsidRPr="00946A86" w:rsidRDefault="00B64583" w:rsidP="00B64583">
      <w:pPr>
        <w:pStyle w:val="TFReferencesSection"/>
      </w:pPr>
      <w:r w:rsidRPr="00946A86">
        <w:t>(</w:t>
      </w:r>
      <w:r w:rsidR="006C7836" w:rsidRPr="00946A86">
        <w:t>46</w:t>
      </w:r>
      <w:r w:rsidRPr="00946A86">
        <w:t xml:space="preserve">) </w:t>
      </w:r>
      <w:proofErr w:type="spellStart"/>
      <w:r w:rsidRPr="00946A86">
        <w:t>Vagin</w:t>
      </w:r>
      <w:proofErr w:type="spellEnd"/>
      <w:r w:rsidRPr="00946A86">
        <w:t xml:space="preserve">, A.; </w:t>
      </w:r>
      <w:proofErr w:type="spellStart"/>
      <w:r w:rsidRPr="00946A86">
        <w:t>Teplyakov</w:t>
      </w:r>
      <w:proofErr w:type="spellEnd"/>
      <w:r w:rsidRPr="00946A86">
        <w:t>, A.  MOLREP: An automated program for molecular replacement</w:t>
      </w:r>
      <w:r w:rsidRPr="00946A86">
        <w:rPr>
          <w:i/>
          <w:iCs/>
        </w:rPr>
        <w:t xml:space="preserve"> J. Appl. </w:t>
      </w:r>
      <w:proofErr w:type="spellStart"/>
      <w:r w:rsidRPr="00946A86">
        <w:rPr>
          <w:i/>
          <w:iCs/>
        </w:rPr>
        <w:t>Cryst</w:t>
      </w:r>
      <w:proofErr w:type="spellEnd"/>
      <w:r w:rsidRPr="00946A86">
        <w:rPr>
          <w:i/>
          <w:iCs/>
        </w:rPr>
        <w:t>.</w:t>
      </w:r>
      <w:r w:rsidRPr="00946A86">
        <w:t xml:space="preserve"> </w:t>
      </w:r>
      <w:r w:rsidRPr="00946A86">
        <w:rPr>
          <w:b/>
          <w:bCs/>
        </w:rPr>
        <w:t>1997</w:t>
      </w:r>
      <w:r w:rsidRPr="00946A86">
        <w:t xml:space="preserve">, </w:t>
      </w:r>
      <w:r w:rsidRPr="00946A86">
        <w:rPr>
          <w:i/>
          <w:iCs/>
        </w:rPr>
        <w:t>30</w:t>
      </w:r>
      <w:r w:rsidRPr="00946A86">
        <w:t>, 1022–1025.</w:t>
      </w:r>
    </w:p>
    <w:p w14:paraId="181FBF5D" w14:textId="5EF7946D" w:rsidR="00B64583" w:rsidRPr="00946A86" w:rsidRDefault="00B64583" w:rsidP="00B64583">
      <w:pPr>
        <w:pStyle w:val="TFReferencesSection"/>
      </w:pPr>
      <w:r w:rsidRPr="00946A86">
        <w:t>(</w:t>
      </w:r>
      <w:r w:rsidR="006C7836" w:rsidRPr="00946A86">
        <w:t>47</w:t>
      </w:r>
      <w:r w:rsidRPr="00946A86">
        <w:t xml:space="preserve">) Emsley, P.; </w:t>
      </w:r>
      <w:proofErr w:type="spellStart"/>
      <w:r w:rsidRPr="00946A86">
        <w:t>Cowtan</w:t>
      </w:r>
      <w:proofErr w:type="spellEnd"/>
      <w:r w:rsidRPr="00946A86">
        <w:t xml:space="preserve">, K. Model-building tools for molecular graphics. </w:t>
      </w:r>
      <w:r w:rsidRPr="00946A86">
        <w:rPr>
          <w:i/>
          <w:iCs/>
        </w:rPr>
        <w:t xml:space="preserve">Acta. </w:t>
      </w:r>
      <w:proofErr w:type="spellStart"/>
      <w:r w:rsidRPr="00946A86">
        <w:rPr>
          <w:i/>
          <w:iCs/>
        </w:rPr>
        <w:t>Crystallogr</w:t>
      </w:r>
      <w:proofErr w:type="spellEnd"/>
      <w:r w:rsidRPr="00946A86">
        <w:rPr>
          <w:i/>
          <w:iCs/>
        </w:rPr>
        <w:t xml:space="preserve">. Sect. D. Biol. </w:t>
      </w:r>
      <w:proofErr w:type="spellStart"/>
      <w:r w:rsidRPr="00946A86">
        <w:rPr>
          <w:i/>
          <w:iCs/>
        </w:rPr>
        <w:t>Crystallogr</w:t>
      </w:r>
      <w:proofErr w:type="spellEnd"/>
      <w:r w:rsidRPr="00946A86">
        <w:rPr>
          <w:i/>
          <w:iCs/>
        </w:rPr>
        <w:t>.</w:t>
      </w:r>
      <w:r w:rsidRPr="00946A86">
        <w:t xml:space="preserve"> </w:t>
      </w:r>
      <w:r w:rsidRPr="00946A86">
        <w:rPr>
          <w:b/>
          <w:bCs/>
        </w:rPr>
        <w:t>2004</w:t>
      </w:r>
      <w:r w:rsidRPr="00946A86">
        <w:t xml:space="preserve">, </w:t>
      </w:r>
      <w:r w:rsidRPr="00946A86">
        <w:rPr>
          <w:i/>
          <w:iCs/>
        </w:rPr>
        <w:t>60</w:t>
      </w:r>
      <w:r w:rsidRPr="00946A86">
        <w:t>, 2126–2132.</w:t>
      </w:r>
    </w:p>
    <w:p w14:paraId="14FD1001" w14:textId="5B05FDB3" w:rsidR="00B64583" w:rsidRPr="00946A86" w:rsidRDefault="00B64583" w:rsidP="00B64583">
      <w:pPr>
        <w:pStyle w:val="TFReferencesSection"/>
      </w:pPr>
      <w:r w:rsidRPr="00946A86">
        <w:t>(</w:t>
      </w:r>
      <w:r w:rsidR="006C7836" w:rsidRPr="00946A86">
        <w:t>48</w:t>
      </w:r>
      <w:r w:rsidRPr="00946A86">
        <w:t xml:space="preserve">) </w:t>
      </w:r>
      <w:proofErr w:type="spellStart"/>
      <w:r w:rsidRPr="00946A86">
        <w:t>Murshudov</w:t>
      </w:r>
      <w:proofErr w:type="spellEnd"/>
      <w:r w:rsidRPr="00946A86">
        <w:t xml:space="preserve">, G. N.; </w:t>
      </w:r>
      <w:proofErr w:type="spellStart"/>
      <w:r w:rsidRPr="00946A86">
        <w:t>Vagin</w:t>
      </w:r>
      <w:proofErr w:type="spellEnd"/>
      <w:r w:rsidRPr="00946A86">
        <w:t>, A. A.; Dodson, E. J. Refinement of macromolecular structures by the maximum likelihood method.  </w:t>
      </w:r>
      <w:r w:rsidRPr="00946A86">
        <w:rPr>
          <w:i/>
          <w:iCs/>
        </w:rPr>
        <w:t xml:space="preserve">Acta. </w:t>
      </w:r>
      <w:proofErr w:type="spellStart"/>
      <w:r w:rsidRPr="00946A86">
        <w:rPr>
          <w:i/>
          <w:iCs/>
        </w:rPr>
        <w:t>Crystallogr</w:t>
      </w:r>
      <w:proofErr w:type="spellEnd"/>
      <w:r w:rsidRPr="00946A86">
        <w:rPr>
          <w:i/>
          <w:iCs/>
        </w:rPr>
        <w:t xml:space="preserve">. Sect. D. Biol. </w:t>
      </w:r>
      <w:proofErr w:type="spellStart"/>
      <w:r w:rsidRPr="00946A86">
        <w:rPr>
          <w:i/>
          <w:iCs/>
        </w:rPr>
        <w:t>Crystallogr</w:t>
      </w:r>
      <w:proofErr w:type="spellEnd"/>
      <w:r w:rsidRPr="00946A86">
        <w:rPr>
          <w:i/>
          <w:iCs/>
        </w:rPr>
        <w:t>.</w:t>
      </w:r>
      <w:r w:rsidRPr="00946A86">
        <w:t xml:space="preserve"> </w:t>
      </w:r>
      <w:r w:rsidRPr="00946A86">
        <w:rPr>
          <w:b/>
          <w:bCs/>
        </w:rPr>
        <w:t>1997</w:t>
      </w:r>
      <w:r w:rsidRPr="00946A86">
        <w:t xml:space="preserve">, </w:t>
      </w:r>
      <w:r w:rsidRPr="00946A86">
        <w:rPr>
          <w:i/>
          <w:iCs/>
        </w:rPr>
        <w:t>53</w:t>
      </w:r>
      <w:r w:rsidRPr="00946A86">
        <w:t>, 240–255.</w:t>
      </w:r>
    </w:p>
    <w:p w14:paraId="4B5BB933" w14:textId="0FE2AFA5" w:rsidR="00B64583" w:rsidRPr="00946A86" w:rsidRDefault="00B64583" w:rsidP="00B64583">
      <w:pPr>
        <w:pStyle w:val="TFReferencesSection"/>
      </w:pPr>
      <w:r w:rsidRPr="00946A86">
        <w:t>(</w:t>
      </w:r>
      <w:r w:rsidR="006C7836" w:rsidRPr="00946A86">
        <w:t>49</w:t>
      </w:r>
      <w:r w:rsidRPr="00946A86">
        <w:t xml:space="preserve">) Trott, O.; Olson, A. J. </w:t>
      </w:r>
      <w:proofErr w:type="spellStart"/>
      <w:r w:rsidRPr="00946A86">
        <w:t>AutoDock</w:t>
      </w:r>
      <w:proofErr w:type="spellEnd"/>
      <w:r w:rsidRPr="00946A86">
        <w:t xml:space="preserve"> </w:t>
      </w:r>
      <w:proofErr w:type="spellStart"/>
      <w:r w:rsidRPr="00946A86">
        <w:t>Vina</w:t>
      </w:r>
      <w:proofErr w:type="spellEnd"/>
      <w:r w:rsidRPr="00946A86">
        <w:t xml:space="preserve">: Improving the speed and accuracy of docking with a new scoring function, efficient optimization, and multithreading. </w:t>
      </w:r>
      <w:r w:rsidRPr="00946A86">
        <w:rPr>
          <w:i/>
          <w:iCs/>
        </w:rPr>
        <w:t xml:space="preserve">J. </w:t>
      </w:r>
      <w:proofErr w:type="spellStart"/>
      <w:r w:rsidRPr="00946A86">
        <w:rPr>
          <w:i/>
          <w:iCs/>
        </w:rPr>
        <w:t>Comput</w:t>
      </w:r>
      <w:proofErr w:type="spellEnd"/>
      <w:r w:rsidRPr="00946A86">
        <w:rPr>
          <w:i/>
          <w:iCs/>
        </w:rPr>
        <w:t>. Chem.</w:t>
      </w:r>
      <w:r w:rsidRPr="00946A86">
        <w:t xml:space="preserve"> </w:t>
      </w:r>
      <w:r w:rsidRPr="00946A86">
        <w:rPr>
          <w:b/>
          <w:bCs/>
        </w:rPr>
        <w:t>2010</w:t>
      </w:r>
      <w:r w:rsidRPr="00946A86">
        <w:t xml:space="preserve">, </w:t>
      </w:r>
      <w:r w:rsidRPr="00946A86">
        <w:rPr>
          <w:i/>
          <w:iCs/>
        </w:rPr>
        <w:t>31</w:t>
      </w:r>
      <w:r w:rsidRPr="00946A86">
        <w:t>, 455–461.</w:t>
      </w:r>
    </w:p>
    <w:p w14:paraId="18DCB445" w14:textId="06790AD6" w:rsidR="00B64583" w:rsidRPr="00946A86" w:rsidRDefault="00B64583" w:rsidP="00B64583">
      <w:pPr>
        <w:pStyle w:val="TFReferencesSection"/>
      </w:pPr>
      <w:r w:rsidRPr="00946A86">
        <w:t>(</w:t>
      </w:r>
      <w:r w:rsidR="006C7836" w:rsidRPr="00946A86">
        <w:t>50</w:t>
      </w:r>
      <w:r w:rsidRPr="00946A86">
        <w:t xml:space="preserve">) Winn, M. D.; Ballard, C. C.; </w:t>
      </w:r>
      <w:proofErr w:type="spellStart"/>
      <w:r w:rsidRPr="00946A86">
        <w:t>Cowtan</w:t>
      </w:r>
      <w:proofErr w:type="spellEnd"/>
      <w:r w:rsidRPr="00946A86">
        <w:t xml:space="preserve">, K. D.; Dodson, E. J.; Emsley, P.; Evans, P. R.; Keegan, R. M.; </w:t>
      </w:r>
      <w:proofErr w:type="spellStart"/>
      <w:r w:rsidRPr="00946A86">
        <w:t>Krissinel</w:t>
      </w:r>
      <w:proofErr w:type="spellEnd"/>
      <w:r w:rsidRPr="00946A86">
        <w:t xml:space="preserve">, E. B.; Leslie, A. G.; McCoy, A.; McNicholas, S. J.; </w:t>
      </w:r>
      <w:proofErr w:type="spellStart"/>
      <w:r w:rsidRPr="00946A86">
        <w:t>Murshudov</w:t>
      </w:r>
      <w:proofErr w:type="spellEnd"/>
      <w:r w:rsidRPr="00946A86">
        <w:t xml:space="preserve">, G. N.; </w:t>
      </w:r>
      <w:proofErr w:type="spellStart"/>
      <w:r w:rsidRPr="00946A86">
        <w:t>Pannu</w:t>
      </w:r>
      <w:proofErr w:type="spellEnd"/>
      <w:r w:rsidRPr="00946A86">
        <w:t xml:space="preserve">, N. S.; Potterton, E. A.; Powell, H. R.; Read, R. J.; </w:t>
      </w:r>
      <w:proofErr w:type="spellStart"/>
      <w:r w:rsidRPr="00946A86">
        <w:t>Vagin</w:t>
      </w:r>
      <w:proofErr w:type="spellEnd"/>
      <w:r w:rsidRPr="00946A86">
        <w:t xml:space="preserve">, A.; Wilson K.S. Overview of the CCP4 suite and current developments. </w:t>
      </w:r>
      <w:r w:rsidRPr="00946A86">
        <w:rPr>
          <w:i/>
          <w:iCs/>
        </w:rPr>
        <w:t xml:space="preserve">Acta. </w:t>
      </w:r>
      <w:proofErr w:type="spellStart"/>
      <w:r w:rsidRPr="00946A86">
        <w:rPr>
          <w:i/>
          <w:iCs/>
        </w:rPr>
        <w:t>Crystallogr</w:t>
      </w:r>
      <w:proofErr w:type="spellEnd"/>
      <w:r w:rsidRPr="00946A86">
        <w:rPr>
          <w:i/>
          <w:iCs/>
        </w:rPr>
        <w:t xml:space="preserve">. D. Biol. </w:t>
      </w:r>
      <w:proofErr w:type="spellStart"/>
      <w:r w:rsidRPr="00946A86">
        <w:rPr>
          <w:i/>
          <w:iCs/>
        </w:rPr>
        <w:t>Crystallogr</w:t>
      </w:r>
      <w:proofErr w:type="spellEnd"/>
      <w:r w:rsidRPr="00946A86">
        <w:rPr>
          <w:i/>
          <w:iCs/>
        </w:rPr>
        <w:t>.</w:t>
      </w:r>
      <w:r w:rsidRPr="00946A86">
        <w:t xml:space="preserve"> </w:t>
      </w:r>
      <w:r w:rsidRPr="00946A86">
        <w:rPr>
          <w:b/>
          <w:bCs/>
        </w:rPr>
        <w:t>2011</w:t>
      </w:r>
      <w:r w:rsidRPr="00946A86">
        <w:t xml:space="preserve">, </w:t>
      </w:r>
      <w:r w:rsidRPr="00946A86">
        <w:rPr>
          <w:i/>
          <w:iCs/>
        </w:rPr>
        <w:t>67</w:t>
      </w:r>
      <w:r w:rsidRPr="00946A86">
        <w:t>, 235–242.</w:t>
      </w:r>
    </w:p>
    <w:p w14:paraId="65FC6D44" w14:textId="77777777" w:rsidR="00B64583" w:rsidRPr="00946A86" w:rsidRDefault="00B64583" w:rsidP="00B64583">
      <w:pPr>
        <w:pStyle w:val="TFReferencesSection"/>
        <w:rPr>
          <w:rFonts w:ascii="Arial" w:hAnsi="Arial" w:cs="Arial"/>
          <w:noProof/>
          <w:color w:val="000000"/>
          <w:lang w:val="en-GB" w:eastAsia="en-GB"/>
        </w:rPr>
      </w:pPr>
    </w:p>
    <w:p w14:paraId="1FF8BE5E" w14:textId="77777777" w:rsidR="00B64583" w:rsidRPr="00946A86" w:rsidRDefault="00B64583" w:rsidP="00B64583">
      <w:pPr>
        <w:spacing w:after="0"/>
        <w:jc w:val="left"/>
        <w:rPr>
          <w:lang w:val="en-GB" w:eastAsia="en-GB"/>
        </w:rPr>
        <w:sectPr w:rsidR="00B64583" w:rsidRPr="00946A86">
          <w:type w:val="continuous"/>
          <w:pgSz w:w="12240" w:h="15840"/>
          <w:pgMar w:top="720" w:right="1094" w:bottom="720" w:left="1094" w:header="720" w:footer="720" w:gutter="0"/>
          <w:cols w:num="2" w:space="720"/>
        </w:sectPr>
      </w:pPr>
      <w:bookmarkStart w:id="20" w:name="_GoBack"/>
      <w:bookmarkEnd w:id="20"/>
    </w:p>
    <w:p w14:paraId="24ABEEDF" w14:textId="77777777" w:rsidR="00B64583" w:rsidRPr="00946A86" w:rsidRDefault="00B64583" w:rsidP="00B64583">
      <w:pPr>
        <w:rPr>
          <w:lang w:val="en-GB" w:eastAsia="en-GB"/>
        </w:rPr>
      </w:pPr>
    </w:p>
    <w:p w14:paraId="72F7A8DD" w14:textId="77777777" w:rsidR="00B64583" w:rsidRPr="00946A86" w:rsidRDefault="00B64583" w:rsidP="00B64583">
      <w:pPr>
        <w:pStyle w:val="BDAbstract"/>
        <w:rPr>
          <w:b/>
          <w:bCs/>
          <w:lang w:eastAsia="en-GB"/>
        </w:rPr>
      </w:pPr>
      <w:r w:rsidRPr="00946A86">
        <w:rPr>
          <w:b/>
          <w:bCs/>
          <w:lang w:eastAsia="en-GB"/>
        </w:rPr>
        <w:t>Graphical abstract:</w:t>
      </w:r>
    </w:p>
    <w:p w14:paraId="22162DE8" w14:textId="77777777" w:rsidR="00B64583" w:rsidRPr="00946A86" w:rsidRDefault="00B64583" w:rsidP="00B64583">
      <w:pPr>
        <w:rPr>
          <w:lang w:val="en-GB" w:eastAsia="en-GB"/>
        </w:rPr>
      </w:pPr>
    </w:p>
    <w:p w14:paraId="47EBEE6E" w14:textId="77777777" w:rsidR="00B64583" w:rsidRPr="00946A86" w:rsidRDefault="00B64583" w:rsidP="00B64583">
      <w:pPr>
        <w:rPr>
          <w:lang w:val="en-GB" w:eastAsia="en-GB"/>
        </w:rPr>
      </w:pPr>
    </w:p>
    <w:p w14:paraId="4126C0F0" w14:textId="77777777" w:rsidR="00B64583" w:rsidRDefault="00B64583" w:rsidP="00B64583">
      <w:pPr>
        <w:rPr>
          <w:lang w:val="en-GB" w:eastAsia="en-GB"/>
        </w:rPr>
      </w:pPr>
      <w:r w:rsidRPr="00946A86">
        <w:rPr>
          <w:noProof/>
          <w:lang w:val="en-GB" w:eastAsia="en-GB"/>
        </w:rPr>
        <w:drawing>
          <wp:inline distT="0" distB="0" distL="0" distR="0" wp14:anchorId="33C34147" wp14:editId="64AC0ABF">
            <wp:extent cx="2933065" cy="16973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86">
                      <a:extLst>
                        <a:ext uri="{28A0092B-C50C-407E-A947-70E740481C1C}">
                          <a14:useLocalDpi xmlns:a14="http://schemas.microsoft.com/office/drawing/2010/main" val="0"/>
                        </a:ext>
                      </a:extLst>
                    </a:blip>
                    <a:srcRect l="3169" t="5940"/>
                    <a:stretch>
                      <a:fillRect/>
                    </a:stretch>
                  </pic:blipFill>
                  <pic:spPr bwMode="auto">
                    <a:xfrm>
                      <a:off x="0" y="0"/>
                      <a:ext cx="2933065" cy="1697355"/>
                    </a:xfrm>
                    <a:prstGeom prst="rect">
                      <a:avLst/>
                    </a:prstGeom>
                    <a:noFill/>
                    <a:ln>
                      <a:noFill/>
                    </a:ln>
                  </pic:spPr>
                </pic:pic>
              </a:graphicData>
            </a:graphic>
          </wp:inline>
        </w:drawing>
      </w:r>
    </w:p>
    <w:p w14:paraId="06C47BE7" w14:textId="77777777" w:rsidR="00B64583" w:rsidRDefault="00B64583" w:rsidP="00B64583">
      <w:pPr>
        <w:rPr>
          <w:lang w:val="en-GB" w:eastAsia="en-GB"/>
        </w:rPr>
      </w:pPr>
    </w:p>
    <w:p w14:paraId="3AD1EFAF" w14:textId="77777777" w:rsidR="00B64583" w:rsidRDefault="00B64583" w:rsidP="00B64583">
      <w:pPr>
        <w:rPr>
          <w:lang w:val="en-GB" w:eastAsia="en-GB"/>
        </w:rPr>
      </w:pPr>
    </w:p>
    <w:p w14:paraId="22E4F134" w14:textId="77777777" w:rsidR="00B64583" w:rsidRDefault="00B64583" w:rsidP="00B64583">
      <w:pPr>
        <w:rPr>
          <w:lang w:val="en-GB" w:eastAsia="en-GB"/>
        </w:rPr>
      </w:pPr>
    </w:p>
    <w:p w14:paraId="44062F8F" w14:textId="77777777" w:rsidR="00B64583" w:rsidRDefault="00B64583" w:rsidP="00B64583">
      <w:pPr>
        <w:rPr>
          <w:lang w:val="en-GB" w:eastAsia="en-GB"/>
        </w:rPr>
      </w:pPr>
    </w:p>
    <w:p w14:paraId="3C5B485B" w14:textId="77777777" w:rsidR="00B64583" w:rsidRDefault="00B64583" w:rsidP="00B64583">
      <w:pPr>
        <w:rPr>
          <w:lang w:eastAsia="en-GB"/>
        </w:rPr>
      </w:pPr>
    </w:p>
    <w:p w14:paraId="14F3A8DF" w14:textId="77777777" w:rsidR="00B64583" w:rsidRDefault="00B64583" w:rsidP="00B64583">
      <w:pPr>
        <w:rPr>
          <w:lang w:val="en-GB" w:eastAsia="en-GB"/>
        </w:rPr>
      </w:pPr>
    </w:p>
    <w:p w14:paraId="62A2365F" w14:textId="77777777" w:rsidR="00B64583" w:rsidRDefault="00B64583" w:rsidP="00B64583">
      <w:pPr>
        <w:rPr>
          <w:lang w:val="en-GB" w:eastAsia="en-GB"/>
        </w:rPr>
      </w:pPr>
    </w:p>
    <w:p w14:paraId="040CBFAB" w14:textId="77777777" w:rsidR="00B64583" w:rsidRDefault="00B64583" w:rsidP="00B64583">
      <w:pPr>
        <w:rPr>
          <w:lang w:val="en-GB" w:eastAsia="en-GB"/>
        </w:rPr>
      </w:pPr>
    </w:p>
    <w:p w14:paraId="7821BED6" w14:textId="77777777" w:rsidR="00990E8D" w:rsidRDefault="00990E8D"/>
    <w:sectPr w:rsidR="00990E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Arno 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56B"/>
    <w:rsid w:val="000D056B"/>
    <w:rsid w:val="001C5253"/>
    <w:rsid w:val="002236FC"/>
    <w:rsid w:val="0026673E"/>
    <w:rsid w:val="002B0E28"/>
    <w:rsid w:val="002F0C30"/>
    <w:rsid w:val="00302D56"/>
    <w:rsid w:val="0034010E"/>
    <w:rsid w:val="00364F18"/>
    <w:rsid w:val="0044450D"/>
    <w:rsid w:val="005024D3"/>
    <w:rsid w:val="00590041"/>
    <w:rsid w:val="006C7836"/>
    <w:rsid w:val="007149EF"/>
    <w:rsid w:val="00730E8F"/>
    <w:rsid w:val="007D1820"/>
    <w:rsid w:val="00900934"/>
    <w:rsid w:val="00927021"/>
    <w:rsid w:val="00946A86"/>
    <w:rsid w:val="00966E7C"/>
    <w:rsid w:val="00990E8D"/>
    <w:rsid w:val="009F044B"/>
    <w:rsid w:val="00A576D7"/>
    <w:rsid w:val="00A63753"/>
    <w:rsid w:val="00AC7A34"/>
    <w:rsid w:val="00AF0B35"/>
    <w:rsid w:val="00B64583"/>
    <w:rsid w:val="00B6673C"/>
    <w:rsid w:val="00B857EB"/>
    <w:rsid w:val="00B967CA"/>
    <w:rsid w:val="00BD1F25"/>
    <w:rsid w:val="00C40D4F"/>
    <w:rsid w:val="00CC679C"/>
    <w:rsid w:val="00D80189"/>
    <w:rsid w:val="00E8390E"/>
    <w:rsid w:val="00EF7FD1"/>
    <w:rsid w:val="00F47DC2"/>
    <w:rsid w:val="00FE206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14:docId w14:val="4EDFF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583"/>
    <w:pPr>
      <w:spacing w:line="240" w:lineRule="auto"/>
      <w:jc w:val="both"/>
    </w:pPr>
    <w:rPr>
      <w:rFonts w:ascii="Times" w:eastAsia="Times New Roman" w:hAnsi="Times" w:cs="Times New Roman"/>
      <w:sz w:val="24"/>
      <w:szCs w:val="20"/>
      <w:lang w:val="en-US"/>
    </w:rPr>
  </w:style>
  <w:style w:type="paragraph" w:styleId="Heading1">
    <w:name w:val="heading 1"/>
    <w:basedOn w:val="Normal"/>
    <w:next w:val="Normal"/>
    <w:link w:val="Heading1Char"/>
    <w:qFormat/>
    <w:rsid w:val="00B64583"/>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unhideWhenUsed/>
    <w:qFormat/>
    <w:rsid w:val="00B64583"/>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semiHidden/>
    <w:unhideWhenUsed/>
    <w:qFormat/>
    <w:rsid w:val="00B64583"/>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4583"/>
    <w:rPr>
      <w:rFonts w:ascii="Myriad Pro Light" w:eastAsia="Times New Roman" w:hAnsi="Myriad Pro Light" w:cs="Arial"/>
      <w:b/>
      <w:bCs/>
      <w:kern w:val="32"/>
      <w:szCs w:val="32"/>
      <w:lang w:val="en-US"/>
    </w:rPr>
  </w:style>
  <w:style w:type="character" w:customStyle="1" w:styleId="Heading2Char">
    <w:name w:val="Heading 2 Char"/>
    <w:basedOn w:val="DefaultParagraphFont"/>
    <w:link w:val="Heading2"/>
    <w:rsid w:val="00B64583"/>
    <w:rPr>
      <w:rFonts w:ascii="Myriad Pro Light" w:eastAsia="Times New Roman" w:hAnsi="Myriad Pro Light" w:cs="Arial"/>
      <w:b/>
      <w:bCs/>
      <w:iCs/>
      <w:sz w:val="20"/>
      <w:szCs w:val="28"/>
      <w:lang w:val="en-US"/>
    </w:rPr>
  </w:style>
  <w:style w:type="character" w:customStyle="1" w:styleId="Heading3Char">
    <w:name w:val="Heading 3 Char"/>
    <w:basedOn w:val="DefaultParagraphFont"/>
    <w:link w:val="Heading3"/>
    <w:semiHidden/>
    <w:rsid w:val="00B64583"/>
    <w:rPr>
      <w:rFonts w:ascii="Myriad Pro Light" w:eastAsia="Times New Roman" w:hAnsi="Myriad Pro Light" w:cs="Arial"/>
      <w:b/>
      <w:bCs/>
      <w:sz w:val="20"/>
      <w:szCs w:val="26"/>
      <w:lang w:val="en-US"/>
    </w:rPr>
  </w:style>
  <w:style w:type="character" w:customStyle="1" w:styleId="FootnoteTextChar">
    <w:name w:val="Footnote Text Char"/>
    <w:basedOn w:val="DefaultParagraphFont"/>
    <w:link w:val="FootnoteText"/>
    <w:semiHidden/>
    <w:rsid w:val="00B64583"/>
    <w:rPr>
      <w:rFonts w:ascii="Times" w:eastAsia="Times New Roman" w:hAnsi="Times" w:cs="Times New Roman"/>
      <w:sz w:val="24"/>
      <w:szCs w:val="20"/>
      <w:lang w:val="en-US"/>
    </w:rPr>
  </w:style>
  <w:style w:type="paragraph" w:styleId="FootnoteText">
    <w:name w:val="footnote text"/>
    <w:basedOn w:val="Normal"/>
    <w:next w:val="TFReferencesSection"/>
    <w:link w:val="FootnoteTextChar"/>
    <w:semiHidden/>
    <w:unhideWhenUsed/>
    <w:rsid w:val="00B64583"/>
  </w:style>
  <w:style w:type="paragraph" w:customStyle="1" w:styleId="TFReferencesSection">
    <w:name w:val="TF_References_Section"/>
    <w:basedOn w:val="Normal"/>
    <w:next w:val="Normal"/>
    <w:autoRedefine/>
    <w:rsid w:val="00B64583"/>
    <w:pPr>
      <w:spacing w:after="0"/>
      <w:ind w:firstLine="187"/>
    </w:pPr>
    <w:rPr>
      <w:rFonts w:ascii="Arno Pro" w:hAnsi="Arno Pro"/>
      <w:kern w:val="19"/>
      <w:sz w:val="17"/>
      <w:szCs w:val="14"/>
    </w:rPr>
  </w:style>
  <w:style w:type="character" w:customStyle="1" w:styleId="CommentTextChar">
    <w:name w:val="Comment Text Char"/>
    <w:basedOn w:val="DefaultParagraphFont"/>
    <w:link w:val="CommentText"/>
    <w:semiHidden/>
    <w:rsid w:val="00B64583"/>
    <w:rPr>
      <w:rFonts w:ascii="Times" w:eastAsia="Times New Roman" w:hAnsi="Times" w:cs="Times New Roman"/>
      <w:sz w:val="20"/>
      <w:szCs w:val="20"/>
      <w:lang w:val="en-US"/>
    </w:rPr>
  </w:style>
  <w:style w:type="paragraph" w:styleId="CommentText">
    <w:name w:val="annotation text"/>
    <w:basedOn w:val="Normal"/>
    <w:link w:val="CommentTextChar"/>
    <w:semiHidden/>
    <w:unhideWhenUsed/>
    <w:rsid w:val="00B64583"/>
    <w:rPr>
      <w:sz w:val="20"/>
    </w:rPr>
  </w:style>
  <w:style w:type="character" w:customStyle="1" w:styleId="HeaderChar">
    <w:name w:val="Header Char"/>
    <w:basedOn w:val="DefaultParagraphFont"/>
    <w:link w:val="Header"/>
    <w:semiHidden/>
    <w:rsid w:val="00B64583"/>
    <w:rPr>
      <w:rFonts w:ascii="Times" w:eastAsia="Times New Roman" w:hAnsi="Times" w:cs="Times New Roman"/>
      <w:sz w:val="24"/>
      <w:szCs w:val="20"/>
      <w:lang w:val="en-US"/>
    </w:rPr>
  </w:style>
  <w:style w:type="paragraph" w:styleId="Header">
    <w:name w:val="header"/>
    <w:basedOn w:val="Normal"/>
    <w:link w:val="HeaderChar"/>
    <w:semiHidden/>
    <w:unhideWhenUsed/>
    <w:rsid w:val="00B64583"/>
    <w:pPr>
      <w:tabs>
        <w:tab w:val="center" w:pos="4536"/>
        <w:tab w:val="right" w:pos="9072"/>
      </w:tabs>
      <w:spacing w:after="0"/>
    </w:pPr>
  </w:style>
  <w:style w:type="character" w:customStyle="1" w:styleId="FooterChar">
    <w:name w:val="Footer Char"/>
    <w:basedOn w:val="DefaultParagraphFont"/>
    <w:link w:val="Footer"/>
    <w:uiPriority w:val="99"/>
    <w:semiHidden/>
    <w:rsid w:val="00B64583"/>
    <w:rPr>
      <w:rFonts w:ascii="Times" w:eastAsia="Times New Roman" w:hAnsi="Times" w:cs="Times New Roman"/>
      <w:sz w:val="24"/>
      <w:szCs w:val="20"/>
      <w:lang w:val="en-US"/>
    </w:rPr>
  </w:style>
  <w:style w:type="paragraph" w:styleId="Footer">
    <w:name w:val="footer"/>
    <w:basedOn w:val="Normal"/>
    <w:link w:val="FooterChar"/>
    <w:uiPriority w:val="99"/>
    <w:semiHidden/>
    <w:unhideWhenUsed/>
    <w:rsid w:val="00B64583"/>
    <w:pPr>
      <w:tabs>
        <w:tab w:val="center" w:pos="4320"/>
        <w:tab w:val="right" w:pos="8640"/>
      </w:tabs>
    </w:pPr>
  </w:style>
  <w:style w:type="character" w:customStyle="1" w:styleId="BodyTextChar">
    <w:name w:val="Body Text Char"/>
    <w:basedOn w:val="DefaultParagraphFont"/>
    <w:link w:val="BodyText"/>
    <w:semiHidden/>
    <w:rsid w:val="00B64583"/>
    <w:rPr>
      <w:rFonts w:ascii="Times" w:eastAsia="Times New Roman" w:hAnsi="Times" w:cs="Times New Roman"/>
      <w:b/>
      <w:sz w:val="40"/>
      <w:szCs w:val="20"/>
      <w:lang w:val="en-US"/>
    </w:rPr>
  </w:style>
  <w:style w:type="paragraph" w:styleId="BodyText">
    <w:name w:val="Body Text"/>
    <w:basedOn w:val="Normal"/>
    <w:link w:val="BodyTextChar"/>
    <w:semiHidden/>
    <w:unhideWhenUsed/>
    <w:rsid w:val="00B64583"/>
    <w:pPr>
      <w:jc w:val="center"/>
    </w:pPr>
    <w:rPr>
      <w:b/>
      <w:sz w:val="40"/>
    </w:rPr>
  </w:style>
  <w:style w:type="character" w:customStyle="1" w:styleId="CommentSubjectChar">
    <w:name w:val="Comment Subject Char"/>
    <w:basedOn w:val="CommentTextChar"/>
    <w:link w:val="CommentSubject"/>
    <w:semiHidden/>
    <w:rsid w:val="00B64583"/>
    <w:rPr>
      <w:rFonts w:ascii="Times" w:eastAsia="Times New Roman" w:hAnsi="Times" w:cs="Times New Roman"/>
      <w:b/>
      <w:bCs/>
      <w:sz w:val="20"/>
      <w:szCs w:val="20"/>
      <w:lang w:val="en-US"/>
    </w:rPr>
  </w:style>
  <w:style w:type="paragraph" w:styleId="CommentSubject">
    <w:name w:val="annotation subject"/>
    <w:basedOn w:val="CommentText"/>
    <w:next w:val="CommentText"/>
    <w:link w:val="CommentSubjectChar"/>
    <w:semiHidden/>
    <w:unhideWhenUsed/>
    <w:rsid w:val="00B64583"/>
    <w:rPr>
      <w:b/>
      <w:bCs/>
    </w:rPr>
  </w:style>
  <w:style w:type="character" w:customStyle="1" w:styleId="BalloonTextChar">
    <w:name w:val="Balloon Text Char"/>
    <w:basedOn w:val="DefaultParagraphFont"/>
    <w:link w:val="BalloonText"/>
    <w:semiHidden/>
    <w:rsid w:val="00B64583"/>
    <w:rPr>
      <w:rFonts w:ascii="Tahoma" w:eastAsia="Times New Roman" w:hAnsi="Tahoma" w:cs="Tahoma"/>
      <w:sz w:val="16"/>
      <w:szCs w:val="16"/>
      <w:lang w:val="en-US"/>
    </w:rPr>
  </w:style>
  <w:style w:type="paragraph" w:styleId="BalloonText">
    <w:name w:val="Balloon Text"/>
    <w:basedOn w:val="Normal"/>
    <w:link w:val="BalloonTextChar"/>
    <w:semiHidden/>
    <w:unhideWhenUsed/>
    <w:rsid w:val="00B64583"/>
    <w:rPr>
      <w:rFonts w:ascii="Tahoma" w:hAnsi="Tahoma" w:cs="Tahoma"/>
      <w:sz w:val="16"/>
      <w:szCs w:val="16"/>
    </w:rPr>
  </w:style>
  <w:style w:type="character" w:customStyle="1" w:styleId="BDAbstractChar">
    <w:name w:val="BD_Abstract Char"/>
    <w:link w:val="BDAbstract"/>
    <w:locked/>
    <w:rsid w:val="00B64583"/>
    <w:rPr>
      <w:rFonts w:ascii="Arno Pro" w:hAnsi="Arno Pro"/>
      <w:kern w:val="21"/>
      <w:sz w:val="19"/>
    </w:rPr>
  </w:style>
  <w:style w:type="paragraph" w:customStyle="1" w:styleId="BDAbstract">
    <w:name w:val="BD_Abstract"/>
    <w:basedOn w:val="Normal"/>
    <w:next w:val="TAMainText"/>
    <w:link w:val="BDAbstractChar"/>
    <w:autoRedefine/>
    <w:rsid w:val="00B64583"/>
    <w:pPr>
      <w:pBdr>
        <w:top w:val="single" w:sz="4" w:space="1" w:color="auto"/>
        <w:bottom w:val="single" w:sz="4" w:space="1" w:color="auto"/>
      </w:pBdr>
      <w:spacing w:before="100" w:after="600"/>
    </w:pPr>
    <w:rPr>
      <w:rFonts w:ascii="Arno Pro" w:eastAsiaTheme="minorHAnsi" w:hAnsi="Arno Pro" w:cstheme="minorBidi"/>
      <w:kern w:val="21"/>
      <w:sz w:val="19"/>
      <w:szCs w:val="22"/>
      <w:lang w:val="en-GB"/>
    </w:rPr>
  </w:style>
  <w:style w:type="paragraph" w:customStyle="1" w:styleId="TAMainText">
    <w:name w:val="TA_Main_Text"/>
    <w:basedOn w:val="Normal"/>
    <w:autoRedefine/>
    <w:rsid w:val="001C5253"/>
    <w:pPr>
      <w:spacing w:after="60"/>
    </w:pPr>
    <w:rPr>
      <w:rFonts w:ascii="Arno Pro" w:hAnsi="Arno Pro"/>
      <w:kern w:val="21"/>
      <w:sz w:val="19"/>
      <w:lang w:val="en-GB" w:eastAsia="en-GB"/>
    </w:rPr>
  </w:style>
  <w:style w:type="character" w:customStyle="1" w:styleId="TDAcknowledgmentsChar">
    <w:name w:val="TD_Acknowledgments Char"/>
    <w:link w:val="TDAcknowledgments"/>
    <w:locked/>
    <w:rsid w:val="00B64583"/>
    <w:rPr>
      <w:rFonts w:ascii="Arno Pro" w:hAnsi="Arno Pro"/>
      <w:kern w:val="20"/>
      <w:sz w:val="18"/>
    </w:rPr>
  </w:style>
  <w:style w:type="paragraph" w:customStyle="1" w:styleId="TDAcknowledgments">
    <w:name w:val="TD_Acknowledgments"/>
    <w:basedOn w:val="Normal"/>
    <w:next w:val="Normal"/>
    <w:link w:val="TDAcknowledgmentsChar"/>
    <w:autoRedefine/>
    <w:rsid w:val="00B64583"/>
    <w:pPr>
      <w:spacing w:after="0"/>
    </w:pPr>
    <w:rPr>
      <w:rFonts w:ascii="Arno Pro" w:eastAsiaTheme="minorHAnsi" w:hAnsi="Arno Pro" w:cstheme="minorBidi"/>
      <w:kern w:val="20"/>
      <w:sz w:val="18"/>
      <w:szCs w:val="22"/>
      <w:lang w:val="en-GB"/>
    </w:rPr>
  </w:style>
  <w:style w:type="character" w:customStyle="1" w:styleId="TCTableBodyChar">
    <w:name w:val="TC_Table_Body Char"/>
    <w:link w:val="TCTableBody"/>
    <w:locked/>
    <w:rsid w:val="001C5253"/>
    <w:rPr>
      <w:rFonts w:ascii="Arno Pro" w:hAnsi="Arno Pro"/>
      <w:kern w:val="20"/>
      <w:sz w:val="18"/>
    </w:rPr>
  </w:style>
  <w:style w:type="paragraph" w:customStyle="1" w:styleId="TCTableBody">
    <w:name w:val="TC_Table_Body"/>
    <w:basedOn w:val="Normal"/>
    <w:next w:val="Normal"/>
    <w:link w:val="TCTableBodyChar"/>
    <w:autoRedefine/>
    <w:rsid w:val="001C5253"/>
    <w:pPr>
      <w:spacing w:before="20" w:after="60"/>
    </w:pPr>
    <w:rPr>
      <w:rFonts w:ascii="Arno Pro" w:eastAsiaTheme="minorHAnsi" w:hAnsi="Arno Pro" w:cstheme="minorBidi"/>
      <w:kern w:val="20"/>
      <w:sz w:val="18"/>
      <w:szCs w:val="22"/>
      <w:lang w:val="en-GB"/>
    </w:rPr>
  </w:style>
  <w:style w:type="character" w:customStyle="1" w:styleId="StyleFACorrespondingAuthorFootnote7ptChar">
    <w:name w:val="Style FA_Corresponding_Author_Footnote + 7 pt Char"/>
    <w:link w:val="StyleFACorrespondingAuthorFootnote7pt"/>
    <w:locked/>
    <w:rsid w:val="00B64583"/>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B64583"/>
    <w:pPr>
      <w:spacing w:after="0"/>
      <w:jc w:val="left"/>
    </w:pPr>
    <w:rPr>
      <w:rFonts w:ascii="Arno Pro" w:eastAsiaTheme="minorHAnsi" w:hAnsi="Arno Pro" w:cstheme="minorBidi"/>
      <w:kern w:val="20"/>
      <w:sz w:val="18"/>
      <w:szCs w:val="22"/>
      <w:lang w:val="en-GB"/>
    </w:rPr>
  </w:style>
  <w:style w:type="paragraph" w:customStyle="1" w:styleId="BGKeywords">
    <w:name w:val="BG_Keywords"/>
    <w:basedOn w:val="Normal"/>
    <w:next w:val="BHBriefs"/>
    <w:autoRedefine/>
    <w:rsid w:val="00B64583"/>
    <w:pPr>
      <w:spacing w:after="220"/>
      <w:jc w:val="left"/>
    </w:pPr>
    <w:rPr>
      <w:rFonts w:ascii="Arno Pro" w:hAnsi="Arno Pro"/>
      <w:i/>
      <w:kern w:val="22"/>
      <w:sz w:val="20"/>
    </w:rPr>
  </w:style>
  <w:style w:type="paragraph" w:customStyle="1" w:styleId="BHBriefs">
    <w:name w:val="BH_Briefs"/>
    <w:basedOn w:val="Normal"/>
    <w:next w:val="BDAbstract"/>
    <w:autoRedefine/>
    <w:rsid w:val="00B64583"/>
    <w:pPr>
      <w:spacing w:before="180" w:after="60"/>
      <w:jc w:val="left"/>
    </w:pPr>
    <w:rPr>
      <w:rFonts w:ascii="Arno Pro" w:hAnsi="Arno Pro"/>
      <w:kern w:val="22"/>
      <w:sz w:val="20"/>
    </w:rPr>
  </w:style>
  <w:style w:type="character" w:customStyle="1" w:styleId="StyleTCTableBodyBoldChar">
    <w:name w:val="Style TC_Table_Body + Bold Char"/>
    <w:link w:val="StyleTCTableBodyBold"/>
    <w:locked/>
    <w:rsid w:val="00B64583"/>
    <w:rPr>
      <w:rFonts w:ascii="Arno Pro" w:hAnsi="Arno Pro"/>
      <w:b/>
      <w:bCs/>
      <w:kern w:val="22"/>
      <w:sz w:val="15"/>
    </w:rPr>
  </w:style>
  <w:style w:type="paragraph" w:customStyle="1" w:styleId="StyleTCTableBodyBold">
    <w:name w:val="Style TC_Table_Body + Bold"/>
    <w:basedOn w:val="TCTableBody"/>
    <w:link w:val="StyleTCTableBodyBoldChar"/>
    <w:rsid w:val="00B64583"/>
    <w:rPr>
      <w:b/>
      <w:bCs/>
      <w:kern w:val="22"/>
      <w:sz w:val="15"/>
    </w:rPr>
  </w:style>
  <w:style w:type="character" w:customStyle="1" w:styleId="BDAbstractTitleChar">
    <w:name w:val="BD_Abstract_Title Char"/>
    <w:link w:val="BDAbstractTitle"/>
    <w:locked/>
    <w:rsid w:val="00B64583"/>
    <w:rPr>
      <w:rFonts w:ascii="Arno Pro" w:hAnsi="Arno Pro"/>
      <w:b/>
      <w:kern w:val="21"/>
      <w:sz w:val="19"/>
    </w:rPr>
  </w:style>
  <w:style w:type="paragraph" w:customStyle="1" w:styleId="BDAbstractTitle">
    <w:name w:val="BD_Abstract_Title"/>
    <w:basedOn w:val="BDAbstract"/>
    <w:link w:val="BDAbstractTitleChar"/>
    <w:rsid w:val="00B64583"/>
    <w:rPr>
      <w:b/>
    </w:rPr>
  </w:style>
  <w:style w:type="character" w:customStyle="1" w:styleId="TDAckTitleChar">
    <w:name w:val="TD_Ack_Title Char"/>
    <w:link w:val="TDAckTitle"/>
    <w:locked/>
    <w:rsid w:val="00B64583"/>
    <w:rPr>
      <w:rFonts w:ascii="Myriad Pro Light" w:hAnsi="Myriad Pro Light"/>
      <w:b/>
      <w:kern w:val="23"/>
      <w:sz w:val="21"/>
    </w:rPr>
  </w:style>
  <w:style w:type="paragraph" w:customStyle="1" w:styleId="TDAckTitle">
    <w:name w:val="TD_Ack_Title"/>
    <w:basedOn w:val="TDAcknowledgments"/>
    <w:link w:val="TDAckTitleChar"/>
    <w:rsid w:val="00B64583"/>
    <w:pPr>
      <w:spacing w:before="180" w:after="60"/>
    </w:pPr>
    <w:rPr>
      <w:rFonts w:ascii="Myriad Pro Light" w:hAnsi="Myriad Pro Light"/>
      <w:b/>
      <w:kern w:val="23"/>
      <w:sz w:val="21"/>
    </w:rPr>
  </w:style>
  <w:style w:type="paragraph" w:customStyle="1" w:styleId="AuthorInformationTitle">
    <w:name w:val="Author_Information_Title"/>
    <w:basedOn w:val="TDAckTitle"/>
    <w:rsid w:val="00B64583"/>
  </w:style>
  <w:style w:type="character" w:customStyle="1" w:styleId="FAAuthorInfoSubtitleChar">
    <w:name w:val="FA_Author_Info_Subtitle Char"/>
    <w:link w:val="FAAuthorInfoSubtitle"/>
    <w:locked/>
    <w:rsid w:val="00B64583"/>
    <w:rPr>
      <w:rFonts w:ascii="Myriad Pro Light" w:hAnsi="Myriad Pro Light"/>
      <w:b/>
      <w:kern w:val="21"/>
      <w:sz w:val="19"/>
      <w:szCs w:val="14"/>
    </w:rPr>
  </w:style>
  <w:style w:type="paragraph" w:customStyle="1" w:styleId="FAAuthorInfoSubtitle">
    <w:name w:val="FA_Author_Info_Subtitle"/>
    <w:basedOn w:val="Normal"/>
    <w:link w:val="FAAuthorInfoSubtitleChar"/>
    <w:autoRedefine/>
    <w:rsid w:val="00B64583"/>
    <w:pPr>
      <w:spacing w:before="120" w:after="60"/>
      <w:jc w:val="left"/>
    </w:pPr>
    <w:rPr>
      <w:rFonts w:ascii="Myriad Pro Light" w:eastAsiaTheme="minorHAnsi" w:hAnsi="Myriad Pro Light" w:cstheme="minorBidi"/>
      <w:b/>
      <w:kern w:val="21"/>
      <w:sz w:val="19"/>
      <w:szCs w:val="14"/>
      <w:lang w:val="en-GB"/>
    </w:rPr>
  </w:style>
  <w:style w:type="paragraph" w:customStyle="1" w:styleId="BATitle">
    <w:name w:val="BA_Title"/>
    <w:basedOn w:val="Normal"/>
    <w:next w:val="BBAuthorName"/>
    <w:autoRedefine/>
    <w:rsid w:val="005024D3"/>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B64583"/>
    <w:pPr>
      <w:spacing w:after="180"/>
      <w:jc w:val="left"/>
    </w:pPr>
    <w:rPr>
      <w:rFonts w:ascii="Arno Pro" w:hAnsi="Arno Pro"/>
      <w:kern w:val="26"/>
    </w:rPr>
  </w:style>
  <w:style w:type="paragraph" w:customStyle="1" w:styleId="BCAuthorAddress">
    <w:name w:val="BC_Author_Address"/>
    <w:basedOn w:val="Normal"/>
    <w:next w:val="BIEmailAddress"/>
    <w:autoRedefine/>
    <w:rsid w:val="00B64583"/>
    <w:pPr>
      <w:spacing w:after="60"/>
      <w:jc w:val="left"/>
    </w:pPr>
    <w:rPr>
      <w:rFonts w:ascii="Arno Pro" w:hAnsi="Arno Pro"/>
      <w:kern w:val="22"/>
      <w:sz w:val="20"/>
    </w:rPr>
  </w:style>
  <w:style w:type="paragraph" w:customStyle="1" w:styleId="BIEmailAddress">
    <w:name w:val="BI_Email_Address"/>
    <w:basedOn w:val="Normal"/>
    <w:next w:val="AIReceivedDate"/>
    <w:autoRedefine/>
    <w:rsid w:val="00B64583"/>
    <w:pPr>
      <w:spacing w:after="100"/>
      <w:jc w:val="left"/>
    </w:pPr>
    <w:rPr>
      <w:rFonts w:ascii="Arno Pro" w:hAnsi="Arno Pro"/>
      <w:sz w:val="18"/>
    </w:rPr>
  </w:style>
  <w:style w:type="paragraph" w:customStyle="1" w:styleId="AIReceivedDate">
    <w:name w:val="AI_Received_Date"/>
    <w:basedOn w:val="Normal"/>
    <w:next w:val="Normal"/>
    <w:autoRedefine/>
    <w:rsid w:val="00B64583"/>
    <w:pPr>
      <w:spacing w:after="100"/>
      <w:jc w:val="left"/>
    </w:pPr>
    <w:rPr>
      <w:rFonts w:ascii="Arno Pro" w:hAnsi="Arno Pro"/>
      <w:sz w:val="18"/>
    </w:rPr>
  </w:style>
  <w:style w:type="paragraph" w:customStyle="1" w:styleId="VCSchemeTitle">
    <w:name w:val="VC_Scheme_Title"/>
    <w:basedOn w:val="Normal"/>
    <w:next w:val="Normal"/>
    <w:autoRedefine/>
    <w:rsid w:val="00B64583"/>
    <w:pPr>
      <w:spacing w:after="180"/>
    </w:pPr>
    <w:rPr>
      <w:rFonts w:ascii="Arno Pro" w:hAnsi="Arno Pro"/>
      <w:b/>
      <w:kern w:val="21"/>
      <w:sz w:val="19"/>
    </w:rPr>
  </w:style>
  <w:style w:type="paragraph" w:customStyle="1" w:styleId="VDTableTitle">
    <w:name w:val="VD_Table_Title"/>
    <w:basedOn w:val="Normal"/>
    <w:next w:val="Normal"/>
    <w:autoRedefine/>
    <w:rsid w:val="00B64583"/>
    <w:pPr>
      <w:spacing w:after="180"/>
    </w:pPr>
    <w:rPr>
      <w:rFonts w:ascii="Arno Pro" w:hAnsi="Arno Pro"/>
      <w:b/>
      <w:kern w:val="21"/>
      <w:sz w:val="19"/>
      <w:szCs w:val="19"/>
    </w:rPr>
  </w:style>
  <w:style w:type="paragraph" w:customStyle="1" w:styleId="VAFigureCaption">
    <w:name w:val="VA_Figure_Caption"/>
    <w:basedOn w:val="Normal"/>
    <w:next w:val="Normal"/>
    <w:autoRedefine/>
    <w:rsid w:val="00B64583"/>
    <w:pPr>
      <w:spacing w:before="200" w:after="120"/>
    </w:pPr>
    <w:rPr>
      <w:rFonts w:ascii="Arno Pro" w:hAnsi="Arno Pro"/>
      <w:kern w:val="20"/>
      <w:sz w:val="18"/>
    </w:rPr>
  </w:style>
  <w:style w:type="paragraph" w:customStyle="1" w:styleId="TESupportingInfoTitle">
    <w:name w:val="TE_Supporting_Info_Title"/>
    <w:basedOn w:val="TESupportingInformation"/>
    <w:autoRedefine/>
    <w:rsid w:val="00B64583"/>
    <w:pPr>
      <w:spacing w:before="180" w:after="60"/>
    </w:pPr>
    <w:rPr>
      <w:rFonts w:ascii="Myriad Pro Light" w:hAnsi="Myriad Pro Light"/>
      <w:b/>
      <w:caps/>
      <w:sz w:val="21"/>
      <w:szCs w:val="18"/>
    </w:rPr>
  </w:style>
  <w:style w:type="paragraph" w:customStyle="1" w:styleId="TESupportingInformation">
    <w:name w:val="TE_Supporting_Information"/>
    <w:basedOn w:val="Normal"/>
    <w:next w:val="Normal"/>
    <w:autoRedefine/>
    <w:rsid w:val="00B64583"/>
    <w:pPr>
      <w:spacing w:after="0"/>
    </w:pPr>
    <w:rPr>
      <w:rFonts w:ascii="Arno Pro" w:hAnsi="Arno Pro"/>
      <w:kern w:val="20"/>
      <w:sz w:val="18"/>
    </w:rPr>
  </w:style>
  <w:style w:type="character" w:styleId="Hyperlink">
    <w:name w:val="Hyperlink"/>
    <w:uiPriority w:val="99"/>
    <w:semiHidden/>
    <w:unhideWhenUsed/>
    <w:rsid w:val="00B64583"/>
    <w:rPr>
      <w:color w:val="0000FF"/>
      <w:u w:val="single"/>
    </w:rPr>
  </w:style>
  <w:style w:type="character" w:styleId="CommentReference">
    <w:name w:val="annotation reference"/>
    <w:basedOn w:val="DefaultParagraphFont"/>
    <w:semiHidden/>
    <w:unhideWhenUsed/>
    <w:rsid w:val="00EF7FD1"/>
    <w:rPr>
      <w:sz w:val="16"/>
      <w:szCs w:val="16"/>
    </w:rPr>
  </w:style>
  <w:style w:type="character" w:styleId="FollowedHyperlink">
    <w:name w:val="FollowedHyperlink"/>
    <w:basedOn w:val="DefaultParagraphFont"/>
    <w:semiHidden/>
    <w:unhideWhenUsed/>
    <w:rsid w:val="00FE206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583"/>
    <w:pPr>
      <w:spacing w:line="240" w:lineRule="auto"/>
      <w:jc w:val="both"/>
    </w:pPr>
    <w:rPr>
      <w:rFonts w:ascii="Times" w:eastAsia="Times New Roman" w:hAnsi="Times" w:cs="Times New Roman"/>
      <w:sz w:val="24"/>
      <w:szCs w:val="20"/>
      <w:lang w:val="en-US"/>
    </w:rPr>
  </w:style>
  <w:style w:type="paragraph" w:styleId="Heading1">
    <w:name w:val="heading 1"/>
    <w:basedOn w:val="Normal"/>
    <w:next w:val="Normal"/>
    <w:link w:val="Heading1Char"/>
    <w:qFormat/>
    <w:rsid w:val="00B64583"/>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unhideWhenUsed/>
    <w:qFormat/>
    <w:rsid w:val="00B64583"/>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semiHidden/>
    <w:unhideWhenUsed/>
    <w:qFormat/>
    <w:rsid w:val="00B64583"/>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4583"/>
    <w:rPr>
      <w:rFonts w:ascii="Myriad Pro Light" w:eastAsia="Times New Roman" w:hAnsi="Myriad Pro Light" w:cs="Arial"/>
      <w:b/>
      <w:bCs/>
      <w:kern w:val="32"/>
      <w:szCs w:val="32"/>
      <w:lang w:val="en-US"/>
    </w:rPr>
  </w:style>
  <w:style w:type="character" w:customStyle="1" w:styleId="Heading2Char">
    <w:name w:val="Heading 2 Char"/>
    <w:basedOn w:val="DefaultParagraphFont"/>
    <w:link w:val="Heading2"/>
    <w:rsid w:val="00B64583"/>
    <w:rPr>
      <w:rFonts w:ascii="Myriad Pro Light" w:eastAsia="Times New Roman" w:hAnsi="Myriad Pro Light" w:cs="Arial"/>
      <w:b/>
      <w:bCs/>
      <w:iCs/>
      <w:sz w:val="20"/>
      <w:szCs w:val="28"/>
      <w:lang w:val="en-US"/>
    </w:rPr>
  </w:style>
  <w:style w:type="character" w:customStyle="1" w:styleId="Heading3Char">
    <w:name w:val="Heading 3 Char"/>
    <w:basedOn w:val="DefaultParagraphFont"/>
    <w:link w:val="Heading3"/>
    <w:semiHidden/>
    <w:rsid w:val="00B64583"/>
    <w:rPr>
      <w:rFonts w:ascii="Myriad Pro Light" w:eastAsia="Times New Roman" w:hAnsi="Myriad Pro Light" w:cs="Arial"/>
      <w:b/>
      <w:bCs/>
      <w:sz w:val="20"/>
      <w:szCs w:val="26"/>
      <w:lang w:val="en-US"/>
    </w:rPr>
  </w:style>
  <w:style w:type="character" w:customStyle="1" w:styleId="FootnoteTextChar">
    <w:name w:val="Footnote Text Char"/>
    <w:basedOn w:val="DefaultParagraphFont"/>
    <w:link w:val="FootnoteText"/>
    <w:semiHidden/>
    <w:rsid w:val="00B64583"/>
    <w:rPr>
      <w:rFonts w:ascii="Times" w:eastAsia="Times New Roman" w:hAnsi="Times" w:cs="Times New Roman"/>
      <w:sz w:val="24"/>
      <w:szCs w:val="20"/>
      <w:lang w:val="en-US"/>
    </w:rPr>
  </w:style>
  <w:style w:type="paragraph" w:styleId="FootnoteText">
    <w:name w:val="footnote text"/>
    <w:basedOn w:val="Normal"/>
    <w:next w:val="TFReferencesSection"/>
    <w:link w:val="FootnoteTextChar"/>
    <w:semiHidden/>
    <w:unhideWhenUsed/>
    <w:rsid w:val="00B64583"/>
  </w:style>
  <w:style w:type="paragraph" w:customStyle="1" w:styleId="TFReferencesSection">
    <w:name w:val="TF_References_Section"/>
    <w:basedOn w:val="Normal"/>
    <w:next w:val="Normal"/>
    <w:autoRedefine/>
    <w:rsid w:val="00B64583"/>
    <w:pPr>
      <w:spacing w:after="0"/>
      <w:ind w:firstLine="187"/>
    </w:pPr>
    <w:rPr>
      <w:rFonts w:ascii="Arno Pro" w:hAnsi="Arno Pro"/>
      <w:kern w:val="19"/>
      <w:sz w:val="17"/>
      <w:szCs w:val="14"/>
    </w:rPr>
  </w:style>
  <w:style w:type="character" w:customStyle="1" w:styleId="CommentTextChar">
    <w:name w:val="Comment Text Char"/>
    <w:basedOn w:val="DefaultParagraphFont"/>
    <w:link w:val="CommentText"/>
    <w:semiHidden/>
    <w:rsid w:val="00B64583"/>
    <w:rPr>
      <w:rFonts w:ascii="Times" w:eastAsia="Times New Roman" w:hAnsi="Times" w:cs="Times New Roman"/>
      <w:sz w:val="20"/>
      <w:szCs w:val="20"/>
      <w:lang w:val="en-US"/>
    </w:rPr>
  </w:style>
  <w:style w:type="paragraph" w:styleId="CommentText">
    <w:name w:val="annotation text"/>
    <w:basedOn w:val="Normal"/>
    <w:link w:val="CommentTextChar"/>
    <w:semiHidden/>
    <w:unhideWhenUsed/>
    <w:rsid w:val="00B64583"/>
    <w:rPr>
      <w:sz w:val="20"/>
    </w:rPr>
  </w:style>
  <w:style w:type="character" w:customStyle="1" w:styleId="HeaderChar">
    <w:name w:val="Header Char"/>
    <w:basedOn w:val="DefaultParagraphFont"/>
    <w:link w:val="Header"/>
    <w:semiHidden/>
    <w:rsid w:val="00B64583"/>
    <w:rPr>
      <w:rFonts w:ascii="Times" w:eastAsia="Times New Roman" w:hAnsi="Times" w:cs="Times New Roman"/>
      <w:sz w:val="24"/>
      <w:szCs w:val="20"/>
      <w:lang w:val="en-US"/>
    </w:rPr>
  </w:style>
  <w:style w:type="paragraph" w:styleId="Header">
    <w:name w:val="header"/>
    <w:basedOn w:val="Normal"/>
    <w:link w:val="HeaderChar"/>
    <w:semiHidden/>
    <w:unhideWhenUsed/>
    <w:rsid w:val="00B64583"/>
    <w:pPr>
      <w:tabs>
        <w:tab w:val="center" w:pos="4536"/>
        <w:tab w:val="right" w:pos="9072"/>
      </w:tabs>
      <w:spacing w:after="0"/>
    </w:pPr>
  </w:style>
  <w:style w:type="character" w:customStyle="1" w:styleId="FooterChar">
    <w:name w:val="Footer Char"/>
    <w:basedOn w:val="DefaultParagraphFont"/>
    <w:link w:val="Footer"/>
    <w:uiPriority w:val="99"/>
    <w:semiHidden/>
    <w:rsid w:val="00B64583"/>
    <w:rPr>
      <w:rFonts w:ascii="Times" w:eastAsia="Times New Roman" w:hAnsi="Times" w:cs="Times New Roman"/>
      <w:sz w:val="24"/>
      <w:szCs w:val="20"/>
      <w:lang w:val="en-US"/>
    </w:rPr>
  </w:style>
  <w:style w:type="paragraph" w:styleId="Footer">
    <w:name w:val="footer"/>
    <w:basedOn w:val="Normal"/>
    <w:link w:val="FooterChar"/>
    <w:uiPriority w:val="99"/>
    <w:semiHidden/>
    <w:unhideWhenUsed/>
    <w:rsid w:val="00B64583"/>
    <w:pPr>
      <w:tabs>
        <w:tab w:val="center" w:pos="4320"/>
        <w:tab w:val="right" w:pos="8640"/>
      </w:tabs>
    </w:pPr>
  </w:style>
  <w:style w:type="character" w:customStyle="1" w:styleId="BodyTextChar">
    <w:name w:val="Body Text Char"/>
    <w:basedOn w:val="DefaultParagraphFont"/>
    <w:link w:val="BodyText"/>
    <w:semiHidden/>
    <w:rsid w:val="00B64583"/>
    <w:rPr>
      <w:rFonts w:ascii="Times" w:eastAsia="Times New Roman" w:hAnsi="Times" w:cs="Times New Roman"/>
      <w:b/>
      <w:sz w:val="40"/>
      <w:szCs w:val="20"/>
      <w:lang w:val="en-US"/>
    </w:rPr>
  </w:style>
  <w:style w:type="paragraph" w:styleId="BodyText">
    <w:name w:val="Body Text"/>
    <w:basedOn w:val="Normal"/>
    <w:link w:val="BodyTextChar"/>
    <w:semiHidden/>
    <w:unhideWhenUsed/>
    <w:rsid w:val="00B64583"/>
    <w:pPr>
      <w:jc w:val="center"/>
    </w:pPr>
    <w:rPr>
      <w:b/>
      <w:sz w:val="40"/>
    </w:rPr>
  </w:style>
  <w:style w:type="character" w:customStyle="1" w:styleId="CommentSubjectChar">
    <w:name w:val="Comment Subject Char"/>
    <w:basedOn w:val="CommentTextChar"/>
    <w:link w:val="CommentSubject"/>
    <w:semiHidden/>
    <w:rsid w:val="00B64583"/>
    <w:rPr>
      <w:rFonts w:ascii="Times" w:eastAsia="Times New Roman" w:hAnsi="Times" w:cs="Times New Roman"/>
      <w:b/>
      <w:bCs/>
      <w:sz w:val="20"/>
      <w:szCs w:val="20"/>
      <w:lang w:val="en-US"/>
    </w:rPr>
  </w:style>
  <w:style w:type="paragraph" w:styleId="CommentSubject">
    <w:name w:val="annotation subject"/>
    <w:basedOn w:val="CommentText"/>
    <w:next w:val="CommentText"/>
    <w:link w:val="CommentSubjectChar"/>
    <w:semiHidden/>
    <w:unhideWhenUsed/>
    <w:rsid w:val="00B64583"/>
    <w:rPr>
      <w:b/>
      <w:bCs/>
    </w:rPr>
  </w:style>
  <w:style w:type="character" w:customStyle="1" w:styleId="BalloonTextChar">
    <w:name w:val="Balloon Text Char"/>
    <w:basedOn w:val="DefaultParagraphFont"/>
    <w:link w:val="BalloonText"/>
    <w:semiHidden/>
    <w:rsid w:val="00B64583"/>
    <w:rPr>
      <w:rFonts w:ascii="Tahoma" w:eastAsia="Times New Roman" w:hAnsi="Tahoma" w:cs="Tahoma"/>
      <w:sz w:val="16"/>
      <w:szCs w:val="16"/>
      <w:lang w:val="en-US"/>
    </w:rPr>
  </w:style>
  <w:style w:type="paragraph" w:styleId="BalloonText">
    <w:name w:val="Balloon Text"/>
    <w:basedOn w:val="Normal"/>
    <w:link w:val="BalloonTextChar"/>
    <w:semiHidden/>
    <w:unhideWhenUsed/>
    <w:rsid w:val="00B64583"/>
    <w:rPr>
      <w:rFonts w:ascii="Tahoma" w:hAnsi="Tahoma" w:cs="Tahoma"/>
      <w:sz w:val="16"/>
      <w:szCs w:val="16"/>
    </w:rPr>
  </w:style>
  <w:style w:type="character" w:customStyle="1" w:styleId="BDAbstractChar">
    <w:name w:val="BD_Abstract Char"/>
    <w:link w:val="BDAbstract"/>
    <w:locked/>
    <w:rsid w:val="00B64583"/>
    <w:rPr>
      <w:rFonts w:ascii="Arno Pro" w:hAnsi="Arno Pro"/>
      <w:kern w:val="21"/>
      <w:sz w:val="19"/>
    </w:rPr>
  </w:style>
  <w:style w:type="paragraph" w:customStyle="1" w:styleId="BDAbstract">
    <w:name w:val="BD_Abstract"/>
    <w:basedOn w:val="Normal"/>
    <w:next w:val="TAMainText"/>
    <w:link w:val="BDAbstractChar"/>
    <w:autoRedefine/>
    <w:rsid w:val="00B64583"/>
    <w:pPr>
      <w:pBdr>
        <w:top w:val="single" w:sz="4" w:space="1" w:color="auto"/>
        <w:bottom w:val="single" w:sz="4" w:space="1" w:color="auto"/>
      </w:pBdr>
      <w:spacing w:before="100" w:after="600"/>
    </w:pPr>
    <w:rPr>
      <w:rFonts w:ascii="Arno Pro" w:eastAsiaTheme="minorHAnsi" w:hAnsi="Arno Pro" w:cstheme="minorBidi"/>
      <w:kern w:val="21"/>
      <w:sz w:val="19"/>
      <w:szCs w:val="22"/>
      <w:lang w:val="en-GB"/>
    </w:rPr>
  </w:style>
  <w:style w:type="paragraph" w:customStyle="1" w:styleId="TAMainText">
    <w:name w:val="TA_Main_Text"/>
    <w:basedOn w:val="Normal"/>
    <w:autoRedefine/>
    <w:rsid w:val="001C5253"/>
    <w:pPr>
      <w:spacing w:after="60"/>
    </w:pPr>
    <w:rPr>
      <w:rFonts w:ascii="Arno Pro" w:hAnsi="Arno Pro"/>
      <w:kern w:val="21"/>
      <w:sz w:val="19"/>
      <w:lang w:val="en-GB" w:eastAsia="en-GB"/>
    </w:rPr>
  </w:style>
  <w:style w:type="character" w:customStyle="1" w:styleId="TDAcknowledgmentsChar">
    <w:name w:val="TD_Acknowledgments Char"/>
    <w:link w:val="TDAcknowledgments"/>
    <w:locked/>
    <w:rsid w:val="00B64583"/>
    <w:rPr>
      <w:rFonts w:ascii="Arno Pro" w:hAnsi="Arno Pro"/>
      <w:kern w:val="20"/>
      <w:sz w:val="18"/>
    </w:rPr>
  </w:style>
  <w:style w:type="paragraph" w:customStyle="1" w:styleId="TDAcknowledgments">
    <w:name w:val="TD_Acknowledgments"/>
    <w:basedOn w:val="Normal"/>
    <w:next w:val="Normal"/>
    <w:link w:val="TDAcknowledgmentsChar"/>
    <w:autoRedefine/>
    <w:rsid w:val="00B64583"/>
    <w:pPr>
      <w:spacing w:after="0"/>
    </w:pPr>
    <w:rPr>
      <w:rFonts w:ascii="Arno Pro" w:eastAsiaTheme="minorHAnsi" w:hAnsi="Arno Pro" w:cstheme="minorBidi"/>
      <w:kern w:val="20"/>
      <w:sz w:val="18"/>
      <w:szCs w:val="22"/>
      <w:lang w:val="en-GB"/>
    </w:rPr>
  </w:style>
  <w:style w:type="character" w:customStyle="1" w:styleId="TCTableBodyChar">
    <w:name w:val="TC_Table_Body Char"/>
    <w:link w:val="TCTableBody"/>
    <w:locked/>
    <w:rsid w:val="001C5253"/>
    <w:rPr>
      <w:rFonts w:ascii="Arno Pro" w:hAnsi="Arno Pro"/>
      <w:kern w:val="20"/>
      <w:sz w:val="18"/>
    </w:rPr>
  </w:style>
  <w:style w:type="paragraph" w:customStyle="1" w:styleId="TCTableBody">
    <w:name w:val="TC_Table_Body"/>
    <w:basedOn w:val="Normal"/>
    <w:next w:val="Normal"/>
    <w:link w:val="TCTableBodyChar"/>
    <w:autoRedefine/>
    <w:rsid w:val="001C5253"/>
    <w:pPr>
      <w:spacing w:before="20" w:after="60"/>
    </w:pPr>
    <w:rPr>
      <w:rFonts w:ascii="Arno Pro" w:eastAsiaTheme="minorHAnsi" w:hAnsi="Arno Pro" w:cstheme="minorBidi"/>
      <w:kern w:val="20"/>
      <w:sz w:val="18"/>
      <w:szCs w:val="22"/>
      <w:lang w:val="en-GB"/>
    </w:rPr>
  </w:style>
  <w:style w:type="character" w:customStyle="1" w:styleId="StyleFACorrespondingAuthorFootnote7ptChar">
    <w:name w:val="Style FA_Corresponding_Author_Footnote + 7 pt Char"/>
    <w:link w:val="StyleFACorrespondingAuthorFootnote7pt"/>
    <w:locked/>
    <w:rsid w:val="00B64583"/>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B64583"/>
    <w:pPr>
      <w:spacing w:after="0"/>
      <w:jc w:val="left"/>
    </w:pPr>
    <w:rPr>
      <w:rFonts w:ascii="Arno Pro" w:eastAsiaTheme="minorHAnsi" w:hAnsi="Arno Pro" w:cstheme="minorBidi"/>
      <w:kern w:val="20"/>
      <w:sz w:val="18"/>
      <w:szCs w:val="22"/>
      <w:lang w:val="en-GB"/>
    </w:rPr>
  </w:style>
  <w:style w:type="paragraph" w:customStyle="1" w:styleId="BGKeywords">
    <w:name w:val="BG_Keywords"/>
    <w:basedOn w:val="Normal"/>
    <w:next w:val="BHBriefs"/>
    <w:autoRedefine/>
    <w:rsid w:val="00B64583"/>
    <w:pPr>
      <w:spacing w:after="220"/>
      <w:jc w:val="left"/>
    </w:pPr>
    <w:rPr>
      <w:rFonts w:ascii="Arno Pro" w:hAnsi="Arno Pro"/>
      <w:i/>
      <w:kern w:val="22"/>
      <w:sz w:val="20"/>
    </w:rPr>
  </w:style>
  <w:style w:type="paragraph" w:customStyle="1" w:styleId="BHBriefs">
    <w:name w:val="BH_Briefs"/>
    <w:basedOn w:val="Normal"/>
    <w:next w:val="BDAbstract"/>
    <w:autoRedefine/>
    <w:rsid w:val="00B64583"/>
    <w:pPr>
      <w:spacing w:before="180" w:after="60"/>
      <w:jc w:val="left"/>
    </w:pPr>
    <w:rPr>
      <w:rFonts w:ascii="Arno Pro" w:hAnsi="Arno Pro"/>
      <w:kern w:val="22"/>
      <w:sz w:val="20"/>
    </w:rPr>
  </w:style>
  <w:style w:type="character" w:customStyle="1" w:styleId="StyleTCTableBodyBoldChar">
    <w:name w:val="Style TC_Table_Body + Bold Char"/>
    <w:link w:val="StyleTCTableBodyBold"/>
    <w:locked/>
    <w:rsid w:val="00B64583"/>
    <w:rPr>
      <w:rFonts w:ascii="Arno Pro" w:hAnsi="Arno Pro"/>
      <w:b/>
      <w:bCs/>
      <w:kern w:val="22"/>
      <w:sz w:val="15"/>
    </w:rPr>
  </w:style>
  <w:style w:type="paragraph" w:customStyle="1" w:styleId="StyleTCTableBodyBold">
    <w:name w:val="Style TC_Table_Body + Bold"/>
    <w:basedOn w:val="TCTableBody"/>
    <w:link w:val="StyleTCTableBodyBoldChar"/>
    <w:rsid w:val="00B64583"/>
    <w:rPr>
      <w:b/>
      <w:bCs/>
      <w:kern w:val="22"/>
      <w:sz w:val="15"/>
    </w:rPr>
  </w:style>
  <w:style w:type="character" w:customStyle="1" w:styleId="BDAbstractTitleChar">
    <w:name w:val="BD_Abstract_Title Char"/>
    <w:link w:val="BDAbstractTitle"/>
    <w:locked/>
    <w:rsid w:val="00B64583"/>
    <w:rPr>
      <w:rFonts w:ascii="Arno Pro" w:hAnsi="Arno Pro"/>
      <w:b/>
      <w:kern w:val="21"/>
      <w:sz w:val="19"/>
    </w:rPr>
  </w:style>
  <w:style w:type="paragraph" w:customStyle="1" w:styleId="BDAbstractTitle">
    <w:name w:val="BD_Abstract_Title"/>
    <w:basedOn w:val="BDAbstract"/>
    <w:link w:val="BDAbstractTitleChar"/>
    <w:rsid w:val="00B64583"/>
    <w:rPr>
      <w:b/>
    </w:rPr>
  </w:style>
  <w:style w:type="character" w:customStyle="1" w:styleId="TDAckTitleChar">
    <w:name w:val="TD_Ack_Title Char"/>
    <w:link w:val="TDAckTitle"/>
    <w:locked/>
    <w:rsid w:val="00B64583"/>
    <w:rPr>
      <w:rFonts w:ascii="Myriad Pro Light" w:hAnsi="Myriad Pro Light"/>
      <w:b/>
      <w:kern w:val="23"/>
      <w:sz w:val="21"/>
    </w:rPr>
  </w:style>
  <w:style w:type="paragraph" w:customStyle="1" w:styleId="TDAckTitle">
    <w:name w:val="TD_Ack_Title"/>
    <w:basedOn w:val="TDAcknowledgments"/>
    <w:link w:val="TDAckTitleChar"/>
    <w:rsid w:val="00B64583"/>
    <w:pPr>
      <w:spacing w:before="180" w:after="60"/>
    </w:pPr>
    <w:rPr>
      <w:rFonts w:ascii="Myriad Pro Light" w:hAnsi="Myriad Pro Light"/>
      <w:b/>
      <w:kern w:val="23"/>
      <w:sz w:val="21"/>
    </w:rPr>
  </w:style>
  <w:style w:type="paragraph" w:customStyle="1" w:styleId="AuthorInformationTitle">
    <w:name w:val="Author_Information_Title"/>
    <w:basedOn w:val="TDAckTitle"/>
    <w:rsid w:val="00B64583"/>
  </w:style>
  <w:style w:type="character" w:customStyle="1" w:styleId="FAAuthorInfoSubtitleChar">
    <w:name w:val="FA_Author_Info_Subtitle Char"/>
    <w:link w:val="FAAuthorInfoSubtitle"/>
    <w:locked/>
    <w:rsid w:val="00B64583"/>
    <w:rPr>
      <w:rFonts w:ascii="Myriad Pro Light" w:hAnsi="Myriad Pro Light"/>
      <w:b/>
      <w:kern w:val="21"/>
      <w:sz w:val="19"/>
      <w:szCs w:val="14"/>
    </w:rPr>
  </w:style>
  <w:style w:type="paragraph" w:customStyle="1" w:styleId="FAAuthorInfoSubtitle">
    <w:name w:val="FA_Author_Info_Subtitle"/>
    <w:basedOn w:val="Normal"/>
    <w:link w:val="FAAuthorInfoSubtitleChar"/>
    <w:autoRedefine/>
    <w:rsid w:val="00B64583"/>
    <w:pPr>
      <w:spacing w:before="120" w:after="60"/>
      <w:jc w:val="left"/>
    </w:pPr>
    <w:rPr>
      <w:rFonts w:ascii="Myriad Pro Light" w:eastAsiaTheme="minorHAnsi" w:hAnsi="Myriad Pro Light" w:cstheme="minorBidi"/>
      <w:b/>
      <w:kern w:val="21"/>
      <w:sz w:val="19"/>
      <w:szCs w:val="14"/>
      <w:lang w:val="en-GB"/>
    </w:rPr>
  </w:style>
  <w:style w:type="paragraph" w:customStyle="1" w:styleId="BATitle">
    <w:name w:val="BA_Title"/>
    <w:basedOn w:val="Normal"/>
    <w:next w:val="BBAuthorName"/>
    <w:autoRedefine/>
    <w:rsid w:val="005024D3"/>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B64583"/>
    <w:pPr>
      <w:spacing w:after="180"/>
      <w:jc w:val="left"/>
    </w:pPr>
    <w:rPr>
      <w:rFonts w:ascii="Arno Pro" w:hAnsi="Arno Pro"/>
      <w:kern w:val="26"/>
    </w:rPr>
  </w:style>
  <w:style w:type="paragraph" w:customStyle="1" w:styleId="BCAuthorAddress">
    <w:name w:val="BC_Author_Address"/>
    <w:basedOn w:val="Normal"/>
    <w:next w:val="BIEmailAddress"/>
    <w:autoRedefine/>
    <w:rsid w:val="00B64583"/>
    <w:pPr>
      <w:spacing w:after="60"/>
      <w:jc w:val="left"/>
    </w:pPr>
    <w:rPr>
      <w:rFonts w:ascii="Arno Pro" w:hAnsi="Arno Pro"/>
      <w:kern w:val="22"/>
      <w:sz w:val="20"/>
    </w:rPr>
  </w:style>
  <w:style w:type="paragraph" w:customStyle="1" w:styleId="BIEmailAddress">
    <w:name w:val="BI_Email_Address"/>
    <w:basedOn w:val="Normal"/>
    <w:next w:val="AIReceivedDate"/>
    <w:autoRedefine/>
    <w:rsid w:val="00B64583"/>
    <w:pPr>
      <w:spacing w:after="100"/>
      <w:jc w:val="left"/>
    </w:pPr>
    <w:rPr>
      <w:rFonts w:ascii="Arno Pro" w:hAnsi="Arno Pro"/>
      <w:sz w:val="18"/>
    </w:rPr>
  </w:style>
  <w:style w:type="paragraph" w:customStyle="1" w:styleId="AIReceivedDate">
    <w:name w:val="AI_Received_Date"/>
    <w:basedOn w:val="Normal"/>
    <w:next w:val="Normal"/>
    <w:autoRedefine/>
    <w:rsid w:val="00B64583"/>
    <w:pPr>
      <w:spacing w:after="100"/>
      <w:jc w:val="left"/>
    </w:pPr>
    <w:rPr>
      <w:rFonts w:ascii="Arno Pro" w:hAnsi="Arno Pro"/>
      <w:sz w:val="18"/>
    </w:rPr>
  </w:style>
  <w:style w:type="paragraph" w:customStyle="1" w:styleId="VCSchemeTitle">
    <w:name w:val="VC_Scheme_Title"/>
    <w:basedOn w:val="Normal"/>
    <w:next w:val="Normal"/>
    <w:autoRedefine/>
    <w:rsid w:val="00B64583"/>
    <w:pPr>
      <w:spacing w:after="180"/>
    </w:pPr>
    <w:rPr>
      <w:rFonts w:ascii="Arno Pro" w:hAnsi="Arno Pro"/>
      <w:b/>
      <w:kern w:val="21"/>
      <w:sz w:val="19"/>
    </w:rPr>
  </w:style>
  <w:style w:type="paragraph" w:customStyle="1" w:styleId="VDTableTitle">
    <w:name w:val="VD_Table_Title"/>
    <w:basedOn w:val="Normal"/>
    <w:next w:val="Normal"/>
    <w:autoRedefine/>
    <w:rsid w:val="00B64583"/>
    <w:pPr>
      <w:spacing w:after="180"/>
    </w:pPr>
    <w:rPr>
      <w:rFonts w:ascii="Arno Pro" w:hAnsi="Arno Pro"/>
      <w:b/>
      <w:kern w:val="21"/>
      <w:sz w:val="19"/>
      <w:szCs w:val="19"/>
    </w:rPr>
  </w:style>
  <w:style w:type="paragraph" w:customStyle="1" w:styleId="VAFigureCaption">
    <w:name w:val="VA_Figure_Caption"/>
    <w:basedOn w:val="Normal"/>
    <w:next w:val="Normal"/>
    <w:autoRedefine/>
    <w:rsid w:val="00B64583"/>
    <w:pPr>
      <w:spacing w:before="200" w:after="120"/>
    </w:pPr>
    <w:rPr>
      <w:rFonts w:ascii="Arno Pro" w:hAnsi="Arno Pro"/>
      <w:kern w:val="20"/>
      <w:sz w:val="18"/>
    </w:rPr>
  </w:style>
  <w:style w:type="paragraph" w:customStyle="1" w:styleId="TESupportingInfoTitle">
    <w:name w:val="TE_Supporting_Info_Title"/>
    <w:basedOn w:val="TESupportingInformation"/>
    <w:autoRedefine/>
    <w:rsid w:val="00B64583"/>
    <w:pPr>
      <w:spacing w:before="180" w:after="60"/>
    </w:pPr>
    <w:rPr>
      <w:rFonts w:ascii="Myriad Pro Light" w:hAnsi="Myriad Pro Light"/>
      <w:b/>
      <w:caps/>
      <w:sz w:val="21"/>
      <w:szCs w:val="18"/>
    </w:rPr>
  </w:style>
  <w:style w:type="paragraph" w:customStyle="1" w:styleId="TESupportingInformation">
    <w:name w:val="TE_Supporting_Information"/>
    <w:basedOn w:val="Normal"/>
    <w:next w:val="Normal"/>
    <w:autoRedefine/>
    <w:rsid w:val="00B64583"/>
    <w:pPr>
      <w:spacing w:after="0"/>
    </w:pPr>
    <w:rPr>
      <w:rFonts w:ascii="Arno Pro" w:hAnsi="Arno Pro"/>
      <w:kern w:val="20"/>
      <w:sz w:val="18"/>
    </w:rPr>
  </w:style>
  <w:style w:type="character" w:styleId="Hyperlink">
    <w:name w:val="Hyperlink"/>
    <w:uiPriority w:val="99"/>
    <w:semiHidden/>
    <w:unhideWhenUsed/>
    <w:rsid w:val="00B64583"/>
    <w:rPr>
      <w:color w:val="0000FF"/>
      <w:u w:val="single"/>
    </w:rPr>
  </w:style>
  <w:style w:type="character" w:styleId="CommentReference">
    <w:name w:val="annotation reference"/>
    <w:basedOn w:val="DefaultParagraphFont"/>
    <w:semiHidden/>
    <w:unhideWhenUsed/>
    <w:rsid w:val="00EF7FD1"/>
    <w:rPr>
      <w:sz w:val="16"/>
      <w:szCs w:val="16"/>
    </w:rPr>
  </w:style>
  <w:style w:type="character" w:styleId="FollowedHyperlink">
    <w:name w:val="FollowedHyperlink"/>
    <w:basedOn w:val="DefaultParagraphFont"/>
    <w:semiHidden/>
    <w:unhideWhenUsed/>
    <w:rsid w:val="00FE20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988350">
      <w:bodyDiv w:val="1"/>
      <w:marLeft w:val="0"/>
      <w:marRight w:val="0"/>
      <w:marTop w:val="0"/>
      <w:marBottom w:val="0"/>
      <w:divBdr>
        <w:top w:val="none" w:sz="0" w:space="0" w:color="auto"/>
        <w:left w:val="none" w:sz="0" w:space="0" w:color="auto"/>
        <w:bottom w:val="none" w:sz="0" w:space="0" w:color="auto"/>
        <w:right w:val="none" w:sz="0" w:space="0" w:color="auto"/>
      </w:divBdr>
      <w:divsChild>
        <w:div w:id="1511412383">
          <w:marLeft w:val="0"/>
          <w:marRight w:val="0"/>
          <w:marTop w:val="0"/>
          <w:marBottom w:val="0"/>
          <w:divBdr>
            <w:top w:val="none" w:sz="0" w:space="0" w:color="auto"/>
            <w:left w:val="none" w:sz="0" w:space="0" w:color="auto"/>
            <w:bottom w:val="none" w:sz="0" w:space="0" w:color="auto"/>
            <w:right w:val="none" w:sz="0" w:space="0" w:color="auto"/>
          </w:divBdr>
          <w:divsChild>
            <w:div w:id="134396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2.emf"/><Relationship Id="rId50" Type="http://schemas.openxmlformats.org/officeDocument/2006/relationships/oleObject" Target="embeddings/oleObject22.bin"/><Relationship Id="rId55" Type="http://schemas.openxmlformats.org/officeDocument/2006/relationships/image" Target="media/image26.emf"/><Relationship Id="rId63" Type="http://schemas.openxmlformats.org/officeDocument/2006/relationships/image" Target="media/image30.emf"/><Relationship Id="rId68" Type="http://schemas.openxmlformats.org/officeDocument/2006/relationships/oleObject" Target="embeddings/oleObject31.bin"/><Relationship Id="rId76" Type="http://schemas.openxmlformats.org/officeDocument/2006/relationships/oleObject" Target="embeddings/oleObject35.bin"/><Relationship Id="rId84" Type="http://schemas.openxmlformats.org/officeDocument/2006/relationships/hyperlink" Target="mailto:marion.ansorge@tu-dresden.de" TargetMode="External"/><Relationship Id="rId7" Type="http://schemas.openxmlformats.org/officeDocument/2006/relationships/oleObject" Target="embeddings/oleObject1.bin"/><Relationship Id="rId71"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3.emf"/><Relationship Id="rId11" Type="http://schemas.openxmlformats.org/officeDocument/2006/relationships/image" Target="media/image4.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emf"/><Relationship Id="rId40" Type="http://schemas.openxmlformats.org/officeDocument/2006/relationships/oleObject" Target="embeddings/oleObject17.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oleObject" Target="embeddings/oleObject34.bin"/><Relationship Id="rId79" Type="http://schemas.openxmlformats.org/officeDocument/2006/relationships/image" Target="media/image38.e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emf"/><Relationship Id="rId82" Type="http://schemas.openxmlformats.org/officeDocument/2006/relationships/image" Target="media/image40.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emf"/><Relationship Id="rId30" Type="http://schemas.openxmlformats.org/officeDocument/2006/relationships/oleObject" Target="embeddings/oleObject12.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3.emf"/><Relationship Id="rId77" Type="http://schemas.openxmlformats.org/officeDocument/2006/relationships/image" Target="media/image37.emf"/><Relationship Id="rId8" Type="http://schemas.openxmlformats.org/officeDocument/2006/relationships/image" Target="media/image2.png"/><Relationship Id="rId51" Type="http://schemas.openxmlformats.org/officeDocument/2006/relationships/image" Target="media/image24.e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hyperlink" Target="mailto:gideon.grogan@york.ac.uk" TargetMode="External"/><Relationship Id="rId3" Type="http://schemas.microsoft.com/office/2007/relationships/stylesWithEffects" Target="stylesWithEffects.xml"/><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oleObject" Target="embeddings/oleObject7.bin"/><Relationship Id="rId41" Type="http://schemas.openxmlformats.org/officeDocument/2006/relationships/image" Target="media/image19.e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6.emf"/><Relationship Id="rId83" Type="http://schemas.openxmlformats.org/officeDocument/2006/relationships/oleObject" Target="embeddings/oleObject38.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oleObject" Target="embeddings/oleObject2.bin"/><Relationship Id="rId31" Type="http://schemas.openxmlformats.org/officeDocument/2006/relationships/image" Target="media/image14.e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oleObject" Target="embeddings/oleObject36.bin"/><Relationship Id="rId81" Type="http://schemas.openxmlformats.org/officeDocument/2006/relationships/image" Target="media/image39.png"/><Relationship Id="rId86"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4AD04-5E07-49EF-93EE-6A42BEB05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8125</Words>
  <Characters>46314</Characters>
  <Application>Microsoft Office Word</Application>
  <DocSecurity>0</DocSecurity>
  <Lines>385</Lines>
  <Paragraphs>108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54331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grogan</dc:creator>
  <cp:lastModifiedBy>grogan</cp:lastModifiedBy>
  <cp:revision>3</cp:revision>
  <dcterms:created xsi:type="dcterms:W3CDTF">2019-06-05T10:23:00Z</dcterms:created>
  <dcterms:modified xsi:type="dcterms:W3CDTF">2019-06-05T12:08:00Z</dcterms:modified>
</cp:coreProperties>
</file>