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83" w:rsidRPr="006634E8" w:rsidRDefault="00F36060" w:rsidP="00487282">
      <w:pPr>
        <w:spacing w:line="360" w:lineRule="auto"/>
        <w:rPr>
          <w:rFonts w:ascii="Times New Roman" w:hAnsi="Times New Roman" w:cs="Times New Roman"/>
          <w:b/>
          <w:sz w:val="24"/>
          <w:szCs w:val="24"/>
          <w:lang w:val="en-US"/>
        </w:rPr>
      </w:pPr>
      <w:r w:rsidRPr="006634E8">
        <w:rPr>
          <w:rFonts w:ascii="Times New Roman" w:hAnsi="Times New Roman" w:cs="Times New Roman"/>
          <w:b/>
          <w:sz w:val="24"/>
          <w:szCs w:val="24"/>
          <w:lang w:val="en-US"/>
        </w:rPr>
        <w:t>Wealth and things: the view from the coast</w:t>
      </w:r>
    </w:p>
    <w:p w:rsidR="00F36060" w:rsidRPr="006634E8" w:rsidRDefault="00F36060" w:rsidP="00487282">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Stephanie Wynne-Jones</w:t>
      </w:r>
    </w:p>
    <w:p w:rsidR="00F36060" w:rsidRPr="006634E8" w:rsidRDefault="00F36060" w:rsidP="00487282">
      <w:pPr>
        <w:spacing w:line="360" w:lineRule="auto"/>
        <w:rPr>
          <w:rFonts w:ascii="Times New Roman" w:hAnsi="Times New Roman" w:cs="Times New Roman"/>
          <w:sz w:val="24"/>
          <w:szCs w:val="24"/>
          <w:lang w:val="en-US"/>
        </w:rPr>
      </w:pPr>
    </w:p>
    <w:p w:rsidR="00F36060" w:rsidRPr="006634E8" w:rsidRDefault="006E602F" w:rsidP="00487282">
      <w:pPr>
        <w:spacing w:line="36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 xml:space="preserve">Complex interaction networks characterize the southern African Iron Age, with rich and powerful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 xml:space="preserve"> managing long-distance connections. This paper gives a wonderful insight into the diversity and scale of this connected world. Trade with </w:t>
      </w:r>
      <w:r w:rsidR="006634E8" w:rsidRPr="006634E8">
        <w:rPr>
          <w:rFonts w:ascii="Times New Roman" w:hAnsi="Times New Roman" w:cs="Times New Roman"/>
          <w:sz w:val="24"/>
          <w:szCs w:val="24"/>
          <w:lang w:val="en-US"/>
        </w:rPr>
        <w:t>Swahili towns of the Indian Ocean coast</w:t>
      </w:r>
      <w:r>
        <w:rPr>
          <w:rFonts w:ascii="Times New Roman" w:hAnsi="Times New Roman" w:cs="Times New Roman"/>
          <w:sz w:val="24"/>
          <w:szCs w:val="24"/>
          <w:lang w:val="en-US"/>
        </w:rPr>
        <w:t xml:space="preserve"> is indicated </w:t>
      </w:r>
      <w:r w:rsidR="006634E8" w:rsidRPr="006634E8">
        <w:rPr>
          <w:rFonts w:ascii="Times New Roman" w:hAnsi="Times New Roman" w:cs="Times New Roman"/>
          <w:sz w:val="24"/>
          <w:szCs w:val="24"/>
          <w:lang w:val="en-US"/>
        </w:rPr>
        <w:t xml:space="preserve">by the </w:t>
      </w:r>
      <w:r w:rsidR="00190917" w:rsidRPr="006634E8">
        <w:rPr>
          <w:rFonts w:ascii="Times New Roman" w:hAnsi="Times New Roman" w:cs="Times New Roman"/>
          <w:sz w:val="24"/>
          <w:szCs w:val="24"/>
          <w:lang w:val="en-US"/>
        </w:rPr>
        <w:t xml:space="preserve">glass beads and – later – ceramics that were brought to sites of the </w:t>
      </w:r>
      <w:r>
        <w:rPr>
          <w:rFonts w:ascii="Times New Roman" w:hAnsi="Times New Roman" w:cs="Times New Roman"/>
          <w:sz w:val="24"/>
          <w:szCs w:val="24"/>
          <w:lang w:val="en-US"/>
        </w:rPr>
        <w:t>interior</w:t>
      </w:r>
      <w:r w:rsidR="00190917" w:rsidRPr="006634E8">
        <w:rPr>
          <w:rFonts w:ascii="Times New Roman" w:hAnsi="Times New Roman" w:cs="Times New Roman"/>
          <w:sz w:val="24"/>
          <w:szCs w:val="24"/>
          <w:lang w:val="en-US"/>
        </w:rPr>
        <w:t xml:space="preserve">. In both places, this contact has been seen as crucial to the process of elite distinction, as control over trade </w:t>
      </w:r>
      <w:r w:rsidR="000E13E6" w:rsidRPr="006634E8">
        <w:rPr>
          <w:rFonts w:ascii="Times New Roman" w:hAnsi="Times New Roman" w:cs="Times New Roman"/>
          <w:sz w:val="24"/>
          <w:szCs w:val="24"/>
          <w:lang w:val="en-US"/>
        </w:rPr>
        <w:t xml:space="preserve">inside and outside Africa </w:t>
      </w:r>
      <w:r w:rsidR="00190917" w:rsidRPr="006634E8">
        <w:rPr>
          <w:rFonts w:ascii="Times New Roman" w:hAnsi="Times New Roman" w:cs="Times New Roman"/>
          <w:sz w:val="24"/>
          <w:szCs w:val="24"/>
          <w:lang w:val="en-US"/>
        </w:rPr>
        <w:t xml:space="preserve">has been strongly emphasized as a mechanism for social advancement. </w:t>
      </w:r>
      <w:proofErr w:type="spellStart"/>
      <w:r w:rsidR="00190917" w:rsidRPr="006634E8">
        <w:rPr>
          <w:rFonts w:ascii="Times New Roman" w:hAnsi="Times New Roman" w:cs="Times New Roman"/>
          <w:sz w:val="24"/>
          <w:szCs w:val="24"/>
          <w:lang w:val="en-US"/>
        </w:rPr>
        <w:t>Klehm</w:t>
      </w:r>
      <w:proofErr w:type="spellEnd"/>
      <w:r w:rsidR="00190917" w:rsidRPr="006634E8">
        <w:rPr>
          <w:rFonts w:ascii="Times New Roman" w:hAnsi="Times New Roman" w:cs="Times New Roman"/>
          <w:sz w:val="24"/>
          <w:szCs w:val="24"/>
          <w:lang w:val="en-US"/>
        </w:rPr>
        <w:t xml:space="preserve"> makes this connection in her opening sentences. </w:t>
      </w:r>
    </w:p>
    <w:p w:rsidR="00487282" w:rsidRPr="006634E8" w:rsidRDefault="00487282"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Yet, the process of elite advancement and its connection to material goods was not straightforward, either on the coast or in the southern African </w:t>
      </w:r>
      <w:r w:rsidR="000E13E6" w:rsidRPr="006634E8">
        <w:rPr>
          <w:rFonts w:ascii="Times New Roman" w:hAnsi="Times New Roman" w:cs="Times New Roman"/>
          <w:sz w:val="24"/>
          <w:szCs w:val="24"/>
          <w:lang w:val="en-US"/>
        </w:rPr>
        <w:t>interior</w:t>
      </w:r>
      <w:r w:rsidRPr="006634E8">
        <w:rPr>
          <w:rFonts w:ascii="Times New Roman" w:hAnsi="Times New Roman" w:cs="Times New Roman"/>
          <w:sz w:val="24"/>
          <w:szCs w:val="24"/>
          <w:lang w:val="en-US"/>
        </w:rPr>
        <w:t xml:space="preserve">. </w:t>
      </w:r>
      <w:r w:rsidR="00B24D8D" w:rsidRPr="006634E8">
        <w:rPr>
          <w:rFonts w:ascii="Times New Roman" w:hAnsi="Times New Roman" w:cs="Times New Roman"/>
          <w:sz w:val="24"/>
          <w:szCs w:val="24"/>
          <w:lang w:val="en-US"/>
        </w:rPr>
        <w:t xml:space="preserve">Like many Africanists, </w:t>
      </w:r>
      <w:proofErr w:type="spellStart"/>
      <w:r w:rsidR="00B24D8D" w:rsidRPr="006634E8">
        <w:rPr>
          <w:rFonts w:ascii="Times New Roman" w:hAnsi="Times New Roman" w:cs="Times New Roman"/>
          <w:sz w:val="24"/>
          <w:szCs w:val="24"/>
          <w:lang w:val="en-US"/>
        </w:rPr>
        <w:t>Klehm</w:t>
      </w:r>
      <w:proofErr w:type="spellEnd"/>
      <w:r w:rsidR="00B24D8D" w:rsidRPr="006634E8">
        <w:rPr>
          <w:rFonts w:ascii="Times New Roman" w:hAnsi="Times New Roman" w:cs="Times New Roman"/>
          <w:sz w:val="24"/>
          <w:szCs w:val="24"/>
          <w:lang w:val="en-US"/>
        </w:rPr>
        <w:t xml:space="preserve"> finds inspiration </w:t>
      </w:r>
      <w:r w:rsidR="00A17306">
        <w:rPr>
          <w:rFonts w:ascii="Times New Roman" w:hAnsi="Times New Roman" w:cs="Times New Roman"/>
          <w:sz w:val="24"/>
          <w:szCs w:val="24"/>
          <w:lang w:val="en-US"/>
        </w:rPr>
        <w:t>for understanding local power strategies in</w:t>
      </w:r>
      <w:r w:rsidR="00B24D8D" w:rsidRPr="006634E8">
        <w:rPr>
          <w:rFonts w:ascii="Times New Roman" w:hAnsi="Times New Roman" w:cs="Times New Roman"/>
          <w:sz w:val="24"/>
          <w:szCs w:val="24"/>
          <w:lang w:val="en-US"/>
        </w:rPr>
        <w:t xml:space="preserve"> the notion of composition (</w:t>
      </w:r>
      <w:proofErr w:type="spellStart"/>
      <w:r w:rsidR="00B24D8D" w:rsidRPr="006634E8">
        <w:rPr>
          <w:rFonts w:ascii="Times New Roman" w:hAnsi="Times New Roman" w:cs="Times New Roman"/>
          <w:sz w:val="24"/>
          <w:szCs w:val="24"/>
          <w:lang w:val="en-US"/>
        </w:rPr>
        <w:t>Guyer</w:t>
      </w:r>
      <w:proofErr w:type="spellEnd"/>
      <w:r w:rsidR="00B24D8D" w:rsidRPr="006634E8">
        <w:rPr>
          <w:rFonts w:ascii="Times New Roman" w:hAnsi="Times New Roman" w:cs="Times New Roman"/>
          <w:sz w:val="24"/>
          <w:szCs w:val="24"/>
          <w:lang w:val="en-US"/>
        </w:rPr>
        <w:t xml:space="preserve"> and </w:t>
      </w:r>
      <w:proofErr w:type="spellStart"/>
      <w:r w:rsidR="00B24D8D" w:rsidRPr="006634E8">
        <w:rPr>
          <w:rFonts w:ascii="Times New Roman" w:hAnsi="Times New Roman" w:cs="Times New Roman"/>
          <w:sz w:val="24"/>
          <w:szCs w:val="24"/>
          <w:lang w:val="en-US"/>
        </w:rPr>
        <w:t>Belinga</w:t>
      </w:r>
      <w:proofErr w:type="spellEnd"/>
      <w:r w:rsidR="002327A3" w:rsidRPr="006634E8">
        <w:rPr>
          <w:rFonts w:ascii="Times New Roman" w:hAnsi="Times New Roman" w:cs="Times New Roman"/>
          <w:sz w:val="24"/>
          <w:szCs w:val="24"/>
          <w:lang w:val="en-US"/>
        </w:rPr>
        <w:t xml:space="preserve"> 1995</w:t>
      </w:r>
      <w:r w:rsidR="000E13E6" w:rsidRPr="006634E8">
        <w:rPr>
          <w:rFonts w:ascii="Times New Roman" w:hAnsi="Times New Roman" w:cs="Times New Roman"/>
          <w:sz w:val="24"/>
          <w:szCs w:val="24"/>
          <w:lang w:val="en-US"/>
        </w:rPr>
        <w:t xml:space="preserve">; </w:t>
      </w:r>
      <w:r w:rsidR="00CA45D4" w:rsidRPr="006634E8">
        <w:rPr>
          <w:rFonts w:ascii="Times New Roman" w:hAnsi="Times New Roman" w:cs="Times New Roman"/>
          <w:sz w:val="24"/>
          <w:szCs w:val="24"/>
          <w:lang w:val="en-US"/>
        </w:rPr>
        <w:t xml:space="preserve">see </w:t>
      </w:r>
      <w:r w:rsidR="000E13E6" w:rsidRPr="006634E8">
        <w:rPr>
          <w:rFonts w:ascii="Times New Roman" w:hAnsi="Times New Roman" w:cs="Times New Roman"/>
          <w:sz w:val="24"/>
          <w:szCs w:val="24"/>
          <w:lang w:val="en-US"/>
        </w:rPr>
        <w:t>Fleisher and Wynne-Jones 2010</w:t>
      </w:r>
      <w:r w:rsidR="00B24D8D" w:rsidRPr="006634E8">
        <w:rPr>
          <w:rFonts w:ascii="Times New Roman" w:hAnsi="Times New Roman" w:cs="Times New Roman"/>
          <w:sz w:val="24"/>
          <w:szCs w:val="24"/>
          <w:lang w:val="en-US"/>
        </w:rPr>
        <w:t xml:space="preserve">), the gathering-together of knowledge and skills by leaders and would-be leaders. This is often known as wealth-in-people, or more precisely wealth-in-knowledge (bringing together a pool of competencies) and contrasted with the idea of wealth-in-things, or material accumulation. </w:t>
      </w:r>
    </w:p>
    <w:p w:rsidR="00E502CA" w:rsidRPr="006634E8" w:rsidRDefault="00DD2619"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The paradox for archaeologists is that it is precisely through things that we know about past societies and peoples, and through which we might </w:t>
      </w:r>
      <w:r w:rsidR="00A17306" w:rsidRPr="006634E8">
        <w:rPr>
          <w:rFonts w:ascii="Times New Roman" w:hAnsi="Times New Roman" w:cs="Times New Roman"/>
          <w:sz w:val="24"/>
          <w:szCs w:val="24"/>
          <w:lang w:val="en-US"/>
        </w:rPr>
        <w:t>recognize</w:t>
      </w:r>
      <w:r w:rsidRPr="006634E8">
        <w:rPr>
          <w:rFonts w:ascii="Times New Roman" w:hAnsi="Times New Roman" w:cs="Times New Roman"/>
          <w:sz w:val="24"/>
          <w:szCs w:val="24"/>
          <w:lang w:val="en-US"/>
        </w:rPr>
        <w:t xml:space="preserve"> strategies of composition in the past. </w:t>
      </w:r>
      <w:r w:rsidR="00E502CA" w:rsidRPr="006634E8">
        <w:rPr>
          <w:rFonts w:ascii="Times New Roman" w:hAnsi="Times New Roman" w:cs="Times New Roman"/>
          <w:sz w:val="24"/>
          <w:szCs w:val="24"/>
          <w:lang w:val="en-US"/>
        </w:rPr>
        <w:t>Here I want to pick up on th</w:t>
      </w:r>
      <w:r w:rsidR="006634E8" w:rsidRPr="006634E8">
        <w:rPr>
          <w:rFonts w:ascii="Times New Roman" w:hAnsi="Times New Roman" w:cs="Times New Roman"/>
          <w:sz w:val="24"/>
          <w:szCs w:val="24"/>
          <w:lang w:val="en-US"/>
        </w:rPr>
        <w:t xml:space="preserve">e theme of material patterning </w:t>
      </w:r>
      <w:r w:rsidR="00E502CA" w:rsidRPr="006634E8">
        <w:rPr>
          <w:rFonts w:ascii="Times New Roman" w:hAnsi="Times New Roman" w:cs="Times New Roman"/>
          <w:sz w:val="24"/>
          <w:szCs w:val="24"/>
          <w:lang w:val="en-US"/>
        </w:rPr>
        <w:t xml:space="preserve">by introducing some of the ways that objects have been </w:t>
      </w:r>
      <w:proofErr w:type="spellStart"/>
      <w:r w:rsidR="00E502CA" w:rsidRPr="006634E8">
        <w:rPr>
          <w:rFonts w:ascii="Times New Roman" w:hAnsi="Times New Roman" w:cs="Times New Roman"/>
          <w:sz w:val="24"/>
          <w:szCs w:val="24"/>
          <w:lang w:val="en-US"/>
        </w:rPr>
        <w:t>analysed</w:t>
      </w:r>
      <w:proofErr w:type="spellEnd"/>
      <w:r w:rsidR="00E502CA" w:rsidRPr="006634E8">
        <w:rPr>
          <w:rFonts w:ascii="Times New Roman" w:hAnsi="Times New Roman" w:cs="Times New Roman"/>
          <w:sz w:val="24"/>
          <w:szCs w:val="24"/>
          <w:lang w:val="en-US"/>
        </w:rPr>
        <w:t xml:space="preserve"> on the Swahili coast. Africa’s eastern coastline is undoubtedly the conduit through which beads and objects of Middle Eastern and Asian origin reached southern Africa, and the towns of that coast were deeply connected to the world of Islamic trade (Wynne-J</w:t>
      </w:r>
      <w:r w:rsidR="002327A3" w:rsidRPr="006634E8">
        <w:rPr>
          <w:rFonts w:ascii="Times New Roman" w:hAnsi="Times New Roman" w:cs="Times New Roman"/>
          <w:sz w:val="24"/>
          <w:szCs w:val="24"/>
          <w:lang w:val="en-US"/>
        </w:rPr>
        <w:t xml:space="preserve">ones and </w:t>
      </w:r>
      <w:proofErr w:type="spellStart"/>
      <w:r w:rsidR="002327A3" w:rsidRPr="006634E8">
        <w:rPr>
          <w:rFonts w:ascii="Times New Roman" w:hAnsi="Times New Roman" w:cs="Times New Roman"/>
          <w:sz w:val="24"/>
          <w:szCs w:val="24"/>
          <w:lang w:val="en-US"/>
        </w:rPr>
        <w:t>LaViolette</w:t>
      </w:r>
      <w:proofErr w:type="spellEnd"/>
      <w:r w:rsidR="002327A3" w:rsidRPr="006634E8">
        <w:rPr>
          <w:rFonts w:ascii="Times New Roman" w:hAnsi="Times New Roman" w:cs="Times New Roman"/>
          <w:sz w:val="24"/>
          <w:szCs w:val="24"/>
          <w:lang w:val="en-US"/>
        </w:rPr>
        <w:t xml:space="preserve"> 2017). Yet it</w:t>
      </w:r>
      <w:r w:rsidR="006634E8" w:rsidRPr="006634E8">
        <w:rPr>
          <w:rFonts w:ascii="Times New Roman" w:hAnsi="Times New Roman" w:cs="Times New Roman"/>
          <w:sz w:val="24"/>
          <w:szCs w:val="24"/>
          <w:lang w:val="en-US"/>
        </w:rPr>
        <w:t xml:space="preserve"> would be wrong to assume that people’s r</w:t>
      </w:r>
      <w:r w:rsidR="002327A3" w:rsidRPr="006634E8">
        <w:rPr>
          <w:rFonts w:ascii="Times New Roman" w:hAnsi="Times New Roman" w:cs="Times New Roman"/>
          <w:sz w:val="24"/>
          <w:szCs w:val="24"/>
          <w:lang w:val="en-US"/>
        </w:rPr>
        <w:t>elationships with material wealth and commodity trade somehow became complex as tho</w:t>
      </w:r>
      <w:r w:rsidR="00012F1D" w:rsidRPr="006634E8">
        <w:rPr>
          <w:rFonts w:ascii="Times New Roman" w:hAnsi="Times New Roman" w:cs="Times New Roman"/>
          <w:sz w:val="24"/>
          <w:szCs w:val="24"/>
          <w:lang w:val="en-US"/>
        </w:rPr>
        <w:t xml:space="preserve">se goods moved inland; </w:t>
      </w:r>
      <w:r w:rsidR="002327A3" w:rsidRPr="006634E8">
        <w:rPr>
          <w:rFonts w:ascii="Times New Roman" w:hAnsi="Times New Roman" w:cs="Times New Roman"/>
          <w:sz w:val="24"/>
          <w:szCs w:val="24"/>
          <w:lang w:val="en-US"/>
        </w:rPr>
        <w:t xml:space="preserve">Swahili </w:t>
      </w:r>
      <w:r w:rsidR="00012F1D" w:rsidRPr="006634E8">
        <w:rPr>
          <w:rFonts w:ascii="Times New Roman" w:hAnsi="Times New Roman" w:cs="Times New Roman"/>
          <w:sz w:val="24"/>
          <w:szCs w:val="24"/>
          <w:lang w:val="en-US"/>
        </w:rPr>
        <w:t xml:space="preserve">societies </w:t>
      </w:r>
      <w:r w:rsidR="002327A3" w:rsidRPr="006634E8">
        <w:rPr>
          <w:rFonts w:ascii="Times New Roman" w:hAnsi="Times New Roman" w:cs="Times New Roman"/>
          <w:sz w:val="24"/>
          <w:szCs w:val="24"/>
          <w:lang w:val="en-US"/>
        </w:rPr>
        <w:t>valued and managed trade in some very particular ways as well. I</w:t>
      </w:r>
      <w:r w:rsidR="00E502CA" w:rsidRPr="006634E8">
        <w:rPr>
          <w:rFonts w:ascii="Times New Roman" w:hAnsi="Times New Roman" w:cs="Times New Roman"/>
          <w:sz w:val="24"/>
          <w:szCs w:val="24"/>
          <w:lang w:val="en-US"/>
        </w:rPr>
        <w:t xml:space="preserve">n recent years archaeologists </w:t>
      </w:r>
      <w:r w:rsidR="002327A3" w:rsidRPr="006634E8">
        <w:rPr>
          <w:rFonts w:ascii="Times New Roman" w:hAnsi="Times New Roman" w:cs="Times New Roman"/>
          <w:sz w:val="24"/>
          <w:szCs w:val="24"/>
          <w:lang w:val="en-US"/>
        </w:rPr>
        <w:t xml:space="preserve">of the coast </w:t>
      </w:r>
      <w:r w:rsidR="00E502CA" w:rsidRPr="006634E8">
        <w:rPr>
          <w:rFonts w:ascii="Times New Roman" w:hAnsi="Times New Roman" w:cs="Times New Roman"/>
          <w:sz w:val="24"/>
          <w:szCs w:val="24"/>
          <w:lang w:val="en-US"/>
        </w:rPr>
        <w:t xml:space="preserve">have stressed similar themes to those raised by </w:t>
      </w:r>
      <w:proofErr w:type="spellStart"/>
      <w:r w:rsidR="00E502CA" w:rsidRPr="006634E8">
        <w:rPr>
          <w:rFonts w:ascii="Times New Roman" w:hAnsi="Times New Roman" w:cs="Times New Roman"/>
          <w:sz w:val="24"/>
          <w:szCs w:val="24"/>
          <w:lang w:val="en-US"/>
        </w:rPr>
        <w:t>Klehm</w:t>
      </w:r>
      <w:proofErr w:type="spellEnd"/>
      <w:r w:rsidR="00E502CA" w:rsidRPr="006634E8">
        <w:rPr>
          <w:rFonts w:ascii="Times New Roman" w:hAnsi="Times New Roman" w:cs="Times New Roman"/>
          <w:sz w:val="24"/>
          <w:szCs w:val="24"/>
          <w:lang w:val="en-US"/>
        </w:rPr>
        <w:t xml:space="preserve">, understanding that foreign objects were not simply valuable in and of themselves. Instead, Swahili people were active consumers, demanding particular goods for particular purposes </w:t>
      </w:r>
      <w:r w:rsidR="00755D2D" w:rsidRPr="006634E8">
        <w:rPr>
          <w:rFonts w:ascii="Times New Roman" w:hAnsi="Times New Roman" w:cs="Times New Roman"/>
          <w:sz w:val="24"/>
          <w:szCs w:val="24"/>
          <w:lang w:val="en-US"/>
        </w:rPr>
        <w:t>and manipulating both internal and external markets based on their own priorities</w:t>
      </w:r>
      <w:r w:rsidR="00E502CA" w:rsidRPr="006634E8">
        <w:rPr>
          <w:rFonts w:ascii="Times New Roman" w:hAnsi="Times New Roman" w:cs="Times New Roman"/>
          <w:sz w:val="24"/>
          <w:szCs w:val="24"/>
          <w:lang w:val="en-US"/>
        </w:rPr>
        <w:t xml:space="preserve">. </w:t>
      </w:r>
      <w:r w:rsidR="00207B80" w:rsidRPr="006634E8">
        <w:rPr>
          <w:rFonts w:ascii="Times New Roman" w:hAnsi="Times New Roman" w:cs="Times New Roman"/>
          <w:sz w:val="24"/>
          <w:szCs w:val="24"/>
          <w:lang w:val="en-US"/>
        </w:rPr>
        <w:t xml:space="preserve">One route to exploring this is through a focus on the ways objects were </w:t>
      </w:r>
      <w:r w:rsidR="00207B80" w:rsidRPr="006634E8">
        <w:rPr>
          <w:rFonts w:ascii="Times New Roman" w:hAnsi="Times New Roman" w:cs="Times New Roman"/>
          <w:i/>
          <w:sz w:val="24"/>
          <w:szCs w:val="24"/>
          <w:lang w:val="en-US"/>
        </w:rPr>
        <w:lastRenderedPageBreak/>
        <w:t>used</w:t>
      </w:r>
      <w:r w:rsidR="00207B80" w:rsidRPr="006634E8">
        <w:rPr>
          <w:rFonts w:ascii="Times New Roman" w:hAnsi="Times New Roman" w:cs="Times New Roman"/>
          <w:sz w:val="24"/>
          <w:szCs w:val="24"/>
          <w:lang w:val="en-US"/>
        </w:rPr>
        <w:t>, how they were bound up into certain practices, and thus how they can inform on the ways that social relations – including power relations – were enacted (Wynne-Jones 2016).</w:t>
      </w:r>
    </w:p>
    <w:p w:rsidR="00207B80" w:rsidRPr="006634E8" w:rsidRDefault="00207B80"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Perhaps the most obvious category of objects through which to think about use and consumption is the rich record of ceramics. There is no mention in </w:t>
      </w:r>
      <w:proofErr w:type="spellStart"/>
      <w:r w:rsidRPr="006634E8">
        <w:rPr>
          <w:rFonts w:ascii="Times New Roman" w:hAnsi="Times New Roman" w:cs="Times New Roman"/>
          <w:sz w:val="24"/>
          <w:szCs w:val="24"/>
          <w:lang w:val="en-US"/>
        </w:rPr>
        <w:t>Klehm’s</w:t>
      </w:r>
      <w:proofErr w:type="spellEnd"/>
      <w:r w:rsidRPr="006634E8">
        <w:rPr>
          <w:rFonts w:ascii="Times New Roman" w:hAnsi="Times New Roman" w:cs="Times New Roman"/>
          <w:sz w:val="24"/>
          <w:szCs w:val="24"/>
          <w:lang w:val="en-US"/>
        </w:rPr>
        <w:t xml:space="preserve"> paper of what </w:t>
      </w:r>
      <w:proofErr w:type="spellStart"/>
      <w:r w:rsidRPr="006634E8">
        <w:rPr>
          <w:rFonts w:ascii="Times New Roman" w:hAnsi="Times New Roman" w:cs="Times New Roman"/>
          <w:sz w:val="24"/>
          <w:szCs w:val="24"/>
          <w:lang w:val="en-US"/>
        </w:rPr>
        <w:t>Toutswe</w:t>
      </w:r>
      <w:proofErr w:type="spellEnd"/>
      <w:r w:rsidRPr="006634E8">
        <w:rPr>
          <w:rFonts w:ascii="Times New Roman" w:hAnsi="Times New Roman" w:cs="Times New Roman"/>
          <w:sz w:val="24"/>
          <w:szCs w:val="24"/>
          <w:lang w:val="en-US"/>
        </w:rPr>
        <w:t xml:space="preserve"> or Lose ceramics were used for, and whether these functions might hold a clue to their differing distributions. In eastern Africa, for example, reconsideration of ceramic traditions has pointed to shared and exclusive practices </w:t>
      </w:r>
      <w:r w:rsidR="00995C6D" w:rsidRPr="006634E8">
        <w:rPr>
          <w:rFonts w:ascii="Times New Roman" w:hAnsi="Times New Roman" w:cs="Times New Roman"/>
          <w:sz w:val="24"/>
          <w:szCs w:val="24"/>
          <w:lang w:val="en-US"/>
        </w:rPr>
        <w:t>as part of community and elite strategies</w:t>
      </w:r>
      <w:r w:rsidRPr="006634E8">
        <w:rPr>
          <w:rFonts w:ascii="Times New Roman" w:hAnsi="Times New Roman" w:cs="Times New Roman"/>
          <w:sz w:val="24"/>
          <w:szCs w:val="24"/>
          <w:lang w:val="en-US"/>
        </w:rPr>
        <w:t xml:space="preserve">. The earliest levels of coastal towns are </w:t>
      </w:r>
      <w:r w:rsidR="00A17306" w:rsidRPr="006634E8">
        <w:rPr>
          <w:rFonts w:ascii="Times New Roman" w:hAnsi="Times New Roman" w:cs="Times New Roman"/>
          <w:sz w:val="24"/>
          <w:szCs w:val="24"/>
          <w:lang w:val="en-US"/>
        </w:rPr>
        <w:t>characterized</w:t>
      </w:r>
      <w:r w:rsidRPr="006634E8">
        <w:rPr>
          <w:rFonts w:ascii="Times New Roman" w:hAnsi="Times New Roman" w:cs="Times New Roman"/>
          <w:sz w:val="24"/>
          <w:szCs w:val="24"/>
          <w:lang w:val="en-US"/>
        </w:rPr>
        <w:t xml:space="preserve"> by a shared ceramic tradition which is also common on contemporary sites inland; it is known variously as Early Tana Tradition (Horton 1996) or Triangular-Incised Ware (</w:t>
      </w:r>
      <w:proofErr w:type="spellStart"/>
      <w:r w:rsidRPr="006634E8">
        <w:rPr>
          <w:rFonts w:ascii="Times New Roman" w:hAnsi="Times New Roman" w:cs="Times New Roman"/>
          <w:sz w:val="24"/>
          <w:szCs w:val="24"/>
          <w:lang w:val="en-US"/>
        </w:rPr>
        <w:t>Chami</w:t>
      </w:r>
      <w:proofErr w:type="spellEnd"/>
      <w:r w:rsidRPr="006634E8">
        <w:rPr>
          <w:rFonts w:ascii="Times New Roman" w:hAnsi="Times New Roman" w:cs="Times New Roman"/>
          <w:sz w:val="24"/>
          <w:szCs w:val="24"/>
          <w:lang w:val="en-US"/>
        </w:rPr>
        <w:t xml:space="preserve"> 1994). </w:t>
      </w:r>
      <w:r w:rsidR="00995C6D" w:rsidRPr="006634E8">
        <w:rPr>
          <w:rFonts w:ascii="Times New Roman" w:hAnsi="Times New Roman" w:cs="Times New Roman"/>
          <w:sz w:val="24"/>
          <w:szCs w:val="24"/>
          <w:lang w:val="en-US"/>
        </w:rPr>
        <w:t>R</w:t>
      </w:r>
      <w:r w:rsidRPr="006634E8">
        <w:rPr>
          <w:rFonts w:ascii="Times New Roman" w:hAnsi="Times New Roman" w:cs="Times New Roman"/>
          <w:sz w:val="24"/>
          <w:szCs w:val="24"/>
          <w:lang w:val="en-US"/>
        </w:rPr>
        <w:t xml:space="preserve">ecent reanalysis of these ceramics linked </w:t>
      </w:r>
      <w:r w:rsidR="00995C6D" w:rsidRPr="006634E8">
        <w:rPr>
          <w:rFonts w:ascii="Times New Roman" w:hAnsi="Times New Roman" w:cs="Times New Roman"/>
          <w:sz w:val="24"/>
          <w:szCs w:val="24"/>
          <w:lang w:val="en-US"/>
        </w:rPr>
        <w:t xml:space="preserve">regional patterning </w:t>
      </w:r>
      <w:r w:rsidRPr="006634E8">
        <w:rPr>
          <w:rFonts w:ascii="Times New Roman" w:hAnsi="Times New Roman" w:cs="Times New Roman"/>
          <w:sz w:val="24"/>
          <w:szCs w:val="24"/>
          <w:lang w:val="en-US"/>
        </w:rPr>
        <w:t>to practices of group consumption within coastal and hinterland communities, which might have served to cement social relationships, possibly through the drinking of beer (Fleisher and Wynne-Jones 2011). A contemporary tradition of burnished bowls was found only in the coastal assemblages, and</w:t>
      </w:r>
      <w:r w:rsidR="006634E8" w:rsidRPr="006634E8">
        <w:rPr>
          <w:rFonts w:ascii="Times New Roman" w:hAnsi="Times New Roman" w:cs="Times New Roman"/>
          <w:sz w:val="24"/>
          <w:szCs w:val="24"/>
          <w:lang w:val="en-US"/>
        </w:rPr>
        <w:t xml:space="preserve"> this suggests more individualiz</w:t>
      </w:r>
      <w:r w:rsidRPr="006634E8">
        <w:rPr>
          <w:rFonts w:ascii="Times New Roman" w:hAnsi="Times New Roman" w:cs="Times New Roman"/>
          <w:sz w:val="24"/>
          <w:szCs w:val="24"/>
          <w:lang w:val="en-US"/>
        </w:rPr>
        <w:t xml:space="preserve">ed modes of serving food among coastal groups even from this early date, prefiguring a form of </w:t>
      </w:r>
      <w:r w:rsidR="006634E8" w:rsidRPr="006634E8">
        <w:rPr>
          <w:rFonts w:ascii="Times New Roman" w:hAnsi="Times New Roman" w:cs="Times New Roman"/>
          <w:sz w:val="24"/>
          <w:szCs w:val="24"/>
          <w:lang w:val="en-US"/>
        </w:rPr>
        <w:t>specialized</w:t>
      </w:r>
      <w:r w:rsidRPr="006634E8">
        <w:rPr>
          <w:rFonts w:ascii="Times New Roman" w:hAnsi="Times New Roman" w:cs="Times New Roman"/>
          <w:sz w:val="24"/>
          <w:szCs w:val="24"/>
          <w:lang w:val="en-US"/>
        </w:rPr>
        <w:t xml:space="preserve"> consumption that became important in negotiating elite status in later centuries (Wynne-Jones 2016: </w:t>
      </w:r>
      <w:r w:rsidR="00866946" w:rsidRPr="006634E8">
        <w:rPr>
          <w:rFonts w:ascii="Times New Roman" w:hAnsi="Times New Roman" w:cs="Times New Roman"/>
          <w:sz w:val="24"/>
          <w:szCs w:val="24"/>
          <w:lang w:val="en-US"/>
        </w:rPr>
        <w:t xml:space="preserve">150-1). </w:t>
      </w:r>
    </w:p>
    <w:p w:rsidR="00866946" w:rsidRPr="006634E8" w:rsidRDefault="00866946"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By the second millennium CE, coastal sites contained distinctive tradit</w:t>
      </w:r>
      <w:r w:rsidR="004C4ED3">
        <w:rPr>
          <w:rFonts w:ascii="Times New Roman" w:hAnsi="Times New Roman" w:cs="Times New Roman"/>
          <w:sz w:val="24"/>
          <w:szCs w:val="24"/>
          <w:lang w:val="en-US"/>
        </w:rPr>
        <w:t>ions of decorated bowls</w:t>
      </w:r>
      <w:r w:rsidRPr="006634E8">
        <w:rPr>
          <w:rFonts w:ascii="Times New Roman" w:hAnsi="Times New Roman" w:cs="Times New Roman"/>
          <w:sz w:val="24"/>
          <w:szCs w:val="24"/>
          <w:lang w:val="en-US"/>
        </w:rPr>
        <w:t>. Forms of individual consumption seem then to have been important to coastal society and identity. Smaller assemblages of these bowls found at hinterland sites might represent strategic and occasional participation in these forms of consumption by groups outside the town, possibly as part of the ways urban-rural relationships were formed. Finds of ‘</w:t>
      </w:r>
      <w:proofErr w:type="spellStart"/>
      <w:r w:rsidRPr="006634E8">
        <w:rPr>
          <w:rFonts w:ascii="Times New Roman" w:hAnsi="Times New Roman" w:cs="Times New Roman"/>
          <w:sz w:val="24"/>
          <w:szCs w:val="24"/>
          <w:lang w:val="en-US"/>
        </w:rPr>
        <w:t>Husuni</w:t>
      </w:r>
      <w:proofErr w:type="spellEnd"/>
      <w:r w:rsidRPr="006634E8">
        <w:rPr>
          <w:rFonts w:ascii="Times New Roman" w:hAnsi="Times New Roman" w:cs="Times New Roman"/>
          <w:sz w:val="24"/>
          <w:szCs w:val="24"/>
          <w:lang w:val="en-US"/>
        </w:rPr>
        <w:t xml:space="preserve"> Modelled Ware’, a high-status ceramic linked to the grand houses of Kilwa Kisiwani, were made at a modest site of the near hinterland, and interpreted in th</w:t>
      </w:r>
      <w:r w:rsidR="00A17306">
        <w:rPr>
          <w:rFonts w:ascii="Times New Roman" w:hAnsi="Times New Roman" w:cs="Times New Roman"/>
          <w:sz w:val="24"/>
          <w:szCs w:val="24"/>
          <w:lang w:val="en-US"/>
        </w:rPr>
        <w:t>is way (Wynne-Jones 2007). A</w:t>
      </w:r>
      <w:r w:rsidRPr="006634E8">
        <w:rPr>
          <w:rFonts w:ascii="Times New Roman" w:hAnsi="Times New Roman" w:cs="Times New Roman"/>
          <w:sz w:val="24"/>
          <w:szCs w:val="24"/>
          <w:lang w:val="en-US"/>
        </w:rPr>
        <w:t xml:space="preserve">ssemblages of </w:t>
      </w:r>
      <w:proofErr w:type="spellStart"/>
      <w:r w:rsidRPr="006634E8">
        <w:rPr>
          <w:rFonts w:ascii="Times New Roman" w:hAnsi="Times New Roman" w:cs="Times New Roman"/>
          <w:sz w:val="24"/>
          <w:szCs w:val="24"/>
          <w:lang w:val="en-US"/>
        </w:rPr>
        <w:t>Toutswe</w:t>
      </w:r>
      <w:proofErr w:type="spellEnd"/>
      <w:r w:rsidRPr="006634E8">
        <w:rPr>
          <w:rFonts w:ascii="Times New Roman" w:hAnsi="Times New Roman" w:cs="Times New Roman"/>
          <w:sz w:val="24"/>
          <w:szCs w:val="24"/>
          <w:lang w:val="en-US"/>
        </w:rPr>
        <w:t xml:space="preserve"> and Lose ceramics discussed in </w:t>
      </w:r>
      <w:proofErr w:type="spellStart"/>
      <w:r w:rsidRPr="006634E8">
        <w:rPr>
          <w:rFonts w:ascii="Times New Roman" w:hAnsi="Times New Roman" w:cs="Times New Roman"/>
          <w:sz w:val="24"/>
          <w:szCs w:val="24"/>
          <w:lang w:val="en-US"/>
        </w:rPr>
        <w:t>Klehm’s</w:t>
      </w:r>
      <w:proofErr w:type="spellEnd"/>
      <w:r w:rsidRPr="006634E8">
        <w:rPr>
          <w:rFonts w:ascii="Times New Roman" w:hAnsi="Times New Roman" w:cs="Times New Roman"/>
          <w:sz w:val="24"/>
          <w:szCs w:val="24"/>
          <w:lang w:val="en-US"/>
        </w:rPr>
        <w:t xml:space="preserve"> paper </w:t>
      </w:r>
      <w:r w:rsidR="00995C6D" w:rsidRPr="006634E8">
        <w:rPr>
          <w:rFonts w:ascii="Times New Roman" w:hAnsi="Times New Roman" w:cs="Times New Roman"/>
          <w:sz w:val="24"/>
          <w:szCs w:val="24"/>
          <w:lang w:val="en-US"/>
        </w:rPr>
        <w:t>are confusing</w:t>
      </w:r>
      <w:r w:rsidRPr="006634E8">
        <w:rPr>
          <w:rFonts w:ascii="Times New Roman" w:hAnsi="Times New Roman" w:cs="Times New Roman"/>
          <w:sz w:val="24"/>
          <w:szCs w:val="24"/>
          <w:lang w:val="en-US"/>
        </w:rPr>
        <w:t xml:space="preserve"> if interpreted as linked to ethnicity or identity</w:t>
      </w:r>
      <w:r w:rsidR="00995C6D" w:rsidRPr="006634E8">
        <w:rPr>
          <w:rFonts w:ascii="Times New Roman" w:hAnsi="Times New Roman" w:cs="Times New Roman"/>
          <w:sz w:val="24"/>
          <w:szCs w:val="24"/>
          <w:lang w:val="en-US"/>
        </w:rPr>
        <w:t>. P</w:t>
      </w:r>
      <w:r w:rsidRPr="006634E8">
        <w:rPr>
          <w:rFonts w:ascii="Times New Roman" w:hAnsi="Times New Roman" w:cs="Times New Roman"/>
          <w:sz w:val="24"/>
          <w:szCs w:val="24"/>
          <w:lang w:val="en-US"/>
        </w:rPr>
        <w:t>erhaps thinking through the ways they might have been used, and how and why those practices might be shared with particular partners, might offer some avenues to exploring both their differential distribution and their coexistence in mingled deposits.</w:t>
      </w:r>
    </w:p>
    <w:p w:rsidR="00A17306" w:rsidRDefault="009B17C9"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Imported goods, too, </w:t>
      </w:r>
      <w:r w:rsidR="004C4ED3">
        <w:rPr>
          <w:rFonts w:ascii="Times New Roman" w:hAnsi="Times New Roman" w:cs="Times New Roman"/>
          <w:sz w:val="24"/>
          <w:szCs w:val="24"/>
          <w:lang w:val="en-US"/>
        </w:rPr>
        <w:t>might</w:t>
      </w:r>
      <w:r w:rsidRPr="006634E8">
        <w:rPr>
          <w:rFonts w:ascii="Times New Roman" w:hAnsi="Times New Roman" w:cs="Times New Roman"/>
          <w:sz w:val="24"/>
          <w:szCs w:val="24"/>
          <w:lang w:val="en-US"/>
        </w:rPr>
        <w:t xml:space="preserve"> be considered via their uses within society. </w:t>
      </w:r>
      <w:r w:rsidR="006634E8">
        <w:rPr>
          <w:rFonts w:ascii="Times New Roman" w:hAnsi="Times New Roman" w:cs="Times New Roman"/>
          <w:sz w:val="24"/>
          <w:szCs w:val="24"/>
          <w:lang w:val="en-US"/>
        </w:rPr>
        <w:t xml:space="preserve">On the coast, imported glazed ceramics seem to have been bound up into activities of feasting and display (Fleisher 2010), </w:t>
      </w:r>
      <w:r w:rsidRPr="006634E8">
        <w:rPr>
          <w:rFonts w:ascii="Times New Roman" w:hAnsi="Times New Roman" w:cs="Times New Roman"/>
          <w:sz w:val="24"/>
          <w:szCs w:val="24"/>
          <w:lang w:val="en-US"/>
        </w:rPr>
        <w:t xml:space="preserve">practices which brought social capital. Imported ceramics were </w:t>
      </w:r>
      <w:r w:rsidR="00A17306">
        <w:rPr>
          <w:rFonts w:ascii="Times New Roman" w:hAnsi="Times New Roman" w:cs="Times New Roman"/>
          <w:sz w:val="24"/>
          <w:szCs w:val="24"/>
          <w:lang w:val="en-US"/>
        </w:rPr>
        <w:t xml:space="preserve">thus </w:t>
      </w:r>
      <w:r w:rsidRPr="006634E8">
        <w:rPr>
          <w:rFonts w:ascii="Times New Roman" w:hAnsi="Times New Roman" w:cs="Times New Roman"/>
          <w:sz w:val="24"/>
          <w:szCs w:val="24"/>
          <w:lang w:val="en-US"/>
        </w:rPr>
        <w:t xml:space="preserve">not simply acquired by existing elite groups, but their acquisition was part of a strategy that led to </w:t>
      </w:r>
      <w:r w:rsidRPr="006634E8">
        <w:rPr>
          <w:rFonts w:ascii="Times New Roman" w:hAnsi="Times New Roman" w:cs="Times New Roman"/>
          <w:sz w:val="24"/>
          <w:szCs w:val="24"/>
          <w:lang w:val="en-US"/>
        </w:rPr>
        <w:lastRenderedPageBreak/>
        <w:t xml:space="preserve">elite status. Cloth and beads, items more commonly passed on to the sites of the interior, might also be viewed as part of the practices by which status was negotiated. They were obviously valued as objects of exchange and as powerful gifts for redistribution, indexical of connections to foreign worlds. </w:t>
      </w:r>
      <w:r w:rsidR="004C4ED3">
        <w:rPr>
          <w:rFonts w:ascii="Times New Roman" w:hAnsi="Times New Roman" w:cs="Times New Roman"/>
          <w:sz w:val="24"/>
          <w:szCs w:val="24"/>
          <w:lang w:val="en-US"/>
        </w:rPr>
        <w:t xml:space="preserve">Yet these objects too might </w:t>
      </w:r>
      <w:r w:rsidRPr="006634E8">
        <w:rPr>
          <w:rFonts w:ascii="Times New Roman" w:hAnsi="Times New Roman" w:cs="Times New Roman"/>
          <w:sz w:val="24"/>
          <w:szCs w:val="24"/>
          <w:lang w:val="en-US"/>
        </w:rPr>
        <w:t xml:space="preserve">have been valued because they fitted into existing </w:t>
      </w:r>
      <w:r w:rsidR="004C4ED3">
        <w:rPr>
          <w:rFonts w:ascii="Times New Roman" w:hAnsi="Times New Roman" w:cs="Times New Roman"/>
          <w:sz w:val="24"/>
          <w:szCs w:val="24"/>
          <w:lang w:val="en-US"/>
        </w:rPr>
        <w:t xml:space="preserve">practices of display. </w:t>
      </w:r>
      <w:r w:rsidRPr="006634E8">
        <w:rPr>
          <w:rFonts w:ascii="Times New Roman" w:hAnsi="Times New Roman" w:cs="Times New Roman"/>
          <w:sz w:val="24"/>
          <w:szCs w:val="24"/>
          <w:lang w:val="en-US"/>
        </w:rPr>
        <w:t xml:space="preserve"> </w:t>
      </w:r>
    </w:p>
    <w:p w:rsidR="009B17C9" w:rsidRPr="006634E8" w:rsidRDefault="009B17C9"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In this, the material discussed by </w:t>
      </w:r>
      <w:proofErr w:type="spellStart"/>
      <w:r w:rsidRPr="006634E8">
        <w:rPr>
          <w:rFonts w:ascii="Times New Roman" w:hAnsi="Times New Roman" w:cs="Times New Roman"/>
          <w:sz w:val="24"/>
          <w:szCs w:val="24"/>
          <w:lang w:val="en-US"/>
        </w:rPr>
        <w:t>Klehm</w:t>
      </w:r>
      <w:proofErr w:type="spellEnd"/>
      <w:r w:rsidRPr="006634E8">
        <w:rPr>
          <w:rFonts w:ascii="Times New Roman" w:hAnsi="Times New Roman" w:cs="Times New Roman"/>
          <w:sz w:val="24"/>
          <w:szCs w:val="24"/>
          <w:lang w:val="en-US"/>
        </w:rPr>
        <w:t xml:space="preserve"> is more persuasive than the coastal record. On the Indian Ocean coast, imported glass beads overshadowed production of local shell beads by the end of the first millennium CE. Yet in </w:t>
      </w:r>
      <w:proofErr w:type="spellStart"/>
      <w:r w:rsidRPr="006634E8">
        <w:rPr>
          <w:rFonts w:ascii="Times New Roman" w:hAnsi="Times New Roman" w:cs="Times New Roman"/>
          <w:sz w:val="24"/>
          <w:szCs w:val="24"/>
          <w:lang w:val="en-US"/>
        </w:rPr>
        <w:t>Klehm’s</w:t>
      </w:r>
      <w:proofErr w:type="spellEnd"/>
      <w:r w:rsidRPr="006634E8">
        <w:rPr>
          <w:rFonts w:ascii="Times New Roman" w:hAnsi="Times New Roman" w:cs="Times New Roman"/>
          <w:sz w:val="24"/>
          <w:szCs w:val="24"/>
          <w:lang w:val="en-US"/>
        </w:rPr>
        <w:t xml:space="preserve"> assemblages, glass beads exist alongside those of shell and – particularly – of metal, evocative of their role as simply one part of the repertoire by which past groups displayed their wealth. </w:t>
      </w:r>
      <w:r w:rsidR="001A1904" w:rsidRPr="006634E8">
        <w:rPr>
          <w:rFonts w:ascii="Times New Roman" w:hAnsi="Times New Roman" w:cs="Times New Roman"/>
          <w:sz w:val="24"/>
          <w:szCs w:val="24"/>
          <w:lang w:val="en-US"/>
        </w:rPr>
        <w:t xml:space="preserve">Imported beads might have been attractive precisely because they contributed to these practices. Imported ceramics were less important in this context. </w:t>
      </w:r>
      <w:r w:rsidRPr="006634E8">
        <w:rPr>
          <w:rFonts w:ascii="Times New Roman" w:hAnsi="Times New Roman" w:cs="Times New Roman"/>
          <w:sz w:val="24"/>
          <w:szCs w:val="24"/>
          <w:lang w:val="en-US"/>
        </w:rPr>
        <w:t xml:space="preserve">As with other types of object, </w:t>
      </w:r>
      <w:r w:rsidR="001A1904" w:rsidRPr="006634E8">
        <w:rPr>
          <w:rFonts w:ascii="Times New Roman" w:hAnsi="Times New Roman" w:cs="Times New Roman"/>
          <w:sz w:val="24"/>
          <w:szCs w:val="24"/>
          <w:lang w:val="en-US"/>
        </w:rPr>
        <w:t xml:space="preserve">practices of display involving beads might have contributed to the formation of elites, rather than simply </w:t>
      </w:r>
      <w:r w:rsidR="00A17306" w:rsidRPr="006634E8">
        <w:rPr>
          <w:rFonts w:ascii="Times New Roman" w:hAnsi="Times New Roman" w:cs="Times New Roman"/>
          <w:sz w:val="24"/>
          <w:szCs w:val="24"/>
          <w:lang w:val="en-US"/>
        </w:rPr>
        <w:t>signaling</w:t>
      </w:r>
      <w:r w:rsidR="001A1904" w:rsidRPr="006634E8">
        <w:rPr>
          <w:rFonts w:ascii="Times New Roman" w:hAnsi="Times New Roman" w:cs="Times New Roman"/>
          <w:sz w:val="24"/>
          <w:szCs w:val="24"/>
          <w:lang w:val="en-US"/>
        </w:rPr>
        <w:t xml:space="preserve"> their presence, as suggested by Sinclair et el. (2012) from the evidence at </w:t>
      </w:r>
      <w:proofErr w:type="spellStart"/>
      <w:r w:rsidR="001A1904" w:rsidRPr="006634E8">
        <w:rPr>
          <w:rFonts w:ascii="Times New Roman" w:hAnsi="Times New Roman" w:cs="Times New Roman"/>
          <w:sz w:val="24"/>
          <w:szCs w:val="24"/>
          <w:lang w:val="en-US"/>
        </w:rPr>
        <w:t>Chibuene</w:t>
      </w:r>
      <w:proofErr w:type="spellEnd"/>
      <w:r w:rsidR="001A1904" w:rsidRPr="006634E8">
        <w:rPr>
          <w:rFonts w:ascii="Times New Roman" w:hAnsi="Times New Roman" w:cs="Times New Roman"/>
          <w:sz w:val="24"/>
          <w:szCs w:val="24"/>
          <w:lang w:val="en-US"/>
        </w:rPr>
        <w:t xml:space="preserve">, where the </w:t>
      </w:r>
      <w:r w:rsidR="00A17306" w:rsidRPr="006634E8">
        <w:rPr>
          <w:rFonts w:ascii="Times New Roman" w:hAnsi="Times New Roman" w:cs="Times New Roman"/>
          <w:sz w:val="24"/>
          <w:szCs w:val="24"/>
          <w:lang w:val="en-US"/>
        </w:rPr>
        <w:t>channeling</w:t>
      </w:r>
      <w:r w:rsidR="001A1904" w:rsidRPr="006634E8">
        <w:rPr>
          <w:rFonts w:ascii="Times New Roman" w:hAnsi="Times New Roman" w:cs="Times New Roman"/>
          <w:sz w:val="24"/>
          <w:szCs w:val="24"/>
          <w:lang w:val="en-US"/>
        </w:rPr>
        <w:t xml:space="preserve"> of large quantities of glass beads into the southern African interior seems to have preceded significant evidence for the presence of hierarchy.</w:t>
      </w:r>
    </w:p>
    <w:p w:rsidR="00914E43" w:rsidRPr="006634E8" w:rsidRDefault="00914E43" w:rsidP="00487282">
      <w:pPr>
        <w:spacing w:line="360" w:lineRule="auto"/>
        <w:ind w:firstLine="567"/>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This paper evokes a world of trade and social connection in the southern African Iron Age that we are only beginning to understand. Overlapping material patterns of locally-produced and imported materials are used by </w:t>
      </w:r>
      <w:proofErr w:type="spellStart"/>
      <w:r w:rsidRPr="006634E8">
        <w:rPr>
          <w:rFonts w:ascii="Times New Roman" w:hAnsi="Times New Roman" w:cs="Times New Roman"/>
          <w:sz w:val="24"/>
          <w:szCs w:val="24"/>
          <w:lang w:val="en-US"/>
        </w:rPr>
        <w:t>Klehm</w:t>
      </w:r>
      <w:proofErr w:type="spellEnd"/>
      <w:r w:rsidRPr="006634E8">
        <w:rPr>
          <w:rFonts w:ascii="Times New Roman" w:hAnsi="Times New Roman" w:cs="Times New Roman"/>
          <w:sz w:val="24"/>
          <w:szCs w:val="24"/>
          <w:lang w:val="en-US"/>
        </w:rPr>
        <w:t xml:space="preserve"> to point to a polycentric world of sites and people, united through specific and strategic links in particular and non-exclusive ways. This world complicates the notion that elite status was </w:t>
      </w:r>
      <w:r w:rsidR="00A17306" w:rsidRPr="006634E8">
        <w:rPr>
          <w:rFonts w:ascii="Times New Roman" w:hAnsi="Times New Roman" w:cs="Times New Roman"/>
          <w:sz w:val="24"/>
          <w:szCs w:val="24"/>
          <w:lang w:val="en-US"/>
        </w:rPr>
        <w:t>centralized</w:t>
      </w:r>
      <w:r w:rsidRPr="006634E8">
        <w:rPr>
          <w:rFonts w:ascii="Times New Roman" w:hAnsi="Times New Roman" w:cs="Times New Roman"/>
          <w:sz w:val="24"/>
          <w:szCs w:val="24"/>
          <w:lang w:val="en-US"/>
        </w:rPr>
        <w:t xml:space="preserve">, static, or linked to particular objects. Instead, we see a network of people using objects and settings to negotiate status at different times and places. From the perspective of Swahili archaeology, the ways that imported goods can be seen so clearly to mesh into value systems alongside regional products such as metals, is wonderful for thinking through the ways that value </w:t>
      </w:r>
      <w:r w:rsidR="00995C6D" w:rsidRPr="006634E8">
        <w:rPr>
          <w:rFonts w:ascii="Times New Roman" w:hAnsi="Times New Roman" w:cs="Times New Roman"/>
          <w:sz w:val="24"/>
          <w:szCs w:val="24"/>
          <w:lang w:val="en-US"/>
        </w:rPr>
        <w:t>was</w:t>
      </w:r>
      <w:r w:rsidRPr="006634E8">
        <w:rPr>
          <w:rFonts w:ascii="Times New Roman" w:hAnsi="Times New Roman" w:cs="Times New Roman"/>
          <w:sz w:val="24"/>
          <w:szCs w:val="24"/>
          <w:lang w:val="en-US"/>
        </w:rPr>
        <w:t xml:space="preserve"> assigned. </w:t>
      </w:r>
      <w:r w:rsidR="006E602F">
        <w:rPr>
          <w:rFonts w:ascii="Times New Roman" w:hAnsi="Times New Roman" w:cs="Times New Roman"/>
          <w:sz w:val="24"/>
          <w:szCs w:val="24"/>
          <w:lang w:val="en-US"/>
        </w:rPr>
        <w:t>T</w:t>
      </w:r>
      <w:bookmarkStart w:id="0" w:name="_GoBack"/>
      <w:bookmarkEnd w:id="0"/>
      <w:r w:rsidRPr="006634E8">
        <w:rPr>
          <w:rFonts w:ascii="Times New Roman" w:hAnsi="Times New Roman" w:cs="Times New Roman"/>
          <w:sz w:val="24"/>
          <w:szCs w:val="24"/>
          <w:lang w:val="en-US"/>
        </w:rPr>
        <w:t xml:space="preserve">he coastal experience, exploring why particular material forms were produced or procured, and how they were used, might </w:t>
      </w:r>
      <w:r w:rsidR="00995C6D" w:rsidRPr="006634E8">
        <w:rPr>
          <w:rFonts w:ascii="Times New Roman" w:hAnsi="Times New Roman" w:cs="Times New Roman"/>
          <w:sz w:val="24"/>
          <w:szCs w:val="24"/>
          <w:lang w:val="en-US"/>
        </w:rPr>
        <w:t xml:space="preserve">in turn contribute to understanding this wealth of things across the southern African interior. </w:t>
      </w:r>
    </w:p>
    <w:p w:rsidR="00012F1D" w:rsidRPr="006634E8" w:rsidRDefault="00012F1D" w:rsidP="00012F1D">
      <w:pPr>
        <w:spacing w:line="360" w:lineRule="auto"/>
        <w:rPr>
          <w:rFonts w:ascii="Times New Roman" w:hAnsi="Times New Roman" w:cs="Times New Roman"/>
          <w:sz w:val="24"/>
          <w:szCs w:val="24"/>
          <w:lang w:val="en-US"/>
        </w:rPr>
      </w:pPr>
    </w:p>
    <w:p w:rsidR="00914E43" w:rsidRPr="006634E8" w:rsidRDefault="002327A3" w:rsidP="002327A3">
      <w:pPr>
        <w:spacing w:line="360" w:lineRule="auto"/>
        <w:rPr>
          <w:rFonts w:ascii="Times New Roman" w:hAnsi="Times New Roman" w:cs="Times New Roman"/>
          <w:b/>
          <w:sz w:val="24"/>
          <w:szCs w:val="24"/>
          <w:lang w:val="en-US"/>
        </w:rPr>
      </w:pPr>
      <w:r w:rsidRPr="006634E8">
        <w:rPr>
          <w:rFonts w:ascii="Times New Roman" w:hAnsi="Times New Roman" w:cs="Times New Roman"/>
          <w:b/>
          <w:sz w:val="24"/>
          <w:szCs w:val="24"/>
          <w:lang w:val="en-US"/>
        </w:rPr>
        <w:t>References cited</w:t>
      </w:r>
    </w:p>
    <w:p w:rsidR="002327A3" w:rsidRPr="006634E8" w:rsidRDefault="002327A3" w:rsidP="002327A3">
      <w:pPr>
        <w:spacing w:line="360" w:lineRule="auto"/>
        <w:rPr>
          <w:rFonts w:ascii="Times New Roman" w:hAnsi="Times New Roman" w:cs="Times New Roman"/>
          <w:sz w:val="24"/>
          <w:szCs w:val="24"/>
          <w:lang w:val="en-US"/>
        </w:rPr>
      </w:pPr>
      <w:proofErr w:type="spellStart"/>
      <w:r w:rsidRPr="006634E8">
        <w:rPr>
          <w:rFonts w:ascii="Times New Roman" w:hAnsi="Times New Roman" w:cs="Times New Roman"/>
          <w:sz w:val="24"/>
          <w:szCs w:val="24"/>
          <w:lang w:val="en-US"/>
        </w:rPr>
        <w:t>Arens</w:t>
      </w:r>
      <w:proofErr w:type="spellEnd"/>
      <w:r w:rsidRPr="006634E8">
        <w:rPr>
          <w:rFonts w:ascii="Times New Roman" w:hAnsi="Times New Roman" w:cs="Times New Roman"/>
          <w:sz w:val="24"/>
          <w:szCs w:val="24"/>
          <w:lang w:val="en-US"/>
        </w:rPr>
        <w:t xml:space="preserve">, W. and I. Karp, eds. 1989. </w:t>
      </w:r>
      <w:r w:rsidRPr="006634E8">
        <w:rPr>
          <w:rFonts w:ascii="Times New Roman" w:hAnsi="Times New Roman" w:cs="Times New Roman"/>
          <w:i/>
          <w:sz w:val="24"/>
          <w:szCs w:val="24"/>
          <w:lang w:val="en-US"/>
        </w:rPr>
        <w:t>Creativity of Power: Essays on Cosmology and Action in African Societies</w:t>
      </w:r>
      <w:r w:rsidRPr="006634E8">
        <w:rPr>
          <w:rFonts w:ascii="Times New Roman" w:hAnsi="Times New Roman" w:cs="Times New Roman"/>
          <w:sz w:val="24"/>
          <w:szCs w:val="24"/>
          <w:lang w:val="en-US"/>
        </w:rPr>
        <w:t>. Washington and London: Smithsonian. Institution Press.</w:t>
      </w:r>
    </w:p>
    <w:p w:rsidR="002327A3" w:rsidRPr="006634E8" w:rsidRDefault="002327A3" w:rsidP="002327A3">
      <w:pPr>
        <w:spacing w:line="360" w:lineRule="auto"/>
        <w:rPr>
          <w:rFonts w:ascii="Times New Roman" w:hAnsi="Times New Roman" w:cs="Times New Roman"/>
          <w:sz w:val="24"/>
          <w:szCs w:val="24"/>
          <w:lang w:val="en-US"/>
        </w:rPr>
      </w:pPr>
      <w:proofErr w:type="spellStart"/>
      <w:r w:rsidRPr="006634E8">
        <w:rPr>
          <w:rFonts w:ascii="Times New Roman" w:hAnsi="Times New Roman" w:cs="Times New Roman"/>
          <w:sz w:val="24"/>
          <w:szCs w:val="24"/>
          <w:lang w:val="en-US"/>
        </w:rPr>
        <w:lastRenderedPageBreak/>
        <w:t>Chami</w:t>
      </w:r>
      <w:proofErr w:type="spellEnd"/>
      <w:r w:rsidRPr="006634E8">
        <w:rPr>
          <w:rFonts w:ascii="Times New Roman" w:hAnsi="Times New Roman" w:cs="Times New Roman"/>
          <w:sz w:val="24"/>
          <w:szCs w:val="24"/>
          <w:lang w:val="en-US"/>
        </w:rPr>
        <w:t xml:space="preserve">, F. 1994. </w:t>
      </w:r>
      <w:r w:rsidRPr="006634E8">
        <w:rPr>
          <w:rFonts w:ascii="Times New Roman" w:hAnsi="Times New Roman" w:cs="Times New Roman"/>
          <w:i/>
          <w:sz w:val="24"/>
          <w:szCs w:val="24"/>
          <w:lang w:val="en-US"/>
        </w:rPr>
        <w:t>The Tanzanian Coast in the Early First Millennium AD: an archaeology of the iron-working, farming communities</w:t>
      </w:r>
      <w:r w:rsidRPr="006634E8">
        <w:rPr>
          <w:rFonts w:ascii="Times New Roman" w:hAnsi="Times New Roman" w:cs="Times New Roman"/>
          <w:sz w:val="24"/>
          <w:szCs w:val="24"/>
          <w:lang w:val="en-US"/>
        </w:rPr>
        <w:t xml:space="preserve">. Uppsala: </w:t>
      </w:r>
      <w:proofErr w:type="spellStart"/>
      <w:r w:rsidRPr="006634E8">
        <w:rPr>
          <w:rFonts w:ascii="Times New Roman" w:hAnsi="Times New Roman" w:cs="Times New Roman"/>
          <w:sz w:val="24"/>
          <w:szCs w:val="24"/>
          <w:lang w:val="en-US"/>
        </w:rPr>
        <w:t>Societas</w:t>
      </w:r>
      <w:proofErr w:type="spellEnd"/>
      <w:r w:rsidRPr="006634E8">
        <w:rPr>
          <w:rFonts w:ascii="Times New Roman" w:hAnsi="Times New Roman" w:cs="Times New Roman"/>
          <w:sz w:val="24"/>
          <w:szCs w:val="24"/>
          <w:lang w:val="en-US"/>
        </w:rPr>
        <w:t xml:space="preserve"> </w:t>
      </w:r>
      <w:proofErr w:type="spellStart"/>
      <w:r w:rsidRPr="006634E8">
        <w:rPr>
          <w:rFonts w:ascii="Times New Roman" w:hAnsi="Times New Roman" w:cs="Times New Roman"/>
          <w:sz w:val="24"/>
          <w:szCs w:val="24"/>
          <w:lang w:val="en-US"/>
        </w:rPr>
        <w:t>Archaeologica</w:t>
      </w:r>
      <w:proofErr w:type="spellEnd"/>
      <w:r w:rsidRPr="006634E8">
        <w:rPr>
          <w:rFonts w:ascii="Times New Roman" w:hAnsi="Times New Roman" w:cs="Times New Roman"/>
          <w:sz w:val="24"/>
          <w:szCs w:val="24"/>
          <w:lang w:val="en-US"/>
        </w:rPr>
        <w:t xml:space="preserve"> </w:t>
      </w:r>
      <w:proofErr w:type="spellStart"/>
      <w:r w:rsidRPr="006634E8">
        <w:rPr>
          <w:rFonts w:ascii="Times New Roman" w:hAnsi="Times New Roman" w:cs="Times New Roman"/>
          <w:sz w:val="24"/>
          <w:szCs w:val="24"/>
          <w:lang w:val="en-US"/>
        </w:rPr>
        <w:t>Uppsaliensis</w:t>
      </w:r>
      <w:proofErr w:type="spellEnd"/>
      <w:r w:rsidRPr="006634E8">
        <w:rPr>
          <w:rFonts w:ascii="Times New Roman" w:hAnsi="Times New Roman" w:cs="Times New Roman"/>
          <w:sz w:val="24"/>
          <w:szCs w:val="24"/>
          <w:lang w:val="en-US"/>
        </w:rPr>
        <w:t>.</w:t>
      </w:r>
    </w:p>
    <w:p w:rsidR="003A6BFB" w:rsidRPr="006634E8" w:rsidRDefault="003A6BFB"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Fleisher, J.B. 2010. 'Rituals of Consumption and the Politics of Feasting on the Eastern African Coast, AD 700–1500'. </w:t>
      </w:r>
      <w:r w:rsidRPr="006634E8">
        <w:rPr>
          <w:rFonts w:ascii="Times New Roman" w:hAnsi="Times New Roman" w:cs="Times New Roman"/>
          <w:i/>
          <w:sz w:val="24"/>
          <w:szCs w:val="24"/>
          <w:lang w:val="en-US"/>
        </w:rPr>
        <w:t>Journal of World Prehistory</w:t>
      </w:r>
      <w:r w:rsidRPr="006634E8">
        <w:rPr>
          <w:rFonts w:ascii="Times New Roman" w:hAnsi="Times New Roman" w:cs="Times New Roman"/>
          <w:sz w:val="24"/>
          <w:szCs w:val="24"/>
          <w:lang w:val="en-US"/>
        </w:rPr>
        <w:t xml:space="preserve"> 23(4): 195-217.</w:t>
      </w:r>
    </w:p>
    <w:p w:rsidR="002327A3" w:rsidRPr="006634E8" w:rsidRDefault="002327A3"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Fleisher, J.B. and S. Wynne-Jones 2010. '</w:t>
      </w:r>
      <w:proofErr w:type="spellStart"/>
      <w:r w:rsidRPr="006634E8">
        <w:rPr>
          <w:rFonts w:ascii="Times New Roman" w:hAnsi="Times New Roman" w:cs="Times New Roman"/>
          <w:sz w:val="24"/>
          <w:szCs w:val="24"/>
          <w:lang w:val="en-US"/>
        </w:rPr>
        <w:t>Authorisation</w:t>
      </w:r>
      <w:proofErr w:type="spellEnd"/>
      <w:r w:rsidRPr="006634E8">
        <w:rPr>
          <w:rFonts w:ascii="Times New Roman" w:hAnsi="Times New Roman" w:cs="Times New Roman"/>
          <w:sz w:val="24"/>
          <w:szCs w:val="24"/>
          <w:lang w:val="en-US"/>
        </w:rPr>
        <w:t xml:space="preserve"> and the Process of Power: The View from African Archaeology', </w:t>
      </w:r>
      <w:r w:rsidRPr="006634E8">
        <w:rPr>
          <w:rFonts w:ascii="Times New Roman" w:hAnsi="Times New Roman" w:cs="Times New Roman"/>
          <w:i/>
          <w:sz w:val="24"/>
          <w:szCs w:val="24"/>
          <w:lang w:val="en-US"/>
        </w:rPr>
        <w:t>Journal of World Prehistory</w:t>
      </w:r>
      <w:r w:rsidRPr="006634E8">
        <w:rPr>
          <w:rFonts w:ascii="Times New Roman" w:hAnsi="Times New Roman" w:cs="Times New Roman"/>
          <w:sz w:val="24"/>
          <w:szCs w:val="24"/>
          <w:lang w:val="en-US"/>
        </w:rPr>
        <w:t xml:space="preserve"> 23(4): 177-193.</w:t>
      </w:r>
    </w:p>
    <w:p w:rsidR="00A009F2" w:rsidRPr="006634E8" w:rsidRDefault="00A009F2"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Fleisher, J.B. and S. Wynne-Jones 2011. 'Ceramics and the Early Swahili: Deconstructing the Early Tana Tradition', </w:t>
      </w:r>
      <w:r w:rsidRPr="006634E8">
        <w:rPr>
          <w:rFonts w:ascii="Times New Roman" w:hAnsi="Times New Roman" w:cs="Times New Roman"/>
          <w:i/>
          <w:sz w:val="24"/>
          <w:szCs w:val="24"/>
          <w:lang w:val="en-US"/>
        </w:rPr>
        <w:t>African Archaeological Review</w:t>
      </w:r>
      <w:r w:rsidRPr="006634E8">
        <w:rPr>
          <w:rFonts w:ascii="Times New Roman" w:hAnsi="Times New Roman" w:cs="Times New Roman"/>
          <w:sz w:val="24"/>
          <w:szCs w:val="24"/>
          <w:lang w:val="en-US"/>
        </w:rPr>
        <w:t xml:space="preserve"> 28(4): 245-278.</w:t>
      </w:r>
    </w:p>
    <w:p w:rsidR="002327A3" w:rsidRPr="006634E8" w:rsidRDefault="002327A3" w:rsidP="002327A3">
      <w:pPr>
        <w:spacing w:line="360" w:lineRule="auto"/>
        <w:rPr>
          <w:rFonts w:ascii="Times New Roman" w:hAnsi="Times New Roman" w:cs="Times New Roman"/>
          <w:sz w:val="24"/>
          <w:szCs w:val="24"/>
          <w:lang w:val="en-US"/>
        </w:rPr>
      </w:pPr>
      <w:proofErr w:type="spellStart"/>
      <w:r w:rsidRPr="006634E8">
        <w:rPr>
          <w:rFonts w:ascii="Times New Roman" w:hAnsi="Times New Roman" w:cs="Times New Roman"/>
          <w:sz w:val="24"/>
          <w:szCs w:val="24"/>
          <w:lang w:val="en-US"/>
        </w:rPr>
        <w:t>Guyer</w:t>
      </w:r>
      <w:proofErr w:type="spellEnd"/>
      <w:r w:rsidRPr="006634E8">
        <w:rPr>
          <w:rFonts w:ascii="Times New Roman" w:hAnsi="Times New Roman" w:cs="Times New Roman"/>
          <w:sz w:val="24"/>
          <w:szCs w:val="24"/>
          <w:lang w:val="en-US"/>
        </w:rPr>
        <w:t xml:space="preserve">, J.I. and S.M.E. </w:t>
      </w:r>
      <w:proofErr w:type="spellStart"/>
      <w:r w:rsidRPr="006634E8">
        <w:rPr>
          <w:rFonts w:ascii="Times New Roman" w:hAnsi="Times New Roman" w:cs="Times New Roman"/>
          <w:sz w:val="24"/>
          <w:szCs w:val="24"/>
          <w:lang w:val="en-US"/>
        </w:rPr>
        <w:t>Belinga</w:t>
      </w:r>
      <w:proofErr w:type="spellEnd"/>
      <w:r w:rsidRPr="006634E8">
        <w:rPr>
          <w:rFonts w:ascii="Times New Roman" w:hAnsi="Times New Roman" w:cs="Times New Roman"/>
          <w:sz w:val="24"/>
          <w:szCs w:val="24"/>
          <w:lang w:val="en-US"/>
        </w:rPr>
        <w:t xml:space="preserve"> 1995. ‘Wealth in People as Wealth in Knowledge: Accumulation and Composition in Equatorial Africa’, </w:t>
      </w:r>
      <w:r w:rsidRPr="006634E8">
        <w:rPr>
          <w:rFonts w:ascii="Times New Roman" w:hAnsi="Times New Roman" w:cs="Times New Roman"/>
          <w:i/>
          <w:sz w:val="24"/>
          <w:szCs w:val="24"/>
          <w:lang w:val="en-US"/>
        </w:rPr>
        <w:t>The Journal of African History</w:t>
      </w:r>
      <w:r w:rsidRPr="006634E8">
        <w:rPr>
          <w:rFonts w:ascii="Times New Roman" w:hAnsi="Times New Roman" w:cs="Times New Roman"/>
          <w:sz w:val="24"/>
          <w:szCs w:val="24"/>
          <w:lang w:val="en-US"/>
        </w:rPr>
        <w:t xml:space="preserve"> 36(1): 91-120.</w:t>
      </w:r>
    </w:p>
    <w:p w:rsidR="00A009F2" w:rsidRPr="006634E8" w:rsidRDefault="00A009F2"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Horton, M.C. 1996. </w:t>
      </w:r>
      <w:proofErr w:type="spellStart"/>
      <w:r w:rsidRPr="006634E8">
        <w:rPr>
          <w:rFonts w:ascii="Times New Roman" w:hAnsi="Times New Roman" w:cs="Times New Roman"/>
          <w:i/>
          <w:sz w:val="24"/>
          <w:szCs w:val="24"/>
          <w:lang w:val="en-US"/>
        </w:rPr>
        <w:t>Shanga</w:t>
      </w:r>
      <w:proofErr w:type="spellEnd"/>
      <w:r w:rsidRPr="006634E8">
        <w:rPr>
          <w:rFonts w:ascii="Times New Roman" w:hAnsi="Times New Roman" w:cs="Times New Roman"/>
          <w:i/>
          <w:sz w:val="24"/>
          <w:szCs w:val="24"/>
          <w:lang w:val="en-US"/>
        </w:rPr>
        <w:t>: The archaeology of a Muslim trading community on the coast of East Africa.</w:t>
      </w:r>
      <w:r w:rsidRPr="006634E8">
        <w:rPr>
          <w:rFonts w:ascii="Times New Roman" w:hAnsi="Times New Roman" w:cs="Times New Roman"/>
          <w:sz w:val="24"/>
          <w:szCs w:val="24"/>
          <w:lang w:val="en-US"/>
        </w:rPr>
        <w:t xml:space="preserve"> Nairobi: British Institute in Eastern Africa.</w:t>
      </w:r>
    </w:p>
    <w:p w:rsidR="003A6BFB" w:rsidRPr="006634E8" w:rsidRDefault="003A6BFB"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Sinclair, P., A. </w:t>
      </w:r>
      <w:proofErr w:type="spellStart"/>
      <w:r w:rsidRPr="006634E8">
        <w:rPr>
          <w:rFonts w:ascii="Times New Roman" w:hAnsi="Times New Roman" w:cs="Times New Roman"/>
          <w:sz w:val="24"/>
          <w:szCs w:val="24"/>
          <w:lang w:val="en-US"/>
        </w:rPr>
        <w:t>Ekblom</w:t>
      </w:r>
      <w:proofErr w:type="spellEnd"/>
      <w:r w:rsidRPr="006634E8">
        <w:rPr>
          <w:rFonts w:ascii="Times New Roman" w:hAnsi="Times New Roman" w:cs="Times New Roman"/>
          <w:sz w:val="24"/>
          <w:szCs w:val="24"/>
          <w:lang w:val="en-US"/>
        </w:rPr>
        <w:t xml:space="preserve"> and M. Wood 2012. 'Trade and society on the south-east African coast in the later first millennium AD: the case of </w:t>
      </w:r>
      <w:proofErr w:type="spellStart"/>
      <w:r w:rsidRPr="006634E8">
        <w:rPr>
          <w:rFonts w:ascii="Times New Roman" w:hAnsi="Times New Roman" w:cs="Times New Roman"/>
          <w:sz w:val="24"/>
          <w:szCs w:val="24"/>
          <w:lang w:val="en-US"/>
        </w:rPr>
        <w:t>Chibuene</w:t>
      </w:r>
      <w:proofErr w:type="spellEnd"/>
      <w:r w:rsidRPr="006634E8">
        <w:rPr>
          <w:rFonts w:ascii="Times New Roman" w:hAnsi="Times New Roman" w:cs="Times New Roman"/>
          <w:sz w:val="24"/>
          <w:szCs w:val="24"/>
          <w:lang w:val="en-US"/>
        </w:rPr>
        <w:t xml:space="preserve">'. </w:t>
      </w:r>
      <w:r w:rsidRPr="006634E8">
        <w:rPr>
          <w:rFonts w:ascii="Times New Roman" w:hAnsi="Times New Roman" w:cs="Times New Roman"/>
          <w:i/>
          <w:sz w:val="24"/>
          <w:szCs w:val="24"/>
          <w:lang w:val="en-US"/>
        </w:rPr>
        <w:t>Antiquity</w:t>
      </w:r>
      <w:r w:rsidRPr="006634E8">
        <w:rPr>
          <w:rFonts w:ascii="Times New Roman" w:hAnsi="Times New Roman" w:cs="Times New Roman"/>
          <w:sz w:val="24"/>
          <w:szCs w:val="24"/>
          <w:lang w:val="en-US"/>
        </w:rPr>
        <w:t xml:space="preserve"> 86  (333): 723-737.</w:t>
      </w:r>
    </w:p>
    <w:p w:rsidR="003A6BFB" w:rsidRPr="006634E8" w:rsidRDefault="003A6BFB"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Wynne-Jones, S. 2007. 'It's what you do with it that counts: performed identities in the East African coastal landscape'</w:t>
      </w:r>
      <w:r w:rsidRPr="006634E8">
        <w:rPr>
          <w:rFonts w:ascii="Times New Roman" w:hAnsi="Times New Roman" w:cs="Times New Roman"/>
          <w:i/>
          <w:sz w:val="24"/>
          <w:szCs w:val="24"/>
          <w:lang w:val="en-US"/>
        </w:rPr>
        <w:t>. Journal of Social Archaeology</w:t>
      </w:r>
      <w:r w:rsidRPr="006634E8">
        <w:rPr>
          <w:rFonts w:ascii="Times New Roman" w:hAnsi="Times New Roman" w:cs="Times New Roman"/>
          <w:sz w:val="24"/>
          <w:szCs w:val="24"/>
          <w:lang w:val="en-US"/>
        </w:rPr>
        <w:t xml:space="preserve"> 7(3): 325-345.</w:t>
      </w:r>
    </w:p>
    <w:p w:rsidR="002327A3" w:rsidRPr="006634E8" w:rsidRDefault="002327A3"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Wynne-Jones, S. 2016. </w:t>
      </w:r>
      <w:r w:rsidRPr="006634E8">
        <w:rPr>
          <w:rFonts w:ascii="Times New Roman" w:hAnsi="Times New Roman" w:cs="Times New Roman"/>
          <w:i/>
          <w:sz w:val="24"/>
          <w:szCs w:val="24"/>
          <w:lang w:val="en-US"/>
        </w:rPr>
        <w:t>A Material Culture: Precolonial Consumption and Materiality on the East African Coast.</w:t>
      </w:r>
      <w:r w:rsidRPr="006634E8">
        <w:rPr>
          <w:rFonts w:ascii="Times New Roman" w:hAnsi="Times New Roman" w:cs="Times New Roman"/>
          <w:sz w:val="24"/>
          <w:szCs w:val="24"/>
          <w:lang w:val="en-US"/>
        </w:rPr>
        <w:t xml:space="preserve"> Oxford: Oxford University Press.</w:t>
      </w:r>
    </w:p>
    <w:p w:rsidR="002327A3" w:rsidRPr="006634E8" w:rsidRDefault="002327A3" w:rsidP="002327A3">
      <w:pPr>
        <w:spacing w:line="360" w:lineRule="auto"/>
        <w:rPr>
          <w:rFonts w:ascii="Times New Roman" w:hAnsi="Times New Roman" w:cs="Times New Roman"/>
          <w:sz w:val="24"/>
          <w:szCs w:val="24"/>
          <w:lang w:val="en-US"/>
        </w:rPr>
      </w:pPr>
      <w:r w:rsidRPr="006634E8">
        <w:rPr>
          <w:rFonts w:ascii="Times New Roman" w:hAnsi="Times New Roman" w:cs="Times New Roman"/>
          <w:sz w:val="24"/>
          <w:szCs w:val="24"/>
          <w:lang w:val="en-US"/>
        </w:rPr>
        <w:t xml:space="preserve">Wynne-Jones, S. and A. </w:t>
      </w:r>
      <w:proofErr w:type="spellStart"/>
      <w:r w:rsidRPr="006634E8">
        <w:rPr>
          <w:rFonts w:ascii="Times New Roman" w:hAnsi="Times New Roman" w:cs="Times New Roman"/>
          <w:sz w:val="24"/>
          <w:szCs w:val="24"/>
          <w:lang w:val="en-US"/>
        </w:rPr>
        <w:t>LaViolette</w:t>
      </w:r>
      <w:proofErr w:type="spellEnd"/>
      <w:r w:rsidRPr="006634E8">
        <w:rPr>
          <w:rFonts w:ascii="Times New Roman" w:hAnsi="Times New Roman" w:cs="Times New Roman"/>
          <w:sz w:val="24"/>
          <w:szCs w:val="24"/>
          <w:lang w:val="en-US"/>
        </w:rPr>
        <w:t xml:space="preserve">, eds. 2017. </w:t>
      </w:r>
      <w:r w:rsidRPr="006634E8">
        <w:rPr>
          <w:rFonts w:ascii="Times New Roman" w:hAnsi="Times New Roman" w:cs="Times New Roman"/>
          <w:i/>
          <w:sz w:val="24"/>
          <w:szCs w:val="24"/>
          <w:lang w:val="en-US"/>
        </w:rPr>
        <w:t xml:space="preserve">The Swahili World. </w:t>
      </w:r>
      <w:r w:rsidRPr="006634E8">
        <w:rPr>
          <w:rFonts w:ascii="Times New Roman" w:hAnsi="Times New Roman" w:cs="Times New Roman"/>
          <w:sz w:val="24"/>
          <w:szCs w:val="24"/>
          <w:lang w:val="en-US"/>
        </w:rPr>
        <w:t>London: Routledge.</w:t>
      </w:r>
    </w:p>
    <w:sectPr w:rsidR="002327A3" w:rsidRPr="00663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60"/>
    <w:rsid w:val="00012F1D"/>
    <w:rsid w:val="000E13E6"/>
    <w:rsid w:val="00190917"/>
    <w:rsid w:val="001A1904"/>
    <w:rsid w:val="00207B80"/>
    <w:rsid w:val="002327A3"/>
    <w:rsid w:val="003140FD"/>
    <w:rsid w:val="003A6BFB"/>
    <w:rsid w:val="00440A63"/>
    <w:rsid w:val="00487282"/>
    <w:rsid w:val="004C4ED3"/>
    <w:rsid w:val="005A5919"/>
    <w:rsid w:val="006634E8"/>
    <w:rsid w:val="006E602F"/>
    <w:rsid w:val="00755D2D"/>
    <w:rsid w:val="00852C83"/>
    <w:rsid w:val="00866946"/>
    <w:rsid w:val="008C4B5E"/>
    <w:rsid w:val="00914E43"/>
    <w:rsid w:val="00995C6D"/>
    <w:rsid w:val="009A26C5"/>
    <w:rsid w:val="009B17C9"/>
    <w:rsid w:val="00A009F2"/>
    <w:rsid w:val="00A17306"/>
    <w:rsid w:val="00B24D8D"/>
    <w:rsid w:val="00C03D33"/>
    <w:rsid w:val="00CA45D4"/>
    <w:rsid w:val="00DD2619"/>
    <w:rsid w:val="00E502CA"/>
    <w:rsid w:val="00F360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8D7D"/>
  <w15:chartTrackingRefBased/>
  <w15:docId w15:val="{A3A79F0E-24ED-4D87-A5C1-34337D4A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8C4B5E"/>
    <w:pPr>
      <w:keepNext/>
      <w:keepLines/>
      <w:spacing w:after="120" w:line="480" w:lineRule="auto"/>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B5E"/>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1524</Words>
  <Characters>8082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Wynne-Jones</dc:creator>
  <cp:keywords/>
  <dc:description/>
  <cp:lastModifiedBy>Stephanie Wynne-Jones</cp:lastModifiedBy>
  <cp:revision>22</cp:revision>
  <dcterms:created xsi:type="dcterms:W3CDTF">2017-01-18T08:13:00Z</dcterms:created>
  <dcterms:modified xsi:type="dcterms:W3CDTF">2017-01-26T14:16:00Z</dcterms:modified>
</cp:coreProperties>
</file>