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27CF7" w:rsidRPr="00EA3704" w:rsidRDefault="00A27CF7" w:rsidP="00EA3704">
      <w:pPr>
        <w:spacing w:line="480" w:lineRule="auto"/>
        <w:jc w:val="center"/>
        <w:rPr>
          <w:rFonts w:ascii="Times New Roman" w:hAnsi="Times New Roman" w:cs="Times New Roman"/>
          <w:b/>
        </w:rPr>
      </w:pPr>
      <w:bookmarkStart w:id="0" w:name="_GoBack"/>
      <w:bookmarkEnd w:id="0"/>
    </w:p>
    <w:p w14:paraId="00000006" w14:textId="65DAD94A" w:rsidR="00A27CF7" w:rsidRPr="00EA3704" w:rsidRDefault="00EE24DA" w:rsidP="00EA3704">
      <w:pPr>
        <w:spacing w:line="480" w:lineRule="auto"/>
        <w:jc w:val="center"/>
        <w:rPr>
          <w:rFonts w:ascii="Times New Roman" w:hAnsi="Times New Roman" w:cs="Times New Roman"/>
          <w:b/>
        </w:rPr>
      </w:pPr>
      <w:r w:rsidRPr="00EA3704">
        <w:rPr>
          <w:rFonts w:ascii="Times New Roman" w:hAnsi="Times New Roman" w:cs="Times New Roman"/>
          <w:b/>
        </w:rPr>
        <w:t xml:space="preserve">Transnational medical travel: Patient mobility, shifting </w:t>
      </w:r>
      <w:r w:rsidR="00670151" w:rsidRPr="00EA3704">
        <w:rPr>
          <w:rFonts w:ascii="Times New Roman" w:hAnsi="Times New Roman" w:cs="Times New Roman"/>
          <w:b/>
        </w:rPr>
        <w:t xml:space="preserve">health system </w:t>
      </w:r>
      <w:r w:rsidRPr="00EA3704">
        <w:rPr>
          <w:rFonts w:ascii="Times New Roman" w:hAnsi="Times New Roman" w:cs="Times New Roman"/>
          <w:b/>
        </w:rPr>
        <w:t>entitlement</w:t>
      </w:r>
      <w:r w:rsidR="00670151" w:rsidRPr="00EA3704">
        <w:rPr>
          <w:rFonts w:ascii="Times New Roman" w:hAnsi="Times New Roman" w:cs="Times New Roman"/>
          <w:b/>
        </w:rPr>
        <w:t>s</w:t>
      </w:r>
      <w:r w:rsidRPr="00EA3704">
        <w:rPr>
          <w:rFonts w:ascii="Times New Roman" w:hAnsi="Times New Roman" w:cs="Times New Roman"/>
          <w:b/>
        </w:rPr>
        <w:t xml:space="preserve"> and </w:t>
      </w:r>
      <w:r w:rsidR="00670151" w:rsidRPr="00EA3704">
        <w:rPr>
          <w:rFonts w:ascii="Times New Roman" w:hAnsi="Times New Roman" w:cs="Times New Roman"/>
          <w:b/>
        </w:rPr>
        <w:t>attachments</w:t>
      </w:r>
      <w:r w:rsidRPr="00EA3704">
        <w:rPr>
          <w:rFonts w:ascii="Times New Roman" w:hAnsi="Times New Roman" w:cs="Times New Roman"/>
          <w:b/>
        </w:rPr>
        <w:t xml:space="preserve"> </w:t>
      </w:r>
    </w:p>
    <w:p w14:paraId="00000007" w14:textId="77777777" w:rsidR="00A27CF7" w:rsidRPr="00EA3704" w:rsidRDefault="00EE24DA" w:rsidP="00937049">
      <w:pPr>
        <w:rPr>
          <w:rFonts w:ascii="Times New Roman" w:hAnsi="Times New Roman" w:cs="Times New Roman"/>
          <w:b/>
        </w:rPr>
      </w:pPr>
      <w:r w:rsidRPr="00EA3704">
        <w:rPr>
          <w:rFonts w:ascii="Times New Roman" w:hAnsi="Times New Roman" w:cs="Times New Roman"/>
          <w:b/>
        </w:rPr>
        <w:t>Authors</w:t>
      </w:r>
    </w:p>
    <w:p w14:paraId="00000008" w14:textId="77777777" w:rsidR="00A27CF7" w:rsidRPr="00EA3704" w:rsidRDefault="00EE24DA" w:rsidP="00937049">
      <w:pPr>
        <w:rPr>
          <w:rFonts w:ascii="Times New Roman" w:hAnsi="Times New Roman" w:cs="Times New Roman"/>
          <w:i/>
        </w:rPr>
      </w:pPr>
      <w:r w:rsidRPr="00EA3704">
        <w:rPr>
          <w:rFonts w:ascii="Times New Roman" w:hAnsi="Times New Roman" w:cs="Times New Roman"/>
        </w:rPr>
        <w:t xml:space="preserve">Meghann Ormond </w:t>
      </w:r>
      <w:r w:rsidRPr="00EA3704">
        <w:rPr>
          <w:rFonts w:ascii="Times New Roman" w:hAnsi="Times New Roman" w:cs="Times New Roman"/>
          <w:i/>
        </w:rPr>
        <w:t>(corresponding author)</w:t>
      </w:r>
    </w:p>
    <w:p w14:paraId="00000009" w14:textId="77777777" w:rsidR="00A27CF7" w:rsidRPr="00EA3704" w:rsidRDefault="00EE24DA" w:rsidP="00937049">
      <w:pPr>
        <w:rPr>
          <w:rFonts w:ascii="Times New Roman" w:hAnsi="Times New Roman" w:cs="Times New Roman"/>
        </w:rPr>
      </w:pPr>
      <w:r w:rsidRPr="00EA3704">
        <w:rPr>
          <w:rFonts w:ascii="Times New Roman" w:hAnsi="Times New Roman" w:cs="Times New Roman"/>
        </w:rPr>
        <w:t>Cultural Geography</w:t>
      </w:r>
    </w:p>
    <w:p w14:paraId="0000000A" w14:textId="77777777" w:rsidR="00A27CF7" w:rsidRPr="00EA3704" w:rsidRDefault="00EE24DA" w:rsidP="00937049">
      <w:pPr>
        <w:rPr>
          <w:rFonts w:ascii="Times New Roman" w:hAnsi="Times New Roman" w:cs="Times New Roman"/>
        </w:rPr>
      </w:pPr>
      <w:r w:rsidRPr="00EA3704">
        <w:rPr>
          <w:rFonts w:ascii="Times New Roman" w:hAnsi="Times New Roman" w:cs="Times New Roman"/>
        </w:rPr>
        <w:t>Wageningen University and Research</w:t>
      </w:r>
    </w:p>
    <w:p w14:paraId="0000000B" w14:textId="77777777" w:rsidR="00A27CF7" w:rsidRPr="00EA3704" w:rsidRDefault="00EE24DA" w:rsidP="00937049">
      <w:pPr>
        <w:rPr>
          <w:rFonts w:ascii="Times New Roman" w:hAnsi="Times New Roman" w:cs="Times New Roman"/>
        </w:rPr>
      </w:pPr>
      <w:r w:rsidRPr="00EA3704">
        <w:rPr>
          <w:rFonts w:ascii="Times New Roman" w:hAnsi="Times New Roman" w:cs="Times New Roman"/>
        </w:rPr>
        <w:t>PO Box 47</w:t>
      </w:r>
    </w:p>
    <w:p w14:paraId="0000000C" w14:textId="77777777" w:rsidR="00A27CF7" w:rsidRPr="00EA3704" w:rsidRDefault="00EE24DA" w:rsidP="00937049">
      <w:pPr>
        <w:rPr>
          <w:rFonts w:ascii="Times New Roman" w:hAnsi="Times New Roman" w:cs="Times New Roman"/>
        </w:rPr>
      </w:pPr>
      <w:r w:rsidRPr="00EA3704">
        <w:rPr>
          <w:rFonts w:ascii="Times New Roman" w:hAnsi="Times New Roman" w:cs="Times New Roman"/>
        </w:rPr>
        <w:t>6700 AA Wageningen</w:t>
      </w:r>
    </w:p>
    <w:p w14:paraId="0000000D" w14:textId="77777777" w:rsidR="00A27CF7" w:rsidRPr="00EA3704" w:rsidRDefault="00EE24DA" w:rsidP="00937049">
      <w:pPr>
        <w:rPr>
          <w:rFonts w:ascii="Times New Roman" w:hAnsi="Times New Roman" w:cs="Times New Roman"/>
        </w:rPr>
      </w:pPr>
      <w:r w:rsidRPr="00EA3704">
        <w:rPr>
          <w:rFonts w:ascii="Times New Roman" w:hAnsi="Times New Roman" w:cs="Times New Roman"/>
        </w:rPr>
        <w:t>The Netherlands</w:t>
      </w:r>
    </w:p>
    <w:p w14:paraId="0000000E" w14:textId="77777777" w:rsidR="00A27CF7" w:rsidRPr="00EA3704" w:rsidRDefault="00EE24DA" w:rsidP="00937049">
      <w:pPr>
        <w:rPr>
          <w:rFonts w:ascii="Times New Roman" w:hAnsi="Times New Roman" w:cs="Times New Roman"/>
        </w:rPr>
      </w:pPr>
      <w:r w:rsidRPr="00EA3704">
        <w:rPr>
          <w:rFonts w:ascii="Times New Roman" w:hAnsi="Times New Roman" w:cs="Times New Roman"/>
        </w:rPr>
        <w:t xml:space="preserve">Email: </w:t>
      </w:r>
      <w:hyperlink r:id="rId6">
        <w:r w:rsidRPr="00EA3704">
          <w:rPr>
            <w:rFonts w:ascii="Times New Roman" w:hAnsi="Times New Roman" w:cs="Times New Roman"/>
            <w:color w:val="1155CC"/>
            <w:u w:val="single"/>
          </w:rPr>
          <w:t>meghann.ormond@wur.nl</w:t>
        </w:r>
      </w:hyperlink>
    </w:p>
    <w:p w14:paraId="0000000F" w14:textId="77777777" w:rsidR="00A27CF7" w:rsidRPr="00EA3704" w:rsidRDefault="00A27CF7" w:rsidP="00937049">
      <w:pPr>
        <w:rPr>
          <w:rFonts w:ascii="Times New Roman" w:hAnsi="Times New Roman" w:cs="Times New Roman"/>
          <w:color w:val="0563C1"/>
          <w:u w:val="single"/>
        </w:rPr>
      </w:pPr>
    </w:p>
    <w:p w14:paraId="000126E4" w14:textId="77777777" w:rsidR="00EA3704" w:rsidRDefault="00EE24DA" w:rsidP="00937049">
      <w:pPr>
        <w:rPr>
          <w:rFonts w:ascii="Times New Roman" w:hAnsi="Times New Roman" w:cs="Times New Roman"/>
          <w:b/>
        </w:rPr>
      </w:pPr>
      <w:r w:rsidRPr="00EA3704">
        <w:rPr>
          <w:rFonts w:ascii="Times New Roman" w:hAnsi="Times New Roman" w:cs="Times New Roman"/>
        </w:rPr>
        <w:t>Neil Lunt</w:t>
      </w:r>
      <w:r w:rsidRPr="00EA3704">
        <w:rPr>
          <w:rFonts w:ascii="Times New Roman" w:hAnsi="Times New Roman" w:cs="Times New Roman"/>
        </w:rPr>
        <w:br/>
        <w:t>Department of Social Policy and Social Work</w:t>
      </w:r>
      <w:r w:rsidRPr="00EA3704">
        <w:rPr>
          <w:rFonts w:ascii="Times New Roman" w:hAnsi="Times New Roman" w:cs="Times New Roman"/>
        </w:rPr>
        <w:br/>
        <w:t>University of York</w:t>
      </w:r>
      <w:r w:rsidRPr="00EA3704">
        <w:rPr>
          <w:rFonts w:ascii="Times New Roman" w:hAnsi="Times New Roman" w:cs="Times New Roman"/>
        </w:rPr>
        <w:br/>
        <w:t>York YO105DD</w:t>
      </w:r>
      <w:r w:rsidRPr="00EA3704">
        <w:rPr>
          <w:rFonts w:ascii="Times New Roman" w:hAnsi="Times New Roman" w:cs="Times New Roman"/>
        </w:rPr>
        <w:br/>
        <w:t>United Kingdom</w:t>
      </w:r>
      <w:r w:rsidRPr="00EA3704">
        <w:rPr>
          <w:rFonts w:ascii="Times New Roman" w:hAnsi="Times New Roman" w:cs="Times New Roman"/>
        </w:rPr>
        <w:br/>
      </w:r>
      <w:hyperlink r:id="rId7">
        <w:r w:rsidRPr="00EA3704">
          <w:rPr>
            <w:rFonts w:ascii="Times New Roman" w:hAnsi="Times New Roman" w:cs="Times New Roman"/>
            <w:color w:val="1155CC"/>
            <w:u w:val="single"/>
          </w:rPr>
          <w:t>Neil.lunt@york.ac.uk</w:t>
        </w:r>
      </w:hyperlink>
      <w:r w:rsidRPr="00EA3704">
        <w:rPr>
          <w:rFonts w:ascii="Times New Roman" w:hAnsi="Times New Roman" w:cs="Times New Roman"/>
        </w:rPr>
        <w:t xml:space="preserve"> </w:t>
      </w:r>
      <w:r w:rsidRPr="00EA3704">
        <w:rPr>
          <w:rFonts w:ascii="Times New Roman" w:hAnsi="Times New Roman" w:cs="Times New Roman"/>
        </w:rPr>
        <w:br/>
      </w:r>
    </w:p>
    <w:p w14:paraId="00000012" w14:textId="485BACCE" w:rsidR="00A27CF7" w:rsidRPr="00EA3704" w:rsidRDefault="00EE24DA" w:rsidP="00937049">
      <w:pPr>
        <w:rPr>
          <w:rFonts w:ascii="Times New Roman" w:hAnsi="Times New Roman" w:cs="Times New Roman"/>
          <w:b/>
        </w:rPr>
      </w:pPr>
      <w:r w:rsidRPr="00EA3704">
        <w:rPr>
          <w:rFonts w:ascii="Times New Roman" w:hAnsi="Times New Roman" w:cs="Times New Roman"/>
          <w:b/>
        </w:rPr>
        <w:t>Biographical note</w:t>
      </w:r>
      <w:r w:rsidR="006F230D" w:rsidRPr="00EA3704">
        <w:rPr>
          <w:rFonts w:ascii="Times New Roman" w:hAnsi="Times New Roman" w:cs="Times New Roman"/>
          <w:b/>
        </w:rPr>
        <w:t>s</w:t>
      </w:r>
    </w:p>
    <w:p w14:paraId="00000013" w14:textId="77777777" w:rsidR="00A27CF7" w:rsidRPr="00EA3704" w:rsidRDefault="00EE24DA" w:rsidP="00937049">
      <w:pPr>
        <w:rPr>
          <w:rFonts w:ascii="Times New Roman" w:hAnsi="Times New Roman" w:cs="Times New Roman"/>
        </w:rPr>
      </w:pPr>
      <w:r w:rsidRPr="00EA3704">
        <w:rPr>
          <w:rFonts w:ascii="Times New Roman" w:hAnsi="Times New Roman" w:cs="Times New Roman"/>
        </w:rPr>
        <w:t xml:space="preserve">Meghann Ormond is Associate Professor in Cultural Geography at Wageningen University &amp; Research in The Netherlands. A human geographer, her research is mainly focused on the intersections of transnational mobility, health, and care. Her work provides insight into how differently-mobile people's roots, rights and vulnerabilities are recognised and included in the places they visit and in which they live. She is the author of </w:t>
      </w:r>
      <w:r w:rsidRPr="00EA3704">
        <w:rPr>
          <w:rFonts w:ascii="Times New Roman" w:hAnsi="Times New Roman" w:cs="Times New Roman"/>
          <w:i/>
        </w:rPr>
        <w:t>Neoliberal Governance and International Medical Travel in Malaysia</w:t>
      </w:r>
      <w:r w:rsidRPr="00EA3704">
        <w:rPr>
          <w:rFonts w:ascii="Times New Roman" w:hAnsi="Times New Roman" w:cs="Times New Roman"/>
        </w:rPr>
        <w:t xml:space="preserve"> (Routledge, 2013) and numerous articles and chapters on transnational patient mobility.</w:t>
      </w:r>
    </w:p>
    <w:p w14:paraId="00000014" w14:textId="77777777" w:rsidR="00A27CF7" w:rsidRPr="00EA3704" w:rsidRDefault="00A27CF7" w:rsidP="00937049">
      <w:pPr>
        <w:rPr>
          <w:rFonts w:ascii="Times New Roman" w:hAnsi="Times New Roman" w:cs="Times New Roman"/>
        </w:rPr>
      </w:pPr>
    </w:p>
    <w:p w14:paraId="00000015" w14:textId="77777777" w:rsidR="00A27CF7" w:rsidRPr="00EA3704" w:rsidRDefault="00EE24DA" w:rsidP="00937049">
      <w:pPr>
        <w:rPr>
          <w:rFonts w:ascii="Times New Roman" w:hAnsi="Times New Roman" w:cs="Times New Roman"/>
        </w:rPr>
      </w:pPr>
      <w:r w:rsidRPr="00EA3704">
        <w:rPr>
          <w:rFonts w:ascii="Times New Roman" w:hAnsi="Times New Roman" w:cs="Times New Roman"/>
        </w:rPr>
        <w:t xml:space="preserve">Neil Lunt is Professor of Social Policy at the University of York in the United Kingdom. He was lead on an NIHR-funded project "Inward and outward implications for the NHS of Medical Tourism" and co-investigator on an MRC/ESRC Project Strengthening health system promotion of maternal and child health focused on South Africa.  He has also been funded by the OECD and British Academy for work focused on medical travel.  He co-edited the 2015 </w:t>
      </w:r>
      <w:r w:rsidRPr="00EA3704">
        <w:rPr>
          <w:rFonts w:ascii="Times New Roman" w:hAnsi="Times New Roman" w:cs="Times New Roman"/>
          <w:i/>
        </w:rPr>
        <w:t>Elgar Handbook on Medical Tourism and Patient Mobility</w:t>
      </w:r>
      <w:r w:rsidRPr="00EA3704">
        <w:rPr>
          <w:rFonts w:ascii="Times New Roman" w:hAnsi="Times New Roman" w:cs="Times New Roman"/>
        </w:rPr>
        <w:t>.  He has interests in comparative and global social policy, including medical travel, migration and public sector workforce, and delivery of health and social care including transnational dimensions.</w:t>
      </w:r>
    </w:p>
    <w:p w14:paraId="00000017" w14:textId="74E3E24E" w:rsidR="00A27CF7" w:rsidRPr="00EA3704" w:rsidRDefault="00EE24DA" w:rsidP="00EA3704">
      <w:pPr>
        <w:spacing w:line="480" w:lineRule="auto"/>
        <w:rPr>
          <w:rFonts w:ascii="Times New Roman" w:hAnsi="Times New Roman" w:cs="Times New Roman"/>
          <w:b/>
        </w:rPr>
      </w:pPr>
      <w:r w:rsidRPr="00EA3704">
        <w:rPr>
          <w:rFonts w:ascii="Times New Roman" w:hAnsi="Times New Roman" w:cs="Times New Roman"/>
        </w:rPr>
        <w:br w:type="page"/>
      </w:r>
    </w:p>
    <w:p w14:paraId="00000019" w14:textId="77777777" w:rsidR="00A27CF7" w:rsidRPr="00EA3704" w:rsidRDefault="00EE24DA" w:rsidP="00EA3704">
      <w:pPr>
        <w:spacing w:line="480" w:lineRule="auto"/>
        <w:rPr>
          <w:rFonts w:ascii="Times New Roman" w:hAnsi="Times New Roman" w:cs="Times New Roman"/>
          <w:color w:val="FF0000"/>
        </w:rPr>
      </w:pPr>
      <w:r w:rsidRPr="00EA3704">
        <w:rPr>
          <w:rFonts w:ascii="Times New Roman" w:hAnsi="Times New Roman" w:cs="Times New Roman"/>
          <w:color w:val="FF0000"/>
        </w:rPr>
        <w:lastRenderedPageBreak/>
        <w:tab/>
      </w:r>
    </w:p>
    <w:p w14:paraId="4B6B2DC9" w14:textId="6C146730" w:rsidR="00FD276D" w:rsidRPr="00EA3704" w:rsidRDefault="00670151" w:rsidP="00EA3704">
      <w:pPr>
        <w:spacing w:line="480" w:lineRule="auto"/>
        <w:jc w:val="center"/>
        <w:rPr>
          <w:rFonts w:ascii="Times New Roman" w:hAnsi="Times New Roman" w:cs="Times New Roman"/>
          <w:b/>
        </w:rPr>
      </w:pPr>
      <w:r w:rsidRPr="00EA3704">
        <w:rPr>
          <w:rFonts w:ascii="Times New Roman" w:hAnsi="Times New Roman" w:cs="Times New Roman"/>
          <w:b/>
        </w:rPr>
        <w:t xml:space="preserve">Transnational medical travel: Patient mobility, shifting health system entitlements and attachments </w:t>
      </w:r>
      <w:r w:rsidR="00FD276D" w:rsidRPr="00EA3704">
        <w:rPr>
          <w:rFonts w:ascii="Times New Roman" w:hAnsi="Times New Roman" w:cs="Times New Roman"/>
          <w:b/>
        </w:rPr>
        <w:t xml:space="preserve"> </w:t>
      </w:r>
    </w:p>
    <w:p w14:paraId="0000001C" w14:textId="77777777" w:rsidR="00A27CF7" w:rsidRPr="00EA3704" w:rsidRDefault="00A27CF7" w:rsidP="00EA3704">
      <w:pPr>
        <w:spacing w:line="480" w:lineRule="auto"/>
        <w:rPr>
          <w:rFonts w:ascii="Times New Roman" w:hAnsi="Times New Roman" w:cs="Times New Roman"/>
          <w:highlight w:val="white"/>
        </w:rPr>
      </w:pPr>
    </w:p>
    <w:p w14:paraId="656DB28F" w14:textId="77777777" w:rsidR="00564ECB" w:rsidRPr="00EA3704" w:rsidRDefault="00564ECB" w:rsidP="00564ECB">
      <w:pPr>
        <w:spacing w:line="480" w:lineRule="auto"/>
        <w:rPr>
          <w:rFonts w:ascii="Times New Roman" w:hAnsi="Times New Roman" w:cs="Times New Roman"/>
          <w:b/>
          <w:highlight w:val="white"/>
        </w:rPr>
      </w:pPr>
      <w:r w:rsidRPr="00EA3704">
        <w:rPr>
          <w:rFonts w:ascii="Times New Roman" w:hAnsi="Times New Roman" w:cs="Times New Roman"/>
          <w:b/>
          <w:highlight w:val="white"/>
        </w:rPr>
        <w:t>Abstract</w:t>
      </w:r>
    </w:p>
    <w:p w14:paraId="3C680B44" w14:textId="77777777" w:rsidR="00564ECB" w:rsidRPr="00EA3704" w:rsidRDefault="00564ECB" w:rsidP="00564ECB">
      <w:pPr>
        <w:spacing w:line="480" w:lineRule="auto"/>
        <w:rPr>
          <w:rFonts w:ascii="Times New Roman" w:hAnsi="Times New Roman" w:cs="Times New Roman"/>
          <w:highlight w:val="white"/>
        </w:rPr>
      </w:pPr>
      <w:r w:rsidRPr="00EA3704">
        <w:rPr>
          <w:rFonts w:ascii="Times New Roman" w:hAnsi="Times New Roman" w:cs="Times New Roman"/>
          <w:highlight w:val="white"/>
        </w:rPr>
        <w:t xml:space="preserve">Transnational medical travel -- the temporary movement by patients across national borders in order to address medical concerns abroad that are unable to be sufficiently met within their countries of residence -- is an important therapeutic coping strategy used by growing proportions of peoples with a diverse range of mobility profiles and intensities of global moorings. Studying this phenomenon provides useful insight into the rapidly globalising era of health governance, where </w:t>
      </w:r>
      <w:r w:rsidRPr="00EA3704">
        <w:rPr>
          <w:rFonts w:ascii="Times New Roman" w:hAnsi="Times New Roman" w:cs="Times New Roman"/>
        </w:rPr>
        <w:t>an ever-wider array of state and non-state actors are transcending the increasingly restrictive national containerisations of health care and engaging in cross-border action to effectively address contemporary health challenges</w:t>
      </w:r>
      <w:r w:rsidRPr="00EA3704">
        <w:rPr>
          <w:rFonts w:ascii="Times New Roman" w:hAnsi="Times New Roman" w:cs="Times New Roman"/>
          <w:highlight w:val="white"/>
        </w:rPr>
        <w:t xml:space="preserve"> at both </w:t>
      </w:r>
      <w:r w:rsidRPr="00EA3704">
        <w:rPr>
          <w:rFonts w:ascii="Times New Roman" w:hAnsi="Times New Roman" w:cs="Times New Roman"/>
        </w:rPr>
        <w:t xml:space="preserve">individual and collective levels. </w:t>
      </w:r>
      <w:r w:rsidRPr="00EA3704">
        <w:rPr>
          <w:rFonts w:ascii="Times New Roman" w:hAnsi="Times New Roman" w:cs="Times New Roman"/>
          <w:highlight w:val="white"/>
        </w:rPr>
        <w:t xml:space="preserve">In our introduction to this special issue on transnational medical travel, we draw on </w:t>
      </w:r>
      <w:r w:rsidRPr="00EA3704">
        <w:rPr>
          <w:rFonts w:ascii="Times New Roman" w:hAnsi="Times New Roman" w:cs="Times New Roman"/>
        </w:rPr>
        <w:t>both ‘medical tourism’ and migrant health scholarship to</w:t>
      </w:r>
      <w:r w:rsidRPr="00EA3704">
        <w:rPr>
          <w:rFonts w:ascii="Times New Roman" w:hAnsi="Times New Roman" w:cs="Times New Roman"/>
          <w:highlight w:val="white"/>
        </w:rPr>
        <w:t xml:space="preserve"> </w:t>
      </w:r>
      <w:r w:rsidRPr="00EA3704">
        <w:rPr>
          <w:rFonts w:ascii="Times New Roman" w:hAnsi="Times New Roman" w:cs="Times New Roman"/>
        </w:rPr>
        <w:t>acknowledge the diversity of motivations among migrant and non-migrant patients alike and the complex nature of mobile patients’ attachments to the multiple places in which they seek care. We then bring attention to how dynamic structural issues in mobile patients’ countries of residence and destination shape their attachments to places and health systems over time, examining the linkages between vitality of the political and social systems in these places to which they are differently attached and their dis/satisfaction and dis/enfranchisement with them.</w:t>
      </w:r>
    </w:p>
    <w:p w14:paraId="7E84F815" w14:textId="77777777" w:rsidR="00564ECB" w:rsidRPr="00EA3704" w:rsidRDefault="00564ECB" w:rsidP="00564ECB">
      <w:pPr>
        <w:spacing w:line="480" w:lineRule="auto"/>
        <w:rPr>
          <w:rFonts w:ascii="Times New Roman" w:hAnsi="Times New Roman" w:cs="Times New Roman"/>
          <w:color w:val="222222"/>
        </w:rPr>
      </w:pPr>
    </w:p>
    <w:p w14:paraId="4E2E294D" w14:textId="77777777" w:rsidR="00564ECB" w:rsidRPr="00EA3704" w:rsidRDefault="00564ECB" w:rsidP="00564ECB">
      <w:pPr>
        <w:spacing w:line="480" w:lineRule="auto"/>
        <w:rPr>
          <w:rFonts w:ascii="Times New Roman" w:hAnsi="Times New Roman" w:cs="Times New Roman"/>
          <w:b/>
        </w:rPr>
      </w:pPr>
      <w:r w:rsidRPr="00EA3704">
        <w:rPr>
          <w:rFonts w:ascii="Times New Roman" w:hAnsi="Times New Roman" w:cs="Times New Roman"/>
          <w:b/>
          <w:color w:val="222222"/>
        </w:rPr>
        <w:t>Keywords</w:t>
      </w:r>
    </w:p>
    <w:p w14:paraId="568A6B18" w14:textId="77777777" w:rsidR="00564ECB" w:rsidRDefault="00564ECB" w:rsidP="00564ECB">
      <w:pPr>
        <w:spacing w:line="480" w:lineRule="auto"/>
        <w:rPr>
          <w:rFonts w:ascii="Times New Roman" w:hAnsi="Times New Roman" w:cs="Times New Roman"/>
        </w:rPr>
      </w:pPr>
      <w:r w:rsidRPr="00EA3704">
        <w:rPr>
          <w:rFonts w:ascii="Times New Roman" w:hAnsi="Times New Roman" w:cs="Times New Roman"/>
        </w:rPr>
        <w:t>Health care, place attachment, transnationalism, migrant health, medical tourism, disenfranchisement</w:t>
      </w:r>
    </w:p>
    <w:p w14:paraId="5886DA33" w14:textId="77777777" w:rsidR="00564ECB" w:rsidRDefault="00564ECB" w:rsidP="00564ECB">
      <w:pPr>
        <w:spacing w:line="480" w:lineRule="auto"/>
        <w:rPr>
          <w:rFonts w:ascii="Times New Roman" w:hAnsi="Times New Roman" w:cs="Times New Roman"/>
        </w:rPr>
      </w:pPr>
    </w:p>
    <w:p w14:paraId="0000001D" w14:textId="173B49B1" w:rsidR="00A27CF7" w:rsidRPr="00EA3704" w:rsidRDefault="005A65D5" w:rsidP="00564ECB">
      <w:pPr>
        <w:spacing w:line="480" w:lineRule="auto"/>
        <w:rPr>
          <w:rFonts w:ascii="Times New Roman" w:hAnsi="Times New Roman" w:cs="Times New Roman"/>
          <w:b/>
          <w:highlight w:val="white"/>
        </w:rPr>
      </w:pPr>
      <w:r w:rsidRPr="00EA3704">
        <w:rPr>
          <w:rFonts w:ascii="Times New Roman" w:hAnsi="Times New Roman" w:cs="Times New Roman"/>
          <w:b/>
          <w:highlight w:val="white"/>
        </w:rPr>
        <w:t xml:space="preserve">Introduction </w:t>
      </w:r>
    </w:p>
    <w:p w14:paraId="07CFD3D2" w14:textId="77777777" w:rsidR="00D87170" w:rsidRPr="00EA3704" w:rsidRDefault="00EE24DA" w:rsidP="00EA3704">
      <w:pPr>
        <w:spacing w:line="480" w:lineRule="auto"/>
        <w:rPr>
          <w:rFonts w:ascii="Times New Roman" w:hAnsi="Times New Roman" w:cs="Times New Roman"/>
          <w:highlight w:val="white"/>
        </w:rPr>
      </w:pPr>
      <w:r w:rsidRPr="00EA3704">
        <w:rPr>
          <w:rFonts w:ascii="Times New Roman" w:hAnsi="Times New Roman" w:cs="Times New Roman"/>
          <w:highlight w:val="white"/>
        </w:rPr>
        <w:t xml:space="preserve">Healthcare delivery and receipt have traditionally been seen as bounded by the nation-state, with governments partly deriving their political legitimacy from ensuring the welfare of their national populations. Entitlement to receive health care and responsibility to financially contribute to the </w:t>
      </w:r>
      <w:r w:rsidRPr="00EA3704">
        <w:rPr>
          <w:rFonts w:ascii="Times New Roman" w:hAnsi="Times New Roman" w:cs="Times New Roman"/>
          <w:highlight w:val="white"/>
        </w:rPr>
        <w:lastRenderedPageBreak/>
        <w:t xml:space="preserve">health system that provides such care, therefore, are frequently considered part of a broader package of national membership. Not everyone residing within a country’s borders, however, is necessarily included in this national social pact, nor are those who are included formally necessarily included informally. How inclusion in and exclusion from national health systems are defined and classified is the focus of heated political and societal debate, especially now when, across the globe, many national health systems are experiencing significant resource strain, leading to the tightening of eligibility criteria and waiting times for treatments as well as the increasing marketisation of health care and self-responsibilisation that have accompanied the gradual dismantling of national welfare states (where these even exist). </w:t>
      </w:r>
      <w:r w:rsidRPr="00EA3704">
        <w:rPr>
          <w:rFonts w:ascii="Times New Roman" w:hAnsi="Times New Roman" w:cs="Times New Roman"/>
          <w:highlight w:val="white"/>
        </w:rPr>
        <w:br/>
      </w:r>
      <w:r w:rsidRPr="00EA3704">
        <w:rPr>
          <w:rFonts w:ascii="Times New Roman" w:hAnsi="Times New Roman" w:cs="Times New Roman"/>
          <w:highlight w:val="white"/>
        </w:rPr>
        <w:br/>
      </w:r>
      <w:r w:rsidR="00CB3A79" w:rsidRPr="00EA3704">
        <w:rPr>
          <w:rFonts w:ascii="Times New Roman" w:hAnsi="Times New Roman" w:cs="Times New Roman"/>
          <w:i/>
          <w:highlight w:val="white"/>
        </w:rPr>
        <w:t xml:space="preserve">JEMS </w:t>
      </w:r>
      <w:r w:rsidR="00CB3A79" w:rsidRPr="00EA3704">
        <w:rPr>
          <w:rFonts w:ascii="Times New Roman" w:hAnsi="Times New Roman" w:cs="Times New Roman"/>
          <w:highlight w:val="white"/>
        </w:rPr>
        <w:t xml:space="preserve">readers </w:t>
      </w:r>
      <w:r w:rsidR="00982D37" w:rsidRPr="00EA3704">
        <w:rPr>
          <w:rFonts w:ascii="Times New Roman" w:hAnsi="Times New Roman" w:cs="Times New Roman"/>
          <w:highlight w:val="white"/>
        </w:rPr>
        <w:t>will be</w:t>
      </w:r>
      <w:r w:rsidR="00CB3A79" w:rsidRPr="00EA3704">
        <w:rPr>
          <w:rFonts w:ascii="Times New Roman" w:hAnsi="Times New Roman" w:cs="Times New Roman"/>
          <w:highlight w:val="white"/>
        </w:rPr>
        <w:t xml:space="preserve"> familiar with how d</w:t>
      </w:r>
      <w:r w:rsidRPr="00EA3704">
        <w:rPr>
          <w:rFonts w:ascii="Times New Roman" w:hAnsi="Times New Roman" w:cs="Times New Roman"/>
          <w:highlight w:val="white"/>
        </w:rPr>
        <w:t xml:space="preserve">ebates around austerity, access to public services, and public health services under strain increasingly coincide with wider debates around migration, where immigrants have been frequently framed as more burdensome on national health systems than contributors to them. Growing anti-immigrant sentiment has led, for instance, to pressure on public-sector healthcare professionals </w:t>
      </w:r>
      <w:r w:rsidR="00EE211C" w:rsidRPr="00EA3704">
        <w:rPr>
          <w:rFonts w:ascii="Times New Roman" w:hAnsi="Times New Roman" w:cs="Times New Roman"/>
          <w:highlight w:val="white"/>
        </w:rPr>
        <w:t xml:space="preserve">to </w:t>
      </w:r>
      <w:r w:rsidRPr="00EA3704">
        <w:rPr>
          <w:rFonts w:ascii="Times New Roman" w:hAnsi="Times New Roman" w:cs="Times New Roman"/>
          <w:highlight w:val="white"/>
        </w:rPr>
        <w:t>act increasingly as national resource gate-keepers by checking the passports and migration credentials of anyone seeking care and report</w:t>
      </w:r>
      <w:r w:rsidR="00EE211C" w:rsidRPr="00EA3704">
        <w:rPr>
          <w:rFonts w:ascii="Times New Roman" w:hAnsi="Times New Roman" w:cs="Times New Roman"/>
          <w:highlight w:val="white"/>
        </w:rPr>
        <w:t>ing</w:t>
      </w:r>
      <w:r w:rsidRPr="00EA3704">
        <w:rPr>
          <w:rFonts w:ascii="Times New Roman" w:hAnsi="Times New Roman" w:cs="Times New Roman"/>
          <w:highlight w:val="white"/>
        </w:rPr>
        <w:t xml:space="preserve"> patients with irregular status to the relevant authorities for fines, detainment and even deportation (Ormond and Nah, this issue). </w:t>
      </w:r>
      <w:r w:rsidR="005A65D5" w:rsidRPr="00EA3704">
        <w:rPr>
          <w:rFonts w:ascii="Times New Roman" w:hAnsi="Times New Roman" w:cs="Times New Roman"/>
          <w:highlight w:val="white"/>
        </w:rPr>
        <w:t>Political and societal debates</w:t>
      </w:r>
      <w:r w:rsidR="00EE211C" w:rsidRPr="00EA3704">
        <w:rPr>
          <w:rFonts w:ascii="Times New Roman" w:hAnsi="Times New Roman" w:cs="Times New Roman"/>
          <w:highlight w:val="white"/>
        </w:rPr>
        <w:t xml:space="preserve"> and actions</w:t>
      </w:r>
      <w:r w:rsidR="00CB3A79" w:rsidRPr="00EA3704">
        <w:rPr>
          <w:rFonts w:ascii="Times New Roman" w:hAnsi="Times New Roman" w:cs="Times New Roman"/>
          <w:highlight w:val="white"/>
        </w:rPr>
        <w:t xml:space="preserve"> such as</w:t>
      </w:r>
      <w:r w:rsidR="005A65D5" w:rsidRPr="00EA3704">
        <w:rPr>
          <w:rFonts w:ascii="Times New Roman" w:hAnsi="Times New Roman" w:cs="Times New Roman"/>
          <w:highlight w:val="white"/>
        </w:rPr>
        <w:t xml:space="preserve"> these have, understandably, led scholars working in the field of migrant health to mainly focus on drawing crucial attention to the diverse structural conditions in refugees’ and immigrants’ countries of residence that shape their access to and use of</w:t>
      </w:r>
      <w:r w:rsidR="00261BF5" w:rsidRPr="00EA3704">
        <w:rPr>
          <w:rFonts w:ascii="Times New Roman" w:hAnsi="Times New Roman" w:cs="Times New Roman"/>
          <w:highlight w:val="white"/>
        </w:rPr>
        <w:t xml:space="preserve"> formal</w:t>
      </w:r>
      <w:r w:rsidR="005A65D5" w:rsidRPr="00EA3704">
        <w:rPr>
          <w:rFonts w:ascii="Times New Roman" w:hAnsi="Times New Roman" w:cs="Times New Roman"/>
          <w:highlight w:val="white"/>
        </w:rPr>
        <w:t xml:space="preserve"> healthcare services and that support or threaten their physical and psychological </w:t>
      </w:r>
      <w:r w:rsidR="00D87170" w:rsidRPr="00EA3704">
        <w:rPr>
          <w:rFonts w:ascii="Times New Roman" w:hAnsi="Times New Roman" w:cs="Times New Roman"/>
          <w:highlight w:val="white"/>
        </w:rPr>
        <w:t>welfare</w:t>
      </w:r>
      <w:r w:rsidR="005A65D5" w:rsidRPr="00EA3704">
        <w:rPr>
          <w:rFonts w:ascii="Times New Roman" w:hAnsi="Times New Roman" w:cs="Times New Roman"/>
          <w:highlight w:val="white"/>
        </w:rPr>
        <w:t xml:space="preserve"> (Nazroo 2001; Choi 2013; Guinto et al. 2015; Wang and Kwak 2015; European Network to Reduce Vulnerabilities in Health 2017).</w:t>
      </w:r>
      <w:r w:rsidR="00203C28" w:rsidRPr="00EA3704">
        <w:rPr>
          <w:rFonts w:ascii="Times New Roman" w:hAnsi="Times New Roman" w:cs="Times New Roman"/>
          <w:highlight w:val="white"/>
        </w:rPr>
        <w:t xml:space="preserve"> </w:t>
      </w:r>
    </w:p>
    <w:p w14:paraId="044C94BE" w14:textId="77777777" w:rsidR="00D87170" w:rsidRPr="00EA3704" w:rsidRDefault="00D87170" w:rsidP="00EA3704">
      <w:pPr>
        <w:spacing w:line="480" w:lineRule="auto"/>
        <w:rPr>
          <w:rFonts w:ascii="Times New Roman" w:hAnsi="Times New Roman" w:cs="Times New Roman"/>
          <w:highlight w:val="white"/>
        </w:rPr>
      </w:pPr>
    </w:p>
    <w:p w14:paraId="225817AA" w14:textId="4AFDC3C7" w:rsidR="00FC6193" w:rsidRPr="00EA3704" w:rsidRDefault="00917926" w:rsidP="00EA3704">
      <w:pPr>
        <w:spacing w:line="480" w:lineRule="auto"/>
        <w:rPr>
          <w:rFonts w:ascii="Times New Roman" w:hAnsi="Times New Roman" w:cs="Times New Roman"/>
          <w:highlight w:val="white"/>
        </w:rPr>
      </w:pPr>
      <w:r w:rsidRPr="00EA3704">
        <w:rPr>
          <w:rFonts w:ascii="Times New Roman" w:hAnsi="Times New Roman" w:cs="Times New Roman"/>
          <w:highlight w:val="white"/>
        </w:rPr>
        <w:t>Th</w:t>
      </w:r>
      <w:r w:rsidR="0028255C" w:rsidRPr="00EA3704">
        <w:rPr>
          <w:rFonts w:ascii="Times New Roman" w:hAnsi="Times New Roman" w:cs="Times New Roman"/>
          <w:highlight w:val="white"/>
        </w:rPr>
        <w:t>eir</w:t>
      </w:r>
      <w:r w:rsidR="00166FDB" w:rsidRPr="00EA3704">
        <w:rPr>
          <w:rFonts w:ascii="Times New Roman" w:hAnsi="Times New Roman" w:cs="Times New Roman"/>
          <w:highlight w:val="white"/>
        </w:rPr>
        <w:t xml:space="preserve"> important work</w:t>
      </w:r>
      <w:r w:rsidRPr="00EA3704">
        <w:rPr>
          <w:rFonts w:ascii="Times New Roman" w:hAnsi="Times New Roman" w:cs="Times New Roman"/>
          <w:highlight w:val="white"/>
        </w:rPr>
        <w:t xml:space="preserve"> is </w:t>
      </w:r>
      <w:r w:rsidR="00166FDB" w:rsidRPr="00EA3704">
        <w:rPr>
          <w:rFonts w:ascii="Times New Roman" w:hAnsi="Times New Roman" w:cs="Times New Roman"/>
          <w:highlight w:val="white"/>
        </w:rPr>
        <w:t>complemented</w:t>
      </w:r>
      <w:r w:rsidRPr="00EA3704">
        <w:rPr>
          <w:rFonts w:ascii="Times New Roman" w:hAnsi="Times New Roman" w:cs="Times New Roman"/>
          <w:highlight w:val="white"/>
        </w:rPr>
        <w:t xml:space="preserve"> by a</w:t>
      </w:r>
      <w:r w:rsidR="00EE24DA" w:rsidRPr="00EA3704">
        <w:rPr>
          <w:rFonts w:ascii="Times New Roman" w:hAnsi="Times New Roman" w:cs="Times New Roman"/>
          <w:highlight w:val="white"/>
        </w:rPr>
        <w:t xml:space="preserve">nother </w:t>
      </w:r>
      <w:r w:rsidR="00CB3A79" w:rsidRPr="00EA3704">
        <w:rPr>
          <w:rFonts w:ascii="Times New Roman" w:hAnsi="Times New Roman" w:cs="Times New Roman"/>
          <w:highlight w:val="white"/>
        </w:rPr>
        <w:t xml:space="preserve">very </w:t>
      </w:r>
      <w:r w:rsidR="00682563" w:rsidRPr="00EA3704">
        <w:rPr>
          <w:rFonts w:ascii="Times New Roman" w:hAnsi="Times New Roman" w:cs="Times New Roman"/>
          <w:highlight w:val="white"/>
        </w:rPr>
        <w:t>significant</w:t>
      </w:r>
      <w:r w:rsidR="00CB3A79" w:rsidRPr="00EA3704">
        <w:rPr>
          <w:rFonts w:ascii="Times New Roman" w:hAnsi="Times New Roman" w:cs="Times New Roman"/>
          <w:highlight w:val="white"/>
        </w:rPr>
        <w:t xml:space="preserve"> emergent</w:t>
      </w:r>
      <w:r w:rsidR="005A65D5" w:rsidRPr="00EA3704">
        <w:rPr>
          <w:rFonts w:ascii="Times New Roman" w:hAnsi="Times New Roman" w:cs="Times New Roman"/>
          <w:highlight w:val="white"/>
        </w:rPr>
        <w:t xml:space="preserve"> </w:t>
      </w:r>
      <w:r w:rsidR="00EE24DA" w:rsidRPr="00EA3704">
        <w:rPr>
          <w:rFonts w:ascii="Times New Roman" w:hAnsi="Times New Roman" w:cs="Times New Roman"/>
          <w:highlight w:val="white"/>
        </w:rPr>
        <w:t>strand of migrant health</w:t>
      </w:r>
      <w:r w:rsidR="00237562" w:rsidRPr="00EA3704">
        <w:rPr>
          <w:rFonts w:ascii="Times New Roman" w:hAnsi="Times New Roman" w:cs="Times New Roman"/>
          <w:highlight w:val="white"/>
        </w:rPr>
        <w:t xml:space="preserve"> research</w:t>
      </w:r>
      <w:r w:rsidR="00EE24DA" w:rsidRPr="00EA3704">
        <w:rPr>
          <w:rFonts w:ascii="Times New Roman" w:hAnsi="Times New Roman" w:cs="Times New Roman"/>
          <w:highlight w:val="white"/>
        </w:rPr>
        <w:t xml:space="preserve"> </w:t>
      </w:r>
      <w:r w:rsidRPr="00EA3704">
        <w:rPr>
          <w:rFonts w:ascii="Times New Roman" w:hAnsi="Times New Roman" w:cs="Times New Roman"/>
          <w:highlight w:val="white"/>
        </w:rPr>
        <w:t xml:space="preserve">that </w:t>
      </w:r>
      <w:r w:rsidR="00EE24DA" w:rsidRPr="00EA3704">
        <w:rPr>
          <w:rFonts w:ascii="Times New Roman" w:hAnsi="Times New Roman" w:cs="Times New Roman"/>
          <w:highlight w:val="white"/>
        </w:rPr>
        <w:t>examine</w:t>
      </w:r>
      <w:r w:rsidR="00CB3A79" w:rsidRPr="00EA3704">
        <w:rPr>
          <w:rFonts w:ascii="Times New Roman" w:hAnsi="Times New Roman" w:cs="Times New Roman"/>
          <w:highlight w:val="white"/>
        </w:rPr>
        <w:t>s</w:t>
      </w:r>
      <w:r w:rsidR="00EE24DA" w:rsidRPr="00EA3704">
        <w:rPr>
          <w:rFonts w:ascii="Times New Roman" w:hAnsi="Times New Roman" w:cs="Times New Roman"/>
          <w:highlight w:val="white"/>
        </w:rPr>
        <w:t xml:space="preserve"> refugees’ and immigrants’ therapeutic coping strategies </w:t>
      </w:r>
      <w:r w:rsidR="00203C28" w:rsidRPr="00EA3704">
        <w:rPr>
          <w:rFonts w:ascii="Times New Roman" w:hAnsi="Times New Roman" w:cs="Times New Roman"/>
          <w:highlight w:val="white"/>
        </w:rPr>
        <w:t>in the face of the</w:t>
      </w:r>
      <w:r w:rsidRPr="00EA3704">
        <w:rPr>
          <w:rFonts w:ascii="Times New Roman" w:hAnsi="Times New Roman" w:cs="Times New Roman"/>
          <w:highlight w:val="white"/>
        </w:rPr>
        <w:t xml:space="preserve"> abovementioned</w:t>
      </w:r>
      <w:r w:rsidR="00203C28" w:rsidRPr="00EA3704">
        <w:rPr>
          <w:rFonts w:ascii="Times New Roman" w:hAnsi="Times New Roman" w:cs="Times New Roman"/>
          <w:highlight w:val="white"/>
        </w:rPr>
        <w:t xml:space="preserve"> </w:t>
      </w:r>
      <w:r w:rsidR="007F2678" w:rsidRPr="00EA3704">
        <w:rPr>
          <w:rFonts w:ascii="Times New Roman" w:hAnsi="Times New Roman" w:cs="Times New Roman"/>
          <w:highlight w:val="white"/>
        </w:rPr>
        <w:t xml:space="preserve">structural </w:t>
      </w:r>
      <w:r w:rsidR="00203C28" w:rsidRPr="00EA3704">
        <w:rPr>
          <w:rFonts w:ascii="Times New Roman" w:hAnsi="Times New Roman" w:cs="Times New Roman"/>
          <w:highlight w:val="white"/>
        </w:rPr>
        <w:t xml:space="preserve">challenges </w:t>
      </w:r>
      <w:r w:rsidR="00EE24DA" w:rsidRPr="00EA3704">
        <w:rPr>
          <w:rFonts w:ascii="Times New Roman" w:hAnsi="Times New Roman" w:cs="Times New Roman"/>
          <w:highlight w:val="white"/>
        </w:rPr>
        <w:t xml:space="preserve">(see, e.g., Krause (2008) on ‘therapy networks’ and Phillimore et al. (2018) on ‘healthcare bricolage’). </w:t>
      </w:r>
      <w:r w:rsidR="004119E4" w:rsidRPr="00EA3704">
        <w:rPr>
          <w:rFonts w:ascii="Times New Roman" w:hAnsi="Times New Roman" w:cs="Times New Roman"/>
          <w:highlight w:val="white"/>
        </w:rPr>
        <w:t>This body of work</w:t>
      </w:r>
      <w:r w:rsidR="00EE24DA" w:rsidRPr="00EA3704">
        <w:rPr>
          <w:rFonts w:ascii="Times New Roman" w:hAnsi="Times New Roman" w:cs="Times New Roman"/>
          <w:highlight w:val="white"/>
        </w:rPr>
        <w:t xml:space="preserve"> call</w:t>
      </w:r>
      <w:r w:rsidR="00EF3EE7" w:rsidRPr="00EA3704">
        <w:rPr>
          <w:rFonts w:ascii="Times New Roman" w:hAnsi="Times New Roman" w:cs="Times New Roman"/>
          <w:highlight w:val="white"/>
        </w:rPr>
        <w:t>s</w:t>
      </w:r>
      <w:r w:rsidR="005219CA" w:rsidRPr="00EA3704">
        <w:rPr>
          <w:rFonts w:ascii="Times New Roman" w:hAnsi="Times New Roman" w:cs="Times New Roman"/>
          <w:highlight w:val="white"/>
        </w:rPr>
        <w:t xml:space="preserve"> </w:t>
      </w:r>
      <w:r w:rsidR="00EE24DA" w:rsidRPr="00EA3704">
        <w:rPr>
          <w:rFonts w:ascii="Times New Roman" w:hAnsi="Times New Roman" w:cs="Times New Roman"/>
          <w:highlight w:val="white"/>
        </w:rPr>
        <w:t xml:space="preserve">attention to how individuals, families </w:t>
      </w:r>
      <w:r w:rsidR="00EE24DA" w:rsidRPr="00EA3704">
        <w:rPr>
          <w:rFonts w:ascii="Times New Roman" w:hAnsi="Times New Roman" w:cs="Times New Roman"/>
          <w:highlight w:val="white"/>
        </w:rPr>
        <w:lastRenderedPageBreak/>
        <w:t xml:space="preserve">and communities within both resource-rich and -poor environments ‘creatively mobilise, utilise and re-use resources in the face of constraints on access to healthcare services’ (Phillimore et al. 2018, 1) by drawing on diverse knowledges, ideas, materials and networks simultaneously to address health concerns (see also Thomas and Gideon 2013; Villa-Torres et al. 2017). Practices </w:t>
      </w:r>
      <w:r w:rsidR="00261BF5" w:rsidRPr="00EA3704">
        <w:rPr>
          <w:rFonts w:ascii="Times New Roman" w:hAnsi="Times New Roman" w:cs="Times New Roman"/>
          <w:highlight w:val="white"/>
        </w:rPr>
        <w:t>intend</w:t>
      </w:r>
      <w:r w:rsidR="00EE24DA" w:rsidRPr="00EA3704">
        <w:rPr>
          <w:rFonts w:ascii="Times New Roman" w:hAnsi="Times New Roman" w:cs="Times New Roman"/>
          <w:highlight w:val="white"/>
        </w:rPr>
        <w:t xml:space="preserve">ing to augment or substitute existing resources include not only domestic medical treatment and alternative, traditional and religious approaches to healing but also transnational medical travel, which is the focus of this special issue. </w:t>
      </w:r>
    </w:p>
    <w:p w14:paraId="4F3C8FA3" w14:textId="77777777" w:rsidR="00FC6193" w:rsidRPr="00EA3704" w:rsidRDefault="00FC6193" w:rsidP="00EA3704">
      <w:pPr>
        <w:spacing w:line="480" w:lineRule="auto"/>
        <w:rPr>
          <w:rFonts w:ascii="Times New Roman" w:hAnsi="Times New Roman" w:cs="Times New Roman"/>
          <w:highlight w:val="white"/>
        </w:rPr>
      </w:pPr>
    </w:p>
    <w:p w14:paraId="3A1C9D37" w14:textId="47100825" w:rsidR="00AC596A" w:rsidRPr="00EA3704" w:rsidRDefault="00EE211C" w:rsidP="00EA3704">
      <w:pPr>
        <w:spacing w:line="480" w:lineRule="auto"/>
        <w:rPr>
          <w:rFonts w:ascii="Times New Roman" w:hAnsi="Times New Roman" w:cs="Times New Roman"/>
          <w:highlight w:val="white"/>
        </w:rPr>
      </w:pPr>
      <w:r w:rsidRPr="00EA3704">
        <w:rPr>
          <w:rFonts w:ascii="Times New Roman" w:hAnsi="Times New Roman" w:cs="Times New Roman"/>
          <w:highlight w:val="white"/>
        </w:rPr>
        <w:t>T</w:t>
      </w:r>
      <w:r w:rsidR="00FC6193" w:rsidRPr="00EA3704">
        <w:rPr>
          <w:rFonts w:ascii="Times New Roman" w:hAnsi="Times New Roman" w:cs="Times New Roman"/>
          <w:highlight w:val="white"/>
        </w:rPr>
        <w:t>ransnational medical travel</w:t>
      </w:r>
      <w:r w:rsidRPr="00EA3704">
        <w:rPr>
          <w:rFonts w:ascii="Times New Roman" w:hAnsi="Times New Roman" w:cs="Times New Roman"/>
          <w:highlight w:val="white"/>
        </w:rPr>
        <w:t xml:space="preserve"> </w:t>
      </w:r>
      <w:r w:rsidR="00917926" w:rsidRPr="00EA3704">
        <w:rPr>
          <w:rFonts w:ascii="Times New Roman" w:hAnsi="Times New Roman" w:cs="Times New Roman"/>
          <w:highlight w:val="white"/>
        </w:rPr>
        <w:t>is</w:t>
      </w:r>
      <w:r w:rsidRPr="00EA3704">
        <w:rPr>
          <w:rFonts w:ascii="Times New Roman" w:hAnsi="Times New Roman" w:cs="Times New Roman"/>
          <w:highlight w:val="white"/>
        </w:rPr>
        <w:t xml:space="preserve"> </w:t>
      </w:r>
      <w:r w:rsidR="00FC6193" w:rsidRPr="00EA3704">
        <w:rPr>
          <w:rFonts w:ascii="Times New Roman" w:hAnsi="Times New Roman" w:cs="Times New Roman"/>
          <w:highlight w:val="white"/>
        </w:rPr>
        <w:t>the temporary movement by patients across national borders in order to address medical concerns abroad that are (considered to be) unable to be sufficiently met within their countries of residence</w:t>
      </w:r>
      <w:r w:rsidR="00917926" w:rsidRPr="00EA3704">
        <w:rPr>
          <w:rFonts w:ascii="Times New Roman" w:hAnsi="Times New Roman" w:cs="Times New Roman"/>
          <w:highlight w:val="white"/>
        </w:rPr>
        <w:t>. It</w:t>
      </w:r>
      <w:r w:rsidR="00FC6193" w:rsidRPr="00EA3704">
        <w:rPr>
          <w:rFonts w:ascii="Times New Roman" w:hAnsi="Times New Roman" w:cs="Times New Roman"/>
          <w:highlight w:val="white"/>
        </w:rPr>
        <w:t xml:space="preserve"> </w:t>
      </w:r>
      <w:r w:rsidRPr="00EA3704">
        <w:rPr>
          <w:rFonts w:ascii="Times New Roman" w:hAnsi="Times New Roman" w:cs="Times New Roman"/>
          <w:highlight w:val="white"/>
        </w:rPr>
        <w:t xml:space="preserve">is an important therapeutic coping strategy in which growing proportions of peoples with a diverse range of mobility profiles and intensities of global moorings </w:t>
      </w:r>
      <w:r w:rsidR="00917926" w:rsidRPr="00EA3704">
        <w:rPr>
          <w:rFonts w:ascii="Times New Roman" w:hAnsi="Times New Roman" w:cs="Times New Roman"/>
          <w:highlight w:val="white"/>
        </w:rPr>
        <w:t>–migrants and non-migrants alike</w:t>
      </w:r>
      <w:r w:rsidR="000B6E56" w:rsidRPr="00EA3704">
        <w:rPr>
          <w:rFonts w:ascii="Times New Roman" w:hAnsi="Times New Roman" w:cs="Times New Roman"/>
          <w:highlight w:val="white"/>
        </w:rPr>
        <w:t>, as we shall see</w:t>
      </w:r>
      <w:r w:rsidR="00917926" w:rsidRPr="00EA3704">
        <w:rPr>
          <w:rFonts w:ascii="Times New Roman" w:hAnsi="Times New Roman" w:cs="Times New Roman"/>
          <w:highlight w:val="white"/>
        </w:rPr>
        <w:t xml:space="preserve"> -- </w:t>
      </w:r>
      <w:r w:rsidRPr="00EA3704">
        <w:rPr>
          <w:rFonts w:ascii="Times New Roman" w:hAnsi="Times New Roman" w:cs="Times New Roman"/>
          <w:highlight w:val="white"/>
        </w:rPr>
        <w:t xml:space="preserve">engage. Studying this phenomenon provides useful insight into the rapidly globalising era of health governance in which we currently find ourselves, an era in which </w:t>
      </w:r>
      <w:r w:rsidRPr="00EA3704">
        <w:rPr>
          <w:rFonts w:ascii="Times New Roman" w:hAnsi="Times New Roman" w:cs="Times New Roman"/>
        </w:rPr>
        <w:t xml:space="preserve">an ever-wider array of state and non-state actors are </w:t>
      </w:r>
      <w:r w:rsidR="00917926" w:rsidRPr="00EA3704">
        <w:rPr>
          <w:rFonts w:ascii="Times New Roman" w:hAnsi="Times New Roman" w:cs="Times New Roman"/>
        </w:rPr>
        <w:t>transcending the</w:t>
      </w:r>
      <w:r w:rsidR="00F555B1" w:rsidRPr="00EA3704">
        <w:rPr>
          <w:rFonts w:ascii="Times New Roman" w:hAnsi="Times New Roman" w:cs="Times New Roman"/>
        </w:rPr>
        <w:t xml:space="preserve"> increasingly</w:t>
      </w:r>
      <w:r w:rsidR="00917926" w:rsidRPr="00EA3704">
        <w:rPr>
          <w:rFonts w:ascii="Times New Roman" w:hAnsi="Times New Roman" w:cs="Times New Roman"/>
        </w:rPr>
        <w:t xml:space="preserve"> restrictive national containerisations of health care and </w:t>
      </w:r>
      <w:r w:rsidRPr="00EA3704">
        <w:rPr>
          <w:rFonts w:ascii="Times New Roman" w:hAnsi="Times New Roman" w:cs="Times New Roman"/>
        </w:rPr>
        <w:t>engag</w:t>
      </w:r>
      <w:r w:rsidR="00917926" w:rsidRPr="00EA3704">
        <w:rPr>
          <w:rFonts w:ascii="Times New Roman" w:hAnsi="Times New Roman" w:cs="Times New Roman"/>
        </w:rPr>
        <w:t>ing</w:t>
      </w:r>
      <w:r w:rsidRPr="00EA3704">
        <w:rPr>
          <w:rFonts w:ascii="Times New Roman" w:hAnsi="Times New Roman" w:cs="Times New Roman"/>
        </w:rPr>
        <w:t xml:space="preserve"> in cross-border action to effectively address contemporary health challenges</w:t>
      </w:r>
      <w:r w:rsidRPr="00EA3704">
        <w:rPr>
          <w:rFonts w:ascii="Times New Roman" w:hAnsi="Times New Roman" w:cs="Times New Roman"/>
          <w:highlight w:val="white"/>
        </w:rPr>
        <w:t xml:space="preserve"> </w:t>
      </w:r>
      <w:r w:rsidR="009A778D" w:rsidRPr="00EA3704">
        <w:rPr>
          <w:rFonts w:ascii="Times New Roman" w:hAnsi="Times New Roman" w:cs="Times New Roman"/>
          <w:highlight w:val="white"/>
        </w:rPr>
        <w:t xml:space="preserve">at both </w:t>
      </w:r>
      <w:r w:rsidR="009A778D" w:rsidRPr="00EA3704">
        <w:rPr>
          <w:rFonts w:ascii="Times New Roman" w:hAnsi="Times New Roman" w:cs="Times New Roman"/>
        </w:rPr>
        <w:t xml:space="preserve">individual and collective levels </w:t>
      </w:r>
      <w:r w:rsidRPr="00EA3704">
        <w:rPr>
          <w:rFonts w:ascii="Times New Roman" w:hAnsi="Times New Roman" w:cs="Times New Roman"/>
          <w:highlight w:val="white"/>
        </w:rPr>
        <w:t>(Fidler 2010, 3</w:t>
      </w:r>
      <w:r w:rsidR="00917926" w:rsidRPr="00EA3704">
        <w:rPr>
          <w:rFonts w:ascii="Times New Roman" w:hAnsi="Times New Roman" w:cs="Times New Roman"/>
          <w:highlight w:val="white"/>
        </w:rPr>
        <w:t>; Ormond 2013</w:t>
      </w:r>
      <w:r w:rsidRPr="00EA3704">
        <w:rPr>
          <w:rFonts w:ascii="Times New Roman" w:hAnsi="Times New Roman" w:cs="Times New Roman"/>
          <w:highlight w:val="white"/>
        </w:rPr>
        <w:t>).</w:t>
      </w:r>
    </w:p>
    <w:p w14:paraId="262CDFB0" w14:textId="228E1DC2" w:rsidR="00B3527E" w:rsidRPr="00EA3704" w:rsidRDefault="00B3527E" w:rsidP="00EA3704">
      <w:pPr>
        <w:spacing w:line="480" w:lineRule="auto"/>
        <w:rPr>
          <w:rFonts w:ascii="Times New Roman" w:hAnsi="Times New Roman" w:cs="Times New Roman"/>
          <w:highlight w:val="white"/>
        </w:rPr>
      </w:pPr>
    </w:p>
    <w:p w14:paraId="1B216A90" w14:textId="194101CB" w:rsidR="00110198" w:rsidRPr="00EA3704" w:rsidRDefault="00B3527E" w:rsidP="00EA3704">
      <w:pPr>
        <w:spacing w:line="480" w:lineRule="auto"/>
        <w:rPr>
          <w:rFonts w:ascii="Times New Roman" w:hAnsi="Times New Roman" w:cs="Times New Roman"/>
          <w:highlight w:val="white"/>
        </w:rPr>
      </w:pPr>
      <w:r w:rsidRPr="00EA3704">
        <w:rPr>
          <w:rFonts w:ascii="Times New Roman" w:hAnsi="Times New Roman" w:cs="Times New Roman"/>
          <w:highlight w:val="white"/>
        </w:rPr>
        <w:t xml:space="preserve">In </w:t>
      </w:r>
      <w:r w:rsidR="00277FF1" w:rsidRPr="00EA3704">
        <w:rPr>
          <w:rFonts w:ascii="Times New Roman" w:hAnsi="Times New Roman" w:cs="Times New Roman"/>
          <w:highlight w:val="white"/>
        </w:rPr>
        <w:t>our</w:t>
      </w:r>
      <w:r w:rsidRPr="00EA3704">
        <w:rPr>
          <w:rFonts w:ascii="Times New Roman" w:hAnsi="Times New Roman" w:cs="Times New Roman"/>
          <w:highlight w:val="white"/>
        </w:rPr>
        <w:t xml:space="preserve"> introduction </w:t>
      </w:r>
      <w:r w:rsidR="00277FF1" w:rsidRPr="00EA3704">
        <w:rPr>
          <w:rFonts w:ascii="Times New Roman" w:hAnsi="Times New Roman" w:cs="Times New Roman"/>
          <w:highlight w:val="white"/>
        </w:rPr>
        <w:t>to th</w:t>
      </w:r>
      <w:r w:rsidR="00253C12" w:rsidRPr="00EA3704">
        <w:rPr>
          <w:rFonts w:ascii="Times New Roman" w:hAnsi="Times New Roman" w:cs="Times New Roman"/>
          <w:highlight w:val="white"/>
        </w:rPr>
        <w:t>is</w:t>
      </w:r>
      <w:r w:rsidR="00277FF1" w:rsidRPr="00EA3704">
        <w:rPr>
          <w:rFonts w:ascii="Times New Roman" w:hAnsi="Times New Roman" w:cs="Times New Roman"/>
          <w:highlight w:val="white"/>
        </w:rPr>
        <w:t xml:space="preserve"> special issue on transnational medical travel,</w:t>
      </w:r>
      <w:r w:rsidR="00CB3A79" w:rsidRPr="00EA3704">
        <w:rPr>
          <w:rFonts w:ascii="Times New Roman" w:hAnsi="Times New Roman" w:cs="Times New Roman"/>
          <w:highlight w:val="white"/>
        </w:rPr>
        <w:t xml:space="preserve"> </w:t>
      </w:r>
      <w:r w:rsidR="00277FF1" w:rsidRPr="00EA3704">
        <w:rPr>
          <w:rFonts w:ascii="Times New Roman" w:hAnsi="Times New Roman" w:cs="Times New Roman"/>
          <w:highlight w:val="white"/>
        </w:rPr>
        <w:t xml:space="preserve">we </w:t>
      </w:r>
      <w:r w:rsidR="00CB3A79" w:rsidRPr="00EA3704">
        <w:rPr>
          <w:rFonts w:ascii="Times New Roman" w:hAnsi="Times New Roman" w:cs="Times New Roman"/>
          <w:highlight w:val="white"/>
        </w:rPr>
        <w:t>present</w:t>
      </w:r>
      <w:r w:rsidR="00F555B1" w:rsidRPr="00EA3704">
        <w:rPr>
          <w:rFonts w:ascii="Times New Roman" w:hAnsi="Times New Roman" w:cs="Times New Roman"/>
          <w:highlight w:val="white"/>
        </w:rPr>
        <w:t xml:space="preserve"> </w:t>
      </w:r>
      <w:r w:rsidR="00070E45" w:rsidRPr="00EA3704">
        <w:rPr>
          <w:rFonts w:ascii="Times New Roman" w:hAnsi="Times New Roman" w:cs="Times New Roman"/>
          <w:highlight w:val="white"/>
        </w:rPr>
        <w:t>this</w:t>
      </w:r>
      <w:r w:rsidR="00880289" w:rsidRPr="00EA3704">
        <w:rPr>
          <w:rFonts w:ascii="Times New Roman" w:hAnsi="Times New Roman" w:cs="Times New Roman"/>
          <w:highlight w:val="white"/>
        </w:rPr>
        <w:t xml:space="preserve"> phenomenon variably referred to as ‘medical tourism’, ‘medical migration’, ‘medical exile’ or ‘international healthcare consumption’, depending on the political and economic </w:t>
      </w:r>
      <w:r w:rsidR="00677092" w:rsidRPr="00EA3704">
        <w:rPr>
          <w:rFonts w:ascii="Times New Roman" w:hAnsi="Times New Roman" w:cs="Times New Roman"/>
          <w:highlight w:val="white"/>
        </w:rPr>
        <w:t xml:space="preserve">orientations </w:t>
      </w:r>
      <w:r w:rsidR="00880289" w:rsidRPr="00EA3704">
        <w:rPr>
          <w:rFonts w:ascii="Times New Roman" w:hAnsi="Times New Roman" w:cs="Times New Roman"/>
          <w:highlight w:val="white"/>
        </w:rPr>
        <w:t>of the patient, scholar, politician</w:t>
      </w:r>
      <w:r w:rsidR="001A49D5" w:rsidRPr="00EA3704">
        <w:rPr>
          <w:rFonts w:ascii="Times New Roman" w:hAnsi="Times New Roman" w:cs="Times New Roman"/>
          <w:highlight w:val="white"/>
        </w:rPr>
        <w:t>, pundit</w:t>
      </w:r>
      <w:r w:rsidR="00880289" w:rsidRPr="00EA3704">
        <w:rPr>
          <w:rFonts w:ascii="Times New Roman" w:hAnsi="Times New Roman" w:cs="Times New Roman"/>
          <w:highlight w:val="white"/>
        </w:rPr>
        <w:t xml:space="preserve"> or </w:t>
      </w:r>
      <w:r w:rsidR="00677092" w:rsidRPr="00EA3704">
        <w:rPr>
          <w:rFonts w:ascii="Times New Roman" w:hAnsi="Times New Roman" w:cs="Times New Roman"/>
          <w:highlight w:val="white"/>
        </w:rPr>
        <w:t xml:space="preserve">healthcare </w:t>
      </w:r>
      <w:r w:rsidR="00880289" w:rsidRPr="00EA3704">
        <w:rPr>
          <w:rFonts w:ascii="Times New Roman" w:hAnsi="Times New Roman" w:cs="Times New Roman"/>
          <w:highlight w:val="white"/>
        </w:rPr>
        <w:t xml:space="preserve">industry representative </w:t>
      </w:r>
      <w:r w:rsidR="00010F02" w:rsidRPr="00EA3704">
        <w:rPr>
          <w:rFonts w:ascii="Times New Roman" w:hAnsi="Times New Roman" w:cs="Times New Roman"/>
          <w:highlight w:val="white"/>
        </w:rPr>
        <w:t xml:space="preserve">engaging with and </w:t>
      </w:r>
      <w:r w:rsidR="00677092" w:rsidRPr="00EA3704">
        <w:rPr>
          <w:rFonts w:ascii="Times New Roman" w:hAnsi="Times New Roman" w:cs="Times New Roman"/>
          <w:highlight w:val="white"/>
        </w:rPr>
        <w:t xml:space="preserve">describing it </w:t>
      </w:r>
      <w:r w:rsidR="00BE4417" w:rsidRPr="00EA3704">
        <w:rPr>
          <w:rFonts w:ascii="Times New Roman" w:hAnsi="Times New Roman" w:cs="Times New Roman"/>
          <w:highlight w:val="white"/>
        </w:rPr>
        <w:t>(</w:t>
      </w:r>
      <w:r w:rsidR="00BE4417" w:rsidRPr="00EA3704">
        <w:rPr>
          <w:rFonts w:ascii="Times New Roman" w:hAnsi="Times New Roman" w:cs="Times New Roman"/>
          <w:color w:val="000000"/>
          <w:shd w:val="clear" w:color="auto" w:fill="FFFFFF"/>
        </w:rPr>
        <w:t xml:space="preserve">Milstein and Smith 2006; Inhorn and Patrizio 2009; Kangas 2010; Song 2010; Botterill et al. 2013; Ormond 2013b; Ormond and Kaspar 2018) </w:t>
      </w:r>
      <w:r w:rsidR="00677092" w:rsidRPr="00EA3704">
        <w:rPr>
          <w:rFonts w:ascii="Times New Roman" w:hAnsi="Times New Roman" w:cs="Times New Roman"/>
          <w:highlight w:val="white"/>
        </w:rPr>
        <w:t>a</w:t>
      </w:r>
      <w:r w:rsidR="00CB3A79" w:rsidRPr="00EA3704">
        <w:rPr>
          <w:rFonts w:ascii="Times New Roman" w:hAnsi="Times New Roman" w:cs="Times New Roman"/>
          <w:highlight w:val="white"/>
        </w:rPr>
        <w:t>s</w:t>
      </w:r>
      <w:r w:rsidR="00F555B1" w:rsidRPr="00EA3704">
        <w:rPr>
          <w:rFonts w:ascii="Times New Roman" w:hAnsi="Times New Roman" w:cs="Times New Roman"/>
          <w:highlight w:val="white"/>
        </w:rPr>
        <w:t xml:space="preserve"> a </w:t>
      </w:r>
      <w:r w:rsidR="00F555B1" w:rsidRPr="00EA3704">
        <w:rPr>
          <w:rFonts w:ascii="Times New Roman" w:hAnsi="Times New Roman" w:cs="Times New Roman"/>
        </w:rPr>
        <w:t>transnational living practice that productively</w:t>
      </w:r>
      <w:r w:rsidR="00677092" w:rsidRPr="00EA3704">
        <w:rPr>
          <w:rFonts w:ascii="Times New Roman" w:hAnsi="Times New Roman" w:cs="Times New Roman"/>
        </w:rPr>
        <w:t>, if uncomfortably,</w:t>
      </w:r>
      <w:r w:rsidR="00F555B1" w:rsidRPr="00EA3704">
        <w:rPr>
          <w:rFonts w:ascii="Times New Roman" w:hAnsi="Times New Roman" w:cs="Times New Roman"/>
        </w:rPr>
        <w:t xml:space="preserve"> </w:t>
      </w:r>
      <w:r w:rsidR="00677092" w:rsidRPr="00EA3704">
        <w:rPr>
          <w:rFonts w:ascii="Times New Roman" w:hAnsi="Times New Roman" w:cs="Times New Roman"/>
        </w:rPr>
        <w:t>unsettles widely-shared</w:t>
      </w:r>
      <w:r w:rsidR="00070E45" w:rsidRPr="00EA3704">
        <w:rPr>
          <w:rFonts w:ascii="Times New Roman" w:hAnsi="Times New Roman" w:cs="Times New Roman"/>
        </w:rPr>
        <w:t xml:space="preserve">, heavily codified </w:t>
      </w:r>
      <w:r w:rsidR="001A49D5" w:rsidRPr="00EA3704">
        <w:rPr>
          <w:rFonts w:ascii="Times New Roman" w:hAnsi="Times New Roman" w:cs="Times New Roman"/>
        </w:rPr>
        <w:t>notions about place-based</w:t>
      </w:r>
      <w:r w:rsidR="00677092" w:rsidRPr="00EA3704">
        <w:rPr>
          <w:rFonts w:ascii="Times New Roman" w:hAnsi="Times New Roman" w:cs="Times New Roman"/>
        </w:rPr>
        <w:t xml:space="preserve"> attachment and entitlement</w:t>
      </w:r>
      <w:r w:rsidR="00F555B1" w:rsidRPr="00EA3704">
        <w:rPr>
          <w:rFonts w:ascii="Times New Roman" w:hAnsi="Times New Roman" w:cs="Times New Roman"/>
        </w:rPr>
        <w:t>.</w:t>
      </w:r>
      <w:r w:rsidR="00277FF1" w:rsidRPr="00EA3704">
        <w:rPr>
          <w:rFonts w:ascii="Times New Roman" w:hAnsi="Times New Roman" w:cs="Times New Roman"/>
          <w:highlight w:val="white"/>
        </w:rPr>
        <w:t xml:space="preserve"> We do this by, first, introducing</w:t>
      </w:r>
      <w:r w:rsidR="00277FF1" w:rsidRPr="00EA3704">
        <w:rPr>
          <w:rFonts w:ascii="Times New Roman" w:hAnsi="Times New Roman" w:cs="Times New Roman"/>
          <w:i/>
          <w:highlight w:val="white"/>
        </w:rPr>
        <w:t xml:space="preserve"> JEMS</w:t>
      </w:r>
      <w:r w:rsidR="00277FF1" w:rsidRPr="00EA3704">
        <w:rPr>
          <w:rFonts w:ascii="Times New Roman" w:hAnsi="Times New Roman" w:cs="Times New Roman"/>
          <w:highlight w:val="white"/>
        </w:rPr>
        <w:t xml:space="preserve"> readers to the main bodies of scholarly literature that engage with the phenomenon</w:t>
      </w:r>
      <w:r w:rsidR="00217C7A" w:rsidRPr="00EA3704">
        <w:rPr>
          <w:rFonts w:ascii="Times New Roman" w:hAnsi="Times New Roman" w:cs="Times New Roman"/>
          <w:highlight w:val="white"/>
        </w:rPr>
        <w:t>,</w:t>
      </w:r>
      <w:r w:rsidR="00277FF1" w:rsidRPr="00EA3704">
        <w:rPr>
          <w:rFonts w:ascii="Times New Roman" w:hAnsi="Times New Roman" w:cs="Times New Roman"/>
          <w:highlight w:val="white"/>
        </w:rPr>
        <w:t xml:space="preserve"> identify</w:t>
      </w:r>
      <w:r w:rsidR="00217C7A" w:rsidRPr="00EA3704">
        <w:rPr>
          <w:rFonts w:ascii="Times New Roman" w:hAnsi="Times New Roman" w:cs="Times New Roman"/>
          <w:highlight w:val="white"/>
        </w:rPr>
        <w:t>ing</w:t>
      </w:r>
      <w:r w:rsidR="00277FF1" w:rsidRPr="00EA3704">
        <w:rPr>
          <w:rFonts w:ascii="Times New Roman" w:hAnsi="Times New Roman" w:cs="Times New Roman"/>
          <w:highlight w:val="white"/>
        </w:rPr>
        <w:t xml:space="preserve"> their different points of entry</w:t>
      </w:r>
      <w:r w:rsidR="00217C7A" w:rsidRPr="00EA3704">
        <w:rPr>
          <w:rFonts w:ascii="Times New Roman" w:hAnsi="Times New Roman" w:cs="Times New Roman"/>
          <w:highlight w:val="white"/>
        </w:rPr>
        <w:t xml:space="preserve"> and the conceptual foundations that</w:t>
      </w:r>
      <w:r w:rsidR="005E2A62" w:rsidRPr="00EA3704">
        <w:rPr>
          <w:rFonts w:ascii="Times New Roman" w:hAnsi="Times New Roman" w:cs="Times New Roman"/>
          <w:highlight w:val="white"/>
        </w:rPr>
        <w:t xml:space="preserve">, until </w:t>
      </w:r>
      <w:r w:rsidR="005E2A62" w:rsidRPr="00EA3704">
        <w:rPr>
          <w:rFonts w:ascii="Times New Roman" w:hAnsi="Times New Roman" w:cs="Times New Roman"/>
          <w:highlight w:val="white"/>
        </w:rPr>
        <w:lastRenderedPageBreak/>
        <w:t>recently,</w:t>
      </w:r>
      <w:r w:rsidR="00217C7A" w:rsidRPr="00EA3704">
        <w:rPr>
          <w:rFonts w:ascii="Times New Roman" w:hAnsi="Times New Roman" w:cs="Times New Roman"/>
          <w:highlight w:val="white"/>
        </w:rPr>
        <w:t xml:space="preserve"> have </w:t>
      </w:r>
      <w:r w:rsidR="00217C7A" w:rsidRPr="00EA3704">
        <w:rPr>
          <w:rFonts w:ascii="Times New Roman" w:hAnsi="Times New Roman" w:cs="Times New Roman"/>
        </w:rPr>
        <w:t xml:space="preserve">led them to develop largely independently of one another. </w:t>
      </w:r>
      <w:r w:rsidR="00DC5009" w:rsidRPr="00EA3704">
        <w:rPr>
          <w:rFonts w:ascii="Times New Roman" w:hAnsi="Times New Roman" w:cs="Times New Roman"/>
        </w:rPr>
        <w:t xml:space="preserve">This </w:t>
      </w:r>
      <w:r w:rsidR="00010F02" w:rsidRPr="00EA3704">
        <w:rPr>
          <w:rFonts w:ascii="Times New Roman" w:hAnsi="Times New Roman" w:cs="Times New Roman"/>
        </w:rPr>
        <w:t>provides a foundation for</w:t>
      </w:r>
      <w:r w:rsidR="00DC5009" w:rsidRPr="00EA3704">
        <w:rPr>
          <w:rFonts w:ascii="Times New Roman" w:hAnsi="Times New Roman" w:cs="Times New Roman"/>
        </w:rPr>
        <w:t xml:space="preserve"> </w:t>
      </w:r>
      <w:r w:rsidR="00010F02" w:rsidRPr="00EA3704">
        <w:rPr>
          <w:rFonts w:ascii="Times New Roman" w:hAnsi="Times New Roman" w:cs="Times New Roman"/>
        </w:rPr>
        <w:t>acknowledging</w:t>
      </w:r>
      <w:r w:rsidR="00DC5009" w:rsidRPr="00EA3704">
        <w:rPr>
          <w:rFonts w:ascii="Times New Roman" w:hAnsi="Times New Roman" w:cs="Times New Roman"/>
        </w:rPr>
        <w:t xml:space="preserve"> the diversity of motivations </w:t>
      </w:r>
      <w:r w:rsidR="00010F02" w:rsidRPr="00EA3704">
        <w:rPr>
          <w:rFonts w:ascii="Times New Roman" w:hAnsi="Times New Roman" w:cs="Times New Roman"/>
        </w:rPr>
        <w:t xml:space="preserve">among </w:t>
      </w:r>
      <w:r w:rsidR="00D00E54" w:rsidRPr="00EA3704">
        <w:rPr>
          <w:rFonts w:ascii="Times New Roman" w:hAnsi="Times New Roman" w:cs="Times New Roman"/>
        </w:rPr>
        <w:t xml:space="preserve">patients -- </w:t>
      </w:r>
      <w:r w:rsidR="00010F02" w:rsidRPr="00EA3704">
        <w:rPr>
          <w:rFonts w:ascii="Times New Roman" w:hAnsi="Times New Roman" w:cs="Times New Roman"/>
        </w:rPr>
        <w:t xml:space="preserve">migrants and non-migrants alike </w:t>
      </w:r>
      <w:r w:rsidR="00D00E54" w:rsidRPr="00EA3704">
        <w:rPr>
          <w:rFonts w:ascii="Times New Roman" w:hAnsi="Times New Roman" w:cs="Times New Roman"/>
        </w:rPr>
        <w:t xml:space="preserve">-- </w:t>
      </w:r>
      <w:r w:rsidR="00DC5009" w:rsidRPr="00EA3704">
        <w:rPr>
          <w:rFonts w:ascii="Times New Roman" w:hAnsi="Times New Roman" w:cs="Times New Roman"/>
        </w:rPr>
        <w:t xml:space="preserve">for engaging in transnational </w:t>
      </w:r>
      <w:r w:rsidR="00D00E54" w:rsidRPr="00EA3704">
        <w:rPr>
          <w:rFonts w:ascii="Times New Roman" w:hAnsi="Times New Roman" w:cs="Times New Roman"/>
        </w:rPr>
        <w:t>medical travel</w:t>
      </w:r>
      <w:r w:rsidR="00DC5009" w:rsidRPr="00EA3704">
        <w:rPr>
          <w:rFonts w:ascii="Times New Roman" w:hAnsi="Times New Roman" w:cs="Times New Roman"/>
        </w:rPr>
        <w:t xml:space="preserve">; of flow frequency, duration and directionality; and of the </w:t>
      </w:r>
      <w:r w:rsidR="00010F02" w:rsidRPr="00EA3704">
        <w:rPr>
          <w:rFonts w:ascii="Times New Roman" w:hAnsi="Times New Roman" w:cs="Times New Roman"/>
        </w:rPr>
        <w:t xml:space="preserve">complex </w:t>
      </w:r>
      <w:r w:rsidR="00DC5009" w:rsidRPr="00EA3704">
        <w:rPr>
          <w:rFonts w:ascii="Times New Roman" w:hAnsi="Times New Roman" w:cs="Times New Roman"/>
        </w:rPr>
        <w:t xml:space="preserve">nature of mobile patients’ attachments to the </w:t>
      </w:r>
      <w:r w:rsidR="00010F02" w:rsidRPr="00EA3704">
        <w:rPr>
          <w:rFonts w:ascii="Times New Roman" w:hAnsi="Times New Roman" w:cs="Times New Roman"/>
        </w:rPr>
        <w:t xml:space="preserve">multiple </w:t>
      </w:r>
      <w:r w:rsidR="00DC5009" w:rsidRPr="00EA3704">
        <w:rPr>
          <w:rFonts w:ascii="Times New Roman" w:hAnsi="Times New Roman" w:cs="Times New Roman"/>
        </w:rPr>
        <w:t xml:space="preserve">places in which </w:t>
      </w:r>
      <w:r w:rsidR="00010F02" w:rsidRPr="00EA3704">
        <w:rPr>
          <w:rFonts w:ascii="Times New Roman" w:hAnsi="Times New Roman" w:cs="Times New Roman"/>
        </w:rPr>
        <w:t xml:space="preserve">they </w:t>
      </w:r>
      <w:r w:rsidR="00DC5009" w:rsidRPr="00EA3704">
        <w:rPr>
          <w:rFonts w:ascii="Times New Roman" w:hAnsi="Times New Roman" w:cs="Times New Roman"/>
        </w:rPr>
        <w:t>seek care.</w:t>
      </w:r>
      <w:r w:rsidR="00010F02" w:rsidRPr="00EA3704">
        <w:rPr>
          <w:rFonts w:ascii="Times New Roman" w:hAnsi="Times New Roman" w:cs="Times New Roman"/>
        </w:rPr>
        <w:t xml:space="preserve"> We </w:t>
      </w:r>
      <w:r w:rsidR="001504CF" w:rsidRPr="00EA3704">
        <w:rPr>
          <w:rFonts w:ascii="Times New Roman" w:hAnsi="Times New Roman" w:cs="Times New Roman"/>
        </w:rPr>
        <w:t xml:space="preserve">then bring our readers’ attention to </w:t>
      </w:r>
      <w:r w:rsidR="00277FF1" w:rsidRPr="00EA3704">
        <w:rPr>
          <w:rFonts w:ascii="Times New Roman" w:hAnsi="Times New Roman" w:cs="Times New Roman"/>
        </w:rPr>
        <w:t xml:space="preserve">how dynamic structural issues in </w:t>
      </w:r>
      <w:r w:rsidR="00DC5009" w:rsidRPr="00EA3704">
        <w:rPr>
          <w:rFonts w:ascii="Times New Roman" w:hAnsi="Times New Roman" w:cs="Times New Roman"/>
        </w:rPr>
        <w:t xml:space="preserve">mobile </w:t>
      </w:r>
      <w:r w:rsidR="00277FF1" w:rsidRPr="00EA3704">
        <w:rPr>
          <w:rFonts w:ascii="Times New Roman" w:hAnsi="Times New Roman" w:cs="Times New Roman"/>
        </w:rPr>
        <w:t>patients’ countries of residence and destination shape their attachments to places and health systems over time</w:t>
      </w:r>
      <w:r w:rsidR="001504CF" w:rsidRPr="00EA3704">
        <w:rPr>
          <w:rFonts w:ascii="Times New Roman" w:hAnsi="Times New Roman" w:cs="Times New Roman"/>
        </w:rPr>
        <w:t xml:space="preserve">, examining </w:t>
      </w:r>
      <w:r w:rsidR="00AC596A" w:rsidRPr="00EA3704">
        <w:rPr>
          <w:rFonts w:ascii="Times New Roman" w:hAnsi="Times New Roman" w:cs="Times New Roman"/>
        </w:rPr>
        <w:t xml:space="preserve">the </w:t>
      </w:r>
      <w:r w:rsidR="00B72E1F" w:rsidRPr="00EA3704">
        <w:rPr>
          <w:rFonts w:ascii="Times New Roman" w:hAnsi="Times New Roman" w:cs="Times New Roman"/>
        </w:rPr>
        <w:t xml:space="preserve">linkages between </w:t>
      </w:r>
      <w:r w:rsidR="00AC596A" w:rsidRPr="00EA3704">
        <w:rPr>
          <w:rFonts w:ascii="Times New Roman" w:hAnsi="Times New Roman" w:cs="Times New Roman"/>
        </w:rPr>
        <w:t xml:space="preserve">vitality of the political and social systems in these places to which </w:t>
      </w:r>
      <w:r w:rsidR="001504CF" w:rsidRPr="00EA3704">
        <w:rPr>
          <w:rFonts w:ascii="Times New Roman" w:hAnsi="Times New Roman" w:cs="Times New Roman"/>
        </w:rPr>
        <w:t xml:space="preserve">they </w:t>
      </w:r>
      <w:r w:rsidR="00AC596A" w:rsidRPr="00EA3704">
        <w:rPr>
          <w:rFonts w:ascii="Times New Roman" w:hAnsi="Times New Roman" w:cs="Times New Roman"/>
        </w:rPr>
        <w:t>are differently attached</w:t>
      </w:r>
      <w:r w:rsidR="00BD09B0" w:rsidRPr="00EA3704">
        <w:rPr>
          <w:rFonts w:ascii="Times New Roman" w:hAnsi="Times New Roman" w:cs="Times New Roman"/>
        </w:rPr>
        <w:t xml:space="preserve"> and their dis/satisfaction and dis/enfranchisement with these.</w:t>
      </w:r>
    </w:p>
    <w:p w14:paraId="1FC70273" w14:textId="6C5E1697" w:rsidR="005A65D5" w:rsidRPr="00EA3704" w:rsidRDefault="00EE24DA" w:rsidP="00EA3704">
      <w:pPr>
        <w:spacing w:line="480" w:lineRule="auto"/>
        <w:rPr>
          <w:rFonts w:ascii="Times New Roman" w:hAnsi="Times New Roman" w:cs="Times New Roman"/>
        </w:rPr>
      </w:pPr>
      <w:r w:rsidRPr="00EA3704">
        <w:rPr>
          <w:rFonts w:ascii="Times New Roman" w:hAnsi="Times New Roman" w:cs="Times New Roman"/>
          <w:highlight w:val="white"/>
        </w:rPr>
        <w:br/>
      </w:r>
      <w:r w:rsidR="00EF3EE7" w:rsidRPr="00EA3704">
        <w:rPr>
          <w:rFonts w:ascii="Times New Roman" w:hAnsi="Times New Roman" w:cs="Times New Roman"/>
          <w:b/>
          <w:highlight w:val="white"/>
        </w:rPr>
        <w:t>Who uses</w:t>
      </w:r>
      <w:r w:rsidR="005A65D5" w:rsidRPr="00EA3704">
        <w:rPr>
          <w:rFonts w:ascii="Times New Roman" w:hAnsi="Times New Roman" w:cs="Times New Roman"/>
          <w:b/>
          <w:highlight w:val="white"/>
        </w:rPr>
        <w:t xml:space="preserve"> transnational medical travel as a therapeutic coping strategy</w:t>
      </w:r>
      <w:r w:rsidR="00EF3EE7" w:rsidRPr="00EA3704">
        <w:rPr>
          <w:rFonts w:ascii="Times New Roman" w:hAnsi="Times New Roman" w:cs="Times New Roman"/>
          <w:b/>
          <w:highlight w:val="white"/>
        </w:rPr>
        <w:t>?</w:t>
      </w:r>
    </w:p>
    <w:p w14:paraId="199A0258" w14:textId="1337F836" w:rsidR="00632832" w:rsidRPr="00EA3704" w:rsidRDefault="00EE24DA" w:rsidP="00EA3704">
      <w:pPr>
        <w:spacing w:line="480" w:lineRule="auto"/>
        <w:rPr>
          <w:rFonts w:ascii="Times New Roman" w:hAnsi="Times New Roman" w:cs="Times New Roman"/>
          <w:highlight w:val="white"/>
        </w:rPr>
      </w:pPr>
      <w:r w:rsidRPr="00EA3704">
        <w:rPr>
          <w:rFonts w:ascii="Times New Roman" w:hAnsi="Times New Roman" w:cs="Times New Roman"/>
          <w:highlight w:val="white"/>
        </w:rPr>
        <w:t>People with migration backgrounds have long included transnational medical travel in their therapeutic coping toolboxes. Key drivers for transnational medical travel include dissatisfaction and disenfranchisement with the health system</w:t>
      </w:r>
      <w:r w:rsidR="00A1292B" w:rsidRPr="00EA3704">
        <w:rPr>
          <w:rFonts w:ascii="Times New Roman" w:hAnsi="Times New Roman" w:cs="Times New Roman"/>
          <w:highlight w:val="white"/>
        </w:rPr>
        <w:t>s</w:t>
      </w:r>
      <w:r w:rsidRPr="00EA3704">
        <w:rPr>
          <w:rFonts w:ascii="Times New Roman" w:hAnsi="Times New Roman" w:cs="Times New Roman"/>
          <w:highlight w:val="white"/>
        </w:rPr>
        <w:t xml:space="preserve"> in their countries of residence, familiarity and identification with the health systems in the countries in which they have lived or visited previously, cultural and linguistic competencies of medical professionals in destination health systems, the presence of extended family support networks abroad, economic differentials between countries of residence and destination, and the ease of cross-border movement (</w:t>
      </w:r>
      <w:r w:rsidR="00A1292B" w:rsidRPr="00EA3704">
        <w:rPr>
          <w:rFonts w:ascii="Times New Roman" w:hAnsi="Times New Roman" w:cs="Times New Roman"/>
        </w:rPr>
        <w:t xml:space="preserve">Beijers and de Freitas 2008; </w:t>
      </w:r>
      <w:r w:rsidRPr="00EA3704">
        <w:rPr>
          <w:rFonts w:ascii="Times New Roman" w:hAnsi="Times New Roman" w:cs="Times New Roman"/>
          <w:highlight w:val="white"/>
        </w:rPr>
        <w:t xml:space="preserve">Lee et al. 2010; Horton and Cole 2011; </w:t>
      </w:r>
      <w:r w:rsidR="00EF3EE7" w:rsidRPr="00EA3704">
        <w:rPr>
          <w:rFonts w:ascii="Times New Roman" w:hAnsi="Times New Roman" w:cs="Times New Roman"/>
          <w:highlight w:val="white"/>
        </w:rPr>
        <w:t xml:space="preserve">Ormond 2013; Ormond 2016; </w:t>
      </w:r>
      <w:r w:rsidRPr="00EA3704">
        <w:rPr>
          <w:rFonts w:ascii="Times New Roman" w:hAnsi="Times New Roman" w:cs="Times New Roman"/>
          <w:highlight w:val="white"/>
        </w:rPr>
        <w:t>Sime 2014; Şekercan et al. 2015; Şekercan et al. 2018). Migrants, however, are increasingly joined by non-migrants that have likewise experienced some form of dissatisfaction and disenfranchisement with -- or destruction of (Dewachi, Rizk and Singh 2018) -- the health systems in their countries of residence and decided to engag</w:t>
      </w:r>
      <w:r w:rsidR="00F00057" w:rsidRPr="00EA3704">
        <w:rPr>
          <w:rFonts w:ascii="Times New Roman" w:hAnsi="Times New Roman" w:cs="Times New Roman"/>
          <w:highlight w:val="white"/>
        </w:rPr>
        <w:t>e</w:t>
      </w:r>
      <w:r w:rsidRPr="00EA3704">
        <w:rPr>
          <w:rFonts w:ascii="Times New Roman" w:hAnsi="Times New Roman" w:cs="Times New Roman"/>
          <w:highlight w:val="white"/>
        </w:rPr>
        <w:t xml:space="preserve"> in temporary international travel in order to meet their health needs and wishes. </w:t>
      </w:r>
    </w:p>
    <w:p w14:paraId="1A6E441E" w14:textId="77777777" w:rsidR="00632832" w:rsidRPr="00EA3704" w:rsidRDefault="00632832" w:rsidP="00EA3704">
      <w:pPr>
        <w:spacing w:line="480" w:lineRule="auto"/>
        <w:rPr>
          <w:rFonts w:ascii="Times New Roman" w:hAnsi="Times New Roman" w:cs="Times New Roman"/>
          <w:highlight w:val="white"/>
        </w:rPr>
      </w:pPr>
    </w:p>
    <w:p w14:paraId="6AADCD28" w14:textId="63DE1FB5" w:rsidR="00F032B8" w:rsidRPr="00EA3704" w:rsidRDefault="00632832" w:rsidP="00EA3704">
      <w:pPr>
        <w:spacing w:line="480" w:lineRule="auto"/>
        <w:rPr>
          <w:rFonts w:ascii="Times New Roman" w:hAnsi="Times New Roman" w:cs="Times New Roman"/>
          <w:highlight w:val="white"/>
        </w:rPr>
      </w:pPr>
      <w:r w:rsidRPr="00EA3704">
        <w:rPr>
          <w:rFonts w:ascii="Times New Roman" w:hAnsi="Times New Roman" w:cs="Times New Roman"/>
          <w:highlight w:val="white"/>
        </w:rPr>
        <w:t>T</w:t>
      </w:r>
      <w:r w:rsidR="00EE24DA" w:rsidRPr="00EA3704">
        <w:rPr>
          <w:rFonts w:ascii="Times New Roman" w:hAnsi="Times New Roman" w:cs="Times New Roman"/>
          <w:highlight w:val="white"/>
        </w:rPr>
        <w:t xml:space="preserve">he bulk of research on medical travel to date has been undertaken by scholars focused predominantly on non-migrants temporarily crossing borders for medical care. This is largely due to </w:t>
      </w:r>
      <w:r w:rsidR="005219CA" w:rsidRPr="00EA3704">
        <w:rPr>
          <w:rFonts w:ascii="Times New Roman" w:hAnsi="Times New Roman" w:cs="Times New Roman"/>
          <w:highlight w:val="white"/>
        </w:rPr>
        <w:t>concerned fascination</w:t>
      </w:r>
      <w:r w:rsidR="00EE24DA" w:rsidRPr="00EA3704">
        <w:rPr>
          <w:rFonts w:ascii="Times New Roman" w:hAnsi="Times New Roman" w:cs="Times New Roman"/>
          <w:highlight w:val="white"/>
        </w:rPr>
        <w:t xml:space="preserve"> by scholars in the fields of health policy and economics, bioethics, medical anthropology and sociology, health geography and tourism studies with the rapid global emergence and development over the last two decades of so-called ‘medical tourism’ destinations which are </w:t>
      </w:r>
      <w:r w:rsidR="00EE24DA" w:rsidRPr="00EA3704">
        <w:rPr>
          <w:rFonts w:ascii="Times New Roman" w:hAnsi="Times New Roman" w:cs="Times New Roman"/>
          <w:highlight w:val="white"/>
        </w:rPr>
        <w:lastRenderedPageBreak/>
        <w:t>concentrated largely in the global South. ‘Medical tourism’ development is underpinned by the increasing commoditisation of health care and</w:t>
      </w:r>
      <w:r w:rsidR="005219CA" w:rsidRPr="00EA3704">
        <w:rPr>
          <w:rFonts w:ascii="Times New Roman" w:hAnsi="Times New Roman" w:cs="Times New Roman"/>
          <w:highlight w:val="white"/>
        </w:rPr>
        <w:t xml:space="preserve"> --</w:t>
      </w:r>
      <w:r w:rsidR="00EE24DA" w:rsidRPr="00EA3704">
        <w:rPr>
          <w:rFonts w:ascii="Times New Roman" w:hAnsi="Times New Roman" w:cs="Times New Roman"/>
          <w:highlight w:val="white"/>
        </w:rPr>
        <w:t xml:space="preserve"> as evidenced by the number of governments and medical facilities around the globe that have come to see ‘medical tourism’ as an economic growth engine and thus compete with one another for foreign private healthcare custom (Bookman and Bookman 2007; Connell 2010; </w:t>
      </w:r>
      <w:r w:rsidR="00203C28" w:rsidRPr="00EA3704">
        <w:rPr>
          <w:rFonts w:ascii="Times New Roman" w:hAnsi="Times New Roman" w:cs="Times New Roman"/>
          <w:highlight w:val="white"/>
        </w:rPr>
        <w:t xml:space="preserve">Reisman 2010; Lunt et al. 20011; </w:t>
      </w:r>
      <w:r w:rsidR="00EE24DA" w:rsidRPr="00EA3704">
        <w:rPr>
          <w:rFonts w:ascii="Times New Roman" w:hAnsi="Times New Roman" w:cs="Times New Roman"/>
          <w:highlight w:val="white"/>
        </w:rPr>
        <w:t>Ormond 2013)</w:t>
      </w:r>
      <w:r w:rsidR="005219CA" w:rsidRPr="00EA3704">
        <w:rPr>
          <w:rFonts w:ascii="Times New Roman" w:hAnsi="Times New Roman" w:cs="Times New Roman"/>
          <w:highlight w:val="white"/>
        </w:rPr>
        <w:t xml:space="preserve"> --</w:t>
      </w:r>
      <w:r w:rsidR="00EE24DA" w:rsidRPr="00EA3704">
        <w:rPr>
          <w:rFonts w:ascii="Times New Roman" w:hAnsi="Times New Roman" w:cs="Times New Roman"/>
          <w:highlight w:val="white"/>
        </w:rPr>
        <w:t xml:space="preserve"> there are significant financial and political stakes involved. </w:t>
      </w:r>
      <w:r w:rsidR="00EE24DA" w:rsidRPr="00EA3704">
        <w:rPr>
          <w:rFonts w:ascii="Times New Roman" w:hAnsi="Times New Roman" w:cs="Times New Roman"/>
          <w:highlight w:val="white"/>
        </w:rPr>
        <w:br/>
      </w:r>
      <w:r w:rsidR="00EE24DA" w:rsidRPr="00EA3704">
        <w:rPr>
          <w:rFonts w:ascii="Times New Roman" w:hAnsi="Times New Roman" w:cs="Times New Roman"/>
          <w:highlight w:val="white"/>
        </w:rPr>
        <w:br/>
        <w:t xml:space="preserve">In many ‘medical tourism’ destinations, initial emphasis was placed by government and commercial actors on developing services and infrastructure attractive to specific groups of ‘ideal’ patients from wealthy countries </w:t>
      </w:r>
      <w:r w:rsidR="00477FE3" w:rsidRPr="00EA3704">
        <w:rPr>
          <w:rFonts w:ascii="Times New Roman" w:hAnsi="Times New Roman" w:cs="Times New Roman"/>
          <w:highlight w:val="white"/>
        </w:rPr>
        <w:t xml:space="preserve">(e.g., Americans and Gulfis) </w:t>
      </w:r>
      <w:r w:rsidR="00EE24DA" w:rsidRPr="00EA3704">
        <w:rPr>
          <w:rFonts w:ascii="Times New Roman" w:hAnsi="Times New Roman" w:cs="Times New Roman"/>
          <w:highlight w:val="white"/>
        </w:rPr>
        <w:t>that had little to no prior connection to their ‘medical tourism’ destination countries (Ormond and Sothern 2012; Ormond 2013</w:t>
      </w:r>
      <w:r w:rsidR="00203C28" w:rsidRPr="00EA3704">
        <w:rPr>
          <w:rFonts w:ascii="Times New Roman" w:hAnsi="Times New Roman" w:cs="Times New Roman"/>
          <w:highlight w:val="white"/>
        </w:rPr>
        <w:t>a</w:t>
      </w:r>
      <w:r w:rsidR="000E0286" w:rsidRPr="00EA3704">
        <w:rPr>
          <w:rFonts w:ascii="Times New Roman" w:hAnsi="Times New Roman" w:cs="Times New Roman"/>
          <w:highlight w:val="white"/>
        </w:rPr>
        <w:t>; Whittaker and Chee 2015</w:t>
      </w:r>
      <w:r w:rsidR="00EE24DA" w:rsidRPr="00EA3704">
        <w:rPr>
          <w:rFonts w:ascii="Times New Roman" w:hAnsi="Times New Roman" w:cs="Times New Roman"/>
          <w:highlight w:val="white"/>
        </w:rPr>
        <w:t xml:space="preserve">). This meant that, while touting their local medical personnel’s credentials and competences acquired in internationally-renowned Western medical schools and facilities to prospective </w:t>
      </w:r>
      <w:r w:rsidR="00F032B8" w:rsidRPr="00EA3704">
        <w:rPr>
          <w:rFonts w:ascii="Times New Roman" w:hAnsi="Times New Roman" w:cs="Times New Roman"/>
          <w:highlight w:val="white"/>
        </w:rPr>
        <w:t xml:space="preserve">‘ideal’ </w:t>
      </w:r>
      <w:r w:rsidR="00EE24DA" w:rsidRPr="00EA3704">
        <w:rPr>
          <w:rFonts w:ascii="Times New Roman" w:hAnsi="Times New Roman" w:cs="Times New Roman"/>
          <w:highlight w:val="white"/>
        </w:rPr>
        <w:t xml:space="preserve">patients abroad (Connell and Walton-Roberts 2016; Ormond 2016), many ‘medical tourism’ destinations </w:t>
      </w:r>
      <w:r w:rsidR="00AA1B58" w:rsidRPr="00EA3704">
        <w:rPr>
          <w:rFonts w:ascii="Times New Roman" w:hAnsi="Times New Roman" w:cs="Times New Roman"/>
          <w:highlight w:val="white"/>
        </w:rPr>
        <w:t>large</w:t>
      </w:r>
      <w:r w:rsidR="00EE24DA" w:rsidRPr="00EA3704">
        <w:rPr>
          <w:rFonts w:ascii="Times New Roman" w:hAnsi="Times New Roman" w:cs="Times New Roman"/>
          <w:highlight w:val="white"/>
        </w:rPr>
        <w:t xml:space="preserve">ly took for granted and ignored the emigrant patients and regional patients from neighbouring countries whose stable return custom supported their businesses through volatile global geopolitical and economic times (Ormond 2013; Chee and Whittaker, this issue; Rouland and Jarraya, this issue). </w:t>
      </w:r>
      <w:r w:rsidR="00477FE3" w:rsidRPr="00EA3704">
        <w:rPr>
          <w:rFonts w:ascii="Times New Roman" w:hAnsi="Times New Roman" w:cs="Times New Roman"/>
          <w:highlight w:val="white"/>
        </w:rPr>
        <w:t>Yet, as</w:t>
      </w:r>
      <w:r w:rsidR="00EE24DA" w:rsidRPr="00EA3704">
        <w:rPr>
          <w:rFonts w:ascii="Times New Roman" w:hAnsi="Times New Roman" w:cs="Times New Roman"/>
          <w:highlight w:val="white"/>
        </w:rPr>
        <w:t xml:space="preserve"> the dominant global narrative promising an economic boon to destinations courting ‘medical tourists’ </w:t>
      </w:r>
      <w:r w:rsidR="00477FE3" w:rsidRPr="00EA3704">
        <w:rPr>
          <w:rFonts w:ascii="Times New Roman" w:hAnsi="Times New Roman" w:cs="Times New Roman"/>
          <w:highlight w:val="white"/>
        </w:rPr>
        <w:t xml:space="preserve">with limited prior attachments to these destinations </w:t>
      </w:r>
      <w:r w:rsidR="00EE24DA" w:rsidRPr="00EA3704">
        <w:rPr>
          <w:rFonts w:ascii="Times New Roman" w:hAnsi="Times New Roman" w:cs="Times New Roman"/>
          <w:highlight w:val="white"/>
        </w:rPr>
        <w:t>by and large has failed to materialise, these</w:t>
      </w:r>
      <w:r w:rsidR="00AA1B58" w:rsidRPr="00EA3704">
        <w:rPr>
          <w:rFonts w:ascii="Times New Roman" w:hAnsi="Times New Roman" w:cs="Times New Roman"/>
          <w:highlight w:val="white"/>
        </w:rPr>
        <w:t xml:space="preserve"> destination</w:t>
      </w:r>
      <w:r w:rsidR="00EE24DA" w:rsidRPr="00EA3704">
        <w:rPr>
          <w:rFonts w:ascii="Times New Roman" w:hAnsi="Times New Roman" w:cs="Times New Roman"/>
          <w:highlight w:val="white"/>
        </w:rPr>
        <w:t xml:space="preserve"> governments and care providers have been forced </w:t>
      </w:r>
      <w:r w:rsidR="00AA1B58" w:rsidRPr="00EA3704">
        <w:rPr>
          <w:rFonts w:ascii="Times New Roman" w:hAnsi="Times New Roman" w:cs="Times New Roman"/>
          <w:highlight w:val="white"/>
        </w:rPr>
        <w:t xml:space="preserve">in </w:t>
      </w:r>
      <w:r w:rsidR="00EE24DA" w:rsidRPr="00EA3704">
        <w:rPr>
          <w:rFonts w:ascii="Times New Roman" w:hAnsi="Times New Roman" w:cs="Times New Roman"/>
          <w:highlight w:val="white"/>
        </w:rPr>
        <w:t>recent</w:t>
      </w:r>
      <w:r w:rsidR="00AA1B58" w:rsidRPr="00EA3704">
        <w:rPr>
          <w:rFonts w:ascii="Times New Roman" w:hAnsi="Times New Roman" w:cs="Times New Roman"/>
          <w:highlight w:val="white"/>
        </w:rPr>
        <w:t xml:space="preserve"> years</w:t>
      </w:r>
      <w:r w:rsidR="00EE24DA" w:rsidRPr="00EA3704">
        <w:rPr>
          <w:rFonts w:ascii="Times New Roman" w:hAnsi="Times New Roman" w:cs="Times New Roman"/>
          <w:highlight w:val="white"/>
        </w:rPr>
        <w:t xml:space="preserve"> to </w:t>
      </w:r>
      <w:r w:rsidR="001F12AD" w:rsidRPr="00EA3704">
        <w:rPr>
          <w:rFonts w:ascii="Times New Roman" w:hAnsi="Times New Roman" w:cs="Times New Roman"/>
          <w:highlight w:val="white"/>
        </w:rPr>
        <w:t xml:space="preserve">increasingly </w:t>
      </w:r>
      <w:r w:rsidR="000E0286" w:rsidRPr="00EA3704">
        <w:rPr>
          <w:rFonts w:ascii="Times New Roman" w:hAnsi="Times New Roman" w:cs="Times New Roman"/>
          <w:highlight w:val="white"/>
        </w:rPr>
        <w:t>recognise</w:t>
      </w:r>
      <w:r w:rsidR="00EE24DA" w:rsidRPr="00EA3704">
        <w:rPr>
          <w:rFonts w:ascii="Times New Roman" w:hAnsi="Times New Roman" w:cs="Times New Roman"/>
          <w:highlight w:val="white"/>
        </w:rPr>
        <w:t xml:space="preserve"> and embrace both emigrant</w:t>
      </w:r>
      <w:r w:rsidR="001C01E9" w:rsidRPr="00EA3704">
        <w:rPr>
          <w:rFonts w:ascii="Times New Roman" w:hAnsi="Times New Roman" w:cs="Times New Roman"/>
          <w:highlight w:val="white"/>
        </w:rPr>
        <w:t>s</w:t>
      </w:r>
      <w:r w:rsidR="00B50013" w:rsidRPr="00EA3704">
        <w:rPr>
          <w:rFonts w:ascii="Times New Roman" w:hAnsi="Times New Roman" w:cs="Times New Roman"/>
          <w:highlight w:val="white"/>
        </w:rPr>
        <w:t xml:space="preserve"> and regional patients from neighbouring countries as fundamental to</w:t>
      </w:r>
      <w:r w:rsidR="00477FE3" w:rsidRPr="00EA3704">
        <w:rPr>
          <w:rFonts w:ascii="Times New Roman" w:hAnsi="Times New Roman" w:cs="Times New Roman"/>
          <w:highlight w:val="white"/>
        </w:rPr>
        <w:t xml:space="preserve"> sustaining</w:t>
      </w:r>
      <w:r w:rsidR="00B50013" w:rsidRPr="00EA3704">
        <w:rPr>
          <w:rFonts w:ascii="Times New Roman" w:hAnsi="Times New Roman" w:cs="Times New Roman"/>
          <w:highlight w:val="white"/>
        </w:rPr>
        <w:t xml:space="preserve"> their commercial viability. </w:t>
      </w:r>
    </w:p>
    <w:p w14:paraId="447EC7EA" w14:textId="77777777" w:rsidR="00F032B8" w:rsidRPr="00EA3704" w:rsidRDefault="00F032B8" w:rsidP="00EA3704">
      <w:pPr>
        <w:spacing w:line="480" w:lineRule="auto"/>
        <w:rPr>
          <w:rFonts w:ascii="Times New Roman" w:hAnsi="Times New Roman" w:cs="Times New Roman"/>
          <w:highlight w:val="white"/>
        </w:rPr>
      </w:pPr>
    </w:p>
    <w:p w14:paraId="7CFAECE3" w14:textId="3CFB27E5" w:rsidR="00576895" w:rsidRPr="00EA3704" w:rsidRDefault="00B50013" w:rsidP="00EA3704">
      <w:pPr>
        <w:spacing w:line="480" w:lineRule="auto"/>
        <w:rPr>
          <w:rFonts w:ascii="Times New Roman" w:hAnsi="Times New Roman" w:cs="Times New Roman"/>
          <w:highlight w:val="white"/>
        </w:rPr>
      </w:pPr>
      <w:r w:rsidRPr="00EA3704">
        <w:rPr>
          <w:rFonts w:ascii="Times New Roman" w:hAnsi="Times New Roman" w:cs="Times New Roman"/>
          <w:highlight w:val="white"/>
        </w:rPr>
        <w:t xml:space="preserve">This has required </w:t>
      </w:r>
      <w:r w:rsidR="00477FE3" w:rsidRPr="00EA3704">
        <w:rPr>
          <w:rFonts w:ascii="Times New Roman" w:hAnsi="Times New Roman" w:cs="Times New Roman"/>
          <w:highlight w:val="white"/>
        </w:rPr>
        <w:t xml:space="preserve">more nuanced </w:t>
      </w:r>
      <w:r w:rsidRPr="00EA3704">
        <w:rPr>
          <w:rFonts w:ascii="Times New Roman" w:hAnsi="Times New Roman" w:cs="Times New Roman"/>
          <w:highlight w:val="white"/>
        </w:rPr>
        <w:t xml:space="preserve">acknowledgement of </w:t>
      </w:r>
      <w:r w:rsidR="00477FE3" w:rsidRPr="00EA3704">
        <w:rPr>
          <w:rFonts w:ascii="Times New Roman" w:hAnsi="Times New Roman" w:cs="Times New Roman"/>
          <w:highlight w:val="white"/>
        </w:rPr>
        <w:t xml:space="preserve">a broader range of socio-cultural, political and economic factors that </w:t>
      </w:r>
      <w:r w:rsidR="00F032B8" w:rsidRPr="00EA3704">
        <w:rPr>
          <w:rFonts w:ascii="Times New Roman" w:hAnsi="Times New Roman" w:cs="Times New Roman"/>
          <w:highlight w:val="white"/>
        </w:rPr>
        <w:t>forge and sustain</w:t>
      </w:r>
      <w:r w:rsidR="00477FE3" w:rsidRPr="00EA3704">
        <w:rPr>
          <w:rFonts w:ascii="Times New Roman" w:hAnsi="Times New Roman" w:cs="Times New Roman"/>
          <w:highlight w:val="white"/>
        </w:rPr>
        <w:t xml:space="preserve"> </w:t>
      </w:r>
      <w:r w:rsidRPr="00EA3704">
        <w:rPr>
          <w:rFonts w:ascii="Times New Roman" w:hAnsi="Times New Roman" w:cs="Times New Roman"/>
          <w:highlight w:val="white"/>
        </w:rPr>
        <w:t>emigrants and</w:t>
      </w:r>
      <w:r w:rsidR="00EE24DA" w:rsidRPr="00EA3704">
        <w:rPr>
          <w:rFonts w:ascii="Times New Roman" w:hAnsi="Times New Roman" w:cs="Times New Roman"/>
          <w:highlight w:val="white"/>
        </w:rPr>
        <w:t xml:space="preserve"> regional patient</w:t>
      </w:r>
      <w:r w:rsidR="001C01E9" w:rsidRPr="00EA3704">
        <w:rPr>
          <w:rFonts w:ascii="Times New Roman" w:hAnsi="Times New Roman" w:cs="Times New Roman"/>
          <w:highlight w:val="white"/>
        </w:rPr>
        <w:t xml:space="preserve">s’ </w:t>
      </w:r>
      <w:r w:rsidR="00477FE3" w:rsidRPr="00EA3704">
        <w:rPr>
          <w:rFonts w:ascii="Times New Roman" w:hAnsi="Times New Roman" w:cs="Times New Roman"/>
          <w:highlight w:val="white"/>
        </w:rPr>
        <w:t xml:space="preserve">attachments </w:t>
      </w:r>
      <w:r w:rsidR="001C01E9" w:rsidRPr="00EA3704">
        <w:rPr>
          <w:rFonts w:ascii="Times New Roman" w:hAnsi="Times New Roman" w:cs="Times New Roman"/>
          <w:highlight w:val="white"/>
        </w:rPr>
        <w:t xml:space="preserve">to </w:t>
      </w:r>
      <w:r w:rsidR="00477FE3" w:rsidRPr="00EA3704">
        <w:rPr>
          <w:rFonts w:ascii="Times New Roman" w:hAnsi="Times New Roman" w:cs="Times New Roman"/>
          <w:highlight w:val="white"/>
        </w:rPr>
        <w:t>specific</w:t>
      </w:r>
      <w:r w:rsidR="001C01E9" w:rsidRPr="00EA3704">
        <w:rPr>
          <w:rFonts w:ascii="Times New Roman" w:hAnsi="Times New Roman" w:cs="Times New Roman"/>
          <w:highlight w:val="white"/>
        </w:rPr>
        <w:t xml:space="preserve"> medical destinations</w:t>
      </w:r>
      <w:r w:rsidR="00EE24DA" w:rsidRPr="00EA3704">
        <w:rPr>
          <w:rFonts w:ascii="Times New Roman" w:hAnsi="Times New Roman" w:cs="Times New Roman"/>
          <w:highlight w:val="white"/>
        </w:rPr>
        <w:t xml:space="preserve">. Accordingly, </w:t>
      </w:r>
      <w:r w:rsidR="00F00057" w:rsidRPr="00EA3704">
        <w:rPr>
          <w:rFonts w:ascii="Times New Roman" w:hAnsi="Times New Roman" w:cs="Times New Roman"/>
          <w:highlight w:val="white"/>
        </w:rPr>
        <w:t xml:space="preserve">‘medical tourism’ </w:t>
      </w:r>
      <w:r w:rsidR="00EE24DA" w:rsidRPr="00EA3704">
        <w:rPr>
          <w:rFonts w:ascii="Times New Roman" w:hAnsi="Times New Roman" w:cs="Times New Roman"/>
          <w:highlight w:val="white"/>
        </w:rPr>
        <w:t xml:space="preserve">scholarship has begun to pay more attention to a far more diverse range of medical travel drivers, motivations and mobility patterns that previously had </w:t>
      </w:r>
      <w:r w:rsidR="00EE24DA" w:rsidRPr="00EA3704">
        <w:rPr>
          <w:rFonts w:ascii="Times New Roman" w:hAnsi="Times New Roman" w:cs="Times New Roman"/>
          <w:highlight w:val="white"/>
        </w:rPr>
        <w:lastRenderedPageBreak/>
        <w:t>been marginalised for failing to match the dominant ‘medical tourism’ narrative (</w:t>
      </w:r>
      <w:r w:rsidR="001C01E9" w:rsidRPr="00EA3704">
        <w:rPr>
          <w:rFonts w:ascii="Times New Roman" w:hAnsi="Times New Roman" w:cs="Times New Roman"/>
          <w:highlight w:val="white"/>
        </w:rPr>
        <w:t xml:space="preserve">Bochaton 2015; </w:t>
      </w:r>
      <w:r w:rsidR="00EE24DA" w:rsidRPr="00EA3704">
        <w:rPr>
          <w:rFonts w:ascii="Times New Roman" w:hAnsi="Times New Roman" w:cs="Times New Roman"/>
          <w:highlight w:val="white"/>
        </w:rPr>
        <w:t xml:space="preserve">Crush and Chikanda 2015; Hadler 2015; Chee and Whittaker 2016; Ormond and Sulianti 2017). </w:t>
      </w:r>
    </w:p>
    <w:p w14:paraId="00000028" w14:textId="3761C437" w:rsidR="00A27CF7" w:rsidRPr="00EA3704" w:rsidRDefault="00EE24DA" w:rsidP="00EA3704">
      <w:pPr>
        <w:spacing w:line="480" w:lineRule="auto"/>
        <w:rPr>
          <w:rFonts w:ascii="Times New Roman" w:hAnsi="Times New Roman" w:cs="Times New Roman"/>
          <w:highlight w:val="white"/>
        </w:rPr>
      </w:pPr>
      <w:r w:rsidRPr="00EA3704">
        <w:rPr>
          <w:rFonts w:ascii="Times New Roman" w:hAnsi="Times New Roman" w:cs="Times New Roman"/>
          <w:highlight w:val="white"/>
        </w:rPr>
        <w:t xml:space="preserve">With this expanded </w:t>
      </w:r>
      <w:r w:rsidR="00F00057" w:rsidRPr="00EA3704">
        <w:rPr>
          <w:rFonts w:ascii="Times New Roman" w:hAnsi="Times New Roman" w:cs="Times New Roman"/>
          <w:highlight w:val="white"/>
        </w:rPr>
        <w:t>scope</w:t>
      </w:r>
      <w:r w:rsidRPr="00EA3704">
        <w:rPr>
          <w:rFonts w:ascii="Times New Roman" w:hAnsi="Times New Roman" w:cs="Times New Roman"/>
          <w:highlight w:val="white"/>
        </w:rPr>
        <w:t xml:space="preserve">, more scholars have come to recognise the heavily transnational nature of </w:t>
      </w:r>
      <w:r w:rsidR="00953569" w:rsidRPr="00EA3704">
        <w:rPr>
          <w:rFonts w:ascii="Times New Roman" w:hAnsi="Times New Roman" w:cs="Times New Roman"/>
          <w:highlight w:val="white"/>
        </w:rPr>
        <w:t>medical travel</w:t>
      </w:r>
      <w:r w:rsidRPr="00EA3704">
        <w:rPr>
          <w:rFonts w:ascii="Times New Roman" w:hAnsi="Times New Roman" w:cs="Times New Roman"/>
          <w:highlight w:val="white"/>
        </w:rPr>
        <w:t xml:space="preserve"> flows, given the frequently recurrent basis and the </w:t>
      </w:r>
      <w:r w:rsidR="00953569" w:rsidRPr="00EA3704">
        <w:rPr>
          <w:rFonts w:ascii="Times New Roman" w:hAnsi="Times New Roman" w:cs="Times New Roman"/>
          <w:highlight w:val="white"/>
        </w:rPr>
        <w:t>nature</w:t>
      </w:r>
      <w:r w:rsidRPr="00EA3704">
        <w:rPr>
          <w:rFonts w:ascii="Times New Roman" w:hAnsi="Times New Roman" w:cs="Times New Roman"/>
          <w:highlight w:val="white"/>
        </w:rPr>
        <w:t xml:space="preserve"> of transactions</w:t>
      </w:r>
      <w:r w:rsidR="00354336" w:rsidRPr="00EA3704">
        <w:rPr>
          <w:rFonts w:ascii="Times New Roman" w:hAnsi="Times New Roman" w:cs="Times New Roman"/>
          <w:highlight w:val="white"/>
        </w:rPr>
        <w:t>,</w:t>
      </w:r>
      <w:r w:rsidRPr="00EA3704">
        <w:rPr>
          <w:rFonts w:ascii="Times New Roman" w:hAnsi="Times New Roman" w:cs="Times New Roman"/>
          <w:highlight w:val="white"/>
        </w:rPr>
        <w:t xml:space="preserve"> networks </w:t>
      </w:r>
      <w:r w:rsidR="00354336" w:rsidRPr="00EA3704">
        <w:rPr>
          <w:rFonts w:ascii="Times New Roman" w:hAnsi="Times New Roman" w:cs="Times New Roman"/>
          <w:highlight w:val="white"/>
        </w:rPr>
        <w:t xml:space="preserve">and </w:t>
      </w:r>
      <w:r w:rsidR="00CD5FD6" w:rsidRPr="00EA3704">
        <w:rPr>
          <w:rFonts w:ascii="Times New Roman" w:hAnsi="Times New Roman" w:cs="Times New Roman"/>
          <w:highlight w:val="white"/>
        </w:rPr>
        <w:t xml:space="preserve">place </w:t>
      </w:r>
      <w:r w:rsidR="00354336" w:rsidRPr="00EA3704">
        <w:rPr>
          <w:rFonts w:ascii="Times New Roman" w:hAnsi="Times New Roman" w:cs="Times New Roman"/>
          <w:highlight w:val="white"/>
        </w:rPr>
        <w:t xml:space="preserve">attachments </w:t>
      </w:r>
      <w:r w:rsidRPr="00EA3704">
        <w:rPr>
          <w:rFonts w:ascii="Times New Roman" w:hAnsi="Times New Roman" w:cs="Times New Roman"/>
          <w:highlight w:val="white"/>
        </w:rPr>
        <w:t xml:space="preserve">between source and receiving countries from which they have resulted and that they contribute to forging (Ormond and Kaspar 2018). Hence, there is </w:t>
      </w:r>
      <w:r w:rsidR="00576895" w:rsidRPr="00EA3704">
        <w:rPr>
          <w:rFonts w:ascii="Times New Roman" w:hAnsi="Times New Roman" w:cs="Times New Roman"/>
          <w:highlight w:val="white"/>
        </w:rPr>
        <w:t>growing acknowled</w:t>
      </w:r>
      <w:r w:rsidR="000E7D70" w:rsidRPr="00EA3704">
        <w:rPr>
          <w:rFonts w:ascii="Times New Roman" w:hAnsi="Times New Roman" w:cs="Times New Roman"/>
          <w:highlight w:val="white"/>
        </w:rPr>
        <w:t>gement</w:t>
      </w:r>
      <w:r w:rsidRPr="00EA3704">
        <w:rPr>
          <w:rFonts w:ascii="Times New Roman" w:hAnsi="Times New Roman" w:cs="Times New Roman"/>
          <w:highlight w:val="white"/>
        </w:rPr>
        <w:t xml:space="preserve"> across a range of fields that patients engaging in transnational medical travel -- migrants and non-migrants alike -- are increasingly embedded in complex, messy transnational ‘fields of contention’ (Ormond 2015) comprising diverse, multiple and overlapping familial, community, private-sector and state resources regimes that together shape</w:t>
      </w:r>
      <w:r w:rsidR="00354336" w:rsidRPr="00EA3704">
        <w:rPr>
          <w:rFonts w:ascii="Times New Roman" w:hAnsi="Times New Roman" w:cs="Times New Roman"/>
          <w:highlight w:val="white"/>
        </w:rPr>
        <w:t xml:space="preserve"> these</w:t>
      </w:r>
      <w:r w:rsidRPr="00EA3704">
        <w:rPr>
          <w:rFonts w:ascii="Times New Roman" w:hAnsi="Times New Roman" w:cs="Times New Roman"/>
          <w:highlight w:val="white"/>
        </w:rPr>
        <w:t xml:space="preserve"> patients’ ties and identities relative to – and differently privilege or disadvantage them within – the different countries involved (Ackers and Dwyer 2002; Johnston et al. 2010; Botterill et al. 2013; Choi 2013; Osipovic 2013; Whittaker and Chee 2016). </w:t>
      </w:r>
      <w:r w:rsidRPr="00EA3704">
        <w:rPr>
          <w:rFonts w:ascii="Times New Roman" w:hAnsi="Times New Roman" w:cs="Times New Roman"/>
          <w:highlight w:val="white"/>
        </w:rPr>
        <w:br/>
      </w:r>
    </w:p>
    <w:p w14:paraId="00000029" w14:textId="05DF0788" w:rsidR="00A27CF7" w:rsidRPr="00EA3704" w:rsidRDefault="00202DA5" w:rsidP="00EA3704">
      <w:pPr>
        <w:spacing w:line="480" w:lineRule="auto"/>
        <w:rPr>
          <w:rFonts w:ascii="Times New Roman" w:hAnsi="Times New Roman" w:cs="Times New Roman"/>
          <w:highlight w:val="white"/>
        </w:rPr>
      </w:pPr>
      <w:r w:rsidRPr="00EA3704">
        <w:rPr>
          <w:rFonts w:ascii="Times New Roman" w:hAnsi="Times New Roman" w:cs="Times New Roman"/>
          <w:b/>
          <w:highlight w:val="white"/>
        </w:rPr>
        <w:t>Transnational medical travel as a</w:t>
      </w:r>
      <w:r w:rsidR="00354336" w:rsidRPr="00EA3704">
        <w:rPr>
          <w:rFonts w:ascii="Times New Roman" w:hAnsi="Times New Roman" w:cs="Times New Roman"/>
          <w:b/>
          <w:highlight w:val="white"/>
        </w:rPr>
        <w:t xml:space="preserve"> transnational living practice</w:t>
      </w:r>
      <w:r w:rsidR="00EE24DA" w:rsidRPr="00EA3704">
        <w:rPr>
          <w:rFonts w:ascii="Times New Roman" w:hAnsi="Times New Roman" w:cs="Times New Roman"/>
          <w:highlight w:val="white"/>
        </w:rPr>
        <w:br/>
      </w:r>
      <w:r w:rsidR="00FE2482" w:rsidRPr="00EA3704">
        <w:rPr>
          <w:rFonts w:ascii="Times New Roman" w:hAnsi="Times New Roman" w:cs="Times New Roman"/>
          <w:highlight w:val="white"/>
        </w:rPr>
        <w:t>While ‘medical tourism’ literature has recently begun to look to work in migration studies on transnationalism</w:t>
      </w:r>
      <w:r w:rsidR="00526515" w:rsidRPr="00EA3704">
        <w:rPr>
          <w:rFonts w:ascii="Times New Roman" w:hAnsi="Times New Roman" w:cs="Times New Roman"/>
          <w:highlight w:val="white"/>
        </w:rPr>
        <w:t>,</w:t>
      </w:r>
      <w:r w:rsidR="00EE24DA" w:rsidRPr="00EA3704">
        <w:rPr>
          <w:rFonts w:ascii="Times New Roman" w:hAnsi="Times New Roman" w:cs="Times New Roman"/>
          <w:highlight w:val="white"/>
        </w:rPr>
        <w:t xml:space="preserve"> literature on migrants’ transnational medical travel experiences has </w:t>
      </w:r>
      <w:r w:rsidR="00FE2482" w:rsidRPr="00EA3704">
        <w:rPr>
          <w:rFonts w:ascii="Times New Roman" w:hAnsi="Times New Roman" w:cs="Times New Roman"/>
          <w:highlight w:val="white"/>
        </w:rPr>
        <w:t xml:space="preserve">still </w:t>
      </w:r>
      <w:r w:rsidR="00EE24DA" w:rsidRPr="00EA3704">
        <w:rPr>
          <w:rFonts w:ascii="Times New Roman" w:hAnsi="Times New Roman" w:cs="Times New Roman"/>
          <w:highlight w:val="white"/>
        </w:rPr>
        <w:t xml:space="preserve">remained largely separate from </w:t>
      </w:r>
      <w:r w:rsidR="00D67414" w:rsidRPr="00EA3704">
        <w:rPr>
          <w:rFonts w:ascii="Times New Roman" w:hAnsi="Times New Roman" w:cs="Times New Roman"/>
          <w:highlight w:val="white"/>
        </w:rPr>
        <w:t>that on</w:t>
      </w:r>
      <w:r w:rsidR="00EE24DA" w:rsidRPr="00EA3704">
        <w:rPr>
          <w:rFonts w:ascii="Times New Roman" w:hAnsi="Times New Roman" w:cs="Times New Roman"/>
          <w:highlight w:val="white"/>
        </w:rPr>
        <w:t xml:space="preserve"> non-migrants. Th</w:t>
      </w:r>
      <w:r w:rsidR="007B77CB" w:rsidRPr="00EA3704">
        <w:rPr>
          <w:rFonts w:ascii="Times New Roman" w:hAnsi="Times New Roman" w:cs="Times New Roman"/>
          <w:highlight w:val="white"/>
        </w:rPr>
        <w:t>e persistence of this</w:t>
      </w:r>
      <w:r w:rsidR="00EE24DA" w:rsidRPr="00EA3704">
        <w:rPr>
          <w:rFonts w:ascii="Times New Roman" w:hAnsi="Times New Roman" w:cs="Times New Roman"/>
          <w:highlight w:val="white"/>
        </w:rPr>
        <w:t xml:space="preserve"> divide, we argue, can be attributed to the narrow conceptual boundaries conventionally drawn between ‘migration’</w:t>
      </w:r>
      <w:r w:rsidR="007B77CB" w:rsidRPr="00EA3704">
        <w:rPr>
          <w:rFonts w:ascii="Times New Roman" w:hAnsi="Times New Roman" w:cs="Times New Roman"/>
          <w:highlight w:val="white"/>
        </w:rPr>
        <w:t xml:space="preserve"> </w:t>
      </w:r>
      <w:r w:rsidR="00EE24DA" w:rsidRPr="00EA3704">
        <w:rPr>
          <w:rFonts w:ascii="Times New Roman" w:hAnsi="Times New Roman" w:cs="Times New Roman"/>
          <w:highlight w:val="white"/>
        </w:rPr>
        <w:t xml:space="preserve">and ‘tourism’ that scholars </w:t>
      </w:r>
      <w:r w:rsidR="00043EB2" w:rsidRPr="00EA3704">
        <w:rPr>
          <w:rFonts w:ascii="Times New Roman" w:hAnsi="Times New Roman" w:cs="Times New Roman"/>
          <w:highlight w:val="white"/>
        </w:rPr>
        <w:t xml:space="preserve">themselves </w:t>
      </w:r>
      <w:r w:rsidR="000E0286" w:rsidRPr="00EA3704">
        <w:rPr>
          <w:rFonts w:ascii="Times New Roman" w:hAnsi="Times New Roman" w:cs="Times New Roman"/>
          <w:highlight w:val="white"/>
        </w:rPr>
        <w:t>also</w:t>
      </w:r>
      <w:r w:rsidR="00D67414" w:rsidRPr="00EA3704">
        <w:rPr>
          <w:rFonts w:ascii="Times New Roman" w:hAnsi="Times New Roman" w:cs="Times New Roman"/>
          <w:highlight w:val="white"/>
        </w:rPr>
        <w:t>, though perhaps unwittingly,</w:t>
      </w:r>
      <w:r w:rsidR="000E0286" w:rsidRPr="00EA3704">
        <w:rPr>
          <w:rFonts w:ascii="Times New Roman" w:hAnsi="Times New Roman" w:cs="Times New Roman"/>
          <w:highlight w:val="white"/>
        </w:rPr>
        <w:t xml:space="preserve"> </w:t>
      </w:r>
      <w:r w:rsidR="00EE24DA" w:rsidRPr="00EA3704">
        <w:rPr>
          <w:rFonts w:ascii="Times New Roman" w:hAnsi="Times New Roman" w:cs="Times New Roman"/>
          <w:highlight w:val="white"/>
        </w:rPr>
        <w:t xml:space="preserve">frequently reproduce. </w:t>
      </w:r>
    </w:p>
    <w:p w14:paraId="0000002A" w14:textId="77777777" w:rsidR="00A27CF7" w:rsidRPr="00EA3704" w:rsidRDefault="00A27CF7" w:rsidP="00EA3704">
      <w:pPr>
        <w:spacing w:line="480" w:lineRule="auto"/>
        <w:rPr>
          <w:rFonts w:ascii="Times New Roman" w:hAnsi="Times New Roman" w:cs="Times New Roman"/>
          <w:highlight w:val="white"/>
        </w:rPr>
      </w:pPr>
    </w:p>
    <w:p w14:paraId="0000002B" w14:textId="35575995" w:rsidR="00A27CF7" w:rsidRPr="00EA3704" w:rsidRDefault="00EE24DA" w:rsidP="00EA3704">
      <w:pPr>
        <w:spacing w:line="480" w:lineRule="auto"/>
        <w:rPr>
          <w:rFonts w:ascii="Times New Roman" w:hAnsi="Times New Roman" w:cs="Times New Roman"/>
          <w:highlight w:val="white"/>
        </w:rPr>
      </w:pPr>
      <w:r w:rsidRPr="00EA3704">
        <w:rPr>
          <w:rFonts w:ascii="Times New Roman" w:hAnsi="Times New Roman" w:cs="Times New Roman"/>
          <w:highlight w:val="white"/>
        </w:rPr>
        <w:t xml:space="preserve">Migration and tourism are routinely understood to comprise two ends of a mobility spectrum (Williams and Hall 2000). Migration, on the one </w:t>
      </w:r>
      <w:r w:rsidR="00CD5FD6" w:rsidRPr="00EA3704">
        <w:rPr>
          <w:rFonts w:ascii="Times New Roman" w:hAnsi="Times New Roman" w:cs="Times New Roman"/>
          <w:highlight w:val="white"/>
        </w:rPr>
        <w:t>e</w:t>
      </w:r>
      <w:r w:rsidRPr="00EA3704">
        <w:rPr>
          <w:rFonts w:ascii="Times New Roman" w:hAnsi="Times New Roman" w:cs="Times New Roman"/>
          <w:highlight w:val="white"/>
        </w:rPr>
        <w:t xml:space="preserve">nd, conventionally presumes permanence in one’s country of residence that involves, for instance, taking up paid employment and residence for an amount of time that the country’s governing body deems sufficiently substantial in order to be conferred legal rights and responsibilities (e.g., permanent residence permits, residence-based taxation, legal employability, public schooling, state-subsidised health care and welfare benefits, etc.). Tourism, on the other </w:t>
      </w:r>
      <w:r w:rsidR="00CD5FD6" w:rsidRPr="00EA3704">
        <w:rPr>
          <w:rFonts w:ascii="Times New Roman" w:hAnsi="Times New Roman" w:cs="Times New Roman"/>
          <w:highlight w:val="white"/>
        </w:rPr>
        <w:t>e</w:t>
      </w:r>
      <w:r w:rsidRPr="00EA3704">
        <w:rPr>
          <w:rFonts w:ascii="Times New Roman" w:hAnsi="Times New Roman" w:cs="Times New Roman"/>
          <w:highlight w:val="white"/>
        </w:rPr>
        <w:t>nd, conventionally presumes temporariness that involves one staying only temporarily in a given country</w:t>
      </w:r>
      <w:r w:rsidR="00CD5FD6" w:rsidRPr="00EA3704">
        <w:rPr>
          <w:rFonts w:ascii="Times New Roman" w:hAnsi="Times New Roman" w:cs="Times New Roman"/>
          <w:highlight w:val="white"/>
        </w:rPr>
        <w:t xml:space="preserve"> primarily for pleasure</w:t>
      </w:r>
      <w:r w:rsidRPr="00EA3704">
        <w:rPr>
          <w:rFonts w:ascii="Times New Roman" w:hAnsi="Times New Roman" w:cs="Times New Roman"/>
          <w:highlight w:val="white"/>
        </w:rPr>
        <w:t xml:space="preserve">. A tourist, having the intention to leave the </w:t>
      </w:r>
      <w:r w:rsidRPr="00EA3704">
        <w:rPr>
          <w:rFonts w:ascii="Times New Roman" w:hAnsi="Times New Roman" w:cs="Times New Roman"/>
          <w:highlight w:val="white"/>
        </w:rPr>
        <w:lastRenderedPageBreak/>
        <w:t xml:space="preserve">country, does not take up paid employment or long-term residence and is not (desirous to be) conferred the above-mentioned range of political rights and responsibilities by the governing body of the country which she/he is visiting. </w:t>
      </w:r>
    </w:p>
    <w:p w14:paraId="4A4CA20B" w14:textId="462D56DA" w:rsidR="00CD5FD6" w:rsidRPr="00EA3704" w:rsidRDefault="00CD5FD6" w:rsidP="00EA3704">
      <w:pPr>
        <w:spacing w:line="480" w:lineRule="auto"/>
        <w:rPr>
          <w:rFonts w:ascii="Times New Roman" w:hAnsi="Times New Roman" w:cs="Times New Roman"/>
          <w:highlight w:val="white"/>
        </w:rPr>
      </w:pPr>
    </w:p>
    <w:p w14:paraId="40EB8D0D" w14:textId="7D9CA646" w:rsidR="00CD5FD6" w:rsidRPr="00EA3704" w:rsidRDefault="00CD5FD6" w:rsidP="00EA3704">
      <w:pPr>
        <w:spacing w:line="480" w:lineRule="auto"/>
        <w:rPr>
          <w:rFonts w:ascii="Times New Roman" w:hAnsi="Times New Roman" w:cs="Times New Roman"/>
        </w:rPr>
      </w:pPr>
      <w:r w:rsidRPr="00EA3704">
        <w:rPr>
          <w:rFonts w:ascii="Times New Roman" w:hAnsi="Times New Roman" w:cs="Times New Roman"/>
          <w:color w:val="000000"/>
          <w:shd w:val="clear" w:color="auto" w:fill="FFFFFF"/>
        </w:rPr>
        <w:t xml:space="preserve">The migration/tourism duality can be seen clearly in scholarly debates around the problematic term ‘medical tourism’. While the term continues to be widely used in popular media coverage and within policy and industry circles, it has been widely condemned by scholars for its inability, at best, to capture the desperation felt by patients crossing borders for medical care and for its ability, at worst, to undermine the formal and informal recognition by others of that desperation. </w:t>
      </w:r>
      <w:r w:rsidR="00AD7087" w:rsidRPr="00EA3704">
        <w:rPr>
          <w:rFonts w:ascii="Times New Roman" w:hAnsi="Times New Roman" w:cs="Times New Roman"/>
          <w:color w:val="000000"/>
          <w:shd w:val="clear" w:color="auto" w:fill="FFFFFF"/>
        </w:rPr>
        <w:t xml:space="preserve">If </w:t>
      </w:r>
      <w:r w:rsidR="0038509D" w:rsidRPr="00EA3704">
        <w:rPr>
          <w:rFonts w:ascii="Times New Roman" w:hAnsi="Times New Roman" w:cs="Times New Roman"/>
          <w:color w:val="000000"/>
          <w:shd w:val="clear" w:color="auto" w:fill="FFFFFF"/>
        </w:rPr>
        <w:t>several</w:t>
      </w:r>
      <w:r w:rsidRPr="00EA3704">
        <w:rPr>
          <w:rFonts w:ascii="Times New Roman" w:hAnsi="Times New Roman" w:cs="Times New Roman"/>
          <w:color w:val="000000"/>
          <w:shd w:val="clear" w:color="auto" w:fill="FFFFFF"/>
        </w:rPr>
        <w:t xml:space="preserve"> scholars have </w:t>
      </w:r>
      <w:r w:rsidR="00AD7087" w:rsidRPr="00EA3704">
        <w:rPr>
          <w:rFonts w:ascii="Times New Roman" w:hAnsi="Times New Roman" w:cs="Times New Roman"/>
          <w:color w:val="000000"/>
          <w:shd w:val="clear" w:color="auto" w:fill="FFFFFF"/>
        </w:rPr>
        <w:t>advocated for</w:t>
      </w:r>
      <w:r w:rsidRPr="00EA3704">
        <w:rPr>
          <w:rFonts w:ascii="Times New Roman" w:hAnsi="Times New Roman" w:cs="Times New Roman"/>
          <w:color w:val="000000"/>
          <w:shd w:val="clear" w:color="auto" w:fill="FFFFFF"/>
        </w:rPr>
        <w:t xml:space="preserve"> </w:t>
      </w:r>
      <w:r w:rsidR="00AD7087" w:rsidRPr="00EA3704">
        <w:rPr>
          <w:rFonts w:ascii="Times New Roman" w:hAnsi="Times New Roman" w:cs="Times New Roman"/>
          <w:color w:val="000000"/>
          <w:shd w:val="clear" w:color="auto" w:fill="FFFFFF"/>
        </w:rPr>
        <w:t xml:space="preserve">the use of </w:t>
      </w:r>
      <w:r w:rsidRPr="00EA3704">
        <w:rPr>
          <w:rFonts w:ascii="Times New Roman" w:hAnsi="Times New Roman" w:cs="Times New Roman"/>
          <w:color w:val="000000"/>
          <w:shd w:val="clear" w:color="auto" w:fill="FFFFFF"/>
        </w:rPr>
        <w:t xml:space="preserve">more neutral alternatives like ‘international medical travel’, ‘transnational patient mobility’ or ‘transnational therapeutic travels’ (Kangas 2010; Botterill et al. 2013; Ormond 2013b) in its stead, </w:t>
      </w:r>
      <w:r w:rsidR="0038509D" w:rsidRPr="00EA3704">
        <w:rPr>
          <w:rFonts w:ascii="Times New Roman" w:hAnsi="Times New Roman" w:cs="Times New Roman"/>
          <w:color w:val="000000"/>
          <w:shd w:val="clear" w:color="auto" w:fill="FFFFFF"/>
        </w:rPr>
        <w:t xml:space="preserve">many </w:t>
      </w:r>
      <w:r w:rsidRPr="00EA3704">
        <w:rPr>
          <w:rFonts w:ascii="Times New Roman" w:hAnsi="Times New Roman" w:cs="Times New Roman"/>
          <w:color w:val="000000"/>
          <w:shd w:val="clear" w:color="auto" w:fill="FFFFFF"/>
        </w:rPr>
        <w:t xml:space="preserve">others have argued for the explicit use of more politically-charged terms like ‘medical migration’, ‘medical exile’ and ‘biomedical pilgrimage’ to underscore the disenfranchisement that patients have experienced and drives them abroad to rectify (Milstein and Smith 2006; Inhorn and Patrizio 2009; Song 2010; Ormond and Kaspar 2018). </w:t>
      </w:r>
      <w:r w:rsidRPr="00EA3704">
        <w:rPr>
          <w:rFonts w:ascii="Times New Roman" w:hAnsi="Times New Roman" w:cs="Times New Roman"/>
          <w:color w:val="000000"/>
          <w:shd w:val="clear" w:color="auto" w:fill="FFFFFF"/>
        </w:rPr>
        <w:br/>
      </w:r>
    </w:p>
    <w:p w14:paraId="00000030" w14:textId="3189CC74" w:rsidR="00A27CF7" w:rsidRPr="00EA3704" w:rsidRDefault="00EE24DA" w:rsidP="00EA3704">
      <w:pPr>
        <w:spacing w:line="480" w:lineRule="auto"/>
        <w:rPr>
          <w:rFonts w:ascii="Times New Roman" w:hAnsi="Times New Roman" w:cs="Times New Roman"/>
          <w:highlight w:val="white"/>
        </w:rPr>
      </w:pPr>
      <w:r w:rsidRPr="00EA3704">
        <w:rPr>
          <w:rFonts w:ascii="Times New Roman" w:hAnsi="Times New Roman" w:cs="Times New Roman"/>
          <w:highlight w:val="white"/>
        </w:rPr>
        <w:t xml:space="preserve">Clearly, distinctions are far from robust and their socially constructed boundaries are constantly exceeded. Various forms of ‘migration’ and ‘tourism’ confound conventional articulations of permanence and of temporariness (e.g., seasonal labour, nomadic living, irregular lifestyle migrants making routine ‘visa runs’ to renew their tourism visas, backpackers taking up short-term paid employment to finance their journeys, etc.) (Williams and Hall 2000). The growing significance of transnational living practices like these -- transnational medical travel included -- are challenging long politically-enshrined distinctions between permanence and temporariness in profound ways. </w:t>
      </w:r>
      <w:r w:rsidR="009B5E32" w:rsidRPr="00EA3704">
        <w:rPr>
          <w:rFonts w:ascii="Times New Roman" w:hAnsi="Times New Roman" w:cs="Times New Roman"/>
          <w:highlight w:val="white"/>
        </w:rPr>
        <w:t>Indeed,</w:t>
      </w:r>
      <w:r w:rsidR="00202DA5" w:rsidRPr="00EA3704">
        <w:rPr>
          <w:rFonts w:ascii="Times New Roman" w:hAnsi="Times New Roman" w:cs="Times New Roman"/>
          <w:highlight w:val="white"/>
        </w:rPr>
        <w:t xml:space="preserve"> t</w:t>
      </w:r>
      <w:r w:rsidRPr="00EA3704">
        <w:rPr>
          <w:rFonts w:ascii="Times New Roman" w:hAnsi="Times New Roman" w:cs="Times New Roman"/>
          <w:highlight w:val="white"/>
        </w:rPr>
        <w:t xml:space="preserve">here has been increasing scholarly and political attention over the last two decades focused on people who have residence, entitlement to social security and benefits, and citizenship in different countries simultaneously and to how these people spread both their physical presence and feelings of identification among the multiple countries in which they are living or have lived – i.e., what constitutes ‘where is home’ (Williams and Hall 2000, 21; see also O’Reilly 1995; Ackers and Dwyer </w:t>
      </w:r>
      <w:r w:rsidRPr="00EA3704">
        <w:rPr>
          <w:rFonts w:ascii="Times New Roman" w:hAnsi="Times New Roman" w:cs="Times New Roman"/>
          <w:highlight w:val="white"/>
        </w:rPr>
        <w:lastRenderedPageBreak/>
        <w:t xml:space="preserve">2002). Within the scope of the recent Transnational Lives in the Welfare State (TRANSWELL) project, for example, Talleraas (2019) notes how Norwegian welfare authorities are grappling with how to accommodate an ever-wider array of people leading transnational lives who form attachments to two or more countries for longer or shorter durations without necessarily officially changing their residency and who are attached to Norway through their entitlement to Norwegian social security. Transnational attachments, she reminds us, encompass migrants and non-migrants, nationals and non-nationals, and residents and non-residents alike. </w:t>
      </w:r>
      <w:r w:rsidRPr="00EA3704">
        <w:rPr>
          <w:rFonts w:ascii="Times New Roman" w:hAnsi="Times New Roman" w:cs="Times New Roman"/>
          <w:highlight w:val="white"/>
        </w:rPr>
        <w:br/>
      </w:r>
      <w:r w:rsidRPr="00EA3704">
        <w:rPr>
          <w:rFonts w:ascii="Times New Roman" w:hAnsi="Times New Roman" w:cs="Times New Roman"/>
          <w:highlight w:val="white"/>
        </w:rPr>
        <w:br/>
        <w:t>While national governments with fairly robust welfare states like that in Norway are grappling with how best to respect the multiple and overlapping attachments of people who lead transnational lives, governments with waning welfare states, by contrast, are trying to figure out how best to benefit from the cleaving, reformulation and reassembly of these attachments. Examining the ways in which people leading transnational lives are signified as being ‘deserving’ of health care in the places with which they have permanent, temporary, frequent and/or intermittent attachments, therefore, offers powerful insight into their diverse incorporations in these countries’ polities and economies (Ormond and Nah, this issue).</w:t>
      </w:r>
    </w:p>
    <w:p w14:paraId="00000031" w14:textId="77777777" w:rsidR="00A27CF7" w:rsidRPr="00EA3704" w:rsidRDefault="00A27CF7" w:rsidP="00EA3704">
      <w:pPr>
        <w:spacing w:line="480" w:lineRule="auto"/>
        <w:rPr>
          <w:rFonts w:ascii="Times New Roman" w:hAnsi="Times New Roman" w:cs="Times New Roman"/>
          <w:highlight w:val="white"/>
        </w:rPr>
      </w:pPr>
    </w:p>
    <w:p w14:paraId="00000032" w14:textId="577D3B6C" w:rsidR="00A27CF7" w:rsidRPr="00EA3704" w:rsidRDefault="00EE24DA" w:rsidP="00EA3704">
      <w:pPr>
        <w:spacing w:line="480" w:lineRule="auto"/>
        <w:rPr>
          <w:rFonts w:ascii="Times New Roman" w:hAnsi="Times New Roman" w:cs="Times New Roman"/>
          <w:b/>
          <w:highlight w:val="white"/>
        </w:rPr>
      </w:pPr>
      <w:r w:rsidRPr="00EA3704">
        <w:rPr>
          <w:rFonts w:ascii="Times New Roman" w:hAnsi="Times New Roman" w:cs="Times New Roman"/>
          <w:b/>
          <w:highlight w:val="white"/>
        </w:rPr>
        <w:t xml:space="preserve">Grounding transnational </w:t>
      </w:r>
      <w:r w:rsidR="006F6284" w:rsidRPr="00EA3704">
        <w:rPr>
          <w:rFonts w:ascii="Times New Roman" w:hAnsi="Times New Roman" w:cs="Times New Roman"/>
          <w:b/>
          <w:highlight w:val="white"/>
        </w:rPr>
        <w:t>medical travel</w:t>
      </w:r>
      <w:r w:rsidRPr="00EA3704">
        <w:rPr>
          <w:rFonts w:ascii="Times New Roman" w:hAnsi="Times New Roman" w:cs="Times New Roman"/>
          <w:b/>
          <w:highlight w:val="white"/>
        </w:rPr>
        <w:t xml:space="preserve"> in broader global processes</w:t>
      </w:r>
    </w:p>
    <w:p w14:paraId="00000033" w14:textId="755FE978" w:rsidR="00A27CF7" w:rsidRPr="00EA3704" w:rsidRDefault="00EE24DA" w:rsidP="00EA3704">
      <w:pPr>
        <w:spacing w:line="480" w:lineRule="auto"/>
        <w:rPr>
          <w:rFonts w:ascii="Times New Roman" w:hAnsi="Times New Roman" w:cs="Times New Roman"/>
          <w:highlight w:val="white"/>
        </w:rPr>
      </w:pPr>
      <w:r w:rsidRPr="00EA3704">
        <w:rPr>
          <w:rFonts w:ascii="Times New Roman" w:hAnsi="Times New Roman" w:cs="Times New Roman"/>
          <w:highlight w:val="white"/>
        </w:rPr>
        <w:t xml:space="preserve">This special issue uses health care to shed light on contemporary political quandaries around the world regarding how to manage an ever-growing volume of people engaging in transnational living practices that fundamentally challenge conventional conceptualisations and spatialisations of attachment and, hence, entitlement and responsibility. The articles in the collection -- first presented at </w:t>
      </w:r>
      <w:r w:rsidRPr="00EA3704">
        <w:rPr>
          <w:rFonts w:ascii="Times New Roman" w:hAnsi="Times New Roman" w:cs="Times New Roman"/>
        </w:rPr>
        <w:t>the 2016 Academic Conference on International Medical Travel and Cross-Border Healthcare in Madrid</w:t>
      </w:r>
      <w:r w:rsidR="006F6284" w:rsidRPr="00EA3704">
        <w:rPr>
          <w:rFonts w:ascii="Times New Roman" w:hAnsi="Times New Roman" w:cs="Times New Roman"/>
        </w:rPr>
        <w:t>, Spain</w:t>
      </w:r>
      <w:r w:rsidRPr="00EA3704">
        <w:rPr>
          <w:rFonts w:ascii="Times New Roman" w:hAnsi="Times New Roman" w:cs="Times New Roman"/>
        </w:rPr>
        <w:t xml:space="preserve"> --</w:t>
      </w:r>
      <w:r w:rsidRPr="00EA3704">
        <w:rPr>
          <w:rFonts w:ascii="Times New Roman" w:hAnsi="Times New Roman" w:cs="Times New Roman"/>
          <w:highlight w:val="white"/>
        </w:rPr>
        <w:t xml:space="preserve"> examine transnational patients’ complex relationships with the diverse health systems to which they have formed attachments in specific contexts in Western and Central Europe, North America, Southeast Asia, and North and East Africa. Each article contributes to the urgent task of reflecting on the social, economic, political and biological consequences of diverse societal actors’ (re-)interpretations and (re-)negotiations of conventional forms of attachment</w:t>
      </w:r>
      <w:r w:rsidR="006F6284" w:rsidRPr="00EA3704">
        <w:rPr>
          <w:rFonts w:ascii="Times New Roman" w:hAnsi="Times New Roman" w:cs="Times New Roman"/>
          <w:highlight w:val="white"/>
        </w:rPr>
        <w:t xml:space="preserve"> and recognition</w:t>
      </w:r>
      <w:r w:rsidRPr="00EA3704">
        <w:rPr>
          <w:rFonts w:ascii="Times New Roman" w:hAnsi="Times New Roman" w:cs="Times New Roman"/>
          <w:highlight w:val="white"/>
        </w:rPr>
        <w:t xml:space="preserve"> in an </w:t>
      </w:r>
      <w:r w:rsidRPr="00EA3704">
        <w:rPr>
          <w:rFonts w:ascii="Times New Roman" w:hAnsi="Times New Roman" w:cs="Times New Roman"/>
          <w:highlight w:val="white"/>
        </w:rPr>
        <w:lastRenderedPageBreak/>
        <w:t xml:space="preserve">ever-more mobile world, while at the same time fundamentally rooting them to the broader structural dynamics out of which transnational exchanges, linkages, identities and practices emerge. They do this by demonstrating how geopolitical and global economic processes intertwine over time and lay the dynamic foundations for differently-mobile patients’ dis/satisfaction, dis/enfranchisement and attachment/detachment/re-attachment with diverse health systems around the globe, shaping </w:t>
      </w:r>
      <w:r w:rsidRPr="00EA3704">
        <w:rPr>
          <w:rFonts w:ascii="Times New Roman" w:hAnsi="Times New Roman" w:cs="Times New Roman"/>
        </w:rPr>
        <w:t>the ways in which connections are forged, maintained and dissolved; institutions are built and collapse; transactions are constructed; and local and national events are influenced (Portes et al. 1999)</w:t>
      </w:r>
      <w:r w:rsidRPr="00EA3704">
        <w:rPr>
          <w:rFonts w:ascii="Times New Roman" w:hAnsi="Times New Roman" w:cs="Times New Roman"/>
          <w:highlight w:val="white"/>
        </w:rPr>
        <w:t>.</w:t>
      </w:r>
    </w:p>
    <w:p w14:paraId="00000034" w14:textId="77777777" w:rsidR="00A27CF7" w:rsidRPr="00EA3704" w:rsidRDefault="00A27CF7" w:rsidP="00EA3704">
      <w:pPr>
        <w:spacing w:line="480" w:lineRule="auto"/>
        <w:rPr>
          <w:rFonts w:ascii="Times New Roman" w:eastAsia="Arial" w:hAnsi="Times New Roman" w:cs="Times New Roman"/>
          <w:color w:val="222222"/>
          <w:shd w:val="clear" w:color="auto" w:fill="FF9900"/>
        </w:rPr>
      </w:pPr>
    </w:p>
    <w:p w14:paraId="00000035" w14:textId="77777777" w:rsidR="00A27CF7" w:rsidRPr="00EA3704" w:rsidRDefault="00EE24DA" w:rsidP="00EA3704">
      <w:pPr>
        <w:spacing w:line="480" w:lineRule="auto"/>
        <w:rPr>
          <w:rFonts w:ascii="Times New Roman" w:hAnsi="Times New Roman" w:cs="Times New Roman"/>
          <w:highlight w:val="white"/>
        </w:rPr>
      </w:pPr>
      <w:r w:rsidRPr="00EA3704">
        <w:rPr>
          <w:rFonts w:ascii="Times New Roman" w:hAnsi="Times New Roman" w:cs="Times New Roman"/>
          <w:color w:val="222222"/>
        </w:rPr>
        <w:t>Early scholarship on the emergence of ‘medical tourism’ focused on the potential of (bio)technological developments, low-cost travel, cultural commodification and healthcare commercialisation to together forge a flattened globalised healthcare marketplace. As noted earlier, the grand ‘medical tourism’ narrative it followed -- inhabited by rational high-end healthcare consumers in pursuit of ‘First-World health care at Third-World prices’ (Turner ‎2007; Keckley and Underwood 2008) -- was limited and naive</w:t>
      </w:r>
      <w:r w:rsidRPr="00EA3704">
        <w:rPr>
          <w:rFonts w:ascii="Times New Roman" w:hAnsi="Times New Roman" w:cs="Times New Roman"/>
        </w:rPr>
        <w:t xml:space="preserve">. However, an enduring strength of ‘medical tourism’ literature has been its ability to draw attention to the ways in which the broader dynamics of national and international politics, health system volatility and economic restructuring shape cross-border healthcare seeking and provision practices (Reisman 2010; Lunt et al. 2011). Hence, transnational medical travel flows -- such as those from the United States to Mexico (Vargas Bustamante, this issue), from the UK to Poland (Horsfall, this issue), from Libya to Tunisia (Rouland and Jarraya, this issue), and from Indonesia to Malaysia (Chee and Whittaker, this issue) --  function as useful bellwethers for grasping the economic climate, domestic policy changes, political instability, travel restrictions, advertising practices and geopolitical shifts in patterns of consumption and production of domestic and overseas health services of the countries to which transnational patients have developed attachments. </w:t>
      </w:r>
    </w:p>
    <w:p w14:paraId="00000036" w14:textId="77777777" w:rsidR="00A27CF7" w:rsidRPr="00EA3704" w:rsidRDefault="00A27CF7" w:rsidP="00EA3704">
      <w:pPr>
        <w:spacing w:line="480" w:lineRule="auto"/>
        <w:rPr>
          <w:rFonts w:ascii="Times New Roman" w:hAnsi="Times New Roman" w:cs="Times New Roman"/>
        </w:rPr>
      </w:pPr>
    </w:p>
    <w:p w14:paraId="00000037" w14:textId="2ACC74B8" w:rsidR="00A27CF7" w:rsidRPr="00EA3704" w:rsidRDefault="00EE24DA" w:rsidP="00EA3704">
      <w:pPr>
        <w:spacing w:line="480" w:lineRule="auto"/>
        <w:rPr>
          <w:rFonts w:ascii="Times New Roman" w:hAnsi="Times New Roman" w:cs="Times New Roman"/>
        </w:rPr>
      </w:pPr>
      <w:r w:rsidRPr="00EA3704">
        <w:rPr>
          <w:rFonts w:ascii="Times New Roman" w:hAnsi="Times New Roman" w:cs="Times New Roman"/>
        </w:rPr>
        <w:t xml:space="preserve">The articles in this collection reflect a continuum of </w:t>
      </w:r>
      <w:r w:rsidRPr="00EA3704">
        <w:rPr>
          <w:rFonts w:ascii="Times New Roman" w:hAnsi="Times New Roman" w:cs="Times New Roman"/>
          <w:i/>
        </w:rPr>
        <w:t>dissatisfaction</w:t>
      </w:r>
      <w:r w:rsidRPr="00EA3704">
        <w:rPr>
          <w:rFonts w:ascii="Times New Roman" w:hAnsi="Times New Roman" w:cs="Times New Roman"/>
        </w:rPr>
        <w:t xml:space="preserve"> with access to health</w:t>
      </w:r>
      <w:r w:rsidR="00910A18" w:rsidRPr="00EA3704">
        <w:rPr>
          <w:rFonts w:ascii="Times New Roman" w:hAnsi="Times New Roman" w:cs="Times New Roman"/>
        </w:rPr>
        <w:t xml:space="preserve"> services</w:t>
      </w:r>
      <w:r w:rsidRPr="00EA3704">
        <w:rPr>
          <w:rFonts w:ascii="Times New Roman" w:hAnsi="Times New Roman" w:cs="Times New Roman"/>
        </w:rPr>
        <w:t xml:space="preserve">, a deeper process of medical </w:t>
      </w:r>
      <w:r w:rsidRPr="00EA3704">
        <w:rPr>
          <w:rFonts w:ascii="Times New Roman" w:hAnsi="Times New Roman" w:cs="Times New Roman"/>
          <w:i/>
        </w:rPr>
        <w:t>disenfranchisement</w:t>
      </w:r>
      <w:r w:rsidRPr="00EA3704">
        <w:rPr>
          <w:rFonts w:ascii="Times New Roman" w:hAnsi="Times New Roman" w:cs="Times New Roman"/>
        </w:rPr>
        <w:t>, moving towards mobility as a result of health system</w:t>
      </w:r>
      <w:r w:rsidRPr="00EA3704">
        <w:rPr>
          <w:rFonts w:ascii="Times New Roman" w:hAnsi="Times New Roman" w:cs="Times New Roman"/>
          <w:i/>
        </w:rPr>
        <w:t xml:space="preserve"> destruction</w:t>
      </w:r>
      <w:r w:rsidRPr="00EA3704">
        <w:rPr>
          <w:rFonts w:ascii="Times New Roman" w:hAnsi="Times New Roman" w:cs="Times New Roman"/>
        </w:rPr>
        <w:t xml:space="preserve"> in the various countries to which transnational patients are attached. This continuum, </w:t>
      </w:r>
      <w:r w:rsidRPr="00EA3704">
        <w:rPr>
          <w:rFonts w:ascii="Times New Roman" w:hAnsi="Times New Roman" w:cs="Times New Roman"/>
        </w:rPr>
        <w:lastRenderedPageBreak/>
        <w:t xml:space="preserve">encompassing </w:t>
      </w:r>
      <w:r w:rsidR="008D6C46" w:rsidRPr="00EA3704">
        <w:rPr>
          <w:rFonts w:ascii="Times New Roman" w:hAnsi="Times New Roman" w:cs="Times New Roman"/>
        </w:rPr>
        <w:t>drivers</w:t>
      </w:r>
      <w:r w:rsidRPr="00EA3704">
        <w:rPr>
          <w:rFonts w:ascii="Times New Roman" w:hAnsi="Times New Roman" w:cs="Times New Roman"/>
        </w:rPr>
        <w:t xml:space="preserve"> that encourage </w:t>
      </w:r>
      <w:r w:rsidR="00910A18" w:rsidRPr="00EA3704">
        <w:rPr>
          <w:rFonts w:ascii="Times New Roman" w:hAnsi="Times New Roman" w:cs="Times New Roman"/>
        </w:rPr>
        <w:t>patients</w:t>
      </w:r>
      <w:r w:rsidRPr="00EA3704">
        <w:rPr>
          <w:rFonts w:ascii="Times New Roman" w:hAnsi="Times New Roman" w:cs="Times New Roman"/>
        </w:rPr>
        <w:t xml:space="preserve"> to look overseas or across borders, does not equate demand with volition, consumerism and choice.  Rather, it is mediated by </w:t>
      </w:r>
      <w:r w:rsidRPr="00EA3704">
        <w:rPr>
          <w:rFonts w:ascii="Times New Roman" w:hAnsi="Times New Roman" w:cs="Times New Roman"/>
          <w:color w:val="222222"/>
          <w:highlight w:val="white"/>
        </w:rPr>
        <w:t xml:space="preserve">degrees of familiarity and identification with health systems, degrees of cultural and linguistic competence on the part of </w:t>
      </w:r>
      <w:r w:rsidR="00091F62" w:rsidRPr="00EA3704">
        <w:rPr>
          <w:rFonts w:ascii="Times New Roman" w:hAnsi="Times New Roman" w:cs="Times New Roman"/>
          <w:color w:val="222222"/>
          <w:highlight w:val="white"/>
        </w:rPr>
        <w:t>patient</w:t>
      </w:r>
      <w:r w:rsidRPr="00EA3704">
        <w:rPr>
          <w:rFonts w:ascii="Times New Roman" w:hAnsi="Times New Roman" w:cs="Times New Roman"/>
          <w:color w:val="222222"/>
          <w:highlight w:val="white"/>
        </w:rPr>
        <w:t xml:space="preserve">s and medical professionals, and the presence of extended family support networks. It is </w:t>
      </w:r>
      <w:r w:rsidRPr="00EA3704">
        <w:rPr>
          <w:rFonts w:ascii="Times New Roman" w:hAnsi="Times New Roman" w:cs="Times New Roman"/>
        </w:rPr>
        <w:t xml:space="preserve">shaped by wider structural dynamics: </w:t>
      </w:r>
      <w:r w:rsidRPr="00EA3704">
        <w:rPr>
          <w:rFonts w:ascii="Times New Roman" w:hAnsi="Times New Roman" w:cs="Times New Roman"/>
          <w:color w:val="222222"/>
          <w:highlight w:val="white"/>
        </w:rPr>
        <w:t>socio-economic processes, legal status and the ease of cross-border movement (Lee et al. 2010; Horton and Cole 2011; Sime 2014; Şekercan et al. 2015; Şekercan et al. 2018), and</w:t>
      </w:r>
      <w:r w:rsidR="00910A18" w:rsidRPr="00EA3704">
        <w:rPr>
          <w:rFonts w:ascii="Times New Roman" w:hAnsi="Times New Roman" w:cs="Times New Roman"/>
          <w:color w:val="222222"/>
          <w:highlight w:val="white"/>
        </w:rPr>
        <w:t>,</w:t>
      </w:r>
      <w:r w:rsidRPr="00EA3704">
        <w:rPr>
          <w:rFonts w:ascii="Times New Roman" w:hAnsi="Times New Roman" w:cs="Times New Roman"/>
          <w:color w:val="222222"/>
          <w:highlight w:val="white"/>
        </w:rPr>
        <w:t xml:space="preserve"> notably</w:t>
      </w:r>
      <w:r w:rsidR="00910A18" w:rsidRPr="00EA3704">
        <w:rPr>
          <w:rFonts w:ascii="Times New Roman" w:hAnsi="Times New Roman" w:cs="Times New Roman"/>
          <w:color w:val="222222"/>
          <w:highlight w:val="white"/>
        </w:rPr>
        <w:t>,</w:t>
      </w:r>
      <w:r w:rsidRPr="00EA3704">
        <w:rPr>
          <w:rFonts w:ascii="Times New Roman" w:hAnsi="Times New Roman" w:cs="Times New Roman"/>
          <w:color w:val="222222"/>
          <w:highlight w:val="white"/>
        </w:rPr>
        <w:t xml:space="preserve"> regional politics and domestic instability.</w:t>
      </w:r>
    </w:p>
    <w:p w14:paraId="00000038" w14:textId="77777777" w:rsidR="00A27CF7" w:rsidRPr="00EA3704" w:rsidRDefault="00A27CF7" w:rsidP="00EA3704">
      <w:pPr>
        <w:spacing w:line="480" w:lineRule="auto"/>
        <w:rPr>
          <w:rFonts w:ascii="Times New Roman" w:hAnsi="Times New Roman" w:cs="Times New Roman"/>
        </w:rPr>
      </w:pPr>
    </w:p>
    <w:p w14:paraId="00000039" w14:textId="77777777" w:rsidR="00A27CF7" w:rsidRPr="00EA3704" w:rsidRDefault="00EE24DA" w:rsidP="00EA3704">
      <w:pPr>
        <w:spacing w:line="480" w:lineRule="auto"/>
        <w:rPr>
          <w:rFonts w:ascii="Times New Roman" w:hAnsi="Times New Roman" w:cs="Times New Roman"/>
          <w:i/>
        </w:rPr>
      </w:pPr>
      <w:r w:rsidRPr="00EA3704">
        <w:rPr>
          <w:rFonts w:ascii="Times New Roman" w:hAnsi="Times New Roman" w:cs="Times New Roman"/>
          <w:b/>
          <w:i/>
        </w:rPr>
        <w:t>Dissatisfaction</w:t>
      </w:r>
    </w:p>
    <w:p w14:paraId="0000003A" w14:textId="04A1A4DA" w:rsidR="00A27CF7" w:rsidRPr="00EA3704" w:rsidRDefault="00EE24DA" w:rsidP="00EA3704">
      <w:pPr>
        <w:spacing w:line="480" w:lineRule="auto"/>
        <w:rPr>
          <w:rFonts w:ascii="Times New Roman" w:hAnsi="Times New Roman" w:cs="Times New Roman"/>
        </w:rPr>
      </w:pPr>
      <w:r w:rsidRPr="00EA3704">
        <w:rPr>
          <w:rFonts w:ascii="Times New Roman" w:hAnsi="Times New Roman" w:cs="Times New Roman"/>
        </w:rPr>
        <w:t xml:space="preserve">Horsfall (this issue) and Lunt (this issue) note that formal entitlement to the UK’s National Health Service (NHS) may be a necessary but insufficient condition for Polish and Somali nationals residing in the UK to make use of NHS care. The groups they studied have been found to encounter important informal limits to access, like linguistic barriers and lack of awareness of entitlement to the use of the NHS, that lead them to opt for treatment abroad. When they do access the NHS, however, they may also be dissatisfied with service delivery (e.g., waiting lists, gate-keeping by general practitioners that hinders access to specialists, perceptions of under-medicalisation, etc.) and desire services abroad with which they may feel more familiar and that they believe may be better suited to their health needs. Dissatisfaction may lead </w:t>
      </w:r>
      <w:r w:rsidRPr="00EA3704">
        <w:rPr>
          <w:rFonts w:ascii="Times New Roman" w:hAnsi="Times New Roman" w:cs="Times New Roman"/>
          <w:color w:val="222222"/>
        </w:rPr>
        <w:t>migrants to return to their source countries or established diasporic hubs in third countries for medical care</w:t>
      </w:r>
      <w:r w:rsidR="00091F62" w:rsidRPr="00EA3704">
        <w:rPr>
          <w:rFonts w:ascii="Times New Roman" w:hAnsi="Times New Roman" w:cs="Times New Roman"/>
          <w:color w:val="222222"/>
        </w:rPr>
        <w:t>;</w:t>
      </w:r>
      <w:r w:rsidRPr="00EA3704">
        <w:rPr>
          <w:rFonts w:ascii="Times New Roman" w:hAnsi="Times New Roman" w:cs="Times New Roman"/>
          <w:color w:val="222222"/>
        </w:rPr>
        <w:t xml:space="preserve"> it might also mean that non-migrant family members and friends travel to migrants’ countries of residence and other established diasporic hubs to address their medical needs.</w:t>
      </w:r>
    </w:p>
    <w:p w14:paraId="0000003B" w14:textId="77777777" w:rsidR="00A27CF7" w:rsidRPr="00EA3704" w:rsidRDefault="00A27CF7" w:rsidP="00EA3704">
      <w:pPr>
        <w:spacing w:line="480" w:lineRule="auto"/>
        <w:rPr>
          <w:rFonts w:ascii="Times New Roman" w:hAnsi="Times New Roman" w:cs="Times New Roman"/>
        </w:rPr>
      </w:pPr>
    </w:p>
    <w:p w14:paraId="0000003C" w14:textId="352DFFDE" w:rsidR="00A27CF7" w:rsidRPr="00EA3704" w:rsidRDefault="00EE24DA" w:rsidP="00EA3704">
      <w:pPr>
        <w:spacing w:line="480" w:lineRule="auto"/>
        <w:rPr>
          <w:rFonts w:ascii="Times New Roman" w:hAnsi="Times New Roman" w:cs="Times New Roman"/>
        </w:rPr>
      </w:pPr>
      <w:r w:rsidRPr="00EA3704">
        <w:rPr>
          <w:rFonts w:ascii="Times New Roman" w:hAnsi="Times New Roman" w:cs="Times New Roman"/>
        </w:rPr>
        <w:t xml:space="preserve">Whether such dissatisfaction declines over time is a moot point. Horsfall (this issue) found that, for Polish nationals residing in the UK, travel back to Poland for treatment is largely undertaken by first-generation migrants and, as successive generations become more familiar and confident with accessing healthcare services in the UK, their will to engage in transnational medical travel may wane.  </w:t>
      </w:r>
      <w:r w:rsidR="00664F31" w:rsidRPr="00EA3704">
        <w:rPr>
          <w:rFonts w:ascii="Times New Roman" w:hAnsi="Times New Roman" w:cs="Times New Roman"/>
        </w:rPr>
        <w:t xml:space="preserve">However, </w:t>
      </w:r>
      <w:r w:rsidRPr="00EA3704">
        <w:rPr>
          <w:rFonts w:ascii="Times New Roman" w:hAnsi="Times New Roman" w:cs="Times New Roman"/>
        </w:rPr>
        <w:t>Vargas-Bustamante (this issue), like Şekercan et al. (2015) and Beijers and de Freitas (2008), suggests that, while transnational medical travel is much more common among first-</w:t>
      </w:r>
      <w:r w:rsidRPr="00EA3704">
        <w:rPr>
          <w:rFonts w:ascii="Times New Roman" w:hAnsi="Times New Roman" w:cs="Times New Roman"/>
        </w:rPr>
        <w:lastRenderedPageBreak/>
        <w:t>generation migrants, the practice – though less frequent – is not necessarily uncommon among the second and third generations. Dissatisfaction is itself a multidimensional concept, and whilst there may be increased linguistic ability and familiarity with treatment processes and practices</w:t>
      </w:r>
      <w:r w:rsidR="00091F62" w:rsidRPr="00EA3704">
        <w:rPr>
          <w:rFonts w:ascii="Times New Roman" w:hAnsi="Times New Roman" w:cs="Times New Roman"/>
        </w:rPr>
        <w:t xml:space="preserve"> over time</w:t>
      </w:r>
      <w:r w:rsidRPr="00EA3704">
        <w:rPr>
          <w:rFonts w:ascii="Times New Roman" w:hAnsi="Times New Roman" w:cs="Times New Roman"/>
        </w:rPr>
        <w:t xml:space="preserve">, more fundamental differences may still remain about treatment, including access to specialists or what are perceived as appropriate interventions.  </w:t>
      </w:r>
    </w:p>
    <w:p w14:paraId="0000003E" w14:textId="77777777" w:rsidR="00A27CF7" w:rsidRPr="00EA3704" w:rsidRDefault="00A27CF7" w:rsidP="00EA3704">
      <w:pPr>
        <w:spacing w:line="480" w:lineRule="auto"/>
        <w:rPr>
          <w:rFonts w:ascii="Times New Roman" w:hAnsi="Times New Roman" w:cs="Times New Roman"/>
        </w:rPr>
      </w:pPr>
    </w:p>
    <w:p w14:paraId="0000003F" w14:textId="77777777" w:rsidR="00A27CF7" w:rsidRPr="00EA3704" w:rsidRDefault="00EE24DA" w:rsidP="00EA3704">
      <w:pPr>
        <w:spacing w:line="480" w:lineRule="auto"/>
        <w:rPr>
          <w:rFonts w:ascii="Times New Roman" w:hAnsi="Times New Roman" w:cs="Times New Roman"/>
          <w:b/>
          <w:i/>
        </w:rPr>
      </w:pPr>
      <w:r w:rsidRPr="00EA3704">
        <w:rPr>
          <w:rFonts w:ascii="Times New Roman" w:hAnsi="Times New Roman" w:cs="Times New Roman"/>
          <w:b/>
          <w:i/>
        </w:rPr>
        <w:t>Disenfranchisement</w:t>
      </w:r>
    </w:p>
    <w:p w14:paraId="00000040" w14:textId="69497A7B" w:rsidR="00A27CF7" w:rsidRPr="00EA3704" w:rsidRDefault="00EE24DA" w:rsidP="00EA3704">
      <w:pPr>
        <w:spacing w:line="480" w:lineRule="auto"/>
        <w:rPr>
          <w:rFonts w:ascii="Times New Roman" w:hAnsi="Times New Roman" w:cs="Times New Roman"/>
        </w:rPr>
      </w:pPr>
      <w:r w:rsidRPr="00EA3704">
        <w:rPr>
          <w:rFonts w:ascii="Times New Roman" w:hAnsi="Times New Roman" w:cs="Times New Roman"/>
          <w:highlight w:val="white"/>
        </w:rPr>
        <w:t>Dissatisfaction with treatment options and health systems goes hand-in-hand with f</w:t>
      </w:r>
      <w:r w:rsidRPr="00EA3704">
        <w:rPr>
          <w:rFonts w:ascii="Times New Roman" w:hAnsi="Times New Roman" w:cs="Times New Roman"/>
        </w:rPr>
        <w:t>ormal access to such services and the availability of safe and high</w:t>
      </w:r>
      <w:r w:rsidR="00FF5379" w:rsidRPr="00EA3704">
        <w:rPr>
          <w:rFonts w:ascii="Times New Roman" w:hAnsi="Times New Roman" w:cs="Times New Roman"/>
        </w:rPr>
        <w:t>-</w:t>
      </w:r>
      <w:r w:rsidRPr="00EA3704">
        <w:rPr>
          <w:rFonts w:ascii="Times New Roman" w:hAnsi="Times New Roman" w:cs="Times New Roman"/>
        </w:rPr>
        <w:t>quality interventions. Moving further along the continuum</w:t>
      </w:r>
      <w:r w:rsidR="00FF5379" w:rsidRPr="00EA3704">
        <w:rPr>
          <w:rFonts w:ascii="Times New Roman" w:hAnsi="Times New Roman" w:cs="Times New Roman"/>
        </w:rPr>
        <w:t>,</w:t>
      </w:r>
      <w:r w:rsidRPr="00EA3704">
        <w:rPr>
          <w:rFonts w:ascii="Times New Roman" w:hAnsi="Times New Roman" w:cs="Times New Roman"/>
        </w:rPr>
        <w:t xml:space="preserve"> we find examples where</w:t>
      </w:r>
      <w:r w:rsidR="00FF5379" w:rsidRPr="00EA3704">
        <w:rPr>
          <w:rFonts w:ascii="Times New Roman" w:hAnsi="Times New Roman" w:cs="Times New Roman"/>
        </w:rPr>
        <w:t>,</w:t>
      </w:r>
      <w:r w:rsidRPr="00EA3704">
        <w:rPr>
          <w:rFonts w:ascii="Times New Roman" w:hAnsi="Times New Roman" w:cs="Times New Roman"/>
        </w:rPr>
        <w:t xml:space="preserve"> despite formal eligibility</w:t>
      </w:r>
      <w:r w:rsidR="00FF5379" w:rsidRPr="00EA3704">
        <w:rPr>
          <w:rFonts w:ascii="Times New Roman" w:hAnsi="Times New Roman" w:cs="Times New Roman"/>
        </w:rPr>
        <w:t>,</w:t>
      </w:r>
      <w:r w:rsidRPr="00EA3704">
        <w:rPr>
          <w:rFonts w:ascii="Times New Roman" w:hAnsi="Times New Roman" w:cs="Times New Roman"/>
        </w:rPr>
        <w:t xml:space="preserve"> patients are unable to acquire the necessary appropriate quality and safety of medical care at home, experiencing a form of disenfranchisement whereby formal rights to health care cannot be fully exercised. </w:t>
      </w:r>
      <w:r w:rsidRPr="00EA3704">
        <w:rPr>
          <w:rFonts w:ascii="Times New Roman" w:hAnsi="Times New Roman" w:cs="Times New Roman"/>
          <w:highlight w:val="white"/>
        </w:rPr>
        <w:t>Chee and Whittaker’s (this issue) contribution</w:t>
      </w:r>
      <w:r w:rsidR="00FF5379" w:rsidRPr="00EA3704">
        <w:rPr>
          <w:rFonts w:ascii="Times New Roman" w:hAnsi="Times New Roman" w:cs="Times New Roman"/>
        </w:rPr>
        <w:t xml:space="preserve"> speaks</w:t>
      </w:r>
      <w:r w:rsidRPr="00EA3704">
        <w:rPr>
          <w:rFonts w:ascii="Times New Roman" w:hAnsi="Times New Roman" w:cs="Times New Roman"/>
        </w:rPr>
        <w:t xml:space="preserve"> to the emerging disenfranchisement among Indonesians with domestic treatment, Indonesian patients’ travel to Malaysia, and these patients’ justifications for doing so being rooted to perceptions and experience with </w:t>
      </w:r>
      <w:r w:rsidRPr="00EA3704">
        <w:rPr>
          <w:rFonts w:ascii="Times New Roman" w:hAnsi="Times New Roman" w:cs="Times New Roman"/>
          <w:color w:val="222222"/>
          <w:highlight w:val="white"/>
        </w:rPr>
        <w:t>Indonesian doctors’ incompetence, negligence, or unethical practices</w:t>
      </w:r>
      <w:r w:rsidR="00FF5379" w:rsidRPr="00EA3704">
        <w:rPr>
          <w:rFonts w:ascii="Times New Roman" w:hAnsi="Times New Roman" w:cs="Times New Roman"/>
          <w:color w:val="222222"/>
          <w:highlight w:val="white"/>
        </w:rPr>
        <w:t xml:space="preserve"> (see also </w:t>
      </w:r>
      <w:r w:rsidR="00FF5379" w:rsidRPr="00EA3704">
        <w:rPr>
          <w:rFonts w:ascii="Times New Roman" w:hAnsi="Times New Roman" w:cs="Times New Roman"/>
          <w:highlight w:val="white"/>
        </w:rPr>
        <w:t>Ormond 2015b; Ormond and Sulianti 2017; Chee, Whittaker and Por 2018)</w:t>
      </w:r>
      <w:r w:rsidRPr="00EA3704">
        <w:rPr>
          <w:rFonts w:ascii="Times New Roman" w:hAnsi="Times New Roman" w:cs="Times New Roman"/>
          <w:color w:val="222222"/>
          <w:highlight w:val="white"/>
        </w:rPr>
        <w:t xml:space="preserve">. Patients report misdiagnosed or incorrect treatments, and see Malaysian equipment, facilities, drugs, and doctors as better quality. The logic of need, fuelled by the risks and fears of seeking care in Indonesia, that Chee and Whittaker </w:t>
      </w:r>
      <w:r w:rsidR="00FE51BA" w:rsidRPr="00EA3704">
        <w:rPr>
          <w:rFonts w:ascii="Times New Roman" w:hAnsi="Times New Roman" w:cs="Times New Roman"/>
          <w:color w:val="222222"/>
          <w:highlight w:val="white"/>
        </w:rPr>
        <w:t xml:space="preserve">(this issue) </w:t>
      </w:r>
      <w:r w:rsidRPr="00EA3704">
        <w:rPr>
          <w:rFonts w:ascii="Times New Roman" w:hAnsi="Times New Roman" w:cs="Times New Roman"/>
          <w:color w:val="222222"/>
          <w:highlight w:val="white"/>
        </w:rPr>
        <w:t>outline, justifies the common</w:t>
      </w:r>
      <w:r w:rsidR="00FF5379" w:rsidRPr="00EA3704">
        <w:rPr>
          <w:rFonts w:ascii="Times New Roman" w:hAnsi="Times New Roman" w:cs="Times New Roman"/>
          <w:color w:val="222222"/>
          <w:highlight w:val="white"/>
        </w:rPr>
        <w:t>-</w:t>
      </w:r>
      <w:r w:rsidRPr="00EA3704">
        <w:rPr>
          <w:rFonts w:ascii="Times New Roman" w:hAnsi="Times New Roman" w:cs="Times New Roman"/>
          <w:color w:val="222222"/>
          <w:highlight w:val="white"/>
        </w:rPr>
        <w:t>sense necessity of travel</w:t>
      </w:r>
      <w:r w:rsidR="00FE51BA" w:rsidRPr="00EA3704">
        <w:rPr>
          <w:rFonts w:ascii="Times New Roman" w:hAnsi="Times New Roman" w:cs="Times New Roman"/>
          <w:color w:val="222222"/>
          <w:highlight w:val="white"/>
        </w:rPr>
        <w:t>ling abroad</w:t>
      </w:r>
      <w:r w:rsidRPr="00EA3704">
        <w:rPr>
          <w:rFonts w:ascii="Times New Roman" w:hAnsi="Times New Roman" w:cs="Times New Roman"/>
          <w:color w:val="222222"/>
          <w:highlight w:val="white"/>
        </w:rPr>
        <w:t xml:space="preserve"> to obtain medical care. In capturing views of patients, hospital staff and agents, a picture emerges of Indonesian patients who are not simply dissatisfied but more broadly ‘disenfranchised’.  </w:t>
      </w:r>
    </w:p>
    <w:p w14:paraId="00000041" w14:textId="77777777" w:rsidR="00A27CF7" w:rsidRPr="00EA3704" w:rsidRDefault="00A27CF7" w:rsidP="00EA3704">
      <w:pPr>
        <w:spacing w:line="480" w:lineRule="auto"/>
        <w:rPr>
          <w:rFonts w:ascii="Times New Roman" w:hAnsi="Times New Roman" w:cs="Times New Roman"/>
        </w:rPr>
      </w:pPr>
    </w:p>
    <w:p w14:paraId="00000042" w14:textId="39A26476" w:rsidR="00A27CF7" w:rsidRPr="00EA3704" w:rsidRDefault="00EE24DA" w:rsidP="00EA3704">
      <w:pPr>
        <w:spacing w:line="480" w:lineRule="auto"/>
        <w:rPr>
          <w:rFonts w:ascii="Times New Roman" w:hAnsi="Times New Roman" w:cs="Times New Roman"/>
        </w:rPr>
      </w:pPr>
      <w:r w:rsidRPr="00EA3704">
        <w:rPr>
          <w:rFonts w:ascii="Times New Roman" w:hAnsi="Times New Roman" w:cs="Times New Roman"/>
        </w:rPr>
        <w:t xml:space="preserve">A second type of healthcare disenfranchisement, on formal grounds of citizenship or residency, is examined in Vargas Bustamante’s (this issue) study: three-fourths of US residents seeking treatment in the Mexican state of Baja California were born in Latin American countries or were US-born people of Latin American background. He observes how legislative changes made in recent years in the United States (US) to facilitate citizens’ and authorised residents’ access to affordable health care </w:t>
      </w:r>
      <w:r w:rsidRPr="00EA3704">
        <w:rPr>
          <w:rFonts w:ascii="Times New Roman" w:hAnsi="Times New Roman" w:cs="Times New Roman"/>
        </w:rPr>
        <w:lastRenderedPageBreak/>
        <w:t xml:space="preserve">simultaneously served to foreclose care options for people with irregular status in the US who have limited recourse to transnational medical travel due to the risks associated with border-crossing. He notes that, for those who can more easily cross borders, transnational medical travel ends up supplementing rather than fully substituting healthcare provision in patients’ countries of habitual residence. For example, while more people have been able to access affordable medical care in the US under the American Care Act (ACA), dental care coverage has remained inadequate. This significant gap in US insurance coverage has led to the proliferation of dental clinics along the US-Mexico border. ACA’s </w:t>
      </w:r>
      <w:r w:rsidR="002E4834" w:rsidRPr="00EA3704">
        <w:rPr>
          <w:rFonts w:ascii="Times New Roman" w:hAnsi="Times New Roman" w:cs="Times New Roman"/>
        </w:rPr>
        <w:t xml:space="preserve">potential </w:t>
      </w:r>
      <w:r w:rsidRPr="00EA3704">
        <w:rPr>
          <w:rFonts w:ascii="Times New Roman" w:hAnsi="Times New Roman" w:cs="Times New Roman"/>
        </w:rPr>
        <w:t>repeal, meanwhile, promises to generate more transnational medical travel to Mexico for diverse medical needs of those disenfranchised.</w:t>
      </w:r>
    </w:p>
    <w:p w14:paraId="00000043" w14:textId="77777777" w:rsidR="00A27CF7" w:rsidRPr="00EA3704" w:rsidRDefault="00A27CF7" w:rsidP="00EA3704">
      <w:pPr>
        <w:spacing w:line="480" w:lineRule="auto"/>
        <w:rPr>
          <w:rFonts w:ascii="Times New Roman" w:hAnsi="Times New Roman" w:cs="Times New Roman"/>
        </w:rPr>
      </w:pPr>
    </w:p>
    <w:p w14:paraId="00000044" w14:textId="75C22EC6" w:rsidR="00A27CF7" w:rsidRPr="00EA3704" w:rsidRDefault="00EE24DA" w:rsidP="00EA3704">
      <w:pPr>
        <w:spacing w:line="480" w:lineRule="auto"/>
        <w:rPr>
          <w:rFonts w:ascii="Times New Roman" w:hAnsi="Times New Roman" w:cs="Times New Roman"/>
          <w:highlight w:val="white"/>
        </w:rPr>
      </w:pPr>
      <w:r w:rsidRPr="00EA3704">
        <w:rPr>
          <w:rFonts w:ascii="Times New Roman" w:hAnsi="Times New Roman" w:cs="Times New Roman"/>
        </w:rPr>
        <w:t xml:space="preserve">Similar processes of disenfranchisement are also outlined </w:t>
      </w:r>
      <w:r w:rsidR="002E4834" w:rsidRPr="00EA3704">
        <w:rPr>
          <w:rFonts w:ascii="Times New Roman" w:hAnsi="Times New Roman" w:cs="Times New Roman"/>
        </w:rPr>
        <w:t>in the article by</w:t>
      </w:r>
      <w:r w:rsidRPr="00EA3704">
        <w:rPr>
          <w:rFonts w:ascii="Times New Roman" w:hAnsi="Times New Roman" w:cs="Times New Roman"/>
        </w:rPr>
        <w:t xml:space="preserve"> Ormond and Nah (this issue), </w:t>
      </w:r>
      <w:r w:rsidR="002E4834" w:rsidRPr="00EA3704">
        <w:rPr>
          <w:rFonts w:ascii="Times New Roman" w:hAnsi="Times New Roman" w:cs="Times New Roman"/>
        </w:rPr>
        <w:t>which</w:t>
      </w:r>
      <w:r w:rsidRPr="00EA3704">
        <w:rPr>
          <w:rFonts w:ascii="Times New Roman" w:hAnsi="Times New Roman" w:cs="Times New Roman"/>
        </w:rPr>
        <w:t xml:space="preserve"> describe</w:t>
      </w:r>
      <w:r w:rsidR="002E4834" w:rsidRPr="00EA3704">
        <w:rPr>
          <w:rFonts w:ascii="Times New Roman" w:hAnsi="Times New Roman" w:cs="Times New Roman"/>
        </w:rPr>
        <w:t>s</w:t>
      </w:r>
      <w:r w:rsidRPr="00EA3704">
        <w:rPr>
          <w:rFonts w:ascii="Times New Roman" w:hAnsi="Times New Roman" w:cs="Times New Roman"/>
        </w:rPr>
        <w:t xml:space="preserve"> how the Malaysian government has declared immigrants residing in </w:t>
      </w:r>
      <w:r w:rsidR="002E4834" w:rsidRPr="00EA3704">
        <w:rPr>
          <w:rFonts w:ascii="Times New Roman" w:hAnsi="Times New Roman" w:cs="Times New Roman"/>
        </w:rPr>
        <w:t>the</w:t>
      </w:r>
      <w:r w:rsidRPr="00EA3704">
        <w:rPr>
          <w:rFonts w:ascii="Times New Roman" w:hAnsi="Times New Roman" w:cs="Times New Roman"/>
        </w:rPr>
        <w:t xml:space="preserve"> country no longer deserving of publicly-subsidised medical care. In progressively stripping them of their previous legal entitlements and forcing them to become private</w:t>
      </w:r>
      <w:r w:rsidR="002E4834" w:rsidRPr="00EA3704">
        <w:rPr>
          <w:rFonts w:ascii="Times New Roman" w:hAnsi="Times New Roman" w:cs="Times New Roman"/>
        </w:rPr>
        <w:t>ly-insured</w:t>
      </w:r>
      <w:r w:rsidRPr="00EA3704">
        <w:rPr>
          <w:rFonts w:ascii="Times New Roman" w:hAnsi="Times New Roman" w:cs="Times New Roman"/>
        </w:rPr>
        <w:t xml:space="preserve"> healthcare consumers, the </w:t>
      </w:r>
      <w:r w:rsidRPr="00EA3704">
        <w:rPr>
          <w:rFonts w:ascii="Times New Roman" w:hAnsi="Times New Roman" w:cs="Times New Roman"/>
          <w:highlight w:val="white"/>
        </w:rPr>
        <w:t>Malaysian government has effectively created a multi-tiered hierarchy of public healthcare ‘deservingness’ with enfranchised Malaysian citizens at the top and disenfranchised non-citizens below. Ormond and Nah (this issue) highlight how the curtailing of political entitlement to publicly-subsidised health care has played out differently among a range of documented immigrant categories.</w:t>
      </w:r>
      <w:r w:rsidR="002E4834" w:rsidRPr="00EA3704">
        <w:rPr>
          <w:rFonts w:ascii="Times New Roman" w:hAnsi="Times New Roman" w:cs="Times New Roman"/>
          <w:highlight w:val="white"/>
        </w:rPr>
        <w:t xml:space="preserve"> They describe</w:t>
      </w:r>
      <w:r w:rsidRPr="00EA3704">
        <w:rPr>
          <w:rFonts w:ascii="Times New Roman" w:hAnsi="Times New Roman" w:cs="Times New Roman"/>
          <w:highlight w:val="white"/>
        </w:rPr>
        <w:t xml:space="preserve">, for instance, </w:t>
      </w:r>
      <w:r w:rsidR="002E4834" w:rsidRPr="00EA3704">
        <w:rPr>
          <w:rFonts w:ascii="Times New Roman" w:hAnsi="Times New Roman" w:cs="Times New Roman"/>
          <w:highlight w:val="white"/>
        </w:rPr>
        <w:t xml:space="preserve">how </w:t>
      </w:r>
      <w:r w:rsidRPr="00EA3704">
        <w:rPr>
          <w:rFonts w:ascii="Times New Roman" w:hAnsi="Times New Roman" w:cs="Times New Roman"/>
          <w:highlight w:val="white"/>
        </w:rPr>
        <w:t xml:space="preserve">economically-privileged immigrants (e.g., temporary highly-skilled economic migrants, retirement migrants and international students) -- highly desired by the government for their economic contribution to the country primarily as consumers and investors -- pursuing treatment in the Malaysian private medical sector are officially recorded as ‘medical tourists’ despite receiving </w:t>
      </w:r>
      <w:r w:rsidR="002E4834" w:rsidRPr="00EA3704">
        <w:rPr>
          <w:rFonts w:ascii="Times New Roman" w:hAnsi="Times New Roman" w:cs="Times New Roman"/>
          <w:highlight w:val="white"/>
        </w:rPr>
        <w:t xml:space="preserve">health </w:t>
      </w:r>
      <w:r w:rsidRPr="00EA3704">
        <w:rPr>
          <w:rFonts w:ascii="Times New Roman" w:hAnsi="Times New Roman" w:cs="Times New Roman"/>
          <w:highlight w:val="white"/>
        </w:rPr>
        <w:t xml:space="preserve">care in their main country of residence. </w:t>
      </w:r>
    </w:p>
    <w:p w14:paraId="00000045" w14:textId="77777777" w:rsidR="00A27CF7" w:rsidRPr="00EA3704" w:rsidRDefault="00A27CF7" w:rsidP="00EA3704">
      <w:pPr>
        <w:spacing w:line="480" w:lineRule="auto"/>
        <w:rPr>
          <w:rFonts w:ascii="Times New Roman" w:hAnsi="Times New Roman" w:cs="Times New Roman"/>
        </w:rPr>
      </w:pPr>
    </w:p>
    <w:p w14:paraId="00000046" w14:textId="4D6F6E3A" w:rsidR="00A27CF7" w:rsidRPr="00EA3704" w:rsidRDefault="00EE24DA" w:rsidP="00EA3704">
      <w:pPr>
        <w:spacing w:line="480" w:lineRule="auto"/>
        <w:rPr>
          <w:rFonts w:ascii="Times New Roman" w:hAnsi="Times New Roman" w:cs="Times New Roman"/>
          <w:sz w:val="21"/>
          <w:szCs w:val="21"/>
        </w:rPr>
      </w:pPr>
      <w:r w:rsidRPr="00EA3704">
        <w:rPr>
          <w:rFonts w:ascii="Times New Roman" w:hAnsi="Times New Roman" w:cs="Times New Roman"/>
        </w:rPr>
        <w:t>Invoking transnational insights</w:t>
      </w:r>
      <w:r w:rsidR="00061280" w:rsidRPr="00EA3704">
        <w:rPr>
          <w:rFonts w:ascii="Times New Roman" w:hAnsi="Times New Roman" w:cs="Times New Roman"/>
        </w:rPr>
        <w:t>,</w:t>
      </w:r>
      <w:r w:rsidRPr="00EA3704">
        <w:rPr>
          <w:rFonts w:ascii="Times New Roman" w:hAnsi="Times New Roman" w:cs="Times New Roman"/>
        </w:rPr>
        <w:t xml:space="preserve"> we may also see healthcare disenfranchisement experienced</w:t>
      </w:r>
      <w:r w:rsidRPr="00EA3704">
        <w:rPr>
          <w:rFonts w:ascii="Times New Roman" w:hAnsi="Times New Roman" w:cs="Times New Roman"/>
          <w:sz w:val="21"/>
          <w:szCs w:val="21"/>
        </w:rPr>
        <w:t xml:space="preserve"> by local people living in medical travel destinations as a consequence of the transnational medical travel of incoming patients and visitors.  Transnational medical travel has the potential to exacerbate existing healthcare inequities among local residents by diverting destinations’ limited medical care resources – </w:t>
      </w:r>
      <w:r w:rsidRPr="00EA3704">
        <w:rPr>
          <w:rFonts w:ascii="Times New Roman" w:hAnsi="Times New Roman" w:cs="Times New Roman"/>
          <w:sz w:val="21"/>
          <w:szCs w:val="21"/>
        </w:rPr>
        <w:lastRenderedPageBreak/>
        <w:t>including skilled health workers (e.g., medical specialists, nurses, clinical diagnosticians and technologists) and medical facilities and equipment (e.g., hospital beds, operating theatres and imaging equipment) – from being used to care for locally-resident public-sector patients to those non-residents willing and able to pay a premium in the private sector for medical conditions more associated with transnational medical travellers than with local populations (e.g., high-technology orthopaedic, dental and reproductive procedures and treatments) (Ormond</w:t>
      </w:r>
      <w:r w:rsidR="00061280" w:rsidRPr="00EA3704">
        <w:rPr>
          <w:rFonts w:ascii="Times New Roman" w:hAnsi="Times New Roman" w:cs="Times New Roman"/>
          <w:sz w:val="21"/>
          <w:szCs w:val="21"/>
        </w:rPr>
        <w:t>, Wong and Chan</w:t>
      </w:r>
      <w:r w:rsidRPr="00EA3704">
        <w:rPr>
          <w:rFonts w:ascii="Times New Roman" w:hAnsi="Times New Roman" w:cs="Times New Roman"/>
          <w:sz w:val="21"/>
          <w:szCs w:val="21"/>
        </w:rPr>
        <w:t xml:space="preserve"> 2014; Snyder et al. 2015).</w:t>
      </w:r>
    </w:p>
    <w:p w14:paraId="00000047" w14:textId="77777777" w:rsidR="00A27CF7" w:rsidRPr="00EA3704" w:rsidRDefault="00A27CF7" w:rsidP="00EA3704">
      <w:pPr>
        <w:spacing w:line="480" w:lineRule="auto"/>
        <w:rPr>
          <w:rFonts w:ascii="Times New Roman" w:hAnsi="Times New Roman" w:cs="Times New Roman"/>
          <w:sz w:val="21"/>
          <w:szCs w:val="21"/>
        </w:rPr>
      </w:pPr>
    </w:p>
    <w:p w14:paraId="00000048" w14:textId="02030974" w:rsidR="00A27CF7" w:rsidRPr="00EA3704" w:rsidRDefault="00E50F9A" w:rsidP="00EA3704">
      <w:pPr>
        <w:spacing w:line="480" w:lineRule="auto"/>
        <w:rPr>
          <w:rFonts w:ascii="Times New Roman" w:hAnsi="Times New Roman" w:cs="Times New Roman"/>
          <w:sz w:val="21"/>
          <w:szCs w:val="21"/>
        </w:rPr>
      </w:pPr>
      <w:r w:rsidRPr="00EA3704">
        <w:rPr>
          <w:rFonts w:ascii="Times New Roman" w:hAnsi="Times New Roman" w:cs="Times New Roman"/>
          <w:sz w:val="21"/>
          <w:szCs w:val="21"/>
        </w:rPr>
        <w:t xml:space="preserve">Vargas Bustamante (2018, this issue), Chee and Whittaker (this issue) and Rouland and Jarraya (this issue) </w:t>
      </w:r>
      <w:r w:rsidR="00EE24DA" w:rsidRPr="00EA3704">
        <w:rPr>
          <w:rFonts w:ascii="Times New Roman" w:hAnsi="Times New Roman" w:cs="Times New Roman"/>
          <w:sz w:val="21"/>
          <w:szCs w:val="21"/>
        </w:rPr>
        <w:t>contribute to this ongoing debate</w:t>
      </w:r>
      <w:r w:rsidRPr="00EA3704">
        <w:rPr>
          <w:rFonts w:ascii="Times New Roman" w:hAnsi="Times New Roman" w:cs="Times New Roman"/>
          <w:sz w:val="21"/>
          <w:szCs w:val="21"/>
        </w:rPr>
        <w:t>.</w:t>
      </w:r>
      <w:r w:rsidR="00EE24DA" w:rsidRPr="00EA3704">
        <w:rPr>
          <w:rFonts w:ascii="Times New Roman" w:hAnsi="Times New Roman" w:cs="Times New Roman"/>
          <w:sz w:val="21"/>
          <w:szCs w:val="21"/>
        </w:rPr>
        <w:t xml:space="preserve"> </w:t>
      </w:r>
      <w:r w:rsidRPr="00EA3704">
        <w:rPr>
          <w:rFonts w:ascii="Times New Roman" w:hAnsi="Times New Roman" w:cs="Times New Roman"/>
          <w:sz w:val="21"/>
          <w:szCs w:val="21"/>
        </w:rPr>
        <w:t xml:space="preserve">Vargas Bustamante (2018, this issue) </w:t>
      </w:r>
      <w:r w:rsidR="00EE24DA" w:rsidRPr="00EA3704">
        <w:rPr>
          <w:rFonts w:ascii="Times New Roman" w:hAnsi="Times New Roman" w:cs="Times New Roman"/>
          <w:sz w:val="21"/>
          <w:szCs w:val="21"/>
        </w:rPr>
        <w:t>argu</w:t>
      </w:r>
      <w:r w:rsidRPr="00EA3704">
        <w:rPr>
          <w:rFonts w:ascii="Times New Roman" w:hAnsi="Times New Roman" w:cs="Times New Roman"/>
          <w:sz w:val="21"/>
          <w:szCs w:val="21"/>
        </w:rPr>
        <w:t>es</w:t>
      </w:r>
      <w:r w:rsidR="00EE24DA" w:rsidRPr="00EA3704">
        <w:rPr>
          <w:rFonts w:ascii="Times New Roman" w:hAnsi="Times New Roman" w:cs="Times New Roman"/>
          <w:sz w:val="21"/>
          <w:szCs w:val="21"/>
        </w:rPr>
        <w:t xml:space="preserve"> that the extent to which local residents in medical travel hubs see themselves as competing for limited health resources depends largely on their own healthcare entitlements and degree of access to care where they live. He also points out that not all destinations are affected in similar ways by transnational medical travel. The Mexican towns and cities in his study with heavy concentrations of dental clinics and pharmacies clearly will attract different types of transnational healthcare consumers from those in Mexico more renowned for invasive treatments like surgeries and experimental stem-cell therapies. Indeed, while some patients may travel abroad only for major medical concerns (e.g., surgeries and advanced or hard-to-access therapies), others may more frequently cross borders to not only meet their major but also their routine medical needs (e.g., purchasing pharmaceuticals, getting routine medical check-ups and dental work, specialist consultations, etc.) (Chee and Whittaker 2018, this issue; Rouland and Jarraya 2018, this issue; Vargas Bustamante 2018, this issue).</w:t>
      </w:r>
    </w:p>
    <w:p w14:paraId="22BCF47D" w14:textId="45FC1B94" w:rsidR="006606EE" w:rsidRPr="00EA3704" w:rsidRDefault="006606EE" w:rsidP="00EA3704">
      <w:pPr>
        <w:spacing w:line="480" w:lineRule="auto"/>
        <w:rPr>
          <w:rFonts w:ascii="Times New Roman" w:hAnsi="Times New Roman" w:cs="Times New Roman"/>
          <w:sz w:val="21"/>
          <w:szCs w:val="21"/>
        </w:rPr>
      </w:pPr>
    </w:p>
    <w:p w14:paraId="73BAD122" w14:textId="2BE467CF" w:rsidR="006606EE" w:rsidRPr="00EA3704" w:rsidRDefault="00E50F9A" w:rsidP="00EA3704">
      <w:pPr>
        <w:spacing w:line="480" w:lineRule="auto"/>
        <w:rPr>
          <w:rFonts w:ascii="Times New Roman" w:hAnsi="Times New Roman" w:cs="Times New Roman"/>
          <w:sz w:val="21"/>
          <w:szCs w:val="21"/>
        </w:rPr>
      </w:pPr>
      <w:r w:rsidRPr="00EA3704">
        <w:rPr>
          <w:rFonts w:ascii="Times New Roman" w:hAnsi="Times New Roman" w:cs="Times New Roman"/>
          <w:sz w:val="21"/>
          <w:szCs w:val="21"/>
        </w:rPr>
        <w:t xml:space="preserve">Yet both Chee and Whittaker (this issue) and Rouland and Jarraya (this issue) argue that </w:t>
      </w:r>
      <w:r w:rsidR="006606EE" w:rsidRPr="00EA3704">
        <w:rPr>
          <w:rFonts w:ascii="Times New Roman" w:hAnsi="Times New Roman" w:cs="Times New Roman"/>
          <w:sz w:val="21"/>
          <w:szCs w:val="21"/>
        </w:rPr>
        <w:t>the constant flows of</w:t>
      </w:r>
      <w:r w:rsidRPr="00EA3704">
        <w:rPr>
          <w:rFonts w:ascii="Times New Roman" w:hAnsi="Times New Roman" w:cs="Times New Roman"/>
          <w:sz w:val="21"/>
          <w:szCs w:val="21"/>
        </w:rPr>
        <w:t xml:space="preserve"> transnational patients</w:t>
      </w:r>
      <w:r w:rsidR="006606EE" w:rsidRPr="00EA3704">
        <w:rPr>
          <w:rFonts w:ascii="Times New Roman" w:hAnsi="Times New Roman" w:cs="Times New Roman"/>
          <w:sz w:val="21"/>
          <w:szCs w:val="21"/>
        </w:rPr>
        <w:t xml:space="preserve"> and</w:t>
      </w:r>
      <w:r w:rsidRPr="00EA3704">
        <w:rPr>
          <w:rFonts w:ascii="Times New Roman" w:hAnsi="Times New Roman" w:cs="Times New Roman"/>
          <w:sz w:val="21"/>
          <w:szCs w:val="21"/>
        </w:rPr>
        <w:t xml:space="preserve"> the</w:t>
      </w:r>
      <w:r w:rsidR="006606EE" w:rsidRPr="00EA3704">
        <w:rPr>
          <w:rFonts w:ascii="Times New Roman" w:hAnsi="Times New Roman" w:cs="Times New Roman"/>
          <w:sz w:val="21"/>
          <w:szCs w:val="21"/>
        </w:rPr>
        <w:t xml:space="preserve"> frequent nature of </w:t>
      </w:r>
      <w:r w:rsidRPr="00EA3704">
        <w:rPr>
          <w:rFonts w:ascii="Times New Roman" w:hAnsi="Times New Roman" w:cs="Times New Roman"/>
          <w:sz w:val="21"/>
          <w:szCs w:val="21"/>
        </w:rPr>
        <w:t xml:space="preserve">their </w:t>
      </w:r>
      <w:r w:rsidR="006606EE" w:rsidRPr="00EA3704">
        <w:rPr>
          <w:rFonts w:ascii="Times New Roman" w:hAnsi="Times New Roman" w:cs="Times New Roman"/>
          <w:sz w:val="21"/>
          <w:szCs w:val="21"/>
        </w:rPr>
        <w:t xml:space="preserve">visits </w:t>
      </w:r>
      <w:r w:rsidRPr="00EA3704">
        <w:rPr>
          <w:rFonts w:ascii="Times New Roman" w:hAnsi="Times New Roman" w:cs="Times New Roman"/>
          <w:sz w:val="21"/>
          <w:szCs w:val="21"/>
        </w:rPr>
        <w:t>have undeniable impacts on</w:t>
      </w:r>
      <w:r w:rsidR="006606EE" w:rsidRPr="00EA3704">
        <w:rPr>
          <w:rFonts w:ascii="Times New Roman" w:hAnsi="Times New Roman" w:cs="Times New Roman"/>
          <w:sz w:val="21"/>
          <w:szCs w:val="21"/>
        </w:rPr>
        <w:t xml:space="preserve"> </w:t>
      </w:r>
      <w:r w:rsidRPr="00EA3704">
        <w:rPr>
          <w:rFonts w:ascii="Times New Roman" w:hAnsi="Times New Roman" w:cs="Times New Roman"/>
          <w:sz w:val="21"/>
          <w:szCs w:val="21"/>
        </w:rPr>
        <w:t xml:space="preserve">their </w:t>
      </w:r>
      <w:r w:rsidR="006606EE" w:rsidRPr="00EA3704">
        <w:rPr>
          <w:rFonts w:ascii="Times New Roman" w:hAnsi="Times New Roman" w:cs="Times New Roman"/>
          <w:sz w:val="21"/>
          <w:szCs w:val="21"/>
        </w:rPr>
        <w:t>destinations’ local economies and the viability of the</w:t>
      </w:r>
      <w:r w:rsidRPr="00EA3704">
        <w:rPr>
          <w:rFonts w:ascii="Times New Roman" w:hAnsi="Times New Roman" w:cs="Times New Roman"/>
          <w:sz w:val="21"/>
          <w:szCs w:val="21"/>
        </w:rPr>
        <w:t>se places’</w:t>
      </w:r>
      <w:r w:rsidR="006606EE" w:rsidRPr="00EA3704">
        <w:rPr>
          <w:rFonts w:ascii="Times New Roman" w:hAnsi="Times New Roman" w:cs="Times New Roman"/>
          <w:sz w:val="21"/>
          <w:szCs w:val="21"/>
        </w:rPr>
        <w:t xml:space="preserve"> private health services. </w:t>
      </w:r>
      <w:r w:rsidRPr="00EA3704">
        <w:rPr>
          <w:rFonts w:ascii="Times New Roman" w:hAnsi="Times New Roman" w:cs="Times New Roman"/>
          <w:sz w:val="21"/>
          <w:szCs w:val="21"/>
        </w:rPr>
        <w:t>Rouland and Jarraya (this issue) observe that l</w:t>
      </w:r>
      <w:r w:rsidR="006606EE" w:rsidRPr="00EA3704">
        <w:rPr>
          <w:rFonts w:ascii="Times New Roman" w:hAnsi="Times New Roman" w:cs="Times New Roman"/>
          <w:sz w:val="21"/>
          <w:szCs w:val="21"/>
        </w:rPr>
        <w:t>ocal medical care providers are highly conscious of this</w:t>
      </w:r>
      <w:r w:rsidR="00A90EE6" w:rsidRPr="00EA3704">
        <w:rPr>
          <w:rFonts w:ascii="Times New Roman" w:hAnsi="Times New Roman" w:cs="Times New Roman"/>
          <w:sz w:val="21"/>
          <w:szCs w:val="21"/>
        </w:rPr>
        <w:t>. T</w:t>
      </w:r>
      <w:r w:rsidR="006606EE" w:rsidRPr="00EA3704">
        <w:rPr>
          <w:rFonts w:ascii="Times New Roman" w:hAnsi="Times New Roman" w:cs="Times New Roman"/>
          <w:sz w:val="21"/>
          <w:szCs w:val="21"/>
        </w:rPr>
        <w:t>he financial director of a Sfax private clinic</w:t>
      </w:r>
      <w:r w:rsidRPr="00EA3704">
        <w:rPr>
          <w:rFonts w:ascii="Times New Roman" w:hAnsi="Times New Roman" w:cs="Times New Roman"/>
          <w:sz w:val="21"/>
          <w:szCs w:val="21"/>
        </w:rPr>
        <w:t xml:space="preserve"> they</w:t>
      </w:r>
      <w:r w:rsidR="006606EE" w:rsidRPr="00EA3704">
        <w:rPr>
          <w:rFonts w:ascii="Times New Roman" w:hAnsi="Times New Roman" w:cs="Times New Roman"/>
          <w:sz w:val="21"/>
          <w:szCs w:val="21"/>
        </w:rPr>
        <w:t xml:space="preserve"> interviewed</w:t>
      </w:r>
      <w:r w:rsidRPr="00EA3704">
        <w:rPr>
          <w:rFonts w:ascii="Times New Roman" w:hAnsi="Times New Roman" w:cs="Times New Roman"/>
          <w:sz w:val="21"/>
          <w:szCs w:val="21"/>
        </w:rPr>
        <w:t>, for instance,</w:t>
      </w:r>
      <w:r w:rsidR="006606EE" w:rsidRPr="00EA3704">
        <w:rPr>
          <w:rFonts w:ascii="Times New Roman" w:hAnsi="Times New Roman" w:cs="Times New Roman"/>
          <w:sz w:val="21"/>
          <w:szCs w:val="21"/>
        </w:rPr>
        <w:t xml:space="preserve"> notes that, ‘Without Libyans, there would be no private clinics anymore’</w:t>
      </w:r>
      <w:r w:rsidR="00A90EE6" w:rsidRPr="00EA3704">
        <w:rPr>
          <w:rFonts w:ascii="Times New Roman" w:hAnsi="Times New Roman" w:cs="Times New Roman"/>
          <w:sz w:val="21"/>
          <w:szCs w:val="21"/>
        </w:rPr>
        <w:t xml:space="preserve"> (Rouland and Jarraya, this issue, page number to be assigned)</w:t>
      </w:r>
      <w:r w:rsidR="006606EE" w:rsidRPr="00EA3704">
        <w:rPr>
          <w:rFonts w:ascii="Times New Roman" w:hAnsi="Times New Roman" w:cs="Times New Roman"/>
          <w:sz w:val="21"/>
          <w:szCs w:val="21"/>
        </w:rPr>
        <w:t xml:space="preserve">. </w:t>
      </w:r>
      <w:r w:rsidRPr="00EA3704">
        <w:rPr>
          <w:rFonts w:ascii="Times New Roman" w:hAnsi="Times New Roman" w:cs="Times New Roman"/>
          <w:sz w:val="21"/>
          <w:szCs w:val="21"/>
        </w:rPr>
        <w:t>Chee and Whittaker (this issue) point out that t</w:t>
      </w:r>
      <w:r w:rsidR="006606EE" w:rsidRPr="00EA3704">
        <w:rPr>
          <w:rFonts w:ascii="Times New Roman" w:hAnsi="Times New Roman" w:cs="Times New Roman"/>
          <w:sz w:val="21"/>
          <w:szCs w:val="21"/>
        </w:rPr>
        <w:t xml:space="preserve">ransnational patients themselves are likewise </w:t>
      </w:r>
      <w:r w:rsidRPr="00EA3704">
        <w:rPr>
          <w:rFonts w:ascii="Times New Roman" w:hAnsi="Times New Roman" w:cs="Times New Roman"/>
          <w:sz w:val="21"/>
          <w:szCs w:val="21"/>
        </w:rPr>
        <w:t>alert to</w:t>
      </w:r>
      <w:r w:rsidR="006606EE" w:rsidRPr="00EA3704">
        <w:rPr>
          <w:rFonts w:ascii="Times New Roman" w:hAnsi="Times New Roman" w:cs="Times New Roman"/>
          <w:sz w:val="21"/>
          <w:szCs w:val="21"/>
        </w:rPr>
        <w:t xml:space="preserve"> their influence on </w:t>
      </w:r>
      <w:r w:rsidRPr="00EA3704">
        <w:rPr>
          <w:rFonts w:ascii="Times New Roman" w:hAnsi="Times New Roman" w:cs="Times New Roman"/>
          <w:sz w:val="21"/>
          <w:szCs w:val="21"/>
        </w:rPr>
        <w:t xml:space="preserve">– indeed, their legacy in -- </w:t>
      </w:r>
      <w:r w:rsidR="006606EE" w:rsidRPr="00EA3704">
        <w:rPr>
          <w:rFonts w:ascii="Times New Roman" w:hAnsi="Times New Roman" w:cs="Times New Roman"/>
          <w:sz w:val="21"/>
          <w:szCs w:val="21"/>
        </w:rPr>
        <w:t xml:space="preserve">the places </w:t>
      </w:r>
      <w:r w:rsidRPr="00EA3704">
        <w:rPr>
          <w:rFonts w:ascii="Times New Roman" w:hAnsi="Times New Roman" w:cs="Times New Roman"/>
          <w:sz w:val="21"/>
          <w:szCs w:val="21"/>
        </w:rPr>
        <w:t>in which they received treatment. This is</w:t>
      </w:r>
      <w:r w:rsidR="006606EE" w:rsidRPr="00EA3704">
        <w:rPr>
          <w:rFonts w:ascii="Times New Roman" w:hAnsi="Times New Roman" w:cs="Times New Roman"/>
          <w:sz w:val="21"/>
          <w:szCs w:val="21"/>
        </w:rPr>
        <w:t xml:space="preserve"> evidenced </w:t>
      </w:r>
      <w:r w:rsidR="00A90EE6" w:rsidRPr="00EA3704">
        <w:rPr>
          <w:rFonts w:ascii="Times New Roman" w:hAnsi="Times New Roman" w:cs="Times New Roman"/>
          <w:sz w:val="21"/>
          <w:szCs w:val="21"/>
        </w:rPr>
        <w:t>in their interview with</w:t>
      </w:r>
      <w:r w:rsidR="006606EE" w:rsidRPr="00EA3704">
        <w:rPr>
          <w:rFonts w:ascii="Times New Roman" w:hAnsi="Times New Roman" w:cs="Times New Roman"/>
          <w:sz w:val="21"/>
          <w:szCs w:val="21"/>
        </w:rPr>
        <w:t xml:space="preserve"> </w:t>
      </w:r>
      <w:r w:rsidRPr="00EA3704">
        <w:rPr>
          <w:rFonts w:ascii="Times New Roman" w:hAnsi="Times New Roman" w:cs="Times New Roman"/>
          <w:sz w:val="21"/>
          <w:szCs w:val="21"/>
        </w:rPr>
        <w:t>a</w:t>
      </w:r>
      <w:r w:rsidR="00A90EE6" w:rsidRPr="00EA3704">
        <w:rPr>
          <w:rFonts w:ascii="Times New Roman" w:hAnsi="Times New Roman" w:cs="Times New Roman"/>
          <w:sz w:val="21"/>
          <w:szCs w:val="21"/>
        </w:rPr>
        <w:t xml:space="preserve"> </w:t>
      </w:r>
      <w:r w:rsidR="00A90EE6" w:rsidRPr="00EA3704">
        <w:rPr>
          <w:rFonts w:ascii="Times New Roman" w:hAnsi="Times New Roman" w:cs="Times New Roman"/>
          <w:sz w:val="21"/>
          <w:szCs w:val="21"/>
        </w:rPr>
        <w:lastRenderedPageBreak/>
        <w:t xml:space="preserve">transnational </w:t>
      </w:r>
      <w:r w:rsidRPr="00EA3704">
        <w:rPr>
          <w:rFonts w:ascii="Times New Roman" w:hAnsi="Times New Roman" w:cs="Times New Roman"/>
          <w:sz w:val="21"/>
          <w:szCs w:val="21"/>
        </w:rPr>
        <w:t>patient</w:t>
      </w:r>
      <w:r w:rsidR="00A90EE6" w:rsidRPr="00EA3704">
        <w:rPr>
          <w:rFonts w:ascii="Times New Roman" w:hAnsi="Times New Roman" w:cs="Times New Roman"/>
          <w:sz w:val="21"/>
          <w:szCs w:val="21"/>
        </w:rPr>
        <w:t xml:space="preserve"> residing in</w:t>
      </w:r>
      <w:r w:rsidR="006606EE" w:rsidRPr="00EA3704">
        <w:rPr>
          <w:rFonts w:ascii="Times New Roman" w:hAnsi="Times New Roman" w:cs="Times New Roman"/>
          <w:sz w:val="21"/>
          <w:szCs w:val="21"/>
        </w:rPr>
        <w:t xml:space="preserve"> the large Indonesian city of Medan </w:t>
      </w:r>
      <w:r w:rsidR="00A90EE6" w:rsidRPr="00EA3704">
        <w:rPr>
          <w:rFonts w:ascii="Times New Roman" w:hAnsi="Times New Roman" w:cs="Times New Roman"/>
          <w:sz w:val="21"/>
          <w:szCs w:val="21"/>
        </w:rPr>
        <w:t>that travels to the Malaysian ‘medical tourism’ hub of Penang for treatment:</w:t>
      </w:r>
      <w:r w:rsidR="006606EE" w:rsidRPr="00EA3704">
        <w:rPr>
          <w:rFonts w:ascii="Times New Roman" w:hAnsi="Times New Roman" w:cs="Times New Roman"/>
          <w:sz w:val="21"/>
          <w:szCs w:val="21"/>
        </w:rPr>
        <w:t xml:space="preserve"> ‘It’s not an exaggeration to say that Penang hospitals</w:t>
      </w:r>
      <w:r w:rsidR="00A90EE6" w:rsidRPr="00EA3704">
        <w:rPr>
          <w:rFonts w:ascii="Times New Roman" w:hAnsi="Times New Roman" w:cs="Times New Roman"/>
          <w:sz w:val="21"/>
          <w:szCs w:val="21"/>
        </w:rPr>
        <w:t xml:space="preserve"> [in Malaysia]</w:t>
      </w:r>
      <w:r w:rsidR="006606EE" w:rsidRPr="00EA3704">
        <w:rPr>
          <w:rFonts w:ascii="Times New Roman" w:hAnsi="Times New Roman" w:cs="Times New Roman"/>
          <w:sz w:val="21"/>
          <w:szCs w:val="21"/>
        </w:rPr>
        <w:t xml:space="preserve"> are built by the Medanese’</w:t>
      </w:r>
      <w:r w:rsidR="00A90EE6" w:rsidRPr="00EA3704">
        <w:rPr>
          <w:rFonts w:ascii="Times New Roman" w:hAnsi="Times New Roman" w:cs="Times New Roman"/>
          <w:sz w:val="21"/>
          <w:szCs w:val="21"/>
        </w:rPr>
        <w:t xml:space="preserve"> (Chee and Whittaker, this issue, page number to be assigned)</w:t>
      </w:r>
      <w:r w:rsidR="006606EE" w:rsidRPr="00EA3704">
        <w:rPr>
          <w:rFonts w:ascii="Times New Roman" w:hAnsi="Times New Roman" w:cs="Times New Roman"/>
          <w:sz w:val="21"/>
          <w:szCs w:val="21"/>
        </w:rPr>
        <w:t>.</w:t>
      </w:r>
    </w:p>
    <w:p w14:paraId="0000004A" w14:textId="77777777" w:rsidR="00A27CF7" w:rsidRPr="00EA3704" w:rsidRDefault="00A27CF7" w:rsidP="00EA3704">
      <w:pPr>
        <w:spacing w:line="480" w:lineRule="auto"/>
        <w:rPr>
          <w:rFonts w:ascii="Times New Roman" w:hAnsi="Times New Roman" w:cs="Times New Roman"/>
        </w:rPr>
      </w:pPr>
    </w:p>
    <w:p w14:paraId="0000004B" w14:textId="77777777" w:rsidR="00A27CF7" w:rsidRPr="00EA3704" w:rsidRDefault="00EE24DA" w:rsidP="00EA3704">
      <w:pPr>
        <w:spacing w:line="480" w:lineRule="auto"/>
        <w:rPr>
          <w:rFonts w:ascii="Times New Roman" w:hAnsi="Times New Roman" w:cs="Times New Roman"/>
          <w:i/>
        </w:rPr>
      </w:pPr>
      <w:r w:rsidRPr="00EA3704">
        <w:rPr>
          <w:rFonts w:ascii="Times New Roman" w:hAnsi="Times New Roman" w:cs="Times New Roman"/>
          <w:b/>
          <w:i/>
        </w:rPr>
        <w:t>Destruction</w:t>
      </w:r>
    </w:p>
    <w:p w14:paraId="0000004C" w14:textId="54BE1FA5" w:rsidR="00A27CF7" w:rsidRPr="00EA3704" w:rsidRDefault="00EE24DA" w:rsidP="00EA3704">
      <w:pPr>
        <w:spacing w:line="480" w:lineRule="auto"/>
        <w:rPr>
          <w:rFonts w:ascii="Times New Roman" w:hAnsi="Times New Roman" w:cs="Times New Roman"/>
        </w:rPr>
      </w:pPr>
      <w:r w:rsidRPr="00EA3704">
        <w:rPr>
          <w:rFonts w:ascii="Times New Roman" w:hAnsi="Times New Roman" w:cs="Times New Roman"/>
        </w:rPr>
        <w:t>Transnational health-seeking behaviour -- for migrants and non-migrants alike -- depends on the stability of the political systems in patients’ countries of residence</w:t>
      </w:r>
      <w:r w:rsidR="006017CA" w:rsidRPr="00EA3704">
        <w:rPr>
          <w:rFonts w:ascii="Times New Roman" w:hAnsi="Times New Roman" w:cs="Times New Roman"/>
        </w:rPr>
        <w:t xml:space="preserve"> and treatment destination</w:t>
      </w:r>
      <w:r w:rsidRPr="00EA3704">
        <w:rPr>
          <w:rFonts w:ascii="Times New Roman" w:hAnsi="Times New Roman" w:cs="Times New Roman"/>
        </w:rPr>
        <w:t>. Hence, shifting political circumstances (</w:t>
      </w:r>
      <w:r w:rsidR="006017CA" w:rsidRPr="00EA3704">
        <w:rPr>
          <w:rFonts w:ascii="Times New Roman" w:hAnsi="Times New Roman" w:cs="Times New Roman"/>
        </w:rPr>
        <w:t xml:space="preserve">e.g., </w:t>
      </w:r>
      <w:r w:rsidRPr="00EA3704">
        <w:rPr>
          <w:rFonts w:ascii="Times New Roman" w:hAnsi="Times New Roman" w:cs="Times New Roman"/>
        </w:rPr>
        <w:t xml:space="preserve">uprisings, armed conflict and health system destruction) in </w:t>
      </w:r>
      <w:r w:rsidR="006017CA" w:rsidRPr="00EA3704">
        <w:rPr>
          <w:rFonts w:ascii="Times New Roman" w:hAnsi="Times New Roman" w:cs="Times New Roman"/>
        </w:rPr>
        <w:t>them</w:t>
      </w:r>
      <w:r w:rsidRPr="00EA3704">
        <w:rPr>
          <w:rFonts w:ascii="Times New Roman" w:hAnsi="Times New Roman" w:cs="Times New Roman"/>
        </w:rPr>
        <w:t xml:space="preserve"> both enable and hinder patients’ border-crossings in profound manners. Lunt (this issue) and </w:t>
      </w:r>
      <w:r w:rsidRPr="00EA3704">
        <w:rPr>
          <w:rFonts w:ascii="Times New Roman" w:hAnsi="Times New Roman" w:cs="Times New Roman"/>
          <w:color w:val="222222"/>
        </w:rPr>
        <w:t>Rouland and Jarraya (this issue), like Dewachi, Rizk and Singh (2018), address what happens when national governments are no longer able to sufficiently treat people within their borders or to honour bilateral agreements with other countries’ governments and private hospitals for outsourcing the care of their citizens.</w:t>
      </w:r>
      <w:r w:rsidRPr="00EA3704">
        <w:rPr>
          <w:rFonts w:ascii="Times New Roman" w:hAnsi="Times New Roman" w:cs="Times New Roman"/>
        </w:rPr>
        <w:t xml:space="preserve"> </w:t>
      </w:r>
    </w:p>
    <w:p w14:paraId="0000004D" w14:textId="77777777" w:rsidR="00A27CF7" w:rsidRPr="00EA3704" w:rsidRDefault="00A27CF7" w:rsidP="00EA3704">
      <w:pPr>
        <w:spacing w:line="480" w:lineRule="auto"/>
        <w:rPr>
          <w:rFonts w:ascii="Times New Roman" w:hAnsi="Times New Roman" w:cs="Times New Roman"/>
        </w:rPr>
      </w:pPr>
    </w:p>
    <w:p w14:paraId="0000004E" w14:textId="7AC8B1AD" w:rsidR="00A27CF7" w:rsidRPr="00EA3704" w:rsidRDefault="00EE24DA" w:rsidP="00EA3704">
      <w:pPr>
        <w:spacing w:line="480" w:lineRule="auto"/>
        <w:rPr>
          <w:rFonts w:ascii="Times New Roman" w:hAnsi="Times New Roman" w:cs="Times New Roman"/>
        </w:rPr>
      </w:pPr>
      <w:r w:rsidRPr="00EA3704">
        <w:rPr>
          <w:rFonts w:ascii="Times New Roman" w:hAnsi="Times New Roman" w:cs="Times New Roman"/>
        </w:rPr>
        <w:t xml:space="preserve">Lunt (this issue), in his exploration of nomadic health-seeking behaviour, notes that Somali </w:t>
      </w:r>
      <w:r w:rsidR="006017CA" w:rsidRPr="00EA3704">
        <w:rPr>
          <w:rFonts w:ascii="Times New Roman" w:hAnsi="Times New Roman" w:cs="Times New Roman"/>
        </w:rPr>
        <w:t>nationals residing in the UK</w:t>
      </w:r>
      <w:r w:rsidRPr="00EA3704">
        <w:rPr>
          <w:rFonts w:ascii="Times New Roman" w:hAnsi="Times New Roman" w:cs="Times New Roman"/>
        </w:rPr>
        <w:t xml:space="preserve"> </w:t>
      </w:r>
      <w:r w:rsidR="006017CA" w:rsidRPr="00EA3704">
        <w:rPr>
          <w:rFonts w:ascii="Times New Roman" w:hAnsi="Times New Roman" w:cs="Times New Roman"/>
        </w:rPr>
        <w:t>understand Somalia as</w:t>
      </w:r>
      <w:r w:rsidRPr="00EA3704">
        <w:rPr>
          <w:rFonts w:ascii="Times New Roman" w:hAnsi="Times New Roman" w:cs="Times New Roman"/>
        </w:rPr>
        <w:t xml:space="preserve"> a fragile state </w:t>
      </w:r>
      <w:r w:rsidR="006017CA" w:rsidRPr="00EA3704">
        <w:rPr>
          <w:rFonts w:ascii="Times New Roman" w:hAnsi="Times New Roman" w:cs="Times New Roman"/>
        </w:rPr>
        <w:t xml:space="preserve">that has been </w:t>
      </w:r>
      <w:r w:rsidRPr="00EA3704">
        <w:rPr>
          <w:rFonts w:ascii="Times New Roman" w:hAnsi="Times New Roman" w:cs="Times New Roman"/>
        </w:rPr>
        <w:t>under siege for a very long time.  As a result, their medical travel appears to be almost exclusively into third countries, given constraints on accessing good quality care in Somalia.  Rouland and Jarraya (this issue), meanwhile, bring a rare longitudinal geopolitical perspective to the topic</w:t>
      </w:r>
      <w:r w:rsidR="006017CA" w:rsidRPr="00EA3704">
        <w:rPr>
          <w:rFonts w:ascii="Times New Roman" w:hAnsi="Times New Roman" w:cs="Times New Roman"/>
        </w:rPr>
        <w:t xml:space="preserve"> of transnational medical travel</w:t>
      </w:r>
      <w:r w:rsidRPr="00EA3704">
        <w:rPr>
          <w:rFonts w:ascii="Times New Roman" w:hAnsi="Times New Roman" w:cs="Times New Roman"/>
        </w:rPr>
        <w:t xml:space="preserve"> with their study of Libyans receiving care in Tunisia. Libyans living along the Tunisian border have routinely turned to the Tunisian city of Sfax for private medical care since the 1960s, yet the porosity of the border has changed over time with bilateral trade agreements between Tunisia and Libya. In the relatively good times, transnational medical travel was facilitated by citizens’ visa-free movement between the countries and the </w:t>
      </w:r>
      <w:r w:rsidR="006017CA" w:rsidRPr="00EA3704">
        <w:rPr>
          <w:rFonts w:ascii="Times New Roman" w:hAnsi="Times New Roman" w:cs="Times New Roman"/>
        </w:rPr>
        <w:t xml:space="preserve">Libyan government’s </w:t>
      </w:r>
      <w:r w:rsidRPr="00EA3704">
        <w:rPr>
          <w:rFonts w:ascii="Times New Roman" w:hAnsi="Times New Roman" w:cs="Times New Roman"/>
        </w:rPr>
        <w:t>outsourcing of</w:t>
      </w:r>
      <w:r w:rsidR="006017CA" w:rsidRPr="00EA3704">
        <w:rPr>
          <w:rFonts w:ascii="Times New Roman" w:hAnsi="Times New Roman" w:cs="Times New Roman"/>
        </w:rPr>
        <w:t xml:space="preserve"> select</w:t>
      </w:r>
      <w:r w:rsidRPr="00EA3704">
        <w:rPr>
          <w:rFonts w:ascii="Times New Roman" w:hAnsi="Times New Roman" w:cs="Times New Roman"/>
        </w:rPr>
        <w:t xml:space="preserve"> Libyan patients’ health needs abroad to Tunisian medical providers that</w:t>
      </w:r>
      <w:r w:rsidR="00D066C3" w:rsidRPr="00EA3704">
        <w:rPr>
          <w:rFonts w:ascii="Times New Roman" w:hAnsi="Times New Roman" w:cs="Times New Roman"/>
        </w:rPr>
        <w:t>, in turn,</w:t>
      </w:r>
      <w:r w:rsidRPr="00EA3704">
        <w:rPr>
          <w:rFonts w:ascii="Times New Roman" w:hAnsi="Times New Roman" w:cs="Times New Roman"/>
        </w:rPr>
        <w:t xml:space="preserve"> over time came to heavily depend on Libyans for their livelihoods. In the bad times, however, transnational medical travel took on </w:t>
      </w:r>
      <w:r w:rsidR="00965EED" w:rsidRPr="00EA3704">
        <w:rPr>
          <w:rFonts w:ascii="Times New Roman" w:hAnsi="Times New Roman" w:cs="Times New Roman"/>
        </w:rPr>
        <w:t xml:space="preserve">fundamentally </w:t>
      </w:r>
      <w:r w:rsidRPr="00EA3704">
        <w:rPr>
          <w:rFonts w:ascii="Times New Roman" w:hAnsi="Times New Roman" w:cs="Times New Roman"/>
        </w:rPr>
        <w:t xml:space="preserve">different characteristics. The 2011 Libyan civil war not only made it dangerous for Libyans to reach and cross reinstated border checkpoints but also destroyed the Libyan health </w:t>
      </w:r>
      <w:r w:rsidRPr="00EA3704">
        <w:rPr>
          <w:rFonts w:ascii="Times New Roman" w:hAnsi="Times New Roman" w:cs="Times New Roman"/>
        </w:rPr>
        <w:lastRenderedPageBreak/>
        <w:t xml:space="preserve">system’s ability </w:t>
      </w:r>
      <w:r w:rsidR="00965EED" w:rsidRPr="00EA3704">
        <w:rPr>
          <w:rFonts w:ascii="Times New Roman" w:hAnsi="Times New Roman" w:cs="Times New Roman"/>
        </w:rPr>
        <w:t xml:space="preserve">both </w:t>
      </w:r>
      <w:r w:rsidRPr="00EA3704">
        <w:rPr>
          <w:rFonts w:ascii="Times New Roman" w:hAnsi="Times New Roman" w:cs="Times New Roman"/>
        </w:rPr>
        <w:t>to treat Libyan</w:t>
      </w:r>
      <w:r w:rsidR="00965EED" w:rsidRPr="00EA3704">
        <w:rPr>
          <w:rFonts w:ascii="Times New Roman" w:hAnsi="Times New Roman" w:cs="Times New Roman"/>
        </w:rPr>
        <w:t xml:space="preserve"> citizen</w:t>
      </w:r>
      <w:r w:rsidRPr="00EA3704">
        <w:rPr>
          <w:rFonts w:ascii="Times New Roman" w:hAnsi="Times New Roman" w:cs="Times New Roman"/>
        </w:rPr>
        <w:t xml:space="preserve">s in Libya and to reimburse Tunisian clinics and hospitals for treating its citizens. </w:t>
      </w:r>
      <w:r w:rsidR="00965EED" w:rsidRPr="00EA3704">
        <w:rPr>
          <w:rFonts w:ascii="Times New Roman" w:hAnsi="Times New Roman" w:cs="Times New Roman"/>
        </w:rPr>
        <w:t>While t</w:t>
      </w:r>
      <w:r w:rsidRPr="00EA3704">
        <w:rPr>
          <w:rFonts w:ascii="Times New Roman" w:hAnsi="Times New Roman" w:cs="Times New Roman"/>
        </w:rPr>
        <w:t>ransnational medical travel continued from Libya to Tunisia</w:t>
      </w:r>
      <w:r w:rsidR="00965EED" w:rsidRPr="00EA3704">
        <w:rPr>
          <w:rFonts w:ascii="Times New Roman" w:hAnsi="Times New Roman" w:cs="Times New Roman"/>
        </w:rPr>
        <w:t xml:space="preserve">, it did so </w:t>
      </w:r>
      <w:r w:rsidRPr="00EA3704">
        <w:rPr>
          <w:rFonts w:ascii="Times New Roman" w:hAnsi="Times New Roman" w:cs="Times New Roman"/>
        </w:rPr>
        <w:t xml:space="preserve">under considerable strain for both patients and providers. </w:t>
      </w:r>
    </w:p>
    <w:p w14:paraId="00000050" w14:textId="77777777" w:rsidR="00A27CF7" w:rsidRPr="00EA3704" w:rsidRDefault="00A27CF7" w:rsidP="00EA3704">
      <w:pPr>
        <w:spacing w:line="480" w:lineRule="auto"/>
        <w:rPr>
          <w:rFonts w:ascii="Times New Roman" w:hAnsi="Times New Roman" w:cs="Times New Roman"/>
          <w:highlight w:val="yellow"/>
        </w:rPr>
      </w:pPr>
    </w:p>
    <w:p w14:paraId="00000051" w14:textId="77777777" w:rsidR="00A27CF7" w:rsidRPr="00EA3704" w:rsidRDefault="00EE24DA" w:rsidP="00EA3704">
      <w:pPr>
        <w:spacing w:line="480" w:lineRule="auto"/>
        <w:rPr>
          <w:rFonts w:ascii="Times New Roman" w:hAnsi="Times New Roman" w:cs="Times New Roman"/>
          <w:b/>
        </w:rPr>
      </w:pPr>
      <w:r w:rsidRPr="00EA3704">
        <w:rPr>
          <w:rFonts w:ascii="Times New Roman" w:hAnsi="Times New Roman" w:cs="Times New Roman"/>
          <w:b/>
        </w:rPr>
        <w:t>Conclusion</w:t>
      </w:r>
    </w:p>
    <w:p w14:paraId="2A108760" w14:textId="2FCEB663" w:rsidR="000B7A7A" w:rsidRPr="00EA3704" w:rsidRDefault="000B7A7A" w:rsidP="00EA3704">
      <w:pPr>
        <w:spacing w:line="480" w:lineRule="auto"/>
        <w:rPr>
          <w:rFonts w:ascii="Times New Roman" w:hAnsi="Times New Roman" w:cs="Times New Roman"/>
          <w:color w:val="222222"/>
        </w:rPr>
      </w:pPr>
      <w:r w:rsidRPr="00EA3704">
        <w:rPr>
          <w:rFonts w:ascii="Times New Roman" w:hAnsi="Times New Roman" w:cs="Times New Roman"/>
        </w:rPr>
        <w:t xml:space="preserve">The focus on transnationalism in more recent migrant health research regarding how people express agency through networked relations could benefit, we argue, from more thoroughly taking into account structural constraints and how these impinge on volition. Likewise, we can draw on particular insights of the ‘medical tourism’ literature to ground transnational living practices within broader global processes, whilst eschewing any broader narrative of consumer choice within a flattened global marketplace. Acknowledging the contributions of both the ‘medical tourism’ and migrant health literatures enables us to better </w:t>
      </w:r>
      <w:r w:rsidRPr="00EA3704">
        <w:rPr>
          <w:rFonts w:ascii="Times New Roman" w:hAnsi="Times New Roman" w:cs="Times New Roman"/>
          <w:color w:val="222222"/>
        </w:rPr>
        <w:t xml:space="preserve">articulate how transnational living practices go beyond such either/or distinctions, enlarging the empirical and conceptual purchase of transnational medical travel. </w:t>
      </w:r>
    </w:p>
    <w:p w14:paraId="6FCE495A" w14:textId="77777777" w:rsidR="000B7A7A" w:rsidRPr="00EA3704" w:rsidRDefault="000B7A7A" w:rsidP="00EA3704">
      <w:pPr>
        <w:spacing w:line="480" w:lineRule="auto"/>
        <w:rPr>
          <w:rFonts w:ascii="Times New Roman" w:hAnsi="Times New Roman" w:cs="Times New Roman"/>
          <w:color w:val="222222"/>
        </w:rPr>
      </w:pPr>
    </w:p>
    <w:p w14:paraId="685BE37B" w14:textId="2837D214" w:rsidR="002C1BA8" w:rsidRPr="00EA3704" w:rsidRDefault="00C6563F" w:rsidP="00EA3704">
      <w:pPr>
        <w:spacing w:line="480" w:lineRule="auto"/>
        <w:rPr>
          <w:rFonts w:ascii="Times New Roman" w:hAnsi="Times New Roman" w:cs="Times New Roman"/>
          <w:color w:val="222222"/>
        </w:rPr>
      </w:pPr>
      <w:r w:rsidRPr="00EA3704">
        <w:rPr>
          <w:rFonts w:ascii="Times New Roman" w:hAnsi="Times New Roman" w:cs="Times New Roman"/>
        </w:rPr>
        <w:t xml:space="preserve">By framing transnational medical travel as a transnational living practice, we have endeavoured in this special issue introduction article to broaden understandings of patient mobility by acknowledging the diversity of mobile peoples’ statuses, motivations and attachments to the multiplicity of places in which they seek health care. </w:t>
      </w:r>
      <w:r w:rsidR="00250F80" w:rsidRPr="00EA3704">
        <w:rPr>
          <w:rFonts w:ascii="Times New Roman" w:hAnsi="Times New Roman" w:cs="Times New Roman"/>
        </w:rPr>
        <w:t>O</w:t>
      </w:r>
      <w:r w:rsidR="00804F83" w:rsidRPr="00EA3704">
        <w:rPr>
          <w:rFonts w:ascii="Times New Roman" w:hAnsi="Times New Roman" w:cs="Times New Roman"/>
        </w:rPr>
        <w:t>ur</w:t>
      </w:r>
      <w:r w:rsidR="00CE7121" w:rsidRPr="00EA3704">
        <w:rPr>
          <w:rFonts w:ascii="Times New Roman" w:hAnsi="Times New Roman" w:cs="Times New Roman"/>
        </w:rPr>
        <w:t xml:space="preserve"> reading complicates conventional </w:t>
      </w:r>
      <w:r w:rsidR="002C1BA8" w:rsidRPr="00EA3704">
        <w:rPr>
          <w:rFonts w:ascii="Times New Roman" w:hAnsi="Times New Roman" w:cs="Times New Roman"/>
        </w:rPr>
        <w:t xml:space="preserve">national </w:t>
      </w:r>
      <w:r w:rsidR="00CE7121" w:rsidRPr="00EA3704">
        <w:rPr>
          <w:rFonts w:ascii="Times New Roman" w:hAnsi="Times New Roman" w:cs="Times New Roman"/>
        </w:rPr>
        <w:t xml:space="preserve">framings of </w:t>
      </w:r>
      <w:r w:rsidR="00804F83" w:rsidRPr="00EA3704">
        <w:rPr>
          <w:rFonts w:ascii="Times New Roman" w:hAnsi="Times New Roman" w:cs="Times New Roman"/>
        </w:rPr>
        <w:t xml:space="preserve">healthcare </w:t>
      </w:r>
      <w:r w:rsidR="00CE7121" w:rsidRPr="00EA3704">
        <w:rPr>
          <w:rFonts w:ascii="Times New Roman" w:hAnsi="Times New Roman" w:cs="Times New Roman"/>
        </w:rPr>
        <w:t>responsibility and entitlement</w:t>
      </w:r>
      <w:r w:rsidR="00250F80" w:rsidRPr="00EA3704">
        <w:rPr>
          <w:rFonts w:ascii="Times New Roman" w:hAnsi="Times New Roman" w:cs="Times New Roman"/>
        </w:rPr>
        <w:t xml:space="preserve"> with its attention to </w:t>
      </w:r>
      <w:r w:rsidR="00856187" w:rsidRPr="00EA3704">
        <w:rPr>
          <w:rFonts w:ascii="Times New Roman" w:hAnsi="Times New Roman" w:cs="Times New Roman"/>
        </w:rPr>
        <w:t>the</w:t>
      </w:r>
      <w:r w:rsidR="00250F80" w:rsidRPr="00EA3704">
        <w:rPr>
          <w:rFonts w:ascii="Times New Roman" w:hAnsi="Times New Roman" w:cs="Times New Roman"/>
        </w:rPr>
        <w:t xml:space="preserve"> structural forces shaping</w:t>
      </w:r>
      <w:r w:rsidR="005173F6" w:rsidRPr="00EA3704">
        <w:rPr>
          <w:rFonts w:ascii="Times New Roman" w:hAnsi="Times New Roman" w:cs="Times New Roman"/>
        </w:rPr>
        <w:t>,</w:t>
      </w:r>
      <w:r w:rsidR="00856187" w:rsidRPr="00EA3704">
        <w:rPr>
          <w:rFonts w:ascii="Times New Roman" w:hAnsi="Times New Roman" w:cs="Times New Roman"/>
        </w:rPr>
        <w:t xml:space="preserve"> and shaped by</w:t>
      </w:r>
      <w:r w:rsidR="005173F6" w:rsidRPr="00EA3704">
        <w:rPr>
          <w:rFonts w:ascii="Times New Roman" w:hAnsi="Times New Roman" w:cs="Times New Roman"/>
        </w:rPr>
        <w:t>,</w:t>
      </w:r>
      <w:r w:rsidR="00250F80" w:rsidRPr="00EA3704">
        <w:rPr>
          <w:rFonts w:ascii="Times New Roman" w:hAnsi="Times New Roman" w:cs="Times New Roman"/>
        </w:rPr>
        <w:t xml:space="preserve"> t</w:t>
      </w:r>
      <w:r w:rsidR="00856187" w:rsidRPr="00EA3704">
        <w:rPr>
          <w:rFonts w:ascii="Times New Roman" w:hAnsi="Times New Roman" w:cs="Times New Roman"/>
        </w:rPr>
        <w:t xml:space="preserve">ransnational living </w:t>
      </w:r>
      <w:r w:rsidR="00250F80" w:rsidRPr="00EA3704">
        <w:rPr>
          <w:rFonts w:ascii="Times New Roman" w:hAnsi="Times New Roman" w:cs="Times New Roman"/>
        </w:rPr>
        <w:t xml:space="preserve">practices in and across the countries to which </w:t>
      </w:r>
      <w:r w:rsidR="00162BDC" w:rsidRPr="00EA3704">
        <w:rPr>
          <w:rFonts w:ascii="Times New Roman" w:hAnsi="Times New Roman" w:cs="Times New Roman"/>
        </w:rPr>
        <w:t xml:space="preserve">mobile </w:t>
      </w:r>
      <w:r w:rsidR="00250F80" w:rsidRPr="00EA3704">
        <w:rPr>
          <w:rFonts w:ascii="Times New Roman" w:hAnsi="Times New Roman" w:cs="Times New Roman"/>
        </w:rPr>
        <w:t>people have formed attachments</w:t>
      </w:r>
      <w:r w:rsidR="00804F83" w:rsidRPr="00EA3704">
        <w:rPr>
          <w:rFonts w:ascii="Times New Roman" w:hAnsi="Times New Roman" w:cs="Times New Roman"/>
        </w:rPr>
        <w:t xml:space="preserve">. </w:t>
      </w:r>
      <w:r w:rsidR="002C1BA8" w:rsidRPr="00EA3704">
        <w:rPr>
          <w:rFonts w:ascii="Times New Roman" w:hAnsi="Times New Roman" w:cs="Times New Roman"/>
        </w:rPr>
        <w:t xml:space="preserve">In </w:t>
      </w:r>
      <w:r w:rsidR="002A2EA1" w:rsidRPr="00EA3704">
        <w:rPr>
          <w:rFonts w:ascii="Times New Roman" w:hAnsi="Times New Roman" w:cs="Times New Roman"/>
        </w:rPr>
        <w:t>attending</w:t>
      </w:r>
      <w:r w:rsidR="002C1BA8" w:rsidRPr="00EA3704">
        <w:rPr>
          <w:rFonts w:ascii="Times New Roman" w:hAnsi="Times New Roman" w:cs="Times New Roman"/>
        </w:rPr>
        <w:t xml:space="preserve"> to </w:t>
      </w:r>
      <w:r w:rsidR="00162BDC" w:rsidRPr="00EA3704">
        <w:rPr>
          <w:rFonts w:ascii="Times New Roman" w:hAnsi="Times New Roman" w:cs="Times New Roman"/>
        </w:rPr>
        <w:t>them</w:t>
      </w:r>
      <w:r w:rsidR="002C1BA8" w:rsidRPr="00EA3704">
        <w:rPr>
          <w:rFonts w:ascii="Times New Roman" w:hAnsi="Times New Roman" w:cs="Times New Roman"/>
        </w:rPr>
        <w:t xml:space="preserve">, </w:t>
      </w:r>
      <w:r w:rsidR="002A2EA1" w:rsidRPr="00EA3704">
        <w:rPr>
          <w:rFonts w:ascii="Times New Roman" w:hAnsi="Times New Roman" w:cs="Times New Roman"/>
        </w:rPr>
        <w:t>we aim to</w:t>
      </w:r>
      <w:r w:rsidR="002C1BA8" w:rsidRPr="00EA3704">
        <w:rPr>
          <w:rFonts w:ascii="Times New Roman" w:hAnsi="Times New Roman" w:cs="Times New Roman"/>
        </w:rPr>
        <w:t xml:space="preserve"> call attention to the </w:t>
      </w:r>
      <w:r w:rsidR="002A2EA1" w:rsidRPr="00EA3704">
        <w:rPr>
          <w:rFonts w:ascii="Times New Roman" w:hAnsi="Times New Roman" w:cs="Times New Roman"/>
        </w:rPr>
        <w:t xml:space="preserve">dynamic </w:t>
      </w:r>
      <w:r w:rsidR="005173F6" w:rsidRPr="00EA3704">
        <w:rPr>
          <w:rFonts w:ascii="Times New Roman" w:hAnsi="Times New Roman" w:cs="Times New Roman"/>
        </w:rPr>
        <w:t xml:space="preserve">and </w:t>
      </w:r>
      <w:r w:rsidR="002C1BA8" w:rsidRPr="00EA3704">
        <w:rPr>
          <w:rFonts w:ascii="Times New Roman" w:hAnsi="Times New Roman" w:cs="Times New Roman"/>
        </w:rPr>
        <w:t xml:space="preserve">‘unique local moral and ethical assemblages’ (Zigon, in Chee and Whittaker, this issue, page number to be assigned) that </w:t>
      </w:r>
      <w:r w:rsidR="002A2EA1" w:rsidRPr="00EA3704">
        <w:rPr>
          <w:rFonts w:ascii="Times New Roman" w:hAnsi="Times New Roman" w:cs="Times New Roman"/>
        </w:rPr>
        <w:t>emerge</w:t>
      </w:r>
      <w:r w:rsidR="00856187" w:rsidRPr="00EA3704">
        <w:rPr>
          <w:rFonts w:ascii="Times New Roman" w:hAnsi="Times New Roman" w:cs="Times New Roman"/>
        </w:rPr>
        <w:t xml:space="preserve"> </w:t>
      </w:r>
      <w:r w:rsidR="005173F6" w:rsidRPr="00EA3704">
        <w:rPr>
          <w:rFonts w:ascii="Times New Roman" w:hAnsi="Times New Roman" w:cs="Times New Roman"/>
        </w:rPr>
        <w:t>with</w:t>
      </w:r>
      <w:r w:rsidR="00856187" w:rsidRPr="00EA3704">
        <w:rPr>
          <w:rFonts w:ascii="Times New Roman" w:hAnsi="Times New Roman" w:cs="Times New Roman"/>
        </w:rPr>
        <w:t xml:space="preserve"> transnational medical travel,</w:t>
      </w:r>
      <w:r w:rsidR="002A2EA1" w:rsidRPr="00EA3704">
        <w:rPr>
          <w:rFonts w:ascii="Times New Roman" w:hAnsi="Times New Roman" w:cs="Times New Roman"/>
        </w:rPr>
        <w:t xml:space="preserve"> enfold</w:t>
      </w:r>
      <w:r w:rsidR="00856187" w:rsidRPr="00EA3704">
        <w:rPr>
          <w:rFonts w:ascii="Times New Roman" w:hAnsi="Times New Roman" w:cs="Times New Roman"/>
        </w:rPr>
        <w:t>ing</w:t>
      </w:r>
      <w:r w:rsidR="002C1BA8" w:rsidRPr="00EA3704">
        <w:rPr>
          <w:rFonts w:ascii="Times New Roman" w:hAnsi="Times New Roman" w:cs="Times New Roman"/>
        </w:rPr>
        <w:t xml:space="preserve"> </w:t>
      </w:r>
      <w:r w:rsidR="002A2EA1" w:rsidRPr="00EA3704">
        <w:rPr>
          <w:rFonts w:ascii="Times New Roman" w:hAnsi="Times New Roman" w:cs="Times New Roman"/>
        </w:rPr>
        <w:t xml:space="preserve">seemingly disparate </w:t>
      </w:r>
      <w:r w:rsidR="002C1BA8" w:rsidRPr="00EA3704">
        <w:rPr>
          <w:rFonts w:ascii="Times New Roman" w:hAnsi="Times New Roman" w:cs="Times New Roman"/>
        </w:rPr>
        <w:t xml:space="preserve">spaces and subjects. </w:t>
      </w:r>
      <w:r w:rsidR="00162BDC" w:rsidRPr="00EA3704">
        <w:rPr>
          <w:rFonts w:ascii="Times New Roman" w:hAnsi="Times New Roman" w:cs="Times New Roman"/>
        </w:rPr>
        <w:t xml:space="preserve">This has allowed us to highlight the unstable conditions upon which formal and informal attachments are </w:t>
      </w:r>
      <w:r w:rsidR="005173F6" w:rsidRPr="00EA3704">
        <w:rPr>
          <w:rFonts w:ascii="Times New Roman" w:hAnsi="Times New Roman" w:cs="Times New Roman"/>
        </w:rPr>
        <w:t xml:space="preserve">forged, </w:t>
      </w:r>
      <w:r w:rsidR="00162BDC" w:rsidRPr="00EA3704">
        <w:rPr>
          <w:rFonts w:ascii="Times New Roman" w:hAnsi="Times New Roman" w:cs="Times New Roman"/>
        </w:rPr>
        <w:t>extended, withdrawn and negotiated not only in mobile patients’ countries of residence but also in their treatment destinations, leading variably to their dis/satisfaction and dis/enfranchisement.</w:t>
      </w:r>
      <w:r w:rsidR="005173F6" w:rsidRPr="00EA3704">
        <w:rPr>
          <w:rFonts w:ascii="Times New Roman" w:hAnsi="Times New Roman" w:cs="Times New Roman"/>
        </w:rPr>
        <w:t xml:space="preserve"> </w:t>
      </w:r>
    </w:p>
    <w:p w14:paraId="2832D7F3" w14:textId="206DB855" w:rsidR="002C1BA8" w:rsidRPr="00EA3704" w:rsidRDefault="002C1BA8" w:rsidP="00EA3704">
      <w:pPr>
        <w:spacing w:line="480" w:lineRule="auto"/>
        <w:rPr>
          <w:rFonts w:ascii="Times New Roman" w:hAnsi="Times New Roman" w:cs="Times New Roman"/>
        </w:rPr>
      </w:pPr>
    </w:p>
    <w:p w14:paraId="5A51C9C4" w14:textId="77777777" w:rsidR="000B7A7A" w:rsidRPr="00EA3704" w:rsidRDefault="005173F6" w:rsidP="00EA3704">
      <w:pPr>
        <w:spacing w:line="480" w:lineRule="auto"/>
        <w:rPr>
          <w:rFonts w:ascii="Times New Roman" w:hAnsi="Times New Roman" w:cs="Times New Roman"/>
        </w:rPr>
      </w:pPr>
      <w:r w:rsidRPr="00EA3704">
        <w:rPr>
          <w:rFonts w:ascii="Times New Roman" w:hAnsi="Times New Roman" w:cs="Times New Roman"/>
        </w:rPr>
        <w:lastRenderedPageBreak/>
        <w:t xml:space="preserve">With people more mobile than ever before and major transformations underway in countries around the world regarding how health care gets organised, delivered and accessed, transnational medical travel will continue to develop. </w:t>
      </w:r>
      <w:r w:rsidR="00EE45C9" w:rsidRPr="00EA3704">
        <w:rPr>
          <w:rFonts w:ascii="Times New Roman" w:hAnsi="Times New Roman" w:cs="Times New Roman"/>
        </w:rPr>
        <w:t>Yet, a</w:t>
      </w:r>
      <w:r w:rsidRPr="00EA3704">
        <w:rPr>
          <w:rFonts w:ascii="Times New Roman" w:hAnsi="Times New Roman" w:cs="Times New Roman"/>
        </w:rPr>
        <w:t xml:space="preserve">s this transnational living practices become more visible, we must be alert to how taking transnational health-seeking for granted can serve to further dilute and erode </w:t>
      </w:r>
      <w:r w:rsidR="00EE45C9" w:rsidRPr="00EA3704">
        <w:rPr>
          <w:rFonts w:ascii="Times New Roman" w:hAnsi="Times New Roman" w:cs="Times New Roman"/>
        </w:rPr>
        <w:t xml:space="preserve">domestic </w:t>
      </w:r>
      <w:r w:rsidRPr="00EA3704">
        <w:rPr>
          <w:rFonts w:ascii="Times New Roman" w:hAnsi="Times New Roman" w:cs="Times New Roman"/>
        </w:rPr>
        <w:t xml:space="preserve">healthcare citizenship, both </w:t>
      </w:r>
      <w:r w:rsidR="00EE45C9" w:rsidRPr="00EA3704">
        <w:rPr>
          <w:rFonts w:ascii="Times New Roman" w:hAnsi="Times New Roman" w:cs="Times New Roman"/>
        </w:rPr>
        <w:t xml:space="preserve">with regard to </w:t>
      </w:r>
      <w:r w:rsidRPr="00EA3704">
        <w:rPr>
          <w:rFonts w:ascii="Times New Roman" w:hAnsi="Times New Roman" w:cs="Times New Roman"/>
        </w:rPr>
        <w:t xml:space="preserve">formal access and </w:t>
      </w:r>
      <w:r w:rsidR="00EE45C9" w:rsidRPr="00EA3704">
        <w:rPr>
          <w:rFonts w:ascii="Times New Roman" w:hAnsi="Times New Roman" w:cs="Times New Roman"/>
        </w:rPr>
        <w:t>to (</w:t>
      </w:r>
      <w:r w:rsidRPr="00EA3704">
        <w:rPr>
          <w:rFonts w:ascii="Times New Roman" w:hAnsi="Times New Roman" w:cs="Times New Roman"/>
        </w:rPr>
        <w:t>perceptions of</w:t>
      </w:r>
      <w:r w:rsidR="00EE45C9" w:rsidRPr="00EA3704">
        <w:rPr>
          <w:rFonts w:ascii="Times New Roman" w:hAnsi="Times New Roman" w:cs="Times New Roman"/>
        </w:rPr>
        <w:t>)</w:t>
      </w:r>
      <w:r w:rsidRPr="00EA3704">
        <w:rPr>
          <w:rFonts w:ascii="Times New Roman" w:hAnsi="Times New Roman" w:cs="Times New Roman"/>
        </w:rPr>
        <w:t xml:space="preserve"> </w:t>
      </w:r>
      <w:r w:rsidR="00EE45C9" w:rsidRPr="00EA3704">
        <w:rPr>
          <w:rFonts w:ascii="Times New Roman" w:hAnsi="Times New Roman" w:cs="Times New Roman"/>
        </w:rPr>
        <w:t xml:space="preserve">service </w:t>
      </w:r>
      <w:r w:rsidRPr="00EA3704">
        <w:rPr>
          <w:rFonts w:ascii="Times New Roman" w:hAnsi="Times New Roman" w:cs="Times New Roman"/>
        </w:rPr>
        <w:t xml:space="preserve">appropriateness, </w:t>
      </w:r>
      <w:r w:rsidR="00EE45C9" w:rsidRPr="00EA3704">
        <w:rPr>
          <w:rFonts w:ascii="Times New Roman" w:hAnsi="Times New Roman" w:cs="Times New Roman"/>
        </w:rPr>
        <w:t>effectively</w:t>
      </w:r>
      <w:r w:rsidRPr="00EA3704">
        <w:rPr>
          <w:rFonts w:ascii="Times New Roman" w:hAnsi="Times New Roman" w:cs="Times New Roman"/>
        </w:rPr>
        <w:t xml:space="preserve"> cementing further forms of medical disenfranchisement. New </w:t>
      </w:r>
      <w:r w:rsidR="00B93FD3" w:rsidRPr="00EA3704">
        <w:rPr>
          <w:rFonts w:ascii="Times New Roman" w:hAnsi="Times New Roman" w:cs="Times New Roman"/>
        </w:rPr>
        <w:t xml:space="preserve">mobile flows and patterns </w:t>
      </w:r>
      <w:r w:rsidRPr="00EA3704">
        <w:rPr>
          <w:rFonts w:ascii="Times New Roman" w:hAnsi="Times New Roman" w:cs="Times New Roman"/>
        </w:rPr>
        <w:t>will generate fresh empirical studies</w:t>
      </w:r>
      <w:r w:rsidR="00B93FD3" w:rsidRPr="00EA3704">
        <w:rPr>
          <w:rFonts w:ascii="Times New Roman" w:hAnsi="Times New Roman" w:cs="Times New Roman"/>
        </w:rPr>
        <w:t xml:space="preserve"> both in</w:t>
      </w:r>
      <w:r w:rsidRPr="00EA3704">
        <w:rPr>
          <w:rFonts w:ascii="Times New Roman" w:hAnsi="Times New Roman" w:cs="Times New Roman"/>
        </w:rPr>
        <w:t xml:space="preserve"> localities where political and civil unrest put health systems under increased pressure</w:t>
      </w:r>
      <w:r w:rsidR="00B93FD3" w:rsidRPr="00EA3704">
        <w:rPr>
          <w:rFonts w:ascii="Times New Roman" w:hAnsi="Times New Roman" w:cs="Times New Roman"/>
        </w:rPr>
        <w:t xml:space="preserve"> and in</w:t>
      </w:r>
      <w:r w:rsidRPr="00EA3704">
        <w:rPr>
          <w:rFonts w:ascii="Times New Roman" w:hAnsi="Times New Roman" w:cs="Times New Roman"/>
        </w:rPr>
        <w:t xml:space="preserve"> contexts of economic integration and flourishing regional development. Alongside these spatial considerations is an enduring temporal question of whether </w:t>
      </w:r>
      <w:r w:rsidR="002B7A9E" w:rsidRPr="00EA3704">
        <w:rPr>
          <w:rFonts w:ascii="Times New Roman" w:hAnsi="Times New Roman" w:cs="Times New Roman"/>
        </w:rPr>
        <w:t xml:space="preserve">mobile patients’ descendants </w:t>
      </w:r>
      <w:r w:rsidRPr="00EA3704">
        <w:rPr>
          <w:rFonts w:ascii="Times New Roman" w:hAnsi="Times New Roman" w:cs="Times New Roman"/>
        </w:rPr>
        <w:t>embrace the health-seeking practices of their parents and grandparents. Newer variants of transnational connections may emerge, including investment in health systems</w:t>
      </w:r>
      <w:r w:rsidR="002B7A9E" w:rsidRPr="00EA3704">
        <w:rPr>
          <w:rFonts w:ascii="Times New Roman" w:hAnsi="Times New Roman" w:cs="Times New Roman"/>
        </w:rPr>
        <w:t xml:space="preserve"> with which diasporic groups have attachments</w:t>
      </w:r>
      <w:r w:rsidR="00313515" w:rsidRPr="00EA3704">
        <w:rPr>
          <w:rFonts w:ascii="Times New Roman" w:hAnsi="Times New Roman" w:cs="Times New Roman"/>
        </w:rPr>
        <w:t xml:space="preserve"> </w:t>
      </w:r>
      <w:r w:rsidRPr="00EA3704">
        <w:rPr>
          <w:rFonts w:ascii="Times New Roman" w:hAnsi="Times New Roman" w:cs="Times New Roman"/>
        </w:rPr>
        <w:t xml:space="preserve">and return travel </w:t>
      </w:r>
      <w:r w:rsidR="004D3D19" w:rsidRPr="00EA3704">
        <w:rPr>
          <w:rFonts w:ascii="Times New Roman" w:hAnsi="Times New Roman" w:cs="Times New Roman"/>
        </w:rPr>
        <w:t xml:space="preserve">and settlement </w:t>
      </w:r>
      <w:r w:rsidRPr="00EA3704">
        <w:rPr>
          <w:rFonts w:ascii="Times New Roman" w:hAnsi="Times New Roman" w:cs="Times New Roman"/>
        </w:rPr>
        <w:t xml:space="preserve">by clinicians to regions or countries that have grown more safe and stable. </w:t>
      </w:r>
      <w:r w:rsidR="004D3D19" w:rsidRPr="00EA3704">
        <w:rPr>
          <w:rFonts w:ascii="Times New Roman" w:hAnsi="Times New Roman" w:cs="Times New Roman"/>
        </w:rPr>
        <w:t>G</w:t>
      </w:r>
      <w:r w:rsidRPr="00EA3704">
        <w:rPr>
          <w:rFonts w:ascii="Times New Roman" w:hAnsi="Times New Roman" w:cs="Times New Roman"/>
        </w:rPr>
        <w:t xml:space="preserve">iven </w:t>
      </w:r>
      <w:r w:rsidR="004D3D19" w:rsidRPr="00EA3704">
        <w:rPr>
          <w:rFonts w:ascii="Times New Roman" w:hAnsi="Times New Roman" w:cs="Times New Roman"/>
        </w:rPr>
        <w:t xml:space="preserve">that mobile patients’ </w:t>
      </w:r>
      <w:r w:rsidRPr="00EA3704">
        <w:rPr>
          <w:rFonts w:ascii="Times New Roman" w:hAnsi="Times New Roman" w:cs="Times New Roman"/>
        </w:rPr>
        <w:t>therapeutic health</w:t>
      </w:r>
      <w:r w:rsidR="004D3D19" w:rsidRPr="00EA3704">
        <w:rPr>
          <w:rFonts w:ascii="Times New Roman" w:hAnsi="Times New Roman" w:cs="Times New Roman"/>
        </w:rPr>
        <w:t>-</w:t>
      </w:r>
      <w:r w:rsidRPr="00EA3704">
        <w:rPr>
          <w:rFonts w:ascii="Times New Roman" w:hAnsi="Times New Roman" w:cs="Times New Roman"/>
        </w:rPr>
        <w:t>seeking practices may not conform to predetermined understandings and processes</w:t>
      </w:r>
      <w:r w:rsidR="004D3D19" w:rsidRPr="00EA3704">
        <w:rPr>
          <w:rFonts w:ascii="Times New Roman" w:hAnsi="Times New Roman" w:cs="Times New Roman"/>
        </w:rPr>
        <w:t>, our research agendas must embrace unpredictability and novelty</w:t>
      </w:r>
      <w:r w:rsidRPr="00EA3704">
        <w:rPr>
          <w:rFonts w:ascii="Times New Roman" w:hAnsi="Times New Roman" w:cs="Times New Roman"/>
        </w:rPr>
        <w:t xml:space="preserve">. Such likelihoods lend support for continued investigation of transnational living practices </w:t>
      </w:r>
      <w:r w:rsidR="004D3D19" w:rsidRPr="00EA3704">
        <w:rPr>
          <w:rFonts w:ascii="Times New Roman" w:hAnsi="Times New Roman" w:cs="Times New Roman"/>
        </w:rPr>
        <w:t xml:space="preserve">like transnational medical travel </w:t>
      </w:r>
      <w:r w:rsidRPr="00EA3704">
        <w:rPr>
          <w:rFonts w:ascii="Times New Roman" w:hAnsi="Times New Roman" w:cs="Times New Roman"/>
        </w:rPr>
        <w:t xml:space="preserve">and their </w:t>
      </w:r>
      <w:r w:rsidR="004D3D19" w:rsidRPr="00EA3704">
        <w:rPr>
          <w:rFonts w:ascii="Times New Roman" w:hAnsi="Times New Roman" w:cs="Times New Roman"/>
        </w:rPr>
        <w:t>imbrication with broader</w:t>
      </w:r>
      <w:r w:rsidRPr="00EA3704">
        <w:rPr>
          <w:rFonts w:ascii="Times New Roman" w:hAnsi="Times New Roman" w:cs="Times New Roman"/>
        </w:rPr>
        <w:t xml:space="preserve"> global processes. </w:t>
      </w:r>
    </w:p>
    <w:p w14:paraId="00000059" w14:textId="3087E395" w:rsidR="00A27CF7" w:rsidRPr="00EA3704" w:rsidRDefault="00A27CF7" w:rsidP="00EA3704">
      <w:pPr>
        <w:spacing w:line="480" w:lineRule="auto"/>
        <w:rPr>
          <w:rFonts w:ascii="Times New Roman" w:eastAsia="Arial" w:hAnsi="Times New Roman" w:cs="Times New Roman"/>
          <w:b/>
          <w:color w:val="222222"/>
          <w:highlight w:val="white"/>
        </w:rPr>
      </w:pPr>
    </w:p>
    <w:p w14:paraId="6832A9C3" w14:textId="77777777" w:rsidR="00766D2A" w:rsidRPr="00EA3704" w:rsidRDefault="00766D2A" w:rsidP="00EA3704">
      <w:pPr>
        <w:spacing w:line="480" w:lineRule="auto"/>
        <w:rPr>
          <w:rFonts w:ascii="Times New Roman" w:eastAsia="Arial" w:hAnsi="Times New Roman" w:cs="Times New Roman"/>
          <w:b/>
          <w:color w:val="222222"/>
          <w:highlight w:val="white"/>
        </w:rPr>
      </w:pPr>
    </w:p>
    <w:p w14:paraId="0000005A" w14:textId="77777777" w:rsidR="00A27CF7" w:rsidRPr="00EA3704" w:rsidRDefault="00EE24DA" w:rsidP="00EA3704">
      <w:pPr>
        <w:spacing w:line="480" w:lineRule="auto"/>
        <w:rPr>
          <w:rFonts w:ascii="Times New Roman" w:hAnsi="Times New Roman" w:cs="Times New Roman"/>
          <w:b/>
        </w:rPr>
      </w:pPr>
      <w:r w:rsidRPr="00EA3704">
        <w:rPr>
          <w:rFonts w:ascii="Times New Roman" w:hAnsi="Times New Roman" w:cs="Times New Roman"/>
          <w:b/>
        </w:rPr>
        <w:t>Acknowledgements</w:t>
      </w:r>
    </w:p>
    <w:p w14:paraId="0000005B" w14:textId="77777777" w:rsidR="00A27CF7" w:rsidRPr="00EA3704" w:rsidRDefault="00EE24DA" w:rsidP="00EA3704">
      <w:pPr>
        <w:spacing w:line="480" w:lineRule="auto"/>
        <w:rPr>
          <w:rFonts w:ascii="Times New Roman" w:hAnsi="Times New Roman" w:cs="Times New Roman"/>
        </w:rPr>
      </w:pPr>
      <w:r w:rsidRPr="00EA3704">
        <w:rPr>
          <w:rFonts w:ascii="Times New Roman" w:hAnsi="Times New Roman" w:cs="Times New Roman"/>
        </w:rPr>
        <w:t xml:space="preserve">We would like to thank the many reviewers of this article and of the articles comprising our special issue for their helpful feedback. Special thanks go to </w:t>
      </w:r>
      <w:r w:rsidRPr="00EA3704">
        <w:rPr>
          <w:rFonts w:ascii="Times New Roman" w:hAnsi="Times New Roman" w:cs="Times New Roman"/>
          <w:i/>
        </w:rPr>
        <w:t>JEMS</w:t>
      </w:r>
      <w:r w:rsidRPr="00EA3704">
        <w:rPr>
          <w:rFonts w:ascii="Times New Roman" w:hAnsi="Times New Roman" w:cs="Times New Roman"/>
        </w:rPr>
        <w:t xml:space="preserve"> editor Paul Statham for his guidance and support throughout the development of this special issue.</w:t>
      </w:r>
    </w:p>
    <w:p w14:paraId="0000005C" w14:textId="7AA7877C" w:rsidR="00A27CF7" w:rsidRPr="00EA3704" w:rsidRDefault="00A27CF7" w:rsidP="00EA3704">
      <w:pPr>
        <w:spacing w:line="480" w:lineRule="auto"/>
        <w:rPr>
          <w:rFonts w:ascii="Times New Roman" w:hAnsi="Times New Roman" w:cs="Times New Roman"/>
          <w:b/>
        </w:rPr>
      </w:pPr>
    </w:p>
    <w:p w14:paraId="0805A499" w14:textId="77777777" w:rsidR="00766D2A" w:rsidRPr="00EA3704" w:rsidRDefault="00766D2A" w:rsidP="00EA3704">
      <w:pPr>
        <w:spacing w:line="480" w:lineRule="auto"/>
        <w:rPr>
          <w:rFonts w:ascii="Times New Roman" w:hAnsi="Times New Roman" w:cs="Times New Roman"/>
          <w:b/>
        </w:rPr>
      </w:pPr>
    </w:p>
    <w:p w14:paraId="0000005D" w14:textId="77777777" w:rsidR="00A27CF7" w:rsidRPr="00EA3704" w:rsidRDefault="00EE24DA" w:rsidP="00EA3704">
      <w:pPr>
        <w:spacing w:line="480" w:lineRule="auto"/>
        <w:rPr>
          <w:rFonts w:ascii="Times New Roman" w:hAnsi="Times New Roman" w:cs="Times New Roman"/>
          <w:b/>
        </w:rPr>
      </w:pPr>
      <w:r w:rsidRPr="00EA3704">
        <w:rPr>
          <w:rFonts w:ascii="Times New Roman" w:hAnsi="Times New Roman" w:cs="Times New Roman"/>
          <w:b/>
        </w:rPr>
        <w:t>References</w:t>
      </w:r>
    </w:p>
    <w:p w14:paraId="0000005E"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Ackers, Louise and Peter Dwyer. 2002. </w:t>
      </w:r>
      <w:r w:rsidRPr="00EA3704">
        <w:rPr>
          <w:rFonts w:ascii="Times New Roman" w:hAnsi="Times New Roman" w:cs="Times New Roman"/>
          <w:i/>
        </w:rPr>
        <w:t>Senior Citizenship? Retirement, Migration and Welfare in the European Union</w:t>
      </w:r>
      <w:r w:rsidRPr="00EA3704">
        <w:rPr>
          <w:rFonts w:ascii="Times New Roman" w:hAnsi="Times New Roman" w:cs="Times New Roman"/>
        </w:rPr>
        <w:t>, Bristol: Policy Press/Bristol University Press.</w:t>
      </w:r>
    </w:p>
    <w:p w14:paraId="0000005F" w14:textId="139CA245"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lang w:val="pt-PT"/>
        </w:rPr>
        <w:lastRenderedPageBreak/>
        <w:t xml:space="preserve">Beijers, Huub and Claudia de Freitas. </w:t>
      </w:r>
      <w:r w:rsidRPr="00EA3704">
        <w:rPr>
          <w:rFonts w:ascii="Times New Roman" w:hAnsi="Times New Roman" w:cs="Times New Roman"/>
        </w:rPr>
        <w:t xml:space="preserve">2008. “Cape Verdeans’ pathways to health: Local problems, transnational solutions.” In </w:t>
      </w:r>
      <w:r w:rsidRPr="00EA3704">
        <w:rPr>
          <w:rFonts w:ascii="Times New Roman" w:hAnsi="Times New Roman" w:cs="Times New Roman"/>
          <w:i/>
        </w:rPr>
        <w:t>Transnational Archipelago: Perspectives on Cape Verdean Migration and Diaspora</w:t>
      </w:r>
      <w:r w:rsidRPr="00EA3704">
        <w:rPr>
          <w:rFonts w:ascii="Times New Roman" w:hAnsi="Times New Roman" w:cs="Times New Roman"/>
        </w:rPr>
        <w:t>, edited by Jørgen Carling and Luis Batalha, 237-254. Amsterdam: Amsterdam University Press.</w:t>
      </w:r>
    </w:p>
    <w:p w14:paraId="705579F8" w14:textId="66FDFF83" w:rsidR="001C01E9" w:rsidRPr="00EA3704" w:rsidRDefault="001C01E9"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Bochaton, Audrey. 2015. "Cross-border mobility and social networks: Laotians seeking medical treatment along the Thai border." </w:t>
      </w:r>
      <w:r w:rsidRPr="00EA3704">
        <w:rPr>
          <w:rFonts w:ascii="Times New Roman" w:hAnsi="Times New Roman" w:cs="Times New Roman"/>
          <w:i/>
        </w:rPr>
        <w:t>Social Science &amp; Medicine</w:t>
      </w:r>
      <w:r w:rsidRPr="00EA3704">
        <w:rPr>
          <w:rFonts w:ascii="Times New Roman" w:hAnsi="Times New Roman" w:cs="Times New Roman"/>
        </w:rPr>
        <w:t xml:space="preserve"> 124: 364-373.</w:t>
      </w:r>
      <w:r w:rsidR="000D7998" w:rsidRPr="00EA3704">
        <w:rPr>
          <w:rFonts w:ascii="Times New Roman" w:hAnsi="Times New Roman" w:cs="Times New Roman"/>
        </w:rPr>
        <w:t xml:space="preserve"> doi:10.1016/j.socscimed.2014.10.022.</w:t>
      </w:r>
    </w:p>
    <w:p w14:paraId="00000060" w14:textId="37CA8B79"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Bookman, Milica Z. and Karla R. Bookman. 2007. </w:t>
      </w:r>
      <w:r w:rsidRPr="00EA3704">
        <w:rPr>
          <w:rFonts w:ascii="Times New Roman" w:hAnsi="Times New Roman" w:cs="Times New Roman"/>
          <w:i/>
        </w:rPr>
        <w:t>Medical Tourism in Developing Countries.</w:t>
      </w:r>
      <w:r w:rsidRPr="00EA3704">
        <w:rPr>
          <w:rFonts w:ascii="Times New Roman" w:hAnsi="Times New Roman" w:cs="Times New Roman"/>
        </w:rPr>
        <w:t xml:space="preserve"> New York: Palgrave Macmillan US.</w:t>
      </w:r>
    </w:p>
    <w:p w14:paraId="00000061"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Botterill, David, Guido Pennings and Tomas Mainil, eds. 2013. </w:t>
      </w:r>
      <w:r w:rsidRPr="00EA3704">
        <w:rPr>
          <w:rFonts w:ascii="Times New Roman" w:hAnsi="Times New Roman" w:cs="Times New Roman"/>
          <w:i/>
        </w:rPr>
        <w:t>Medical Tourism and Transnational Health Care</w:t>
      </w:r>
      <w:r w:rsidRPr="00EA3704">
        <w:rPr>
          <w:rFonts w:ascii="Times New Roman" w:hAnsi="Times New Roman" w:cs="Times New Roman"/>
        </w:rPr>
        <w:t>. Basingstoke: Palgrave Macmillan.</w:t>
      </w:r>
    </w:p>
    <w:p w14:paraId="4297555D" w14:textId="5D9AE323" w:rsidR="00FF5379" w:rsidRPr="00EA3704" w:rsidRDefault="00FF5379"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Chee, Heng Leng, Andrea Whittaker, and Heong Hong Por. 2018. "Sociality and transnational social space in the making of medical tourism: local actors and Indonesian patients in Malaysia." </w:t>
      </w:r>
      <w:r w:rsidRPr="00EA3704">
        <w:rPr>
          <w:rFonts w:ascii="Times New Roman" w:hAnsi="Times New Roman" w:cs="Times New Roman"/>
          <w:i/>
        </w:rPr>
        <w:t>Mobilities</w:t>
      </w:r>
      <w:r w:rsidRPr="00EA3704">
        <w:rPr>
          <w:rFonts w:ascii="Times New Roman" w:hAnsi="Times New Roman" w:cs="Times New Roman"/>
        </w:rPr>
        <w:t>: 1-16. doi: 10.1080/17450101.2018.1521124.</w:t>
      </w:r>
    </w:p>
    <w:p w14:paraId="00000063" w14:textId="21E0A7F0" w:rsidR="00A27CF7" w:rsidRPr="00EA3704" w:rsidRDefault="00EE24DA" w:rsidP="00EA3704">
      <w:pPr>
        <w:spacing w:line="480" w:lineRule="auto"/>
        <w:ind w:left="360" w:hanging="360"/>
        <w:rPr>
          <w:rFonts w:ascii="Times New Roman" w:hAnsi="Times New Roman" w:cs="Times New Roman"/>
          <w:i/>
        </w:rPr>
      </w:pPr>
      <w:r w:rsidRPr="00EA3704">
        <w:rPr>
          <w:rFonts w:ascii="Times New Roman" w:hAnsi="Times New Roman" w:cs="Times New Roman"/>
        </w:rPr>
        <w:t xml:space="preserve">Chee, Heng Leng and Andrea Whittaker. </w:t>
      </w:r>
      <w:r w:rsidRPr="00EA3704">
        <w:rPr>
          <w:rFonts w:ascii="Times New Roman" w:hAnsi="Times New Roman" w:cs="Times New Roman"/>
          <w:highlight w:val="yellow"/>
        </w:rPr>
        <w:t>(this issue)</w:t>
      </w:r>
      <w:r w:rsidRPr="00EA3704">
        <w:rPr>
          <w:rFonts w:ascii="Times New Roman" w:hAnsi="Times New Roman" w:cs="Times New Roman"/>
        </w:rPr>
        <w:t xml:space="preserve">. “Moralities in international medical travel: Moral logics in the narratives of Indonesian patients and locally-based facilitators in Malaysia.” </w:t>
      </w:r>
      <w:r w:rsidRPr="00EA3704">
        <w:rPr>
          <w:rFonts w:ascii="Times New Roman" w:hAnsi="Times New Roman" w:cs="Times New Roman"/>
          <w:i/>
        </w:rPr>
        <w:t>Journal of Ethnic and Migration Studies.</w:t>
      </w:r>
    </w:p>
    <w:p w14:paraId="00000064"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Choi, Jin Young. 2013. “Negotiating old and new ways: Contextualizing adapted health care-seeking behaviors of Korean immigrants in Hawaii.” </w:t>
      </w:r>
      <w:r w:rsidRPr="00EA3704">
        <w:rPr>
          <w:rFonts w:ascii="Times New Roman" w:hAnsi="Times New Roman" w:cs="Times New Roman"/>
          <w:i/>
        </w:rPr>
        <w:t>Ethnicity and Health</w:t>
      </w:r>
      <w:r w:rsidRPr="00EA3704">
        <w:rPr>
          <w:rFonts w:ascii="Times New Roman" w:hAnsi="Times New Roman" w:cs="Times New Roman"/>
        </w:rPr>
        <w:t xml:space="preserve"> 18 (4): 350-66. doi:10.1080/13557858.2012.734280.</w:t>
      </w:r>
    </w:p>
    <w:p w14:paraId="00000065"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Connell, John. 2010. </w:t>
      </w:r>
      <w:r w:rsidRPr="00EA3704">
        <w:rPr>
          <w:rFonts w:ascii="Times New Roman" w:hAnsi="Times New Roman" w:cs="Times New Roman"/>
          <w:i/>
        </w:rPr>
        <w:t>Medical Tourism</w:t>
      </w:r>
      <w:r w:rsidRPr="00EA3704">
        <w:rPr>
          <w:rFonts w:ascii="Times New Roman" w:hAnsi="Times New Roman" w:cs="Times New Roman"/>
        </w:rPr>
        <w:t>. Wallingford: CABI.</w:t>
      </w:r>
    </w:p>
    <w:p w14:paraId="00000066" w14:textId="200FE3AF"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Connell, John and Margaret Walton-Roberts. 2016. "What about the workers? The missing geographies of health care." </w:t>
      </w:r>
      <w:r w:rsidRPr="00EA3704">
        <w:rPr>
          <w:rFonts w:ascii="Times New Roman" w:hAnsi="Times New Roman" w:cs="Times New Roman"/>
          <w:i/>
        </w:rPr>
        <w:t>Progress in Human Geography</w:t>
      </w:r>
      <w:r w:rsidRPr="00EA3704">
        <w:rPr>
          <w:rFonts w:ascii="Times New Roman" w:hAnsi="Times New Roman" w:cs="Times New Roman"/>
        </w:rPr>
        <w:t xml:space="preserve"> 40 (2): 158-176.</w:t>
      </w:r>
      <w:r w:rsidR="000D7998" w:rsidRPr="00EA3704">
        <w:rPr>
          <w:rFonts w:ascii="Times New Roman" w:hAnsi="Times New Roman" w:cs="Times New Roman"/>
        </w:rPr>
        <w:t xml:space="preserve"> doi:10.1177/0309132515570513.</w:t>
      </w:r>
    </w:p>
    <w:p w14:paraId="00000067"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Crush, Jonathan and Abel Chikanda. 2015. “South-South medical tourism and the quest for health in Southern Africa.” </w:t>
      </w:r>
      <w:r w:rsidRPr="00EA3704">
        <w:rPr>
          <w:rFonts w:ascii="Times New Roman" w:hAnsi="Times New Roman" w:cs="Times New Roman"/>
          <w:i/>
        </w:rPr>
        <w:t>Social Science &amp; Medicine</w:t>
      </w:r>
      <w:r w:rsidRPr="00EA3704">
        <w:rPr>
          <w:rFonts w:ascii="Times New Roman" w:hAnsi="Times New Roman" w:cs="Times New Roman"/>
        </w:rPr>
        <w:t xml:space="preserve"> 124: 313-320. doi:10.1016/j.socscimed.2014.06.025.</w:t>
      </w:r>
    </w:p>
    <w:p w14:paraId="00000068"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lastRenderedPageBreak/>
        <w:t xml:space="preserve">Dewachi, Omar, Anthony Rizk and Neil V. Singh. 2018. “(Dis)connectivities in wartime: The therapeutic geographies of Iraqi healthcare–seeking in Lebanon.” </w:t>
      </w:r>
      <w:r w:rsidRPr="00EA3704">
        <w:rPr>
          <w:rFonts w:ascii="Times New Roman" w:hAnsi="Times New Roman" w:cs="Times New Roman"/>
          <w:i/>
        </w:rPr>
        <w:t>Global Public Health</w:t>
      </w:r>
      <w:r w:rsidRPr="00EA3704">
        <w:rPr>
          <w:rFonts w:ascii="Times New Roman" w:hAnsi="Times New Roman" w:cs="Times New Roman"/>
        </w:rPr>
        <w:t xml:space="preserve"> 13 (3): 288-297. doi:10.1080/17441692.2017.1395469.</w:t>
      </w:r>
    </w:p>
    <w:p w14:paraId="00000069" w14:textId="77777777" w:rsidR="00A27CF7" w:rsidRPr="00EA3704" w:rsidRDefault="00EE24DA" w:rsidP="00EA3704">
      <w:pPr>
        <w:spacing w:line="480" w:lineRule="auto"/>
        <w:ind w:left="360" w:hanging="360"/>
        <w:rPr>
          <w:rFonts w:ascii="Times New Roman" w:hAnsi="Times New Roman" w:cs="Times New Roman"/>
          <w:color w:val="1155CC"/>
          <w:u w:val="single"/>
        </w:rPr>
      </w:pPr>
      <w:r w:rsidRPr="00EA3704">
        <w:rPr>
          <w:rFonts w:ascii="Times New Roman" w:hAnsi="Times New Roman" w:cs="Times New Roman"/>
        </w:rPr>
        <w:t>European Network to Reduce Vulnerabilities in Health. 2017. “Legal report on access to healthcare in 16 countries.” European Network to Reduce Vulnerabilities in Health. Accessed 9 January 2019.</w:t>
      </w:r>
      <w:hyperlink r:id="rId8">
        <w:r w:rsidRPr="00EA3704">
          <w:rPr>
            <w:rFonts w:ascii="Times New Roman" w:hAnsi="Times New Roman" w:cs="Times New Roman"/>
            <w:color w:val="1155CC"/>
          </w:rPr>
          <w:t xml:space="preserve"> </w:t>
        </w:r>
      </w:hyperlink>
      <w:r w:rsidRPr="00EA3704">
        <w:rPr>
          <w:rFonts w:ascii="Times New Roman" w:hAnsi="Times New Roman" w:cs="Times New Roman"/>
        </w:rPr>
        <w:fldChar w:fldCharType="begin"/>
      </w:r>
      <w:r w:rsidRPr="00EA3704">
        <w:rPr>
          <w:rFonts w:ascii="Times New Roman" w:hAnsi="Times New Roman" w:cs="Times New Roman"/>
        </w:rPr>
        <w:instrText xml:space="preserve"> HYPERLINK "https://mdmeuroblog.files.wordpress.com/2014/01/2017_final-legal-report-on-access-to-healthcare-in-16-european-countries.pdf" </w:instrText>
      </w:r>
      <w:r w:rsidRPr="00EA3704">
        <w:rPr>
          <w:rFonts w:ascii="Times New Roman" w:hAnsi="Times New Roman" w:cs="Times New Roman"/>
        </w:rPr>
        <w:fldChar w:fldCharType="separate"/>
      </w:r>
      <w:r w:rsidRPr="00EA3704">
        <w:rPr>
          <w:rFonts w:ascii="Times New Roman" w:hAnsi="Times New Roman" w:cs="Times New Roman"/>
          <w:color w:val="1155CC"/>
          <w:u w:val="single"/>
        </w:rPr>
        <w:t>https://mdmeuroblog.files.wordpress.com/2014/01/2017_final-legal-report-on-access-to-healthcare-in-16-european-countries.pdf</w:t>
      </w:r>
    </w:p>
    <w:p w14:paraId="0000006A" w14:textId="77777777" w:rsidR="00A27CF7" w:rsidRPr="00EA3704" w:rsidRDefault="00EE24DA" w:rsidP="00EA3704">
      <w:pPr>
        <w:spacing w:line="480" w:lineRule="auto"/>
        <w:ind w:left="360" w:hanging="360"/>
        <w:rPr>
          <w:rFonts w:ascii="Times New Roman" w:hAnsi="Times New Roman" w:cs="Times New Roman"/>
          <w:color w:val="222222"/>
          <w:highlight w:val="white"/>
        </w:rPr>
      </w:pPr>
      <w:r w:rsidRPr="00EA3704">
        <w:rPr>
          <w:rFonts w:ascii="Times New Roman" w:hAnsi="Times New Roman" w:cs="Times New Roman"/>
        </w:rPr>
        <w:fldChar w:fldCharType="end"/>
      </w:r>
      <w:r w:rsidRPr="00EA3704">
        <w:rPr>
          <w:rFonts w:ascii="Times New Roman" w:hAnsi="Times New Roman" w:cs="Times New Roman"/>
          <w:color w:val="222222"/>
          <w:highlight w:val="white"/>
        </w:rPr>
        <w:t xml:space="preserve">Faist, Thomas. 2008. “Migrants as transnational development agents: an inquiry into the newest round of the migration–development nexus.” </w:t>
      </w:r>
      <w:r w:rsidRPr="00EA3704">
        <w:rPr>
          <w:rFonts w:ascii="Times New Roman" w:hAnsi="Times New Roman" w:cs="Times New Roman"/>
          <w:i/>
          <w:color w:val="222222"/>
          <w:highlight w:val="white"/>
        </w:rPr>
        <w:t>Population, Space and Place</w:t>
      </w:r>
      <w:r w:rsidRPr="00EA3704">
        <w:rPr>
          <w:rFonts w:ascii="Times New Roman" w:hAnsi="Times New Roman" w:cs="Times New Roman"/>
          <w:color w:val="222222"/>
          <w:highlight w:val="white"/>
        </w:rPr>
        <w:t xml:space="preserve"> 14 (1): 21-42. doi:10.1002/psp.471.</w:t>
      </w:r>
    </w:p>
    <w:p w14:paraId="55FC4E8E" w14:textId="0013DDF9" w:rsidR="00817257" w:rsidRPr="00EA3704" w:rsidRDefault="00817257"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Fidler, David P. 2010. “The challenges of global health governance.” Council on Foreign Relations, Incorporated. Accessed 9 January 2019. </w:t>
      </w:r>
      <w:hyperlink r:id="rId9" w:history="1">
        <w:r w:rsidRPr="00EA3704">
          <w:rPr>
            <w:rStyle w:val="Hyperlink"/>
            <w:rFonts w:ascii="Times New Roman" w:hAnsi="Times New Roman" w:cs="Times New Roman"/>
          </w:rPr>
          <w:t>http://health21initiative.org/wp-content/uploads/2017/08/2010-CFR-Challenges-of-Global-Health-Governance.pdf</w:t>
        </w:r>
      </w:hyperlink>
      <w:r w:rsidRPr="00EA3704">
        <w:rPr>
          <w:rFonts w:ascii="Times New Roman" w:hAnsi="Times New Roman" w:cs="Times New Roman"/>
        </w:rPr>
        <w:t xml:space="preserve">  </w:t>
      </w:r>
    </w:p>
    <w:p w14:paraId="0000006B" w14:textId="6F7426AB"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Guinto, Ramon Lorenzo Luis R., Ufara Zuwasti Curran, Rapeepong Suphanchaimat and Nicola S. Pocock. 2015. “Universal health coverage in ‘One ASEAN’: Are migrants included?” </w:t>
      </w:r>
      <w:r w:rsidRPr="00EA3704">
        <w:rPr>
          <w:rFonts w:ascii="Times New Roman" w:hAnsi="Times New Roman" w:cs="Times New Roman"/>
          <w:i/>
        </w:rPr>
        <w:t>Global Health Action</w:t>
      </w:r>
      <w:r w:rsidRPr="00EA3704">
        <w:rPr>
          <w:rFonts w:ascii="Times New Roman" w:hAnsi="Times New Roman" w:cs="Times New Roman"/>
        </w:rPr>
        <w:t xml:space="preserve"> 8 (25749). doi: 10.3402/gha.v8.25749.</w:t>
      </w:r>
    </w:p>
    <w:p w14:paraId="0000006C"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Hadler, Max W. 2015. “Migration and patient mobility in Latin America.” In </w:t>
      </w:r>
      <w:r w:rsidRPr="00EA3704">
        <w:rPr>
          <w:rFonts w:ascii="Times New Roman" w:hAnsi="Times New Roman" w:cs="Times New Roman"/>
          <w:i/>
        </w:rPr>
        <w:t>Elgar Handbook on Medical Tourism and Patient Mobility</w:t>
      </w:r>
      <w:r w:rsidRPr="00EA3704">
        <w:rPr>
          <w:rFonts w:ascii="Times New Roman" w:hAnsi="Times New Roman" w:cs="Times New Roman"/>
        </w:rPr>
        <w:t>, edited by Neil. Lunt, Daniel. Horsfall and Johanna. Hanefeld, 313-322. Cheltenham: Edward Elgar.</w:t>
      </w:r>
    </w:p>
    <w:p w14:paraId="0000006D"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Horsfall, Daniel. </w:t>
      </w:r>
      <w:r w:rsidRPr="00EA3704">
        <w:rPr>
          <w:rFonts w:ascii="Times New Roman" w:hAnsi="Times New Roman" w:cs="Times New Roman"/>
          <w:highlight w:val="yellow"/>
        </w:rPr>
        <w:t>(this issue)</w:t>
      </w:r>
      <w:r w:rsidRPr="00EA3704">
        <w:rPr>
          <w:rFonts w:ascii="Times New Roman" w:hAnsi="Times New Roman" w:cs="Times New Roman"/>
        </w:rPr>
        <w:t xml:space="preserve">. “Medical tourism from the UK to Poland: How the market masks migration.” </w:t>
      </w:r>
      <w:r w:rsidRPr="00EA3704">
        <w:rPr>
          <w:rFonts w:ascii="Times New Roman" w:hAnsi="Times New Roman" w:cs="Times New Roman"/>
          <w:i/>
        </w:rPr>
        <w:t>Journal of Ethnic and Migration Studies</w:t>
      </w:r>
      <w:r w:rsidRPr="00EA3704">
        <w:rPr>
          <w:rFonts w:ascii="Times New Roman" w:hAnsi="Times New Roman" w:cs="Times New Roman"/>
        </w:rPr>
        <w:t>.</w:t>
      </w:r>
    </w:p>
    <w:p w14:paraId="0000006E"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Horton, Sara and Stephanie Cole. 2011. “Medical returns: Seeking health care in Mexico.” </w:t>
      </w:r>
      <w:r w:rsidRPr="00EA3704">
        <w:rPr>
          <w:rFonts w:ascii="Times New Roman" w:hAnsi="Times New Roman" w:cs="Times New Roman"/>
          <w:i/>
        </w:rPr>
        <w:t>Social Science &amp; Medicine</w:t>
      </w:r>
      <w:r w:rsidRPr="00EA3704">
        <w:rPr>
          <w:rFonts w:ascii="Times New Roman" w:hAnsi="Times New Roman" w:cs="Times New Roman"/>
        </w:rPr>
        <w:t xml:space="preserve"> 72 (11): 1846-1852. doi:10.1016/j.socscimed.2011.03.035.</w:t>
      </w:r>
    </w:p>
    <w:p w14:paraId="0000006F" w14:textId="125A8889"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Johnston, Rory, Valorie A. Crooks, Jeremy Snyder, and Paul Kingsbury. 2010. "What is known about the effects of medical tourism in destination and departure countries? A scoping review." </w:t>
      </w:r>
      <w:r w:rsidRPr="00EA3704">
        <w:rPr>
          <w:rFonts w:ascii="Times New Roman" w:hAnsi="Times New Roman" w:cs="Times New Roman"/>
          <w:i/>
        </w:rPr>
        <w:t>International Journal for Equity in Health</w:t>
      </w:r>
      <w:r w:rsidRPr="00EA3704">
        <w:rPr>
          <w:rFonts w:ascii="Times New Roman" w:hAnsi="Times New Roman" w:cs="Times New Roman"/>
        </w:rPr>
        <w:t xml:space="preserve"> 9 (1): 24.</w:t>
      </w:r>
      <w:r w:rsidR="000D7998" w:rsidRPr="00EA3704">
        <w:rPr>
          <w:rFonts w:ascii="Times New Roman" w:hAnsi="Times New Roman" w:cs="Times New Roman"/>
        </w:rPr>
        <w:t xml:space="preserve"> doi:10.1186/1475-9276-9-24.</w:t>
      </w:r>
    </w:p>
    <w:p w14:paraId="00000070" w14:textId="77777777" w:rsidR="00A27CF7" w:rsidRPr="00EA3704" w:rsidRDefault="00EE24DA" w:rsidP="00EA3704">
      <w:pPr>
        <w:spacing w:line="480" w:lineRule="auto"/>
        <w:ind w:left="360" w:hanging="360"/>
        <w:jc w:val="both"/>
        <w:rPr>
          <w:rFonts w:ascii="Times New Roman" w:hAnsi="Times New Roman" w:cs="Times New Roman"/>
        </w:rPr>
      </w:pPr>
      <w:r w:rsidRPr="00EA3704">
        <w:rPr>
          <w:rFonts w:ascii="Times New Roman" w:hAnsi="Times New Roman" w:cs="Times New Roman"/>
        </w:rPr>
        <w:t xml:space="preserve">Keckley, Paul. H. and Howard R. Underwood. 2008. </w:t>
      </w:r>
      <w:r w:rsidRPr="00EA3704">
        <w:rPr>
          <w:rFonts w:ascii="Times New Roman" w:hAnsi="Times New Roman" w:cs="Times New Roman"/>
          <w:i/>
        </w:rPr>
        <w:t>Medical Tourism: Consumers in Search of Value</w:t>
      </w:r>
      <w:r w:rsidRPr="00EA3704">
        <w:rPr>
          <w:rFonts w:ascii="Times New Roman" w:hAnsi="Times New Roman" w:cs="Times New Roman"/>
        </w:rPr>
        <w:t>, Washington: Deloitte Center for Health Solutions.</w:t>
      </w:r>
    </w:p>
    <w:p w14:paraId="00000071"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lastRenderedPageBreak/>
        <w:t xml:space="preserve">Krause, Kristine. 2008. “Transnational therapy networks among Ghanaians in London.” </w:t>
      </w:r>
      <w:r w:rsidRPr="00EA3704">
        <w:rPr>
          <w:rFonts w:ascii="Times New Roman" w:hAnsi="Times New Roman" w:cs="Times New Roman"/>
          <w:i/>
        </w:rPr>
        <w:t>Journal of Ethnic and Migration Studies</w:t>
      </w:r>
      <w:r w:rsidRPr="00EA3704">
        <w:rPr>
          <w:rFonts w:ascii="Times New Roman" w:hAnsi="Times New Roman" w:cs="Times New Roman"/>
        </w:rPr>
        <w:t xml:space="preserve"> 34 (2): 235-251. doi:10.1080/13691830701823863.</w:t>
      </w:r>
    </w:p>
    <w:p w14:paraId="00000072"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Lee, Jane YeonJae, Robin A. Kearns and Wardlow Friesen. 2010. “Seeking affective health care: Korean immigrants’ use of homeland medical services.” </w:t>
      </w:r>
      <w:r w:rsidRPr="00EA3704">
        <w:rPr>
          <w:rFonts w:ascii="Times New Roman" w:hAnsi="Times New Roman" w:cs="Times New Roman"/>
          <w:i/>
        </w:rPr>
        <w:t>Health &amp; Place</w:t>
      </w:r>
      <w:r w:rsidRPr="00EA3704">
        <w:rPr>
          <w:rFonts w:ascii="Times New Roman" w:hAnsi="Times New Roman" w:cs="Times New Roman"/>
        </w:rPr>
        <w:t xml:space="preserve"> 16 (1): 108-115. doi:10.1016/j.healthplace.2009.09.003.</w:t>
      </w:r>
    </w:p>
    <w:p w14:paraId="00000073"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Lunt, Neil. </w:t>
      </w:r>
      <w:r w:rsidRPr="00EA3704">
        <w:rPr>
          <w:rFonts w:ascii="Times New Roman" w:hAnsi="Times New Roman" w:cs="Times New Roman"/>
          <w:highlight w:val="yellow"/>
        </w:rPr>
        <w:t>(this issue)</w:t>
      </w:r>
      <w:r w:rsidRPr="00EA3704">
        <w:rPr>
          <w:rFonts w:ascii="Times New Roman" w:hAnsi="Times New Roman" w:cs="Times New Roman"/>
        </w:rPr>
        <w:t xml:space="preserve">. “UK Somali populations as medical nomads.” </w:t>
      </w:r>
      <w:r w:rsidRPr="00EA3704">
        <w:rPr>
          <w:rFonts w:ascii="Times New Roman" w:hAnsi="Times New Roman" w:cs="Times New Roman"/>
          <w:i/>
        </w:rPr>
        <w:t>Journal of Ethnic and Migration Studies</w:t>
      </w:r>
      <w:r w:rsidRPr="00EA3704">
        <w:rPr>
          <w:rFonts w:ascii="Times New Roman" w:hAnsi="Times New Roman" w:cs="Times New Roman"/>
        </w:rPr>
        <w:t>.</w:t>
      </w:r>
    </w:p>
    <w:p w14:paraId="00000074"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Lunt, Neil, Dan Horsfall, Richard Smith, Mark Exworthy, Johanna Hanefeld and Russell Mannion. 2014a. “Market size, market share and market strategy: Three myths of medical tourism.” </w:t>
      </w:r>
      <w:r w:rsidRPr="00EA3704">
        <w:rPr>
          <w:rFonts w:ascii="Times New Roman" w:hAnsi="Times New Roman" w:cs="Times New Roman"/>
          <w:i/>
        </w:rPr>
        <w:t>Policy &amp; Politics</w:t>
      </w:r>
      <w:r w:rsidRPr="00EA3704">
        <w:rPr>
          <w:rFonts w:ascii="Times New Roman" w:hAnsi="Times New Roman" w:cs="Times New Roman"/>
        </w:rPr>
        <w:t xml:space="preserve"> 42 (4): 597-614. doi:10.1332/030557312X655918.</w:t>
      </w:r>
    </w:p>
    <w:p w14:paraId="00000075"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Lunt, Neil, Richard Smith, Mark Exworthy, Stephen T. Green, Daniel Horsfall, and Russell Mannion. 2011. "Medical tourism: Treatments, markets and health system implications - A scoping review." Paris: Organisation for Economic Co-operation and Development (OECD).</w:t>
      </w:r>
    </w:p>
    <w:p w14:paraId="00000076"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Nazroo, James Y. 2001.  </w:t>
      </w:r>
      <w:r w:rsidRPr="00EA3704">
        <w:rPr>
          <w:rFonts w:ascii="Times New Roman" w:hAnsi="Times New Roman" w:cs="Times New Roman"/>
          <w:i/>
        </w:rPr>
        <w:t>Ethnicity, Class and Health.</w:t>
      </w:r>
      <w:r w:rsidRPr="00EA3704">
        <w:rPr>
          <w:rFonts w:ascii="Times New Roman" w:hAnsi="Times New Roman" w:cs="Times New Roman"/>
        </w:rPr>
        <w:t xml:space="preserve"> London: Policy Studies Institute.</w:t>
      </w:r>
    </w:p>
    <w:p w14:paraId="00000077"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Nielsen, Signe Smith, Suzan Yazici, Signe Gronwald Petersen, Anne Leonora Blaakilde, and Allan Krasnik. 2012. “Use of cross-border healthcare services among ethnic Danes, Turkish immigrants and Turkish descendants in Denmark: A combined survey and registry study.” </w:t>
      </w:r>
      <w:r w:rsidRPr="00EA3704">
        <w:rPr>
          <w:rFonts w:ascii="Times New Roman" w:hAnsi="Times New Roman" w:cs="Times New Roman"/>
          <w:i/>
        </w:rPr>
        <w:t>BMC Health Services Research</w:t>
      </w:r>
      <w:r w:rsidRPr="00EA3704">
        <w:rPr>
          <w:rFonts w:ascii="Times New Roman" w:hAnsi="Times New Roman" w:cs="Times New Roman"/>
        </w:rPr>
        <w:t xml:space="preserve"> 12 (390): 1-10. doi:10.1186/1472-6963-12-390.</w:t>
      </w:r>
    </w:p>
    <w:p w14:paraId="00000078" w14:textId="77777777" w:rsidR="00A27CF7" w:rsidRPr="00EA3704" w:rsidRDefault="00EE24DA" w:rsidP="00EA3704">
      <w:pPr>
        <w:spacing w:line="480" w:lineRule="auto"/>
        <w:ind w:left="360" w:hanging="360"/>
        <w:rPr>
          <w:rFonts w:ascii="Times New Roman" w:hAnsi="Times New Roman" w:cs="Times New Roman"/>
          <w:color w:val="222222"/>
          <w:highlight w:val="white"/>
        </w:rPr>
      </w:pPr>
      <w:r w:rsidRPr="00EA3704">
        <w:rPr>
          <w:rFonts w:ascii="Times New Roman" w:hAnsi="Times New Roman" w:cs="Times New Roman"/>
          <w:color w:val="222222"/>
          <w:highlight w:val="white"/>
        </w:rPr>
        <w:t xml:space="preserve">O’Reilly, Karen. 1995. “A new trend in European migration: contemporary British migration to Fuengirola, Costa del Sol.” </w:t>
      </w:r>
      <w:r w:rsidRPr="00EA3704">
        <w:rPr>
          <w:rFonts w:ascii="Times New Roman" w:hAnsi="Times New Roman" w:cs="Times New Roman"/>
          <w:i/>
          <w:color w:val="222222"/>
          <w:highlight w:val="white"/>
        </w:rPr>
        <w:t>Geographical Viewpoint</w:t>
      </w:r>
      <w:r w:rsidRPr="00EA3704">
        <w:rPr>
          <w:rFonts w:ascii="Times New Roman" w:hAnsi="Times New Roman" w:cs="Times New Roman"/>
          <w:color w:val="222222"/>
          <w:highlight w:val="white"/>
        </w:rPr>
        <w:t xml:space="preserve"> 23 (1): 25-36.</w:t>
      </w:r>
    </w:p>
    <w:p w14:paraId="36C81867" w14:textId="77777777" w:rsidR="00203C28" w:rsidRPr="00EA3704" w:rsidRDefault="00203C28"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Ormond, Meghann. 2013a. “Harnessing “diasporic” medical mobilities.”  In </w:t>
      </w:r>
      <w:r w:rsidRPr="00EA3704">
        <w:rPr>
          <w:rFonts w:ascii="Times New Roman" w:hAnsi="Times New Roman" w:cs="Times New Roman"/>
          <w:i/>
        </w:rPr>
        <w:t>Migration, Health and Inequality</w:t>
      </w:r>
      <w:r w:rsidRPr="00EA3704">
        <w:rPr>
          <w:rFonts w:ascii="Times New Roman" w:hAnsi="Times New Roman" w:cs="Times New Roman"/>
        </w:rPr>
        <w:t>, edited by Felicity Thomas and Jasmine Gideon, 150-162. London: Zed Books.</w:t>
      </w:r>
    </w:p>
    <w:p w14:paraId="355CEE60" w14:textId="77777777" w:rsidR="00203C28" w:rsidRPr="00EA3704" w:rsidRDefault="00203C28"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Ormond, Meghann. 2013b. </w:t>
      </w:r>
      <w:r w:rsidRPr="00EA3704">
        <w:rPr>
          <w:rFonts w:ascii="Times New Roman" w:hAnsi="Times New Roman" w:cs="Times New Roman"/>
          <w:i/>
        </w:rPr>
        <w:t>Neoliberal Governance and International Medical Travel in Malaysia</w:t>
      </w:r>
      <w:r w:rsidRPr="00EA3704">
        <w:rPr>
          <w:rFonts w:ascii="Times New Roman" w:hAnsi="Times New Roman" w:cs="Times New Roman"/>
        </w:rPr>
        <w:t>. Abingdon: Routledge.</w:t>
      </w:r>
    </w:p>
    <w:p w14:paraId="12B60740" w14:textId="6D4E44E1" w:rsidR="00203C28" w:rsidRPr="00EA3704" w:rsidRDefault="00203C28"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Ormond, Meghann. 2015. “Solidarity by demand? Exit and voice in international medical travel – The case of Indonesia.” </w:t>
      </w:r>
      <w:r w:rsidRPr="00EA3704">
        <w:rPr>
          <w:rFonts w:ascii="Times New Roman" w:hAnsi="Times New Roman" w:cs="Times New Roman"/>
          <w:i/>
        </w:rPr>
        <w:t>Social Science &amp; Medicine</w:t>
      </w:r>
      <w:r w:rsidRPr="00EA3704">
        <w:rPr>
          <w:rFonts w:ascii="Times New Roman" w:hAnsi="Times New Roman" w:cs="Times New Roman"/>
        </w:rPr>
        <w:t xml:space="preserve"> 124: 305-12. doi:10.1016/j.socscimed.2014.06.007.</w:t>
      </w:r>
    </w:p>
    <w:p w14:paraId="6C40DECA" w14:textId="77777777" w:rsidR="00203C28" w:rsidRPr="00EA3704" w:rsidRDefault="00203C28" w:rsidP="00EA3704">
      <w:pPr>
        <w:spacing w:line="480" w:lineRule="auto"/>
        <w:ind w:left="360" w:hanging="360"/>
        <w:rPr>
          <w:rFonts w:ascii="Times New Roman" w:hAnsi="Times New Roman" w:cs="Times New Roman"/>
        </w:rPr>
      </w:pPr>
      <w:r w:rsidRPr="00EA3704">
        <w:rPr>
          <w:rFonts w:ascii="Times New Roman" w:hAnsi="Times New Roman" w:cs="Times New Roman"/>
        </w:rPr>
        <w:lastRenderedPageBreak/>
        <w:t xml:space="preserve">Ormond, Meghann. 2016. “Knowledge transfer in the ‘medical tourism’ industry: The role of transnational migrant patients and health workers.”  In </w:t>
      </w:r>
      <w:r w:rsidRPr="00EA3704">
        <w:rPr>
          <w:rFonts w:ascii="Times New Roman" w:hAnsi="Times New Roman" w:cs="Times New Roman"/>
          <w:i/>
        </w:rPr>
        <w:t>Handbook of Migration and Health</w:t>
      </w:r>
      <w:r w:rsidRPr="00EA3704">
        <w:rPr>
          <w:rFonts w:ascii="Times New Roman" w:hAnsi="Times New Roman" w:cs="Times New Roman"/>
        </w:rPr>
        <w:t>, edited by Felicity Thomas, 498-514. London: Edward Elgar.</w:t>
      </w:r>
    </w:p>
    <w:p w14:paraId="0587DB25" w14:textId="54F180D7" w:rsidR="00203C28" w:rsidRPr="00EA3704" w:rsidRDefault="00203C28"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Ormond, Meghann and Matthew Sothern. 2012. “You, too, can be an international medical traveller: Reading medical travel guidebooks.” </w:t>
      </w:r>
      <w:r w:rsidRPr="00EA3704">
        <w:rPr>
          <w:rFonts w:ascii="Times New Roman" w:hAnsi="Times New Roman" w:cs="Times New Roman"/>
          <w:i/>
        </w:rPr>
        <w:t>Health and Place</w:t>
      </w:r>
      <w:r w:rsidRPr="00EA3704">
        <w:rPr>
          <w:rFonts w:ascii="Times New Roman" w:hAnsi="Times New Roman" w:cs="Times New Roman"/>
        </w:rPr>
        <w:t xml:space="preserve"> 18</w:t>
      </w:r>
      <w:r w:rsidR="005219CA" w:rsidRPr="00EA3704">
        <w:rPr>
          <w:rFonts w:ascii="Times New Roman" w:hAnsi="Times New Roman" w:cs="Times New Roman"/>
        </w:rPr>
        <w:t xml:space="preserve"> </w:t>
      </w:r>
      <w:r w:rsidRPr="00EA3704">
        <w:rPr>
          <w:rFonts w:ascii="Times New Roman" w:hAnsi="Times New Roman" w:cs="Times New Roman"/>
        </w:rPr>
        <w:t>(5)</w:t>
      </w:r>
      <w:r w:rsidR="005219CA" w:rsidRPr="00EA3704">
        <w:rPr>
          <w:rFonts w:ascii="Times New Roman" w:hAnsi="Times New Roman" w:cs="Times New Roman"/>
        </w:rPr>
        <w:t>:</w:t>
      </w:r>
      <w:r w:rsidRPr="00EA3704">
        <w:rPr>
          <w:rFonts w:ascii="Times New Roman" w:hAnsi="Times New Roman" w:cs="Times New Roman"/>
        </w:rPr>
        <w:t xml:space="preserve"> 935-941.</w:t>
      </w:r>
      <w:r w:rsidR="000D7998" w:rsidRPr="00EA3704">
        <w:rPr>
          <w:rFonts w:ascii="Times New Roman" w:hAnsi="Times New Roman" w:cs="Times New Roman"/>
        </w:rPr>
        <w:t xml:space="preserve"> doi:10.1016/j.healthplace.2012.06.018.</w:t>
      </w:r>
    </w:p>
    <w:p w14:paraId="7A89C892" w14:textId="77777777" w:rsidR="005219CA" w:rsidRPr="00EA3704" w:rsidRDefault="005219C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Ormond, Meghann and Dian Sulianti. 2017. “More than medical tourism: lessons from Indonesia and Malaysia on South-South intra-regional medical travel.” </w:t>
      </w:r>
      <w:r w:rsidRPr="00EA3704">
        <w:rPr>
          <w:rFonts w:ascii="Times New Roman" w:hAnsi="Times New Roman" w:cs="Times New Roman"/>
          <w:i/>
        </w:rPr>
        <w:t>Current Issues in Tourism</w:t>
      </w:r>
      <w:r w:rsidRPr="00EA3704">
        <w:rPr>
          <w:rFonts w:ascii="Times New Roman" w:hAnsi="Times New Roman" w:cs="Times New Roman"/>
        </w:rPr>
        <w:t xml:space="preserve"> 20 (1): 94-110. doi:10.1080/13683500.2014.937324.</w:t>
      </w:r>
    </w:p>
    <w:p w14:paraId="0000007F" w14:textId="60A06D24"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Ormond, Meghann and Heidi Kaspar. 2018. “South-South medical tourism.” In </w:t>
      </w:r>
      <w:r w:rsidRPr="00EA3704">
        <w:rPr>
          <w:rFonts w:ascii="Times New Roman" w:hAnsi="Times New Roman" w:cs="Times New Roman"/>
          <w:i/>
        </w:rPr>
        <w:t>Routledge Handbook of South-South Relations</w:t>
      </w:r>
      <w:r w:rsidRPr="00EA3704">
        <w:rPr>
          <w:rFonts w:ascii="Times New Roman" w:hAnsi="Times New Roman" w:cs="Times New Roman"/>
        </w:rPr>
        <w:t>, edited by Elena Fiddian-Qasmiyeh and Patricia Daley, 397-405. Abingdon: Routledge.</w:t>
      </w:r>
    </w:p>
    <w:p w14:paraId="00000080"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Ormond, Meghann and Alice M. Nah. </w:t>
      </w:r>
      <w:r w:rsidRPr="00EA3704">
        <w:rPr>
          <w:rFonts w:ascii="Times New Roman" w:hAnsi="Times New Roman" w:cs="Times New Roman"/>
          <w:highlight w:val="yellow"/>
        </w:rPr>
        <w:t>(this issue)</w:t>
      </w:r>
      <w:r w:rsidRPr="00EA3704">
        <w:rPr>
          <w:rFonts w:ascii="Times New Roman" w:hAnsi="Times New Roman" w:cs="Times New Roman"/>
        </w:rPr>
        <w:t xml:space="preserve">. “Risk entrepreneurship and the construction of healthcare deservingness for ‘desirable’, ‘acceptable’ and ‘disposable’ migrants in Malaysia.” </w:t>
      </w:r>
      <w:r w:rsidRPr="00EA3704">
        <w:rPr>
          <w:rFonts w:ascii="Times New Roman" w:hAnsi="Times New Roman" w:cs="Times New Roman"/>
          <w:i/>
        </w:rPr>
        <w:t>Journal of Ethnic and Migration Studies</w:t>
      </w:r>
      <w:r w:rsidRPr="00EA3704">
        <w:rPr>
          <w:rFonts w:ascii="Times New Roman" w:hAnsi="Times New Roman" w:cs="Times New Roman"/>
        </w:rPr>
        <w:t>.</w:t>
      </w:r>
    </w:p>
    <w:p w14:paraId="00000083"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Osipovic, Dorota. 2013. “‘If I get ill, it’s onto the plane, and off to Poland’: Use of healthcare services by Polish migrants in London.” </w:t>
      </w:r>
      <w:r w:rsidRPr="00EA3704">
        <w:rPr>
          <w:rFonts w:ascii="Times New Roman" w:hAnsi="Times New Roman" w:cs="Times New Roman"/>
          <w:i/>
        </w:rPr>
        <w:t>Central and Eastern European Migration Review</w:t>
      </w:r>
      <w:r w:rsidRPr="00EA3704">
        <w:rPr>
          <w:rFonts w:ascii="Times New Roman" w:hAnsi="Times New Roman" w:cs="Times New Roman"/>
        </w:rPr>
        <w:t xml:space="preserve"> 2 (2): 98-114.</w:t>
      </w:r>
    </w:p>
    <w:p w14:paraId="00000084"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Phillimore, Jenny, Hannah Bradby, Michi Knecht, Beatriz Padilla, and Simon Pemberton. 2018. “Bricolage as conceptual tool for understanding access to healthcare in superdiverse populations.” </w:t>
      </w:r>
      <w:r w:rsidRPr="00EA3704">
        <w:rPr>
          <w:rFonts w:ascii="Times New Roman" w:hAnsi="Times New Roman" w:cs="Times New Roman"/>
          <w:i/>
        </w:rPr>
        <w:t>Social Theory &amp; Health</w:t>
      </w:r>
      <w:r w:rsidRPr="00EA3704">
        <w:rPr>
          <w:rFonts w:ascii="Times New Roman" w:hAnsi="Times New Roman" w:cs="Times New Roman"/>
        </w:rPr>
        <w:t xml:space="preserve"> 1-22. Advance online publication. doi:10.1057/s41285-018-0075-4.</w:t>
      </w:r>
    </w:p>
    <w:p w14:paraId="00000085"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Portes, Alejandro, Luis E. Guarnizo and Patricia Landolt. 1999. “The study of transnationalism: pitfalls and promise of an emergent research field.” </w:t>
      </w:r>
      <w:r w:rsidRPr="00EA3704">
        <w:rPr>
          <w:rFonts w:ascii="Times New Roman" w:hAnsi="Times New Roman" w:cs="Times New Roman"/>
          <w:i/>
        </w:rPr>
        <w:t>Ethnic and Racial Studies</w:t>
      </w:r>
      <w:r w:rsidRPr="00EA3704">
        <w:rPr>
          <w:rFonts w:ascii="Times New Roman" w:hAnsi="Times New Roman" w:cs="Times New Roman"/>
        </w:rPr>
        <w:t xml:space="preserve"> 22: 217-237.  doi: 10.1080/014198799329468</w:t>
      </w:r>
    </w:p>
    <w:p w14:paraId="00000086"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Reisman, David A. 2010. </w:t>
      </w:r>
      <w:r w:rsidRPr="00EA3704">
        <w:rPr>
          <w:rFonts w:ascii="Times New Roman" w:hAnsi="Times New Roman" w:cs="Times New Roman"/>
          <w:i/>
        </w:rPr>
        <w:t>Health Tourism: Social Welfare Through International Trade.</w:t>
      </w:r>
      <w:r w:rsidRPr="00EA3704">
        <w:rPr>
          <w:rFonts w:ascii="Times New Roman" w:hAnsi="Times New Roman" w:cs="Times New Roman"/>
        </w:rPr>
        <w:t xml:space="preserve"> London: Edward Elgar.</w:t>
      </w:r>
    </w:p>
    <w:p w14:paraId="00000087"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Rouland, Betty and Mounir Jarraya. (this issue). “From medical tourism to regionalism from the bottom up: Emerging transnational spaces of care between Libya and Tunisia.” </w:t>
      </w:r>
      <w:r w:rsidRPr="00EA3704">
        <w:rPr>
          <w:rFonts w:ascii="Times New Roman" w:hAnsi="Times New Roman" w:cs="Times New Roman"/>
          <w:i/>
        </w:rPr>
        <w:t>Journal of Ethnic and Migration Studies</w:t>
      </w:r>
      <w:r w:rsidRPr="00EA3704">
        <w:rPr>
          <w:rFonts w:ascii="Times New Roman" w:hAnsi="Times New Roman" w:cs="Times New Roman"/>
        </w:rPr>
        <w:t>.</w:t>
      </w:r>
    </w:p>
    <w:p w14:paraId="00000088"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lastRenderedPageBreak/>
        <w:t xml:space="preserve">Şekercan, Aydın, Majda Lamkaddem, Marieke B. Snijder, Ron JG Peters, and Marie-Louise Essink-Bot. 2015. “Healthcare consumption by ethnic minority people in their country of origin.” </w:t>
      </w:r>
      <w:r w:rsidRPr="00EA3704">
        <w:rPr>
          <w:rFonts w:ascii="Times New Roman" w:hAnsi="Times New Roman" w:cs="Times New Roman"/>
          <w:i/>
        </w:rPr>
        <w:t>The European Journal of Public Health</w:t>
      </w:r>
      <w:r w:rsidRPr="00EA3704">
        <w:rPr>
          <w:rFonts w:ascii="Times New Roman" w:hAnsi="Times New Roman" w:cs="Times New Roman"/>
        </w:rPr>
        <w:t xml:space="preserve"> 25 (3): 384-390. doi:10.1093/eurpub/cku205.</w:t>
      </w:r>
    </w:p>
    <w:p w14:paraId="00000089"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Şekercan, Aydın, Anke J. Woudstra, Ron JG Peters, Majda Lamkaddem, Seval Akgün, and Marie-Louise Essink-Bot. 2018. “Dutch citizens of Turkish origin who utilize healthcare services in Turkey: A qualitative study on motives and contextual factors.” </w:t>
      </w:r>
      <w:r w:rsidRPr="00EA3704">
        <w:rPr>
          <w:rFonts w:ascii="Times New Roman" w:hAnsi="Times New Roman" w:cs="Times New Roman"/>
          <w:i/>
        </w:rPr>
        <w:t>BMC Health Services Research</w:t>
      </w:r>
      <w:r w:rsidRPr="00EA3704">
        <w:rPr>
          <w:rFonts w:ascii="Times New Roman" w:hAnsi="Times New Roman" w:cs="Times New Roman"/>
        </w:rPr>
        <w:t xml:space="preserve"> 18 (1): 289. doi:10.1186/s12913-018-3026-9.</w:t>
      </w:r>
    </w:p>
    <w:p w14:paraId="0000008A"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Sime, Daniela. 2014. “‘I think that Polish doctors are better’: Newly arrived migrant children and their parents’ experiences and views of health services in Scotland.” </w:t>
      </w:r>
      <w:r w:rsidRPr="00EA3704">
        <w:rPr>
          <w:rFonts w:ascii="Times New Roman" w:hAnsi="Times New Roman" w:cs="Times New Roman"/>
          <w:i/>
        </w:rPr>
        <w:t>Health &amp; Place</w:t>
      </w:r>
      <w:r w:rsidRPr="00EA3704">
        <w:rPr>
          <w:rFonts w:ascii="Times New Roman" w:hAnsi="Times New Roman" w:cs="Times New Roman"/>
        </w:rPr>
        <w:t xml:space="preserve"> 30: 86-93. doi:10.1016/j.healthplace.2014.08.006.</w:t>
      </w:r>
    </w:p>
    <w:p w14:paraId="0000008B"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Snyder, Jeremy, Valorie A. Crooks, Rory Johnston and Krystyna Adams. 2015. “Medical tourism's impacts on health worker migration in the Caribbean: five examples and their implications for global justice.” </w:t>
      </w:r>
      <w:r w:rsidRPr="00EA3704">
        <w:rPr>
          <w:rFonts w:ascii="Times New Roman" w:hAnsi="Times New Roman" w:cs="Times New Roman"/>
          <w:i/>
        </w:rPr>
        <w:t>Global Health Action</w:t>
      </w:r>
      <w:r w:rsidRPr="00EA3704">
        <w:rPr>
          <w:rFonts w:ascii="Times New Roman" w:hAnsi="Times New Roman" w:cs="Times New Roman"/>
        </w:rPr>
        <w:t xml:space="preserve"> 8 (1). doi:10.3402/gha.v8.27348.</w:t>
      </w:r>
    </w:p>
    <w:p w14:paraId="0000008C"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Talleraas, Cathrine. 2019. “Reconciling transnational mobility and national social security: What say the welfare state bureaucrats?” </w:t>
      </w:r>
      <w:r w:rsidRPr="00EA3704">
        <w:rPr>
          <w:rFonts w:ascii="Times New Roman" w:hAnsi="Times New Roman" w:cs="Times New Roman"/>
          <w:i/>
        </w:rPr>
        <w:t xml:space="preserve">Journal of Ethnic and Migration Studies </w:t>
      </w:r>
      <w:r w:rsidRPr="00EA3704">
        <w:rPr>
          <w:rFonts w:ascii="Times New Roman" w:hAnsi="Times New Roman" w:cs="Times New Roman"/>
        </w:rPr>
        <w:t>45 (1): 151-169. doi:10.1080/1369183X.2017.1408461.</w:t>
      </w:r>
    </w:p>
    <w:p w14:paraId="0000008D"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Thomas, Felicity and Jasmine Gideon. 2013. </w:t>
      </w:r>
      <w:r w:rsidRPr="00EA3704">
        <w:rPr>
          <w:rFonts w:ascii="Times New Roman" w:hAnsi="Times New Roman" w:cs="Times New Roman"/>
          <w:i/>
        </w:rPr>
        <w:t xml:space="preserve">Migration, Health and Inequality. </w:t>
      </w:r>
      <w:r w:rsidRPr="00EA3704">
        <w:rPr>
          <w:rFonts w:ascii="Times New Roman" w:hAnsi="Times New Roman" w:cs="Times New Roman"/>
        </w:rPr>
        <w:t>London: Zed Books.</w:t>
      </w:r>
    </w:p>
    <w:p w14:paraId="0000008E" w14:textId="72F01C34" w:rsidR="00A27CF7" w:rsidRPr="00EA3704" w:rsidRDefault="00EE24DA" w:rsidP="00EA3704">
      <w:pPr>
        <w:spacing w:line="480" w:lineRule="auto"/>
        <w:ind w:left="360"/>
        <w:jc w:val="both"/>
        <w:rPr>
          <w:rFonts w:ascii="Times New Roman" w:hAnsi="Times New Roman" w:cs="Times New Roman"/>
        </w:rPr>
      </w:pPr>
      <w:r w:rsidRPr="00EA3704">
        <w:rPr>
          <w:rFonts w:ascii="Times New Roman" w:hAnsi="Times New Roman" w:cs="Times New Roman"/>
        </w:rPr>
        <w:t xml:space="preserve">Turner, Leigh. 2007. “‘First World Health Care at Third World Prices’: Globalization, Bioethics and Medical Tourism.” </w:t>
      </w:r>
      <w:r w:rsidRPr="00EA3704">
        <w:rPr>
          <w:rFonts w:ascii="Times New Roman" w:hAnsi="Times New Roman" w:cs="Times New Roman"/>
          <w:i/>
        </w:rPr>
        <w:t>BioSocieties</w:t>
      </w:r>
      <w:r w:rsidRPr="00EA3704">
        <w:rPr>
          <w:rFonts w:ascii="Times New Roman" w:hAnsi="Times New Roman" w:cs="Times New Roman"/>
        </w:rPr>
        <w:t xml:space="preserve"> 2 (3): 303-325. doi: 10.1017/S1745855207005765</w:t>
      </w:r>
    </w:p>
    <w:p w14:paraId="0000008F"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Vargas Bustamante, Arturo. 2018. </w:t>
      </w:r>
      <w:r w:rsidRPr="00EA3704">
        <w:rPr>
          <w:rFonts w:ascii="Times New Roman" w:hAnsi="Times New Roman" w:cs="Times New Roman"/>
          <w:highlight w:val="yellow"/>
        </w:rPr>
        <w:t>(this issue)</w:t>
      </w:r>
      <w:r w:rsidRPr="00EA3704">
        <w:rPr>
          <w:rFonts w:ascii="Times New Roman" w:hAnsi="Times New Roman" w:cs="Times New Roman"/>
        </w:rPr>
        <w:t xml:space="preserve">. “US-Mexico Cross-Border Health Visitors: How Mexican border cities in the state of Baja California address unmet healthcare needs from US residents.” </w:t>
      </w:r>
      <w:r w:rsidRPr="00EA3704">
        <w:rPr>
          <w:rFonts w:ascii="Times New Roman" w:hAnsi="Times New Roman" w:cs="Times New Roman"/>
          <w:i/>
        </w:rPr>
        <w:t>Journal of Ethnic and Migration Studies</w:t>
      </w:r>
      <w:r w:rsidRPr="00EA3704">
        <w:rPr>
          <w:rFonts w:ascii="Times New Roman" w:hAnsi="Times New Roman" w:cs="Times New Roman"/>
        </w:rPr>
        <w:t>.</w:t>
      </w:r>
    </w:p>
    <w:p w14:paraId="00000090"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lang w:val="es-ES"/>
        </w:rPr>
        <w:t xml:space="preserve">Villa-Torres, Laura, Tonatiuh Gonzalez-Vazquez, Paul J. Fleming, Edgar Leonel González-González, Cesar Infante-Xibille, Rebecca Chavez, and Clare Barrington. </w:t>
      </w:r>
      <w:r w:rsidRPr="00EA3704">
        <w:rPr>
          <w:rFonts w:ascii="Times New Roman" w:hAnsi="Times New Roman" w:cs="Times New Roman"/>
        </w:rPr>
        <w:t xml:space="preserve">2017. “Transnationalism and health: A systematic literature review on the use of transnationalism in the study of the health practices and behaviors of migrants.” </w:t>
      </w:r>
      <w:r w:rsidRPr="00EA3704">
        <w:rPr>
          <w:rFonts w:ascii="Times New Roman" w:hAnsi="Times New Roman" w:cs="Times New Roman"/>
          <w:i/>
        </w:rPr>
        <w:t>Social Science &amp; Medicine</w:t>
      </w:r>
      <w:r w:rsidRPr="00EA3704">
        <w:rPr>
          <w:rFonts w:ascii="Times New Roman" w:hAnsi="Times New Roman" w:cs="Times New Roman"/>
        </w:rPr>
        <w:t xml:space="preserve"> 183: 70-79. doi:10.1016/j.socscimed.2017.04.048.</w:t>
      </w:r>
    </w:p>
    <w:p w14:paraId="00000091"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lastRenderedPageBreak/>
        <w:t>Wang, Lu and Min-Jung Kwak. 2015.</w:t>
      </w:r>
      <w:r w:rsidRPr="00EA3704">
        <w:rPr>
          <w:rFonts w:ascii="Times New Roman" w:hAnsi="Times New Roman" w:cs="Times New Roman"/>
          <w:i/>
        </w:rPr>
        <w:t xml:space="preserve"> “</w:t>
      </w:r>
      <w:r w:rsidRPr="00EA3704">
        <w:rPr>
          <w:rFonts w:ascii="Times New Roman" w:hAnsi="Times New Roman" w:cs="Times New Roman"/>
        </w:rPr>
        <w:t>Immigration</w:t>
      </w:r>
      <w:r w:rsidRPr="00EA3704">
        <w:rPr>
          <w:rFonts w:ascii="Times New Roman" w:hAnsi="Times New Roman" w:cs="Times New Roman"/>
          <w:i/>
        </w:rPr>
        <w:t xml:space="preserve">, </w:t>
      </w:r>
      <w:r w:rsidRPr="00EA3704">
        <w:rPr>
          <w:rFonts w:ascii="Times New Roman" w:hAnsi="Times New Roman" w:cs="Times New Roman"/>
        </w:rPr>
        <w:t>barriers to healthcare and transnational ties: A case study of South Korean immigrants</w:t>
      </w:r>
      <w:r w:rsidRPr="00EA3704">
        <w:rPr>
          <w:rFonts w:ascii="Times New Roman" w:hAnsi="Times New Roman" w:cs="Times New Roman"/>
          <w:i/>
        </w:rPr>
        <w:t xml:space="preserve"> </w:t>
      </w:r>
      <w:r w:rsidRPr="00EA3704">
        <w:rPr>
          <w:rFonts w:ascii="Times New Roman" w:hAnsi="Times New Roman" w:cs="Times New Roman"/>
        </w:rPr>
        <w:t>in Toronto, Canada.”</w:t>
      </w:r>
      <w:r w:rsidRPr="00EA3704">
        <w:rPr>
          <w:rFonts w:ascii="Times New Roman" w:hAnsi="Times New Roman" w:cs="Times New Roman"/>
          <w:i/>
        </w:rPr>
        <w:t xml:space="preserve"> Social Science &amp; Medicine</w:t>
      </w:r>
      <w:r w:rsidRPr="00EA3704">
        <w:rPr>
          <w:rFonts w:ascii="Times New Roman" w:hAnsi="Times New Roman" w:cs="Times New Roman"/>
        </w:rPr>
        <w:t xml:space="preserve"> 133: 340-348. doi:10.1016/j.socscimed.2014.11.039.</w:t>
      </w:r>
    </w:p>
    <w:p w14:paraId="681BFF58" w14:textId="7883CA2D" w:rsidR="000E0286" w:rsidRPr="00EA3704" w:rsidRDefault="000E0286"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Whittaker, Andrea, and Heng Leng Chee. 2015. "Perceptions of an ‘international hospital’ in Thailand by medical travel patients: Cross-cultural tensions in a transnational space." </w:t>
      </w:r>
      <w:r w:rsidRPr="00EA3704">
        <w:rPr>
          <w:rFonts w:ascii="Times New Roman" w:hAnsi="Times New Roman" w:cs="Times New Roman"/>
          <w:i/>
        </w:rPr>
        <w:t>Social Science &amp; Medicine</w:t>
      </w:r>
      <w:r w:rsidRPr="00EA3704">
        <w:rPr>
          <w:rFonts w:ascii="Times New Roman" w:hAnsi="Times New Roman" w:cs="Times New Roman"/>
        </w:rPr>
        <w:t xml:space="preserve"> 124: 290-297.</w:t>
      </w:r>
    </w:p>
    <w:p w14:paraId="00000092" w14:textId="44D630D4"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Whittaker, Andrea and Heng Leng Chee. 2016. “Flexible bio-citizenship’ and international medical travel: Transnational mobilities for care in Asia.” </w:t>
      </w:r>
      <w:r w:rsidRPr="00EA3704">
        <w:rPr>
          <w:rFonts w:ascii="Times New Roman" w:hAnsi="Times New Roman" w:cs="Times New Roman"/>
          <w:i/>
        </w:rPr>
        <w:t>International Sociology</w:t>
      </w:r>
      <w:r w:rsidRPr="00EA3704">
        <w:rPr>
          <w:rFonts w:ascii="Times New Roman" w:hAnsi="Times New Roman" w:cs="Times New Roman"/>
        </w:rPr>
        <w:t xml:space="preserve"> 31 (3): 286-304. doi:10.1177/0268580916629623.</w:t>
      </w:r>
    </w:p>
    <w:p w14:paraId="00000093"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Williams, Alan M. and C. Michael Hall. 2000. “Tourism and migration: New relationships between production and consumption.” </w:t>
      </w:r>
      <w:r w:rsidRPr="00EA3704">
        <w:rPr>
          <w:rFonts w:ascii="Times New Roman" w:hAnsi="Times New Roman" w:cs="Times New Roman"/>
          <w:i/>
        </w:rPr>
        <w:t>Tourism Geographies</w:t>
      </w:r>
      <w:r w:rsidRPr="00EA3704">
        <w:rPr>
          <w:rFonts w:ascii="Times New Roman" w:hAnsi="Times New Roman" w:cs="Times New Roman"/>
        </w:rPr>
        <w:t xml:space="preserve"> 2 (1): 5-27. doi:10.1080/146166800363420.</w:t>
      </w:r>
    </w:p>
    <w:p w14:paraId="00000094" w14:textId="77777777" w:rsidR="00A27CF7" w:rsidRPr="00EA3704" w:rsidRDefault="00EE24DA" w:rsidP="00EA3704">
      <w:pPr>
        <w:spacing w:line="480" w:lineRule="auto"/>
        <w:ind w:left="360" w:hanging="360"/>
        <w:rPr>
          <w:rFonts w:ascii="Times New Roman" w:hAnsi="Times New Roman" w:cs="Times New Roman"/>
        </w:rPr>
      </w:pPr>
      <w:r w:rsidRPr="00EA3704">
        <w:rPr>
          <w:rFonts w:ascii="Times New Roman" w:hAnsi="Times New Roman" w:cs="Times New Roman"/>
        </w:rPr>
        <w:t xml:space="preserve">Yin, Nay Lynn. 2014. “Decision factors in medical tourism: Evidence from Burmese visitors to a hospital in Bangkok.” </w:t>
      </w:r>
      <w:r w:rsidRPr="00EA3704">
        <w:rPr>
          <w:rFonts w:ascii="Times New Roman" w:hAnsi="Times New Roman" w:cs="Times New Roman"/>
          <w:i/>
        </w:rPr>
        <w:t>Journal of Economics and Behavioural Studies</w:t>
      </w:r>
      <w:r w:rsidRPr="00EA3704">
        <w:rPr>
          <w:rFonts w:ascii="Times New Roman" w:hAnsi="Times New Roman" w:cs="Times New Roman"/>
        </w:rPr>
        <w:t xml:space="preserve"> 6 (2): 84-94.</w:t>
      </w:r>
    </w:p>
    <w:p w14:paraId="00000095" w14:textId="77777777" w:rsidR="00A27CF7" w:rsidRPr="00EA3704" w:rsidRDefault="00A27CF7" w:rsidP="00EA3704">
      <w:pPr>
        <w:spacing w:line="480" w:lineRule="auto"/>
        <w:rPr>
          <w:rFonts w:ascii="Times New Roman" w:hAnsi="Times New Roman" w:cs="Times New Roman"/>
        </w:rPr>
      </w:pPr>
    </w:p>
    <w:p w14:paraId="00000096" w14:textId="77777777" w:rsidR="00A27CF7" w:rsidRPr="00EA3704" w:rsidRDefault="000839C2" w:rsidP="00EA3704">
      <w:pPr>
        <w:spacing w:line="480" w:lineRule="auto"/>
        <w:rPr>
          <w:rFonts w:ascii="Times New Roman" w:hAnsi="Times New Roman" w:cs="Times New Roman"/>
        </w:rPr>
      </w:pPr>
      <w:r>
        <w:rPr>
          <w:rFonts w:ascii="Times New Roman" w:hAnsi="Times New Roman" w:cs="Times New Roman"/>
        </w:rPr>
        <w:pict w14:anchorId="24D58987">
          <v:rect id="_x0000_i1025" style="width:0;height:1.5pt" o:hralign="center" o:hrstd="t" o:hr="t" fillcolor="#a0a0a0" stroked="f"/>
        </w:pict>
      </w:r>
    </w:p>
    <w:p w14:paraId="00000097" w14:textId="77777777" w:rsidR="00A27CF7" w:rsidRPr="00EA3704" w:rsidRDefault="00A27CF7" w:rsidP="00EA3704">
      <w:pPr>
        <w:spacing w:line="480" w:lineRule="auto"/>
        <w:rPr>
          <w:rFonts w:ascii="Times New Roman" w:hAnsi="Times New Roman" w:cs="Times New Roman"/>
        </w:rPr>
      </w:pPr>
    </w:p>
    <w:sectPr w:rsidR="00A27CF7" w:rsidRPr="00EA3704">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3A1C5" w14:textId="77777777" w:rsidR="000839C2" w:rsidRDefault="000839C2">
      <w:r>
        <w:separator/>
      </w:r>
    </w:p>
  </w:endnote>
  <w:endnote w:type="continuationSeparator" w:id="0">
    <w:p w14:paraId="4B28E580" w14:textId="77777777" w:rsidR="000839C2" w:rsidRDefault="0008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8" w14:textId="03D20233" w:rsidR="00E50F9A" w:rsidRDefault="00E50F9A">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99" w14:textId="77777777" w:rsidR="00E50F9A" w:rsidRDefault="00E50F9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726DD" w14:textId="77777777" w:rsidR="000839C2" w:rsidRDefault="000839C2">
      <w:r>
        <w:separator/>
      </w:r>
    </w:p>
  </w:footnote>
  <w:footnote w:type="continuationSeparator" w:id="0">
    <w:p w14:paraId="013E3D6D" w14:textId="77777777" w:rsidR="000839C2" w:rsidRDefault="00083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F7"/>
    <w:rsid w:val="00010F02"/>
    <w:rsid w:val="00034833"/>
    <w:rsid w:val="000369FC"/>
    <w:rsid w:val="00043EB2"/>
    <w:rsid w:val="00061280"/>
    <w:rsid w:val="00070E45"/>
    <w:rsid w:val="000839C2"/>
    <w:rsid w:val="00091F62"/>
    <w:rsid w:val="0009627B"/>
    <w:rsid w:val="000B6E56"/>
    <w:rsid w:val="000B7A7A"/>
    <w:rsid w:val="000D7998"/>
    <w:rsid w:val="000E0286"/>
    <w:rsid w:val="000E7D70"/>
    <w:rsid w:val="00110198"/>
    <w:rsid w:val="001370D6"/>
    <w:rsid w:val="00140CED"/>
    <w:rsid w:val="001504CF"/>
    <w:rsid w:val="00156A7F"/>
    <w:rsid w:val="00162BDC"/>
    <w:rsid w:val="00166FDB"/>
    <w:rsid w:val="001A49D5"/>
    <w:rsid w:val="001C01E9"/>
    <w:rsid w:val="001E5DD6"/>
    <w:rsid w:val="001F12AD"/>
    <w:rsid w:val="00202DA5"/>
    <w:rsid w:val="00203C28"/>
    <w:rsid w:val="00217C7A"/>
    <w:rsid w:val="00237562"/>
    <w:rsid w:val="00250F80"/>
    <w:rsid w:val="00253C12"/>
    <w:rsid w:val="00261BF5"/>
    <w:rsid w:val="00277FF1"/>
    <w:rsid w:val="0028255C"/>
    <w:rsid w:val="002A2EA1"/>
    <w:rsid w:val="002B7A9E"/>
    <w:rsid w:val="002C1BA8"/>
    <w:rsid w:val="002C2249"/>
    <w:rsid w:val="002E40F9"/>
    <w:rsid w:val="002E4834"/>
    <w:rsid w:val="00313515"/>
    <w:rsid w:val="00354336"/>
    <w:rsid w:val="0038509D"/>
    <w:rsid w:val="003A685D"/>
    <w:rsid w:val="003B13AA"/>
    <w:rsid w:val="003B51C7"/>
    <w:rsid w:val="003B756B"/>
    <w:rsid w:val="004119E4"/>
    <w:rsid w:val="004172AA"/>
    <w:rsid w:val="00477FE3"/>
    <w:rsid w:val="004C1D9D"/>
    <w:rsid w:val="004D3D19"/>
    <w:rsid w:val="00504936"/>
    <w:rsid w:val="005128FA"/>
    <w:rsid w:val="00513146"/>
    <w:rsid w:val="005173F6"/>
    <w:rsid w:val="005219CA"/>
    <w:rsid w:val="00526515"/>
    <w:rsid w:val="00532E6A"/>
    <w:rsid w:val="00535798"/>
    <w:rsid w:val="00564ECB"/>
    <w:rsid w:val="00576895"/>
    <w:rsid w:val="005A65D5"/>
    <w:rsid w:val="005E2A62"/>
    <w:rsid w:val="005F06A4"/>
    <w:rsid w:val="006017CA"/>
    <w:rsid w:val="00604510"/>
    <w:rsid w:val="0062756B"/>
    <w:rsid w:val="00632832"/>
    <w:rsid w:val="006606EE"/>
    <w:rsid w:val="00664F31"/>
    <w:rsid w:val="00670151"/>
    <w:rsid w:val="00674398"/>
    <w:rsid w:val="00677092"/>
    <w:rsid w:val="00682563"/>
    <w:rsid w:val="006F230D"/>
    <w:rsid w:val="006F6284"/>
    <w:rsid w:val="006F7BB9"/>
    <w:rsid w:val="0072618F"/>
    <w:rsid w:val="00766D2A"/>
    <w:rsid w:val="007B77CB"/>
    <w:rsid w:val="007F2678"/>
    <w:rsid w:val="00804F83"/>
    <w:rsid w:val="00817257"/>
    <w:rsid w:val="00856187"/>
    <w:rsid w:val="00880289"/>
    <w:rsid w:val="008D6C46"/>
    <w:rsid w:val="00910A18"/>
    <w:rsid w:val="00917926"/>
    <w:rsid w:val="00937049"/>
    <w:rsid w:val="009512C6"/>
    <w:rsid w:val="00953569"/>
    <w:rsid w:val="00965EED"/>
    <w:rsid w:val="00982D37"/>
    <w:rsid w:val="009A778D"/>
    <w:rsid w:val="009B5E32"/>
    <w:rsid w:val="009B6E0C"/>
    <w:rsid w:val="009E1988"/>
    <w:rsid w:val="00A1292B"/>
    <w:rsid w:val="00A21DE9"/>
    <w:rsid w:val="00A27CF7"/>
    <w:rsid w:val="00A5113E"/>
    <w:rsid w:val="00A90EE6"/>
    <w:rsid w:val="00AA1B58"/>
    <w:rsid w:val="00AC596A"/>
    <w:rsid w:val="00AD7087"/>
    <w:rsid w:val="00B3527E"/>
    <w:rsid w:val="00B50013"/>
    <w:rsid w:val="00B6622D"/>
    <w:rsid w:val="00B72E1F"/>
    <w:rsid w:val="00B848A3"/>
    <w:rsid w:val="00B93FD3"/>
    <w:rsid w:val="00BD09B0"/>
    <w:rsid w:val="00BE4417"/>
    <w:rsid w:val="00C15535"/>
    <w:rsid w:val="00C3341C"/>
    <w:rsid w:val="00C47288"/>
    <w:rsid w:val="00C5311F"/>
    <w:rsid w:val="00C6563F"/>
    <w:rsid w:val="00CA41E5"/>
    <w:rsid w:val="00CB3A79"/>
    <w:rsid w:val="00CD5FD6"/>
    <w:rsid w:val="00CE7121"/>
    <w:rsid w:val="00CE74B4"/>
    <w:rsid w:val="00CF587D"/>
    <w:rsid w:val="00D00E54"/>
    <w:rsid w:val="00D066C3"/>
    <w:rsid w:val="00D67414"/>
    <w:rsid w:val="00D87170"/>
    <w:rsid w:val="00DC5009"/>
    <w:rsid w:val="00E50F9A"/>
    <w:rsid w:val="00EA3704"/>
    <w:rsid w:val="00EA531B"/>
    <w:rsid w:val="00EC50A0"/>
    <w:rsid w:val="00ED32F9"/>
    <w:rsid w:val="00EE211C"/>
    <w:rsid w:val="00EE24DA"/>
    <w:rsid w:val="00EE45C9"/>
    <w:rsid w:val="00EE461E"/>
    <w:rsid w:val="00EF3EE7"/>
    <w:rsid w:val="00F00057"/>
    <w:rsid w:val="00F032B8"/>
    <w:rsid w:val="00F555B1"/>
    <w:rsid w:val="00F90542"/>
    <w:rsid w:val="00FA718B"/>
    <w:rsid w:val="00FC6193"/>
    <w:rsid w:val="00FD276D"/>
    <w:rsid w:val="00FE2482"/>
    <w:rsid w:val="00FE51BA"/>
    <w:rsid w:val="00FF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72F8"/>
  <w15:docId w15:val="{2188DB65-D3B5-4603-ABC6-38279E69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17257"/>
    <w:rPr>
      <w:color w:val="0000FF" w:themeColor="hyperlink"/>
      <w:u w:val="single"/>
    </w:rPr>
  </w:style>
  <w:style w:type="character" w:styleId="UnresolvedMention">
    <w:name w:val="Unresolved Mention"/>
    <w:basedOn w:val="DefaultParagraphFont"/>
    <w:uiPriority w:val="99"/>
    <w:semiHidden/>
    <w:unhideWhenUsed/>
    <w:rsid w:val="00817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meuroblog.files.wordpress.com/2014/01/2017_final-legal-report-on-access-to-healthcare-in-16-european-countries.pdf" TargetMode="External"/><Relationship Id="rId3" Type="http://schemas.openxmlformats.org/officeDocument/2006/relationships/webSettings" Target="webSettings.xml"/><Relationship Id="rId7" Type="http://schemas.openxmlformats.org/officeDocument/2006/relationships/hyperlink" Target="mailto:Neil.lunt@york.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ghann.ormond@wur.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health21initiative.org/wp-content/uploads/2017/08/2010-CFR-Challenges-of-Global-Health-Govern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23</Pages>
  <Words>7789</Words>
  <Characters>44398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Meghann Ormond</dc:creator>
  <cp:lastModifiedBy>Meghann Ormond</cp:lastModifiedBy>
  <cp:revision>99</cp:revision>
  <dcterms:created xsi:type="dcterms:W3CDTF">2019-03-04T15:26:00Z</dcterms:created>
  <dcterms:modified xsi:type="dcterms:W3CDTF">2019-03-11T18:13:00Z</dcterms:modified>
</cp:coreProperties>
</file>