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ECB808" w14:textId="77777777" w:rsidR="0057493D" w:rsidRPr="003034DC" w:rsidRDefault="0057493D" w:rsidP="0057493D">
      <w:pPr>
        <w:pStyle w:val="Title1"/>
        <w:rPr>
          <w:lang w:val="en-US"/>
        </w:rPr>
      </w:pPr>
      <w:r w:rsidRPr="003034DC">
        <w:rPr>
          <w:lang w:val="en-US"/>
        </w:rPr>
        <w:t>Biocatalytic strategies towards [4+2] cycloadditions</w:t>
      </w:r>
    </w:p>
    <w:p w14:paraId="0B5CF409" w14:textId="1799D281" w:rsidR="0057493D" w:rsidRPr="003034DC" w:rsidRDefault="0057493D" w:rsidP="0057493D">
      <w:pPr>
        <w:pStyle w:val="Authors"/>
        <w:rPr>
          <w:vertAlign w:val="superscript"/>
        </w:rPr>
      </w:pPr>
      <w:r w:rsidRPr="003034DC">
        <w:t>Benjamin R. Lichman</w:t>
      </w:r>
      <w:proofErr w:type="gramStart"/>
      <w:r w:rsidRPr="003034DC">
        <w:t>,</w:t>
      </w:r>
      <w:r w:rsidRPr="003034DC">
        <w:rPr>
          <w:vertAlign w:val="superscript"/>
        </w:rPr>
        <w:t>[</w:t>
      </w:r>
      <w:proofErr w:type="gramEnd"/>
      <w:r w:rsidRPr="003034DC">
        <w:rPr>
          <w:vertAlign w:val="superscript"/>
        </w:rPr>
        <w:t>b, c]</w:t>
      </w:r>
      <w:r w:rsidRPr="003034DC">
        <w:t xml:space="preserve"> Sarah E. O’Connor</w:t>
      </w:r>
      <w:r w:rsidRPr="003034DC">
        <w:rPr>
          <w:vertAlign w:val="superscript"/>
        </w:rPr>
        <w:t>[b]</w:t>
      </w:r>
      <w:r w:rsidRPr="003034DC">
        <w:t xml:space="preserve"> and Hajo Kries*</w:t>
      </w:r>
      <w:r w:rsidRPr="003034DC">
        <w:rPr>
          <w:vertAlign w:val="superscript"/>
        </w:rPr>
        <w:t>[a]</w:t>
      </w:r>
    </w:p>
    <w:p w14:paraId="542B34FD" w14:textId="3B21C8F6" w:rsidR="004229FD" w:rsidRPr="003034DC" w:rsidRDefault="005C5247" w:rsidP="00672A6A">
      <w:pPr>
        <w:pStyle w:val="Dedication"/>
        <w:jc w:val="both"/>
        <w:rPr>
          <w:lang w:val="en-US"/>
        </w:rPr>
      </w:pPr>
      <w:r w:rsidRPr="003034DC">
        <w:rPr>
          <w:bCs/>
          <w:noProof/>
          <w:lang w:val="en-GB" w:eastAsia="en-GB"/>
        </w:rPr>
        <mc:AlternateContent>
          <mc:Choice Requires="wps">
            <w:drawing>
              <wp:anchor distT="180340" distB="0" distL="114300" distR="180340" simplePos="0" relativeHeight="251656192" behindDoc="0" locked="1" layoutInCell="1" allowOverlap="1" wp14:anchorId="57AB269E" wp14:editId="61815EE1">
                <wp:simplePos x="0" y="0"/>
                <wp:positionH relativeFrom="column">
                  <wp:posOffset>-60960</wp:posOffset>
                </wp:positionH>
                <wp:positionV relativeFrom="page">
                  <wp:posOffset>7711440</wp:posOffset>
                </wp:positionV>
                <wp:extent cx="3150235" cy="2015490"/>
                <wp:effectExtent l="0" t="5715" r="2540" b="7620"/>
                <wp:wrapTopAndBottom/>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20154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7AF47" w14:textId="77777777" w:rsidR="008763B1" w:rsidRPr="00BA6F03" w:rsidRDefault="008763B1" w:rsidP="00FF47BA">
                            <w:pPr>
                              <w:pStyle w:val="Adress"/>
                              <w:pBdr>
                                <w:top w:val="single" w:sz="4" w:space="1" w:color="000000"/>
                              </w:pBdr>
                              <w:rPr>
                                <w:lang w:val="en-GB"/>
                              </w:rPr>
                            </w:pPr>
                            <w:r w:rsidRPr="009277E9">
                              <w:rPr>
                                <w:lang w:val="en-GB"/>
                              </w:rPr>
                              <w:t>[a]</w:t>
                            </w:r>
                            <w:r w:rsidRPr="009277E9">
                              <w:rPr>
                                <w:lang w:val="en-GB"/>
                              </w:rPr>
                              <w:tab/>
                            </w:r>
                            <w:proofErr w:type="spellStart"/>
                            <w:r>
                              <w:rPr>
                                <w:lang w:val="en-GB"/>
                              </w:rPr>
                              <w:t>Dr.</w:t>
                            </w:r>
                            <w:proofErr w:type="spellEnd"/>
                            <w:r>
                              <w:rPr>
                                <w:lang w:val="en-GB"/>
                              </w:rPr>
                              <w:t xml:space="preserve"> H. </w:t>
                            </w:r>
                            <w:proofErr w:type="spellStart"/>
                            <w:r>
                              <w:rPr>
                                <w:lang w:val="en-GB"/>
                              </w:rPr>
                              <w:t>Kries</w:t>
                            </w:r>
                            <w:proofErr w:type="spellEnd"/>
                            <w:r>
                              <w:rPr>
                                <w:lang w:val="en-GB"/>
                              </w:rPr>
                              <w:br/>
                              <w:t>Independent Junior Research Group</w:t>
                            </w:r>
                            <w:r>
                              <w:rPr>
                                <w:lang w:val="en-GB"/>
                              </w:rPr>
                              <w:br/>
                              <w:t>Biosynthetic Design of Natural Products</w:t>
                            </w:r>
                            <w:r>
                              <w:rPr>
                                <w:lang w:val="en-GB"/>
                              </w:rPr>
                              <w:br/>
                              <w:t xml:space="preserve">Leibniz Institute for Natural Product Research and Infection Biology Hans </w:t>
                            </w:r>
                            <w:proofErr w:type="spellStart"/>
                            <w:r>
                              <w:rPr>
                                <w:lang w:val="en-GB"/>
                              </w:rPr>
                              <w:t>Knöll</w:t>
                            </w:r>
                            <w:proofErr w:type="spellEnd"/>
                            <w:r>
                              <w:rPr>
                                <w:lang w:val="en-GB"/>
                              </w:rPr>
                              <w:t xml:space="preserve"> Institute (HKI Jena) </w:t>
                            </w:r>
                            <w:r>
                              <w:rPr>
                                <w:lang w:val="en-GB"/>
                              </w:rPr>
                              <w:br/>
                            </w:r>
                            <w:proofErr w:type="spellStart"/>
                            <w:r>
                              <w:rPr>
                                <w:lang w:val="en-GB"/>
                              </w:rPr>
                              <w:t>Beutenbergstr</w:t>
                            </w:r>
                            <w:proofErr w:type="spellEnd"/>
                            <w:r>
                              <w:rPr>
                                <w:lang w:val="en-GB"/>
                              </w:rPr>
                              <w:t xml:space="preserve">. </w:t>
                            </w:r>
                            <w:r w:rsidRPr="00BA6F03">
                              <w:rPr>
                                <w:lang w:val="en-GB"/>
                              </w:rPr>
                              <w:t>11a, 07745 Jena</w:t>
                            </w:r>
                            <w:r>
                              <w:rPr>
                                <w:lang w:val="en-GB"/>
                              </w:rPr>
                              <w:t xml:space="preserve">, </w:t>
                            </w:r>
                            <w:r w:rsidRPr="00BA6F03">
                              <w:rPr>
                                <w:lang w:val="en-GB"/>
                              </w:rPr>
                              <w:t>Germany</w:t>
                            </w:r>
                            <w:r w:rsidRPr="00BA6F03">
                              <w:rPr>
                                <w:lang w:val="en-GB"/>
                              </w:rPr>
                              <w:br/>
                              <w:t xml:space="preserve">E-mail: </w:t>
                            </w:r>
                            <w:r>
                              <w:rPr>
                                <w:lang w:val="en-GB"/>
                              </w:rPr>
                              <w:t>h</w:t>
                            </w:r>
                            <w:r w:rsidRPr="00BA6F03">
                              <w:rPr>
                                <w:lang w:val="en-GB"/>
                              </w:rPr>
                              <w:t>ajo.</w:t>
                            </w:r>
                            <w:r>
                              <w:rPr>
                                <w:lang w:val="en-GB"/>
                              </w:rPr>
                              <w:t>k</w:t>
                            </w:r>
                            <w:r w:rsidRPr="00BA6F03">
                              <w:rPr>
                                <w:lang w:val="en-GB"/>
                              </w:rPr>
                              <w:t>ries@</w:t>
                            </w:r>
                            <w:r>
                              <w:rPr>
                                <w:lang w:val="en-GB"/>
                              </w:rPr>
                              <w:t>l</w:t>
                            </w:r>
                            <w:r w:rsidRPr="00BA6F03">
                              <w:rPr>
                                <w:lang w:val="en-GB"/>
                              </w:rPr>
                              <w:t>eibniz-</w:t>
                            </w:r>
                            <w:r>
                              <w:rPr>
                                <w:lang w:val="en-GB"/>
                              </w:rPr>
                              <w:t>hki</w:t>
                            </w:r>
                            <w:r w:rsidRPr="00BA6F03">
                              <w:rPr>
                                <w:lang w:val="en-GB"/>
                              </w:rPr>
                              <w:t>.de</w:t>
                            </w:r>
                          </w:p>
                          <w:p w14:paraId="66AC0D09" w14:textId="77777777" w:rsidR="008763B1" w:rsidRDefault="008763B1" w:rsidP="00FF47BA">
                            <w:pPr>
                              <w:pStyle w:val="Adress"/>
                              <w:rPr>
                                <w:lang w:val="en-GB"/>
                              </w:rPr>
                            </w:pPr>
                            <w:r w:rsidRPr="00BA6F03">
                              <w:rPr>
                                <w:lang w:val="en-GB"/>
                              </w:rPr>
                              <w:t>[b]</w:t>
                            </w:r>
                            <w:r w:rsidRPr="00BA6F03">
                              <w:rPr>
                                <w:lang w:val="en-GB"/>
                              </w:rPr>
                              <w:tab/>
                            </w:r>
                            <w:proofErr w:type="spellStart"/>
                            <w:r w:rsidRPr="00BA6F03">
                              <w:rPr>
                                <w:lang w:val="en-GB"/>
                              </w:rPr>
                              <w:t>Dr.</w:t>
                            </w:r>
                            <w:proofErr w:type="spellEnd"/>
                            <w:r w:rsidRPr="00BA6F03">
                              <w:rPr>
                                <w:lang w:val="en-GB"/>
                              </w:rPr>
                              <w:t xml:space="preserve"> B. </w:t>
                            </w:r>
                            <w:r>
                              <w:rPr>
                                <w:lang w:val="en-GB"/>
                              </w:rPr>
                              <w:t xml:space="preserve">R. </w:t>
                            </w:r>
                            <w:r w:rsidRPr="00BA6F03">
                              <w:rPr>
                                <w:lang w:val="en-GB"/>
                              </w:rPr>
                              <w:t xml:space="preserve">Lichman, </w:t>
                            </w:r>
                            <w:proofErr w:type="spellStart"/>
                            <w:r w:rsidRPr="00BA6F03">
                              <w:rPr>
                                <w:lang w:val="en-GB"/>
                              </w:rPr>
                              <w:t>Prof.</w:t>
                            </w:r>
                            <w:proofErr w:type="spellEnd"/>
                            <w:r w:rsidRPr="00BA6F03">
                              <w:rPr>
                                <w:lang w:val="en-GB"/>
                              </w:rPr>
                              <w:t xml:space="preserve"> </w:t>
                            </w:r>
                            <w:proofErr w:type="spellStart"/>
                            <w:r w:rsidRPr="00BA6F03">
                              <w:rPr>
                                <w:lang w:val="en-GB"/>
                              </w:rPr>
                              <w:t>Dr.</w:t>
                            </w:r>
                            <w:proofErr w:type="spellEnd"/>
                            <w:r w:rsidRPr="00BA6F03">
                              <w:rPr>
                                <w:lang w:val="en-GB"/>
                              </w:rPr>
                              <w:t xml:space="preserve"> S. E. O‘</w:t>
                            </w:r>
                            <w:r>
                              <w:rPr>
                                <w:lang w:val="en-GB"/>
                              </w:rPr>
                              <w:t>Connor</w:t>
                            </w:r>
                            <w:r w:rsidRPr="00BA6F03">
                              <w:rPr>
                                <w:lang w:val="en-GB"/>
                              </w:rPr>
                              <w:br/>
                            </w:r>
                            <w:r>
                              <w:rPr>
                                <w:lang w:val="en-GB"/>
                              </w:rPr>
                              <w:t>Department of Biological Chemistry</w:t>
                            </w:r>
                            <w:r>
                              <w:rPr>
                                <w:lang w:val="en-GB"/>
                              </w:rPr>
                              <w:br/>
                            </w:r>
                            <w:proofErr w:type="gramStart"/>
                            <w:r>
                              <w:rPr>
                                <w:lang w:val="en-GB"/>
                              </w:rPr>
                              <w:t>The</w:t>
                            </w:r>
                            <w:proofErr w:type="gramEnd"/>
                            <w:r>
                              <w:rPr>
                                <w:lang w:val="en-GB"/>
                              </w:rPr>
                              <w:t xml:space="preserve"> John Innes Centre</w:t>
                            </w:r>
                            <w:r>
                              <w:rPr>
                                <w:lang w:val="en-GB"/>
                              </w:rPr>
                              <w:br/>
                              <w:t>Colney Lane, Norwich, UK</w:t>
                            </w:r>
                          </w:p>
                          <w:p w14:paraId="717CEEBA" w14:textId="77777777" w:rsidR="008763B1" w:rsidRDefault="008763B1" w:rsidP="00857468">
                            <w:pPr>
                              <w:pStyle w:val="Adress"/>
                              <w:rPr>
                                <w:lang w:val="en-GB"/>
                              </w:rPr>
                            </w:pPr>
                            <w:r w:rsidRPr="00857468">
                              <w:rPr>
                                <w:lang w:val="en-GB"/>
                              </w:rPr>
                              <w:t>[c]</w:t>
                            </w:r>
                            <w:r w:rsidRPr="00857468">
                              <w:rPr>
                                <w:lang w:val="en-GB"/>
                              </w:rPr>
                              <w:tab/>
                            </w:r>
                            <w:proofErr w:type="spellStart"/>
                            <w:r w:rsidRPr="00857468">
                              <w:rPr>
                                <w:lang w:val="en-GB"/>
                              </w:rPr>
                              <w:t>Dr.</w:t>
                            </w:r>
                            <w:proofErr w:type="spellEnd"/>
                            <w:r w:rsidRPr="00857468">
                              <w:rPr>
                                <w:lang w:val="en-GB"/>
                              </w:rPr>
                              <w:t xml:space="preserve"> B. </w:t>
                            </w:r>
                            <w:r>
                              <w:rPr>
                                <w:lang w:val="en-GB"/>
                              </w:rPr>
                              <w:t xml:space="preserve">R. </w:t>
                            </w:r>
                            <w:r w:rsidRPr="00857468">
                              <w:rPr>
                                <w:lang w:val="en-GB"/>
                              </w:rPr>
                              <w:t>Lichman, current</w:t>
                            </w:r>
                            <w:r>
                              <w:rPr>
                                <w:lang w:val="en-GB"/>
                              </w:rPr>
                              <w:t xml:space="preserve"> address:</w:t>
                            </w:r>
                          </w:p>
                          <w:p w14:paraId="60DF5B51" w14:textId="77777777" w:rsidR="008763B1" w:rsidRPr="00857468" w:rsidRDefault="008763B1" w:rsidP="00857468">
                            <w:pPr>
                              <w:pStyle w:val="Adress"/>
                              <w:ind w:left="0" w:firstLine="0"/>
                              <w:rPr>
                                <w:lang w:val="en-GB"/>
                              </w:rPr>
                            </w:pPr>
                            <w:r>
                              <w:rPr>
                                <w:lang w:val="en-GB"/>
                              </w:rPr>
                              <w:tab/>
                            </w:r>
                            <w:r w:rsidRPr="00857468">
                              <w:rPr>
                                <w:lang w:val="en-GB"/>
                              </w:rPr>
                              <w:t>Department of Biology, University of York, York, YO10 5YW, UK</w:t>
                            </w:r>
                          </w:p>
                          <w:p w14:paraId="73BF151A" w14:textId="77777777" w:rsidR="008763B1" w:rsidRPr="00857468" w:rsidRDefault="008763B1" w:rsidP="00FF47BA">
                            <w:pPr>
                              <w:pStyle w:val="Adress"/>
                              <w:rPr>
                                <w:lang w:val="en-GB"/>
                              </w:rPr>
                            </w:pPr>
                          </w:p>
                          <w:p w14:paraId="04998F1E" w14:textId="77777777" w:rsidR="008763B1" w:rsidRPr="00857468" w:rsidRDefault="008763B1" w:rsidP="00FF47BA">
                            <w:pPr>
                              <w:pStyle w:val="Adress"/>
                              <w:rPr>
                                <w:lang w:val="en-GB"/>
                              </w:rPr>
                            </w:pPr>
                          </w:p>
                          <w:p w14:paraId="1214315E" w14:textId="77777777" w:rsidR="008763B1" w:rsidRPr="00857468" w:rsidRDefault="008763B1" w:rsidP="00E72E2D">
                            <w:pPr>
                              <w:pStyle w:val="Footnote"/>
                              <w:ind w:left="0" w:firstLine="0"/>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7AB269E" id="_x0000_t202" coordsize="21600,21600" o:spt="202" path="m,l,21600r21600,l21600,xe">
                <v:stroke joinstyle="miter"/>
                <v:path gradientshapeok="t" o:connecttype="rect"/>
              </v:shapetype>
              <v:shape id="Text Box 7" o:spid="_x0000_s1026" type="#_x0000_t202" style="position:absolute;left:0;text-align:left;margin-left:-4.8pt;margin-top:607.2pt;width:248.05pt;height:158.7pt;z-index:251656192;visibility:visible;mso-wrap-style:square;mso-width-percent:0;mso-height-percent:0;mso-wrap-distance-left:9pt;mso-wrap-distance-top:14.2pt;mso-wrap-distance-right:14.2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" stroked="f">
                <v:fill opacity="0"/>
                <v:textbox style="mso-fit-shape-to-text:t">
                  <w:txbxContent>
                    <w:p w14:paraId="4B17AF47" w14:textId="77777777" w:rsidR="008763B1" w:rsidRPr="00BA6F03" w:rsidRDefault="008763B1" w:rsidP="00FF47BA">
                      <w:pPr>
                        <w:pStyle w:val="Adress"/>
                        <w:pBdr>
                          <w:top w:val="single" w:sz="4" w:space="1" w:color="000000"/>
                        </w:pBdr>
                        <w:rPr>
                          <w:lang w:val="en-GB"/>
                        </w:rPr>
                      </w:pPr>
                      <w:r w:rsidRPr="009277E9">
                        <w:rPr>
                          <w:lang w:val="en-GB"/>
                        </w:rPr>
                        <w:t>[a]</w:t>
                      </w:r>
                      <w:r w:rsidRPr="009277E9">
                        <w:rPr>
                          <w:lang w:val="en-GB"/>
                        </w:rPr>
                        <w:tab/>
                      </w:r>
                      <w:proofErr w:type="spellStart"/>
                      <w:r>
                        <w:rPr>
                          <w:lang w:val="en-GB"/>
                        </w:rPr>
                        <w:t>Dr.</w:t>
                      </w:r>
                      <w:proofErr w:type="spellEnd"/>
                      <w:r>
                        <w:rPr>
                          <w:lang w:val="en-GB"/>
                        </w:rPr>
                        <w:t xml:space="preserve"> H. </w:t>
                      </w:r>
                      <w:proofErr w:type="spellStart"/>
                      <w:r>
                        <w:rPr>
                          <w:lang w:val="en-GB"/>
                        </w:rPr>
                        <w:t>Kries</w:t>
                      </w:r>
                      <w:proofErr w:type="spellEnd"/>
                      <w:r>
                        <w:rPr>
                          <w:lang w:val="en-GB"/>
                        </w:rPr>
                        <w:br/>
                        <w:t>Independent Junior Research Group</w:t>
                      </w:r>
                      <w:r>
                        <w:rPr>
                          <w:lang w:val="en-GB"/>
                        </w:rPr>
                        <w:br/>
                        <w:t>Biosynthetic Design of Natural Products</w:t>
                      </w:r>
                      <w:r>
                        <w:rPr>
                          <w:lang w:val="en-GB"/>
                        </w:rPr>
                        <w:br/>
                        <w:t xml:space="preserve">Leibniz Institute for Natural Product Research and Infection Biology Hans </w:t>
                      </w:r>
                      <w:proofErr w:type="spellStart"/>
                      <w:r>
                        <w:rPr>
                          <w:lang w:val="en-GB"/>
                        </w:rPr>
                        <w:t>Knöll</w:t>
                      </w:r>
                      <w:proofErr w:type="spellEnd"/>
                      <w:r>
                        <w:rPr>
                          <w:lang w:val="en-GB"/>
                        </w:rPr>
                        <w:t xml:space="preserve"> Institute (HKI Jena) </w:t>
                      </w:r>
                      <w:r>
                        <w:rPr>
                          <w:lang w:val="en-GB"/>
                        </w:rPr>
                        <w:br/>
                      </w:r>
                      <w:proofErr w:type="spellStart"/>
                      <w:r>
                        <w:rPr>
                          <w:lang w:val="en-GB"/>
                        </w:rPr>
                        <w:t>Beutenbergstr</w:t>
                      </w:r>
                      <w:proofErr w:type="spellEnd"/>
                      <w:r>
                        <w:rPr>
                          <w:lang w:val="en-GB"/>
                        </w:rPr>
                        <w:t xml:space="preserve">. </w:t>
                      </w:r>
                      <w:r w:rsidRPr="00BA6F03">
                        <w:rPr>
                          <w:lang w:val="en-GB"/>
                        </w:rPr>
                        <w:t>11a, 07745 Jena</w:t>
                      </w:r>
                      <w:r>
                        <w:rPr>
                          <w:lang w:val="en-GB"/>
                        </w:rPr>
                        <w:t xml:space="preserve">, </w:t>
                      </w:r>
                      <w:r w:rsidRPr="00BA6F03">
                        <w:rPr>
                          <w:lang w:val="en-GB"/>
                        </w:rPr>
                        <w:t>Germany</w:t>
                      </w:r>
                      <w:r w:rsidRPr="00BA6F03">
                        <w:rPr>
                          <w:lang w:val="en-GB"/>
                        </w:rPr>
                        <w:br/>
                        <w:t xml:space="preserve">E-mail: </w:t>
                      </w:r>
                      <w:r>
                        <w:rPr>
                          <w:lang w:val="en-GB"/>
                        </w:rPr>
                        <w:t>h</w:t>
                      </w:r>
                      <w:r w:rsidRPr="00BA6F03">
                        <w:rPr>
                          <w:lang w:val="en-GB"/>
                        </w:rPr>
                        <w:t>ajo.</w:t>
                      </w:r>
                      <w:r>
                        <w:rPr>
                          <w:lang w:val="en-GB"/>
                        </w:rPr>
                        <w:t>k</w:t>
                      </w:r>
                      <w:r w:rsidRPr="00BA6F03">
                        <w:rPr>
                          <w:lang w:val="en-GB"/>
                        </w:rPr>
                        <w:t>ries@</w:t>
                      </w:r>
                      <w:r>
                        <w:rPr>
                          <w:lang w:val="en-GB"/>
                        </w:rPr>
                        <w:t>l</w:t>
                      </w:r>
                      <w:r w:rsidRPr="00BA6F03">
                        <w:rPr>
                          <w:lang w:val="en-GB"/>
                        </w:rPr>
                        <w:t>eibniz-</w:t>
                      </w:r>
                      <w:r>
                        <w:rPr>
                          <w:lang w:val="en-GB"/>
                        </w:rPr>
                        <w:t>hki</w:t>
                      </w:r>
                      <w:r w:rsidRPr="00BA6F03">
                        <w:rPr>
                          <w:lang w:val="en-GB"/>
                        </w:rPr>
                        <w:t>.de</w:t>
                      </w:r>
                    </w:p>
                    <w:p w14:paraId="66AC0D09" w14:textId="77777777" w:rsidR="008763B1" w:rsidRDefault="008763B1" w:rsidP="00FF47BA">
                      <w:pPr>
                        <w:pStyle w:val="Adress"/>
                        <w:rPr>
                          <w:lang w:val="en-GB"/>
                        </w:rPr>
                      </w:pPr>
                      <w:r w:rsidRPr="00BA6F03">
                        <w:rPr>
                          <w:lang w:val="en-GB"/>
                        </w:rPr>
                        <w:t>[b]</w:t>
                      </w:r>
                      <w:r w:rsidRPr="00BA6F03">
                        <w:rPr>
                          <w:lang w:val="en-GB"/>
                        </w:rPr>
                        <w:tab/>
                      </w:r>
                      <w:proofErr w:type="spellStart"/>
                      <w:r w:rsidRPr="00BA6F03">
                        <w:rPr>
                          <w:lang w:val="en-GB"/>
                        </w:rPr>
                        <w:t>Dr.</w:t>
                      </w:r>
                      <w:proofErr w:type="spellEnd"/>
                      <w:r w:rsidRPr="00BA6F03">
                        <w:rPr>
                          <w:lang w:val="en-GB"/>
                        </w:rPr>
                        <w:t xml:space="preserve"> B. </w:t>
                      </w:r>
                      <w:r>
                        <w:rPr>
                          <w:lang w:val="en-GB"/>
                        </w:rPr>
                        <w:t xml:space="preserve">R. </w:t>
                      </w:r>
                      <w:r w:rsidRPr="00BA6F03">
                        <w:rPr>
                          <w:lang w:val="en-GB"/>
                        </w:rPr>
                        <w:t xml:space="preserve">Lichman, </w:t>
                      </w:r>
                      <w:proofErr w:type="spellStart"/>
                      <w:r w:rsidRPr="00BA6F03">
                        <w:rPr>
                          <w:lang w:val="en-GB"/>
                        </w:rPr>
                        <w:t>Prof.</w:t>
                      </w:r>
                      <w:proofErr w:type="spellEnd"/>
                      <w:r w:rsidRPr="00BA6F03">
                        <w:rPr>
                          <w:lang w:val="en-GB"/>
                        </w:rPr>
                        <w:t xml:space="preserve"> </w:t>
                      </w:r>
                      <w:proofErr w:type="spellStart"/>
                      <w:r w:rsidRPr="00BA6F03">
                        <w:rPr>
                          <w:lang w:val="en-GB"/>
                        </w:rPr>
                        <w:t>Dr.</w:t>
                      </w:r>
                      <w:proofErr w:type="spellEnd"/>
                      <w:r w:rsidRPr="00BA6F03">
                        <w:rPr>
                          <w:lang w:val="en-GB"/>
                        </w:rPr>
                        <w:t xml:space="preserve"> S. E. O‘</w:t>
                      </w:r>
                      <w:r>
                        <w:rPr>
                          <w:lang w:val="en-GB"/>
                        </w:rPr>
                        <w:t>Connor</w:t>
                      </w:r>
                      <w:r w:rsidRPr="00BA6F03">
                        <w:rPr>
                          <w:lang w:val="en-GB"/>
                        </w:rPr>
                        <w:br/>
                      </w:r>
                      <w:r>
                        <w:rPr>
                          <w:lang w:val="en-GB"/>
                        </w:rPr>
                        <w:t>Department of Biological Chemistry</w:t>
                      </w:r>
                      <w:r>
                        <w:rPr>
                          <w:lang w:val="en-GB"/>
                        </w:rPr>
                        <w:br/>
                      </w:r>
                      <w:proofErr w:type="gramStart"/>
                      <w:r>
                        <w:rPr>
                          <w:lang w:val="en-GB"/>
                        </w:rPr>
                        <w:t>The</w:t>
                      </w:r>
                      <w:proofErr w:type="gramEnd"/>
                      <w:r>
                        <w:rPr>
                          <w:lang w:val="en-GB"/>
                        </w:rPr>
                        <w:t xml:space="preserve"> John Innes Centre</w:t>
                      </w:r>
                      <w:r>
                        <w:rPr>
                          <w:lang w:val="en-GB"/>
                        </w:rPr>
                        <w:br/>
                        <w:t>Colney Lane, Norwich, UK</w:t>
                      </w:r>
                    </w:p>
                    <w:p w14:paraId="717CEEBA" w14:textId="77777777" w:rsidR="008763B1" w:rsidRDefault="008763B1" w:rsidP="00857468">
                      <w:pPr>
                        <w:pStyle w:val="Adress"/>
                        <w:rPr>
                          <w:lang w:val="en-GB"/>
                        </w:rPr>
                      </w:pPr>
                      <w:r w:rsidRPr="00857468">
                        <w:rPr>
                          <w:lang w:val="en-GB"/>
                        </w:rPr>
                        <w:t>[c]</w:t>
                      </w:r>
                      <w:r w:rsidRPr="00857468">
                        <w:rPr>
                          <w:lang w:val="en-GB"/>
                        </w:rPr>
                        <w:tab/>
                      </w:r>
                      <w:proofErr w:type="spellStart"/>
                      <w:r w:rsidRPr="00857468">
                        <w:rPr>
                          <w:lang w:val="en-GB"/>
                        </w:rPr>
                        <w:t>Dr.</w:t>
                      </w:r>
                      <w:proofErr w:type="spellEnd"/>
                      <w:r w:rsidRPr="00857468">
                        <w:rPr>
                          <w:lang w:val="en-GB"/>
                        </w:rPr>
                        <w:t xml:space="preserve"> B. </w:t>
                      </w:r>
                      <w:r>
                        <w:rPr>
                          <w:lang w:val="en-GB"/>
                        </w:rPr>
                        <w:t xml:space="preserve">R. </w:t>
                      </w:r>
                      <w:r w:rsidRPr="00857468">
                        <w:rPr>
                          <w:lang w:val="en-GB"/>
                        </w:rPr>
                        <w:t>Lichman, current</w:t>
                      </w:r>
                      <w:r>
                        <w:rPr>
                          <w:lang w:val="en-GB"/>
                        </w:rPr>
                        <w:t xml:space="preserve"> address:</w:t>
                      </w:r>
                    </w:p>
                    <w:p w14:paraId="60DF5B51" w14:textId="77777777" w:rsidR="008763B1" w:rsidRPr="00857468" w:rsidRDefault="008763B1" w:rsidP="00857468">
                      <w:pPr>
                        <w:pStyle w:val="Adress"/>
                        <w:ind w:left="0" w:firstLine="0"/>
                        <w:rPr>
                          <w:lang w:val="en-GB"/>
                        </w:rPr>
                      </w:pPr>
                      <w:r>
                        <w:rPr>
                          <w:lang w:val="en-GB"/>
                        </w:rPr>
                        <w:tab/>
                      </w:r>
                      <w:r w:rsidRPr="00857468">
                        <w:rPr>
                          <w:lang w:val="en-GB"/>
                        </w:rPr>
                        <w:t>Department of Biology, University of York, York, YO10 5YW, UK</w:t>
                      </w:r>
                    </w:p>
                    <w:p w14:paraId="73BF151A" w14:textId="77777777" w:rsidR="008763B1" w:rsidRPr="00857468" w:rsidRDefault="008763B1" w:rsidP="00FF47BA">
                      <w:pPr>
                        <w:pStyle w:val="Adress"/>
                        <w:rPr>
                          <w:lang w:val="en-GB"/>
                        </w:rPr>
                      </w:pPr>
                    </w:p>
                    <w:p w14:paraId="04998F1E" w14:textId="77777777" w:rsidR="008763B1" w:rsidRPr="00857468" w:rsidRDefault="008763B1" w:rsidP="00FF47BA">
                      <w:pPr>
                        <w:pStyle w:val="Adress"/>
                        <w:rPr>
                          <w:lang w:val="en-GB"/>
                        </w:rPr>
                      </w:pPr>
                    </w:p>
                    <w:p w14:paraId="1214315E" w14:textId="77777777" w:rsidR="008763B1" w:rsidRPr="00857468" w:rsidRDefault="008763B1" w:rsidP="00E72E2D">
                      <w:pPr>
                        <w:pStyle w:val="Footnote"/>
                        <w:ind w:left="0" w:firstLine="0"/>
                      </w:pPr>
                    </w:p>
                  </w:txbxContent>
                </v:textbox>
                <w10:wrap type="topAndBottom" anchory="page"/>
                <w10:anchorlock/>
              </v:shape>
            </w:pict>
          </mc:Fallback>
        </mc:AlternateContent>
      </w:r>
      <w:r w:rsidR="00F00A5A" w:rsidRPr="003034DC">
        <w:rPr>
          <w:b/>
          <w:lang w:val="en-US"/>
        </w:rPr>
        <w:t>Abstract:</w:t>
      </w:r>
      <w:r w:rsidR="00F00A5A" w:rsidRPr="003034DC">
        <w:rPr>
          <w:lang w:val="en-US"/>
        </w:rPr>
        <w:t xml:space="preserve"> </w:t>
      </w:r>
      <w:r w:rsidR="00672A6A" w:rsidRPr="003034DC">
        <w:rPr>
          <w:lang w:val="en-US"/>
        </w:rPr>
        <w:t xml:space="preserve">Long sought after [4+2] </w:t>
      </w:r>
      <w:proofErr w:type="spellStart"/>
      <w:r w:rsidR="00672A6A" w:rsidRPr="003034DC">
        <w:rPr>
          <w:lang w:val="en-US"/>
        </w:rPr>
        <w:t>cyclases</w:t>
      </w:r>
      <w:proofErr w:type="spellEnd"/>
      <w:r w:rsidR="00672A6A" w:rsidRPr="003034DC">
        <w:rPr>
          <w:lang w:val="en-US"/>
        </w:rPr>
        <w:t xml:space="preserve"> have sprouted up in numerous biosynthetic pathways in recent years, raising hopes for biocatalytic solutions to cycloaddition catalysis, an important problem in chemical synthesis. In a few cases, detailed pictures of the inner workings of these catalysts have emerged, but intense efforts to gain deeper understanding are underway by means of crystallography and computational modelling. This review aims to shed light on the catalytic strategies that this highly diverse family of enzymes employs to accelerate and direct the course of [4+2] cycloadditions with reference to small molecule catalysts and designer enzymes. These catalytic strategies include oxidative or reductive triggers, and lid-like movements of enzyme domains. A precise understanding of natural cycloaddition catalysts will be instrumental for customizing them for various synthetic applications.</w:t>
      </w:r>
    </w:p>
    <w:p w14:paraId="189CA966" w14:textId="77777777" w:rsidR="00DA4089" w:rsidRPr="003034DC" w:rsidRDefault="00DA4089" w:rsidP="00DA4089">
      <w:pPr>
        <w:pStyle w:val="H1"/>
      </w:pPr>
      <w:r w:rsidRPr="003034DC">
        <w:t xml:space="preserve">1. </w:t>
      </w:r>
      <w:r w:rsidR="00672A6A" w:rsidRPr="003034DC">
        <w:t>Introduction</w:t>
      </w:r>
    </w:p>
    <w:p w14:paraId="4D1B7F94" w14:textId="77777777" w:rsidR="000F5E44" w:rsidRPr="003034DC" w:rsidRDefault="000F5E44" w:rsidP="000F5E44">
      <w:pPr>
        <w:pStyle w:val="P1"/>
        <w:rPr>
          <w:lang w:val="en-GB"/>
        </w:rPr>
      </w:pPr>
      <w:proofErr w:type="spellStart"/>
      <w:r w:rsidRPr="003034DC">
        <w:rPr>
          <w:lang w:val="en-GB"/>
        </w:rPr>
        <w:t>Biocatalysis</w:t>
      </w:r>
      <w:proofErr w:type="spellEnd"/>
      <w:r w:rsidRPr="003034DC">
        <w:rPr>
          <w:lang w:val="en-GB"/>
        </w:rPr>
        <w:t xml:space="preserve"> and synthetic organic chemistry play by the same </w:t>
      </w:r>
      <w:proofErr w:type="spellStart"/>
      <w:r w:rsidRPr="003034DC">
        <w:rPr>
          <w:lang w:val="en-GB"/>
        </w:rPr>
        <w:t>physico</w:t>
      </w:r>
      <w:proofErr w:type="spellEnd"/>
      <w:r w:rsidRPr="003034DC">
        <w:rPr>
          <w:lang w:val="en-GB"/>
        </w:rPr>
        <w:t>-chemical rules, but their strong suits are fundamentally different. A case in point are cycloaddition reactions: their wide use in synthetic organic chemistry contrasts with their scarcity in biological systems. When Diels and Alder first discovered synthetic [4+2] cycloadditions they proposed that these reactions may be responsible for the formation of natural products;</w:t>
      </w:r>
      <w:r w:rsidRPr="003034DC">
        <w:rPr>
          <w:lang w:val="en-GB"/>
        </w:rPr>
        <w:fldChar w:fldCharType="begin" w:fldLock="1"/>
      </w:r>
      <w:r w:rsidR="0048660C" w:rsidRPr="003034DC">
        <w:rPr>
          <w:lang w:val="en-GB"/>
        </w:rPr>
        <w:instrText>ADDIN CSL_CITATION {"citationItems":[{"id":"ITEM-1","itemData":{"DOI":"10.1002/jlac.19284600106","ISBN":"1099-0690","ISSN":"00754617","author":[{"dropping-particle":"","family":"Diels","given":"Otto","non-dropping-particle":"","parse-names":false,"suffix":""},{"dropping-particle":"","family":"Alder","given":"Kurt","non-dropping-particle":"","parse-names":false,"suffix":""}],"container-title":"Justus Liebig's Annalen der Chemie","id":"ITEM-1","issue":"1","issued":{"date-parts":[["1928"]]},"page":"98-122","title":"Synthesen in der hydroaromatischen Reihe","type":"article-journal","volume":"460"},"uris":["http://www.mendeley.com/documents/?uuid=f030eb9b-94ab-420a-8cb4-92e6af90bb82"]}],"mendeley":{"formattedCitation":"&lt;sup&gt;[1]&lt;/sup&gt;","plainTextFormattedCitation":"[1]","previouslyFormattedCitation":"&lt;sup&gt;[1]&lt;/sup&gt;"},"properties":{"noteIndex":0},"schema":"https://github.com/citation-style-language/schema/raw/master/csl-citation.json"}</w:instrText>
      </w:r>
      <w:r w:rsidRPr="003034DC">
        <w:rPr>
          <w:lang w:val="en-GB"/>
        </w:rPr>
        <w:fldChar w:fldCharType="separate"/>
      </w:r>
      <w:r w:rsidR="007A668E" w:rsidRPr="003034DC">
        <w:rPr>
          <w:noProof/>
          <w:vertAlign w:val="superscript"/>
          <w:lang w:val="en-GB"/>
        </w:rPr>
        <w:t>[1]</w:t>
      </w:r>
      <w:r w:rsidRPr="003034DC">
        <w:fldChar w:fldCharType="end"/>
      </w:r>
      <w:r w:rsidRPr="003034DC">
        <w:rPr>
          <w:lang w:val="en-GB"/>
        </w:rPr>
        <w:t xml:space="preserve"> this prediction was accurate, but enzymes performing cycloadditions remained elusive for many decades. </w:t>
      </w:r>
    </w:p>
    <w:p w14:paraId="32FA1C38" w14:textId="77777777" w:rsidR="007D29AD" w:rsidRPr="003034DC" w:rsidRDefault="007D29AD" w:rsidP="007D29AD">
      <w:pPr>
        <w:pStyle w:val="P1"/>
        <w:rPr>
          <w:lang w:val="en-GB"/>
        </w:rPr>
      </w:pPr>
      <w:r w:rsidRPr="003034DC">
        <w:rPr>
          <w:lang w:val="en-GB"/>
        </w:rPr>
        <w:t>Remarkably, Diels-</w:t>
      </w:r>
      <w:proofErr w:type="spellStart"/>
      <w:r w:rsidRPr="003034DC">
        <w:rPr>
          <w:lang w:val="en-GB"/>
        </w:rPr>
        <w:t>Alderases</w:t>
      </w:r>
      <w:proofErr w:type="spellEnd"/>
      <w:r w:rsidRPr="003034DC">
        <w:rPr>
          <w:lang w:val="en-GB"/>
        </w:rPr>
        <w:t xml:space="preserve"> raised from antibodies in the laboratory preceded isolation of natural enzymes by several years.</w:t>
      </w:r>
      <w:r w:rsidRPr="003034DC">
        <w:rPr>
          <w:lang w:val="en-GB"/>
        </w:rPr>
        <w:fldChar w:fldCharType="begin" w:fldLock="1"/>
      </w:r>
      <w:r w:rsidR="0048660C" w:rsidRPr="003034DC">
        <w:rPr>
          <w:lang w:val="en-GB"/>
        </w:rPr>
        <w:instrText>ADDIN CSL_CITATION {"citationItems":[{"id":"ITEM-1","itemData":{"DOI":"10.1021/ja00208a037","ISBN":"0002-7863","ISSN":"15205126","abstract":"no abstract","author":[{"dropping-particle":"","family":"Hilvert","given":"Donald","non-dropping-particle":"","parse-names":false,"suffix":""},{"dropping-particle":"","family":"Hill","given":"Kenneth W.","non-dropping-particle":"","parse-names":false,"suffix":""},{"dropping-particle":"","family":"Nared","given":"Karen D.","non-dropping-particle":"","parse-names":false,"suffix":""},{"dropping-particle":"","family":"Auditor","given":"Maria Teresa M.","non-dropping-particle":"","parse-names":false,"suffix":""}],"container-title":"Journal of the American Chemical Society","id":"ITEM-1","issue":"26","issued":{"date-parts":[["1989"]]},"page":"9261-9262","title":"Antibody Catalysis of a Diels-Alder Reaction","type":"article-journal","volume":"111"},"uris":["http://www.mendeley.com/documents/?uuid=5fc1f285-1f4b-4b28-9448-710bc9aa465c"]}],"mendeley":{"formattedCitation":"&lt;sup&gt;[2]&lt;/sup&gt;","plainTextFormattedCitation":"[2]","previouslyFormattedCitation":"&lt;sup&gt;[2]&lt;/sup&gt;"},"properties":{"noteIndex":0},"schema":"https://github.com/citation-style-language/schema/raw/master/csl-citation.json"}</w:instrText>
      </w:r>
      <w:r w:rsidRPr="003034DC">
        <w:rPr>
          <w:lang w:val="en-GB"/>
        </w:rPr>
        <w:fldChar w:fldCharType="separate"/>
      </w:r>
      <w:r w:rsidRPr="003034DC">
        <w:rPr>
          <w:noProof/>
          <w:vertAlign w:val="superscript"/>
          <w:lang w:val="en-GB"/>
        </w:rPr>
        <w:t>[2]</w:t>
      </w:r>
      <w:r w:rsidRPr="003034DC">
        <w:rPr>
          <w:lang w:val="en-GB"/>
        </w:rPr>
        <w:fldChar w:fldCharType="end"/>
      </w:r>
      <w:r w:rsidRPr="003034DC">
        <w:rPr>
          <w:lang w:val="en-GB"/>
        </w:rPr>
        <w:t xml:space="preserve"> Although Diels-Alder reactions had been implicated in biosynthetic pathways since at least the 1970s</w:t>
      </w:r>
      <w:r w:rsidR="00847C6C" w:rsidRPr="003034DC">
        <w:rPr>
          <w:lang w:val="en-GB"/>
        </w:rPr>
        <w:t>,</w:t>
      </w:r>
      <w:r w:rsidRPr="003034DC">
        <w:rPr>
          <w:lang w:val="en-GB"/>
        </w:rPr>
        <w:fldChar w:fldCharType="begin" w:fldLock="1"/>
      </w:r>
      <w:r w:rsidR="0048660C" w:rsidRPr="003034DC">
        <w:rPr>
          <w:lang w:val="en-GB"/>
        </w:rPr>
        <w:instrText>ADDIN CSL_CITATION {"citationItems":[{"id":"ITEM-1","itemData":{"DOI":"10.1016/0040-4020(78)88024-7","ISSN":"00404020","author":[{"dropping-particle":"","family":"Bazan","given":"A.C.","non-dropping-particle":"","parse-names":false,"suffix":""},{"dropping-particle":"","family":"Edwards","given":"J.M.","non-dropping-particle":"","parse-names":false,"suffix":""},{"dropping-particle":"","family":"Weiss","given":"U.","non-dropping-particle":"","parse-names":false,"suffix":""}],"container-title":"Tetrahedron","id":"ITEM-1","issue":"19","issued":{"date-parts":[["1978","1"]]},"page":"3005-3015","title":"Synthesis of lachananthocarpone [9-phenyl-2,6-dihydroxyphenalen-1(6)-one] by intramolecular diels-alder cyclization of a 1,7-diarylheptanoid orthoquino","type":"article-journal","volume":"34"},"uris":["http://www.mendeley.com/documents/?uuid=23ee9b86-eb2a-40f3-906b-4c309777cb98","http://www.mendeley.com/documents/?uuid=780c5413-b873-4085-a937-e4746cb93381"]}],"mendeley":{"formattedCitation":"&lt;sup&gt;[3]&lt;/sup&gt;","plainTextFormattedCitation":"[3]","previouslyFormattedCitation":"&lt;sup&gt;[3]&lt;/sup&gt;"},"properties":{"noteIndex":0},"schema":"https://github.com/citation-style-language/schema/raw/master/csl-citation.json"}</w:instrText>
      </w:r>
      <w:r w:rsidRPr="003034DC">
        <w:rPr>
          <w:lang w:val="en-GB"/>
        </w:rPr>
        <w:fldChar w:fldCharType="separate"/>
      </w:r>
      <w:r w:rsidRPr="003034DC">
        <w:rPr>
          <w:noProof/>
          <w:vertAlign w:val="superscript"/>
          <w:lang w:val="en-GB"/>
        </w:rPr>
        <w:t>[3]</w:t>
      </w:r>
      <w:r w:rsidRPr="003034DC">
        <w:rPr>
          <w:lang w:val="en-GB"/>
        </w:rPr>
        <w:fldChar w:fldCharType="end"/>
      </w:r>
      <w:r w:rsidRPr="003034DC">
        <w:rPr>
          <w:lang w:val="en-GB"/>
        </w:rPr>
        <w:t xml:space="preserve"> it took until the mid-1990s for the first observation of natural enzymatic activity catalysing a Diels-Alder reaction</w:t>
      </w:r>
      <w:r w:rsidR="00847C6C" w:rsidRPr="003034DC">
        <w:rPr>
          <w:lang w:val="en-GB"/>
        </w:rPr>
        <w:t>.</w:t>
      </w:r>
      <w:r w:rsidRPr="003034DC">
        <w:rPr>
          <w:lang w:val="en-GB"/>
        </w:rPr>
        <w:fldChar w:fldCharType="begin" w:fldLock="1"/>
      </w:r>
      <w:r w:rsidR="0048660C" w:rsidRPr="003034DC">
        <w:rPr>
          <w:lang w:val="en-GB"/>
        </w:rPr>
        <w:instrText>ADDIN CSL_CITATION {"citationItems":[{"id":"ITEM-1","itemData":{"DOI":"10.1039/C39950001321","ISBN":"0022-4936","ISSN":"0022-4936","abstract":"The crude enzyme from is able to catalyse the [4 + 2] cycloaddition of prosolanapyrone III to the adduct solanapyrone A whose optical purity is estimated as 92 +/- 8% e.e. by HPLC analysis monitored using a CD spectrometer; this enzyme also catalyses the oxidation and [4 + 2] cycloaddition of prosolanapyrone II 5 to 1 with 99 +/- 4% e.e.","author":[{"dropping-particle":"","family":"Oikawa","given":"Hideaki","non-dropping-particle":"","parse-names":false,"suffix":""},{"dropping-particle":"","family":"Katayama","given":"Kinya","non-dropping-particle":"","parse-names":false,"suffix":""},{"dropping-particle":"","family":"Suzuki","given":"Yuichi","non-dropping-particle":"","parse-names":false,"suffix":""},{"dropping-particle":"","family":"Ichihara","given":"Akitami","non-dropping-particle":"","parse-names":false,"suffix":""}],"container-title":"J. Chem. Soc., Chem. Commun.","id":"ITEM-1","issue":"13","issued":{"date-parts":[["1995"]]},"page":"1321-1322","title":"Enzymatic activity catalysing exo-selective Diels–Alder reaction in solanapyrone biosynthesis","type":"article-journal"},"uris":["http://www.mendeley.com/documents/?uuid=508be28d-0a01-47aa-b31e-da7ea2dc3bee","http://www.mendeley.com/documents/?uuid=92095eff-1f2d-48e6-8809-3d2b3eac178f"]}],"mendeley":{"formattedCitation":"&lt;sup&gt;[4]&lt;/sup&gt;","plainTextFormattedCitation":"[4]","previouslyFormattedCitation":"&lt;sup&gt;[4]&lt;/sup&gt;"},"properties":{"noteIndex":0},"schema":"https://github.com/citation-style-language/schema/raw/master/csl-citation.json"}</w:instrText>
      </w:r>
      <w:r w:rsidRPr="003034DC">
        <w:rPr>
          <w:lang w:val="en-GB"/>
        </w:rPr>
        <w:fldChar w:fldCharType="separate"/>
      </w:r>
      <w:r w:rsidRPr="003034DC">
        <w:rPr>
          <w:noProof/>
          <w:vertAlign w:val="superscript"/>
          <w:lang w:val="en-GB"/>
        </w:rPr>
        <w:t>[4]</w:t>
      </w:r>
      <w:r w:rsidRPr="003034DC">
        <w:rPr>
          <w:lang w:val="en-GB"/>
        </w:rPr>
        <w:fldChar w:fldCharType="end"/>
      </w:r>
      <w:r w:rsidRPr="003034DC">
        <w:rPr>
          <w:lang w:val="en-GB"/>
        </w:rPr>
        <w:t xml:space="preserve"> In recent years, a “gold rush” for enzymatic cycloadditions has unveiled a number of these </w:t>
      </w:r>
      <w:r w:rsidRPr="003034DC">
        <w:rPr>
          <w:lang w:val="en-GB"/>
        </w:rPr>
        <w:t>biosynthetic transformations. However, the natural reactions play a different role to those employed by synthetic chemists. While synthetic chemists often harness intermolecular cycloadditions as a retrosynthetic disconnection, the natural examples tend to happen intramolecularly and occur late in the biosynthetic pathway.</w:t>
      </w:r>
    </w:p>
    <w:p w14:paraId="401966D0" w14:textId="22B8391D" w:rsidR="00DA4089" w:rsidRPr="003034DC" w:rsidRDefault="00E72E2D" w:rsidP="00380AD9">
      <w:pPr>
        <w:pStyle w:val="P1"/>
      </w:pPr>
      <w:r w:rsidRPr="003034DC">
        <w:rPr>
          <w:lang w:val="en-GB"/>
        </w:rPr>
        <w:t xml:space="preserve">In this review, we will explore the catalytic mechanisms of natural and unnatural [4+2] </w:t>
      </w:r>
      <w:proofErr w:type="spellStart"/>
      <w:r w:rsidRPr="003034DC">
        <w:rPr>
          <w:lang w:val="en-GB"/>
        </w:rPr>
        <w:t>cyclases</w:t>
      </w:r>
      <w:proofErr w:type="spellEnd"/>
      <w:r w:rsidRPr="003034DC">
        <w:rPr>
          <w:lang w:val="en-GB"/>
        </w:rPr>
        <w:t xml:space="preserve"> and compare them to chemical strategies. Determining accurate mechanisms of enzyme catalysed cycloadditions has proved to be challenging. The atom connectivity of reactants and products can readily be used to qualify a reaction as a formal [4+2] cycloaddition, but considerable debate concerns the degree of synchronicity</w:t>
      </w:r>
      <w:r w:rsidRPr="003034DC">
        <w:rPr>
          <w:lang w:val="en-GB"/>
        </w:rPr>
        <w:fldChar w:fldCharType="begin" w:fldLock="1"/>
      </w:r>
      <w:r w:rsidR="005B7BC0" w:rsidRPr="003034DC">
        <w:rPr>
          <w:lang w:val="en-GB"/>
        </w:rPr>
        <w:instrText>ADDIN CSL_CITATION {"citationItems":[{"id":"ITEM-1","itemData":{"DOI":"10.1002/anie.198007791","ISBN":"0570-0833","ISSN":"0570-0833","PMID":"24589653","abstract":"Abstract 10.1002/anie.198007791.abs The question of concerted or consecutive bond formation arises in all types of cycloaddition reactions. Stereochemical investigations and studies of regiospecificity as well as intensive kinetic investigations with regard to substituent and solvent effects, and the dependence of the reaction on temperature and pressure permit in many cases mechanistic conclusions concerning the Diels-Alder reaction. Efforts towards a theoretical interpretation, ab initio and semiempirical calculations, the application of frontier molecular orbital theory (FMO) as well as thermochemical measurements permit a description of the energy hypersurface of these 4+2-cycloadditions. An attempt is made here to draw a line of distinction between the mechanistic alternativesone-step reaction versus two-step reactionconsidering all experimental and theoretical criteria.","author":[{"dropping-particle":"","family":"Sauer","given":"Jürgen","non-dropping-particle":"","parse-names":false,"suffix":""},{"dropping-particle":"","family":"Sustmann","given":"Reiner","non-dropping-particle":"","parse-names":false,"suffix":""}],"container-title":"Angew. Chem. Int. Ed. Engl.","id":"ITEM-1","issue":"10","issued":{"date-parts":[["1980"]]},"page":"779-807","title":"Mechanistic Aspects of Diels-Alder Reactions: A Critical Survey","type":"article-journal","volume":"19"},"uris":["http://www.mendeley.com/documents/?uuid=b2cd4bd4-8a44-49ab-b8b1-ad86e2752de6"]}],"mendeley":{"formattedCitation":"&lt;sup&gt;[5]&lt;/sup&gt;","plainTextFormattedCitation":"[5]","previouslyFormattedCitation":"&lt;sup&gt;[5]&lt;/sup&gt;"},"properties":{"noteIndex":0},"schema":"https://github.com/citation-style-language/schema/raw/master/csl-citation.json"}</w:instrText>
      </w:r>
      <w:r w:rsidRPr="003034DC">
        <w:rPr>
          <w:lang w:val="en-GB"/>
        </w:rPr>
        <w:fldChar w:fldCharType="separate"/>
      </w:r>
      <w:r w:rsidRPr="003034DC">
        <w:rPr>
          <w:noProof/>
          <w:vertAlign w:val="superscript"/>
          <w:lang w:val="en-GB"/>
        </w:rPr>
        <w:t>[5]</w:t>
      </w:r>
      <w:r w:rsidRPr="003034DC">
        <w:rPr>
          <w:lang w:val="en-GB"/>
        </w:rPr>
        <w:fldChar w:fldCharType="end"/>
      </w:r>
      <w:r w:rsidRPr="003034DC">
        <w:rPr>
          <w:lang w:val="en-GB"/>
        </w:rPr>
        <w:t xml:space="preserve"> which is often taken as a criterium for “true” Diels-Alder reactions. As intriguing and important as the mechanistic study of enzymatic cycloadditions is, knowing the synchronicity of bond formation events is not a priority for biocatalytic applications. Hence, we will cover enzymes catalysing formal [4+2] cycloadditions whether or not the detailed mechanism is known. This includes Diels-</w:t>
      </w:r>
      <w:proofErr w:type="spellStart"/>
      <w:r w:rsidRPr="003034DC">
        <w:rPr>
          <w:lang w:val="en-GB"/>
        </w:rPr>
        <w:t>Alderases</w:t>
      </w:r>
      <w:proofErr w:type="spellEnd"/>
      <w:r w:rsidRPr="003034DC">
        <w:rPr>
          <w:lang w:val="en-GB"/>
        </w:rPr>
        <w:t xml:space="preserve"> catalysing a concerted [4+2] cycloaddition and enzymes employing stepwise Michael-aldol mechanisms. We will consider [4+2]</w:t>
      </w:r>
      <w:r w:rsidR="00347ADB" w:rsidRPr="003034DC">
        <w:rPr>
          <w:lang w:val="en-GB"/>
        </w:rPr>
        <w:t xml:space="preserve"> </w:t>
      </w:r>
      <w:proofErr w:type="spellStart"/>
      <w:r w:rsidRPr="003034DC">
        <w:rPr>
          <w:lang w:val="en-GB"/>
        </w:rPr>
        <w:t>cyclases</w:t>
      </w:r>
      <w:proofErr w:type="spellEnd"/>
      <w:r w:rsidRPr="003034DC">
        <w:rPr>
          <w:lang w:val="en-GB"/>
        </w:rPr>
        <w:t xml:space="preserve"> to be any enzyme catalysing a reaction in which reactants with four and two atoms are connected to form a cycle of six while undergoing a reduction in bond multiplicity.</w:t>
      </w:r>
      <w:r w:rsidRPr="003034DC">
        <w:rPr>
          <w:lang w:val="en-GB"/>
        </w:rPr>
        <w:fldChar w:fldCharType="begin" w:fldLock="1"/>
      </w:r>
      <w:r w:rsidR="00EA2896" w:rsidRPr="003034DC">
        <w:rPr>
          <w:lang w:val="en-GB"/>
        </w:rPr>
        <w:instrText>ADDIN CSL_CITATION {"citationItems":[{"id":"ITEM-1","itemData":{"DOI":"10.1002/anie.196803211","ISBN":"1521-3773","ISSN":"15213773","abstract":"The growing volume of publications on cycloadditions indicates that this general type of reaction merits a place beside the better-known substitutions, eliminations, and additions. The world of phenomena does not provide us with definition and classification principles. These are created by the scientist and are not free from arbitrariness. A terminology[1] is suggested for cycloadditions. These reactions do not all proceed by the same mechanism. Since ideas about reaction mechanism can change with the introduction of new criteria, it is shortsighted to base definitions and classifications on mechanism alone. Consequently, the definition of cycloadditions will not be restricted simply to multi-center processes with a cyclic electron shift.","author":[{"dropping-particle":"","family":"Huisgen","given":"R.","non-dropping-particle":"","parse-names":false,"suffix":""}],"container-title":"Angewandte Chemie International Edition","id":"ITEM-1","issue":"5","issued":{"date-parts":[["1968"]]},"page":"321-328","title":"Cycloadditions - Definition, Classification, and Characterization","type":"article-journal","volume":"7"},"uris":["http://www.mendeley.com/documents/?uuid=6ca4ea30-e2a4-4d57-a073-aa9d175bdeea"]},{"id":"ITEM-2","itemData":{"DOI":"10.1021/acs.chemrev.6b00578","ISBN":"0009-2665\\r1520-6890","ISSN":"15206890","abstract":": [4 + 2]-Cycloadditions are increasingly being recognized in the biosynthetic pathways of many structurally complex natural products. A relatively small collection of enzymes from these pathways have been demonstrated to increase rates of cyclization and impose stereochemical constraints on the reactions. While mechanistic investigation of these enzymes is just beginning, recent studies have provided new insights with implications for understanding their biosynthetic roles, mechanisms of catalysis, and evolutionary origin.","author":[{"dropping-particle":"","family":"Jeon","given":"Byung Sun","non-dropping-particle":"","parse-names":false,"suffix":""},{"dropping-particle":"","family":"Wang","given":"Shao An","non-dropping-particle":"","parse-names":false,"suffix":""},{"dropping-particle":"","family":"Ruszczycky","given":"Mark W.","non-dropping-particle":"","parse-names":false,"suffix":""},{"dropping-particle":"","family":"Liu","given":"Hung-wen","non-dropping-particle":"","parse-names":false,"suffix":""}],"container-title":"Chemical Reviews","id":"ITEM-2","issue":"8","issued":{"date-parts":[["2017"]]},"page":"5367-5388","title":"Natural [4 + 2]-Cyclases","type":"article-journal","volume":"117"},"uris":["http://www.mendeley.com/documents/?uuid=20fbe512-d537-43ce-870b-4693826c9069"]}],"mendeley":{"formattedCitation":"&lt;sup&gt;[6,7]&lt;/sup&gt;","plainTextFormattedCitation":"[6,7]","previouslyFormattedCitation":"&lt;sup&gt;[6,7]&lt;/sup&gt;"},"properties":{"noteIndex":0},"schema":"https://github.com/citation-style-language/schema/raw/master/csl-citation.json"}</w:instrText>
      </w:r>
      <w:r w:rsidRPr="003034DC">
        <w:rPr>
          <w:lang w:val="en-GB"/>
        </w:rPr>
        <w:fldChar w:fldCharType="separate"/>
      </w:r>
      <w:r w:rsidRPr="003034DC">
        <w:rPr>
          <w:noProof/>
          <w:vertAlign w:val="superscript"/>
          <w:lang w:val="en-GB"/>
        </w:rPr>
        <w:t>[6,7]</w:t>
      </w:r>
      <w:r w:rsidRPr="003034DC">
        <w:rPr>
          <w:lang w:val="en-GB"/>
        </w:rPr>
        <w:fldChar w:fldCharType="end"/>
      </w:r>
      <w:r w:rsidRPr="003034DC">
        <w:rPr>
          <w:lang w:val="en-GB"/>
        </w:rPr>
        <w:t xml:space="preserve"> </w:t>
      </w:r>
      <w:r w:rsidR="009D50B2" w:rsidRPr="003034DC">
        <w:t xml:space="preserve">Compared to the excellent reviews of the past years covering </w:t>
      </w:r>
      <w:proofErr w:type="spellStart"/>
      <w:r w:rsidR="009D50B2" w:rsidRPr="003034DC">
        <w:t>cyclases</w:t>
      </w:r>
      <w:proofErr w:type="spellEnd"/>
      <w:r w:rsidR="009D50B2" w:rsidRPr="003034DC">
        <w:t>,</w:t>
      </w:r>
      <w:r w:rsidR="009D50B2" w:rsidRPr="003034DC">
        <w:rPr>
          <w:lang w:val="de-DE"/>
        </w:rPr>
        <w:fldChar w:fldCharType="begin" w:fldLock="1"/>
      </w:r>
      <w:r w:rsidR="001060E1" w:rsidRPr="003034DC">
        <w:instrText>ADDIN CSL_CITATION {"citationItems":[{"id":"ITEM-1","itemData":{"DOI":"10.1021/acs.biochem.7b01161","ISSN":"1520-4995","PMID":"29236467","abstract":"Enzymes in biosynthetic pathways, especially in plant and microbial metabolism, generate structural and functional group complexity in small molecules by conversion of acyclic frameworks to cyclic scaffolds via short, efficient routes. The distinct chemical logic used by several distinct classes of cyclases, oxidative and non-oxidative, has recently been elucidated by genome mining, heterologous expression, and genetic and mechanistic analyses. These include enzymes performing pericyclic transformations, pyran synthases, tandem acting epoxygenases, and epoxide \"hydrolases\", as well as oxygenases and radical S-adenosylmethionine enzymes that involve rearrangements of substrate radicals under aerobic or anaerobic conditions.","author":[{"dropping-particle":"","family":"Walsh","given":"Christopher T.","non-dropping-particle":"","parse-names":false,"suffix":""},{"dropping-particle":"","family":"Tang","given":"Yi","non-dropping-particle":"","parse-names":false,"suffix":""}],"container-title":"Biochemistry","id":"ITEM-1","issue":"22","issued":{"date-parts":[["2018","6","5"]]},"page":"3087-3104","title":"Recent Advances in Enzymatic Complexity Generation: Cyclization Reactions.","type":"article-journal","volume":"57"},"uris":["http://www.mendeley.com/documents/?uuid=e16700dd-8043-4074-9f31-b60e2e39f24d"]},{"id":"ITEM-2","itemData":{"DOI":"10.1038/ja.2016.67","ISSN":"18811469","abstract":"Frequent occurrence of [4+2] adducts in the secondary metabolites suggested involvement of Diels–Alderases (DAases) in their biosynthesis. However, a limited number of DAases were reported before early 2000s. Advancements in whole-genome sequencing and searching tool of the biosynthetic gene clusters of the secondary metabolites facilitate the identification of plausible DAases. Thus, during past 5 years, nine DAases have been characterized by genetic and biochemical analyses. These include a detailed functional analysis of SpnF that solely catalyzes [4+2] cycloaddition, a structural analysis of spirotetramate-forming enzyme PyrI4 complexed with the corresponding cycloadduct, and DAases catalyzing decalin formation and macrocyclic pyridine formation. Together with decalin-forming enzymes and macrocyclic pyridine-forming enzymes, these results provided sufficient data to discuss catalytic mechanism of DAases and nature's strategy for molecular diversification of linear chain intermediates derived from polyketide and ribosomal peptide biosynthetic machinery. INTRODUCTION The Diels–Alder reaction is classified as a [4+2] cycloaddition in the pericyclic reaction involving a 1,3-diene and an alkene (dienophile) to afford a six-membered ring with four contiguous stereocenters in highly regio-and stereospecific manners. Due to these exquisite selectivities, the Diels–Alder reaction has been utilized for the synthesis of structurally intricate natural products with pharmaceutical and biological activities. 1,2 In principle, Diels–Alder reaction proceeds in a concerted manner. Along this line, Williams and co-workers 3 discussed concertedness of Diels–Alder reactions in both enzymatic and non-enzymatic reactions. However, regardless confirming its mechanism, synthetic chemists frequently call this extremely useful cyclization reaction as 'a formal Diels–Alder reaction'. Extensive survey of natural formal [4+2] adducts suggested that 4400 natural products are potentially biosynthesized by formal Diels–Alderases (DAases). 4–6 Representative examples of natural [4+2] cycloadducts are shown in Figure 1. These include intermolecular adducts (plagiospirolide A, obtunone and guaiane sesquiterpene dimer), 7–9 intramolecular adducts (ircinianin, chaetoglobosin A) 10,11 and a hetero-Diels–Alder adducts (grandione). 12 During late 1990s to early 2000s, three DAases, solanapyrone (1) synthase (Sol5: oxidase), 13 lovastatin (2) nonaketide synthase (LovB: polyketide synthase …","author":[{"dropping-particle":"","family":"Minami","given":"Atsushi","non-dropping-particle":"","parse-names":false,"suffix":""},{"dropping-particle":"","family":"Oikawa","given":"Hideaki","non-dropping-particle":"","parse-names":false,"suffix":""}],"container-title":"Journal of Antibiotics","id":"ITEM-2","issue":"7","issued":{"date-parts":[["2016"]]},"page":"500-506","publisher":"Nature Publishing Group","title":"Recent advances of Diels-Alderases involved in natural product biosynthesis","type":"article-journal","volume":"69"},"uris":["http://www.mendeley.com/documents/?uuid=a22714ae-9923-4051-9579-40cfdbb81682"]},{"id":"ITEM-3","itemData":{"DOI":"10.1021/acs.joc.5b01951","ISSN":"15206904","PMID":"26495876","abstract":"Eight examples of biosynthetic pathways wherein a natural enzyme has been identified and claimed to function as a catalyst for the [4+2] cycloaddition reaction, namely, Diels-Alderases, are briefly reviewed. These are discussed in the context of the mechanistic challenges associated with the technical difficulty of proving that the net formal [4+2] cycloaddition under study, indeed proceeds through a synchronous, mechanism and that the putative biosynthetic enzyme deploys the pericyclic transition state required for a Diels-Alder cycloaddition reaction.","author":[{"dropping-particle":"","family":"Klas","given":"Kimberly","non-dropping-particle":"","parse-names":false,"suffix":""},{"dropping-particle":"","family":"Tsukamoto","given":"Sachiko","non-dropping-particle":"","parse-names":false,"suffix":""},{"dropping-particle":"","family":"Sherman","given":"David H.","non-dropping-particle":"","parse-names":false,"suffix":""},{"dropping-particle":"","family":"Williams","given":"Robert M.","non-dropping-particle":"","parse-names":false,"suffix":""}],"container-title":"Journal of Organic Chemistry","id":"ITEM-3","issue":"23","issued":{"date-parts":[["2015"]]},"page":"11672-11685","title":"Natural Diels-Alderases: Elusive and Irresistable","type":"article-journal","volume":"80"},"uris":["http://www.mendeley.com/documents/?uuid=19ccb718-8fe7-495f-bbaa-c042745893f6"]},{"id":"ITEM-4","itemData":{"DOI":"10.1016/j.cbpa.2011.12.017","ISBN":"1367-5931","ISSN":"13675931","PMID":"22260931","abstract":"Only a very few examples of enzymes known to catalyze pericyclic reactions have been reported, and presently no enzyme has been demonstrated unequivocally to catalyze a Diels-Alder reaction. Nevertheless, research into secondary metabolism has led to the discovery of numerous natural products exhibiting the structural hallmarks of [4. +. 2] cycloadditions, prompting efforts to characterize the responsible enzymatic processes. These efforts have resulted in a growing collection of enzymes believed to catalyze pericyclic [4. +. 2] cycloaddition reactions; however, in each case the complexity of the substrates and catalytic properties of these enzymes poses significant challenges in substantiating these hypotheses. Herein we consider the principles motivating these efforts and the enzymological systems currently under investigation. © 2012 Elsevier Ltd.","author":[{"dropping-particle":"","family":"Kim","given":"Hak Joong","non-dropping-particle":"","parse-names":false,"suffix":""},{"dropping-particle":"","family":"Ruszczycky","given":"Mark W.","non-dropping-particle":"","parse-names":false,"suffix":""},{"dropping-particle":"","family":"Liu","given":"Hung-wen","non-dropping-particle":"","parse-names":false,"suffix":""}],"container-title":"Current Opinion in Chemical Biology","id":"ITEM-4","issue":"1-2","issued":{"date-parts":[["2012"]]},"page":"124-131","title":"Current developments and challenges in the search for a naturally selected Diels-Alderase","type":"article-journal","volume":"16"},"uris":["http://www.mendeley.com/documents/?uuid=9312b3a0-4fdd-40d9-8599-1213ea9d71b5"]},{"id":"ITEM-5","itemData":{"DOI":"10.1021/acs.chemrev.6b00578","ISBN":"0009-2665\\r1520-6890","ISSN":"15206890","abstract":": [4 + 2]-Cycloadditions are increasingly being recognized in the biosynthetic pathways of many structurally complex natural products. A relatively small collection of enzymes from these pathways have been demonstrated to increase rates of cyclization and impose stereochemical constraints on the reactions. While mechanistic investigation of these enzymes is just beginning, recent studies have provided new insights with implications for understanding their biosynthetic roles, mechanisms of catalysis, and evolutionary origin.","author":[{"dropping-particle":"","family":"Jeon","given":"Byung Sun","non-dropping-particle":"","parse-names":false,"suffix":""},{"dropping-particle":"","family":"Wang","given":"Shao An","non-dropping-particle":"","parse-names":false,"suffix":""},{"dropping-particle":"","family":"Ruszczycky","given":"Mark W.","non-dropping-particle":"","parse-names":false,"suffix":""},{"dropping-particle":"","family":"Liu","given":"Hung-wen","non-dropping-particle":"","parse-names":false,"suffix":""}],"container-title":"Chemical Reviews","id":"ITEM-5","issue":"8","issued":{"date-parts":[["2017"]]},"page":"5367-5388","title":"Natural [4 + 2]-Cyclases","type":"article-journal","volume":"117"},"uris":["http://www.mendeley.com/documents/?uuid=20fbe512-d537-43ce-870b-4693826c9069"]},{"id":"ITEM-6","itemData":{"DOI":"10.1039/C8NP00075A","ISSN":"0265-0568","abstract":"&lt;p&gt;The pericyclases are Nature's route to spirotetronates, statins, myceliothermophins, leporins and more.&lt;/p&gt;","author":[{"dropping-particle":"","family":"Jamieson","given":"Cooper S.","non-dropping-particle":"","parse-names":false,"suffix":""},{"dropping-particle":"","family":"Ohashi","given":"Masao","non-dropping-particle":"","parse-names":false,"suffix":""},{"dropping-particle":"","family":"Liu","given":"Fang","non-dropping-particle":"","parse-names":false,"suffix":""},{"dropping-particle":"","family":"Tang","given":"Yi","non-dropping-particle":"","parse-names":false,"suffix":""},{"dropping-particle":"","family":"Houk","given":"K. N.","non-dropping-particle":"","parse-names":false,"suffix":""}],"container-title":"Natural Product Reports","id":"ITEM-6","issued":{"date-parts":[["2018"]]},"publisher":"Royal Society of Chemistry","title":"The expanding world of biosynthetic pericyclases: cooperation of experiment and theory for discovery","type":"article-journal"},"uris":["http://www.mendeley.com/documents/?uuid=69860ae2-bbeb-4464-b160-1380c95fec8b"]},{"id":"ITEM-7","itemData":{"DOI":"10.1016/j.cbpa.2016.01.020","ISBN":"1879-0402 (Electronic)\\r1367-5931 (Linking)","ISSN":"18790402","PMID":"26870924","abstract":"Diels-Alder-like [4+2] cycloaddition and ketalization of dihydroxy ketones are cyclization reactions with different mechanisms that produce characteristic cyclohexene and spiroketal units, respectively. Here, we review newly identified, naturally occurring '[4+2] cycloadditionases' and 'spiroketalases' and reveal several similarities between the two types of enzymes. During catalysis, these enzymes control product stereochemistry or/and enhance the transformation rate. They exhibit convergent evolution of [4+2] cycloaddition or spiroketalization activity, which is likely dependent on interactions of variable protein folds with specialized chemical structures. An understanding of these similarities is expected to allow for establishment of the underlying principles for the application and catalyst design of associated enzymatic reactions in organic chemistry and synthetic biology.","author":[{"dropping-particle":"","family":"Zheng","given":"Qingfei","non-dropping-particle":"","parse-names":false,"suffix":""},{"dropping-particle":"","family":"Tian","given":"Zhenhua","non-dropping-particle":"","parse-names":false,"suffix":""},{"dropping-particle":"","family":"Liu","given":"Wen","non-dropping-particle":"","parse-names":false,"suffix":""}],"container-title":"Current Opinion in Chemical Biology","id":"ITEM-7","issued":{"date-parts":[["2016"]]},"page":"95-102","publisher":"Elsevier Ltd","title":"Recent advances in understanding the enzymatic reactions of [4+2] cycloaddition and spiroketalization","type":"article-journal","volume":"31"},"uris":["http://www.mendeley.com/documents/?uuid=8a7341cc-2787-44f6-bf58-2ef94826030c"]},{"id":"ITEM-8","itemData":{"DOI":"10.1039/b814552k","ISBN":"4043851154","ISSN":"14770520","PMID":"19039353","abstract":"Despite the large number of naturally occurring metabolites existing for which enzymatic Diels-Alder reactions have been proposed as a key biosynthetic step, the actual number of enzymes thus far identified for these transformations is incredibly low. Even for those few enzymes identified, there is currently little biochemical or mechanistic evidence to support the label of a \"Diels-Alderase.\" For several families of polyketide metabolites, the transformation in question introduces a rigid, cross-linked scaffold, leaving the remaining peripheral modifications and polyketide processing to provide the variation among the related metabolites. A detailed understanding of these modifications--how they are introduced and the tolerance of enzymes involved for alternate substrates--will strengthen biosynthetic engineering efforts toward related designer metabolites. This review addresses intramolecular cyclizations that appear to be consistent with enzymatic Diels-Alder transformations for which either the responsible enzyme has been identified or the respective biosynthetic gene cluster for the metabolite in question has been elucidated.","author":[{"dropping-particle":"","family":"Kelly","given":"Wendy L.","non-dropping-particle":"","parse-names":false,"suffix":""}],"container-title":"Organic and Biomolecular Chemistry","id":"ITEM-8","issue":"24","issued":{"date-parts":[["2008"]]},"page":"4483-4493","title":"Intramolecular cyclizations of polyketide biosynthesis: Mining for a \"diels-Alderase\"?","type":"article-journal","volume":"6"},"uris":["http://www.mendeley.com/documents/?uuid=dab5ff3c-fab3-4a89-86b0-842e3029d98f"]}],"mendeley":{"formattedCitation":"&lt;sup&gt;[7–14]&lt;/sup&gt;","plainTextFormattedCitation":"[7–14]","previouslyFormattedCitation":"&lt;sup&gt;[7–14]&lt;/sup&gt;"},"properties":{"noteIndex":0},"schema":"https://github.com/citation-style-language/schema/raw/master/csl-citation.json"}</w:instrText>
      </w:r>
      <w:r w:rsidR="009D50B2" w:rsidRPr="003034DC">
        <w:rPr>
          <w:lang w:val="de-DE"/>
        </w:rPr>
        <w:fldChar w:fldCharType="separate"/>
      </w:r>
      <w:r w:rsidR="005B7BC0" w:rsidRPr="003034DC">
        <w:rPr>
          <w:noProof/>
          <w:vertAlign w:val="superscript"/>
        </w:rPr>
        <w:t>[7–14]</w:t>
      </w:r>
      <w:r w:rsidR="009D50B2" w:rsidRPr="003034DC">
        <w:fldChar w:fldCharType="end"/>
      </w:r>
      <w:r w:rsidR="009D50B2" w:rsidRPr="003034DC">
        <w:t xml:space="preserve"> here we </w:t>
      </w:r>
      <w:r w:rsidR="003C135A" w:rsidRPr="003034DC">
        <w:t xml:space="preserve">also </w:t>
      </w:r>
      <w:r w:rsidR="009D50B2" w:rsidRPr="003034DC">
        <w:t>highlight the newest discoveries in plants and focus particularly on the catalytic devices of the natural enzymes, designer enzymes and small molecule catalysts.</w:t>
      </w:r>
    </w:p>
    <w:tbl>
      <w:tblPr>
        <w:tblW w:w="0" w:type="auto"/>
        <w:tblBorders>
          <w:insideH w:val="single" w:sz="48" w:space="0" w:color="C0C0C0"/>
        </w:tblBorders>
        <w:shd w:val="clear" w:color="auto" w:fill="DDDDDD"/>
        <w:tblLook w:val="01E0" w:firstRow="1" w:lastRow="1" w:firstColumn="1" w:lastColumn="1" w:noHBand="0" w:noVBand="0"/>
      </w:tblPr>
      <w:tblGrid>
        <w:gridCol w:w="4875"/>
      </w:tblGrid>
      <w:tr w:rsidR="00E241F2" w:rsidRPr="003034DC" w14:paraId="2EDE01B3" w14:textId="77777777" w:rsidTr="00D82D51">
        <w:tc>
          <w:tcPr>
            <w:tcW w:w="4950" w:type="dxa"/>
            <w:tcBorders>
              <w:top w:val="nil"/>
              <w:bottom w:val="single" w:sz="8" w:space="0" w:color="auto"/>
            </w:tcBorders>
            <w:shd w:val="clear" w:color="auto" w:fill="auto"/>
          </w:tcPr>
          <w:p w14:paraId="298A0491" w14:textId="77777777" w:rsidR="00E241F2" w:rsidRPr="003034DC" w:rsidRDefault="00E241F2" w:rsidP="00D82D51">
            <w:pPr>
              <w:pStyle w:val="TableSpacer"/>
              <w:spacing w:before="240"/>
              <w:rPr>
                <w:lang w:val="en-US"/>
              </w:rPr>
            </w:pPr>
          </w:p>
        </w:tc>
      </w:tr>
      <w:tr w:rsidR="00E241F2" w:rsidRPr="003034DC" w14:paraId="49E70C77" w14:textId="77777777" w:rsidTr="00D82D51">
        <w:tc>
          <w:tcPr>
            <w:tcW w:w="4950" w:type="dxa"/>
            <w:tcBorders>
              <w:top w:val="single" w:sz="8" w:space="0" w:color="auto"/>
              <w:bottom w:val="nil"/>
            </w:tcBorders>
            <w:shd w:val="clear" w:color="auto" w:fill="auto"/>
          </w:tcPr>
          <w:p w14:paraId="15F3ED66" w14:textId="579BDA6E" w:rsidR="00E241F2" w:rsidRPr="003034DC" w:rsidRDefault="005C5247" w:rsidP="00D82D51">
            <w:pPr>
              <w:pStyle w:val="Biography"/>
            </w:pPr>
            <w:r w:rsidRPr="003034DC">
              <w:rPr>
                <w:noProof/>
                <w:lang w:eastAsia="en-GB"/>
              </w:rPr>
              <mc:AlternateContent>
                <mc:Choice Requires="wps">
                  <w:drawing>
                    <wp:anchor distT="0" distB="0" distL="114300" distR="114300" simplePos="0" relativeHeight="251657216" behindDoc="0" locked="0" layoutInCell="1" allowOverlap="1" wp14:anchorId="6EE20AAC" wp14:editId="17529E9E">
                      <wp:simplePos x="0" y="0"/>
                      <wp:positionH relativeFrom="column">
                        <wp:posOffset>1922780</wp:posOffset>
                      </wp:positionH>
                      <wp:positionV relativeFrom="paragraph">
                        <wp:posOffset>3175</wp:posOffset>
                      </wp:positionV>
                      <wp:extent cx="1148715" cy="1221740"/>
                      <wp:effectExtent l="1905" t="0" r="1905" b="0"/>
                      <wp:wrapSquare wrapText="bothSides"/>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122174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DFF3C2" w14:textId="2C58F674" w:rsidR="008763B1" w:rsidRPr="00EA1238" w:rsidRDefault="008763B1" w:rsidP="00E241F2">
                                  <w:pPr>
                                    <w:pBdr>
                                      <w:top w:val="single" w:sz="4" w:space="1" w:color="C0C0C0"/>
                                      <w:left w:val="single" w:sz="4" w:space="4" w:color="C0C0C0"/>
                                      <w:bottom w:val="single" w:sz="4" w:space="1" w:color="C0C0C0"/>
                                      <w:right w:val="single" w:sz="4" w:space="4" w:color="C0C0C0"/>
                                    </w:pBdr>
                                    <w:jc w:val="center"/>
                                    <w:rPr>
                                      <w:rFonts w:ascii="Arial" w:hAnsi="Arial" w:cs="Arial"/>
                                      <w:color w:val="FF0000"/>
                                      <w:sz w:val="14"/>
                                      <w:szCs w:val="14"/>
                                    </w:rPr>
                                  </w:pPr>
                                  <w:r>
                                    <w:rPr>
                                      <w:rFonts w:cs="Arial"/>
                                      <w:noProof/>
                                      <w:color w:val="FF0000"/>
                                      <w:szCs w:val="14"/>
                                      <w:lang w:val="en-GB" w:eastAsia="en-GB"/>
                                    </w:rPr>
                                    <w:drawing>
                                      <wp:inline distT="0" distB="0" distL="0" distR="0" wp14:anchorId="32B9D801" wp14:editId="7CBAFBC0">
                                        <wp:extent cx="962025" cy="10953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025" cy="10953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EE20AAC" id="Rectangle 6" o:spid="_x0000_s1027" style="position:absolute;margin-left:151.4pt;margin-top:.25pt;width:90.45pt;height:96.2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" fillcolor="#eaeaea" stroked="f">
                      <v:textbox style="mso-fit-shape-to-text:t">
                        <w:txbxContent>
                          <w:p w14:paraId="15DFF3C2" w14:textId="2C58F674" w:rsidR="008763B1" w:rsidRPr="00EA1238" w:rsidRDefault="008763B1" w:rsidP="00E241F2">
                            <w:pPr>
                              <w:pBdr>
                                <w:top w:val="single" w:sz="4" w:space="1" w:color="C0C0C0"/>
                                <w:left w:val="single" w:sz="4" w:space="4" w:color="C0C0C0"/>
                                <w:bottom w:val="single" w:sz="4" w:space="1" w:color="C0C0C0"/>
                                <w:right w:val="single" w:sz="4" w:space="4" w:color="C0C0C0"/>
                              </w:pBdr>
                              <w:jc w:val="center"/>
                              <w:rPr>
                                <w:rFonts w:ascii="Arial" w:hAnsi="Arial" w:cs="Arial"/>
                                <w:color w:val="FF0000"/>
                                <w:sz w:val="14"/>
                                <w:szCs w:val="14"/>
                              </w:rPr>
                            </w:pPr>
                            <w:r>
                              <w:rPr>
                                <w:rFonts w:cs="Arial"/>
                                <w:noProof/>
                                <w:color w:val="FF0000"/>
                                <w:szCs w:val="14"/>
                                <w:lang w:val="en-GB" w:eastAsia="en-GB"/>
                              </w:rPr>
                              <w:drawing>
                                <wp:inline distT="0" distB="0" distL="0" distR="0" wp14:anchorId="32B9D801" wp14:editId="7CBAFBC0">
                                  <wp:extent cx="962025" cy="10953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62025" cy="1095375"/>
                                          </a:xfrm>
                                          <a:prstGeom prst="rect">
                                            <a:avLst/>
                                          </a:prstGeom>
                                          <a:noFill/>
                                          <a:ln>
                                            <a:noFill/>
                                          </a:ln>
                                        </pic:spPr>
                                      </pic:pic>
                                    </a:graphicData>
                                  </a:graphic>
                                </wp:inline>
                              </w:drawing>
                            </w:r>
                          </w:p>
                        </w:txbxContent>
                      </v:textbox>
                      <w10:wrap type="square"/>
                    </v:rect>
                  </w:pict>
                </mc:Fallback>
              </mc:AlternateContent>
            </w:r>
            <w:r w:rsidR="006E189D" w:rsidRPr="003034DC">
              <w:t>Benjamin Lichman obtained his Master’s degree at the University of Cambridge followed by his PhD at University College London. After his PhD studies he joined Prof. Sarah O’Connor’s group at John Innes Centre as a post-doctoral researcher, where he worked on the discovery and characterisation of iridoid forming enzymes. He is currently a Lecturer in Plant Biology at the University of York. His research focusses on the discovery, evolution and applications of enzymes from plant specialised metabolism</w:t>
            </w:r>
          </w:p>
        </w:tc>
      </w:tr>
      <w:tr w:rsidR="00E241F2" w:rsidRPr="003034DC" w14:paraId="1059CFE3" w14:textId="77777777" w:rsidTr="00380AD9">
        <w:tc>
          <w:tcPr>
            <w:tcW w:w="4950" w:type="dxa"/>
            <w:tcBorders>
              <w:top w:val="nil"/>
              <w:bottom w:val="nil"/>
            </w:tcBorders>
            <w:shd w:val="clear" w:color="auto" w:fill="auto"/>
          </w:tcPr>
          <w:p w14:paraId="3FD603BA" w14:textId="1F963984" w:rsidR="00E241F2" w:rsidRPr="003034DC" w:rsidRDefault="005C5247" w:rsidP="00D82D51">
            <w:pPr>
              <w:pStyle w:val="Biography"/>
              <w:rPr>
                <w:noProof/>
              </w:rPr>
            </w:pPr>
            <w:r w:rsidRPr="003034DC">
              <w:rPr>
                <w:noProof/>
                <w:lang w:eastAsia="en-GB"/>
              </w:rPr>
              <mc:AlternateContent>
                <mc:Choice Requires="wps">
                  <w:drawing>
                    <wp:anchor distT="0" distB="0" distL="114300" distR="114300" simplePos="0" relativeHeight="251658240" behindDoc="0" locked="0" layoutInCell="1" allowOverlap="1" wp14:anchorId="1FDC00EE" wp14:editId="5C937256">
                      <wp:simplePos x="0" y="0"/>
                      <wp:positionH relativeFrom="column">
                        <wp:posOffset>2075180</wp:posOffset>
                      </wp:positionH>
                      <wp:positionV relativeFrom="paragraph">
                        <wp:posOffset>-1431290</wp:posOffset>
                      </wp:positionV>
                      <wp:extent cx="1148715" cy="1424940"/>
                      <wp:effectExtent l="0" t="0" r="0" b="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142494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70D1C" w14:textId="247A61B0" w:rsidR="008763B1" w:rsidRPr="00347ADB" w:rsidRDefault="008763B1" w:rsidP="00E241F2">
                                  <w:pPr>
                                    <w:pBdr>
                                      <w:top w:val="single" w:sz="4" w:space="1" w:color="C0C0C0"/>
                                      <w:left w:val="single" w:sz="4" w:space="4" w:color="C0C0C0"/>
                                      <w:bottom w:val="single" w:sz="4" w:space="1" w:color="C0C0C0"/>
                                      <w:right w:val="single" w:sz="4" w:space="4" w:color="C0C0C0"/>
                                    </w:pBdr>
                                    <w:jc w:val="center"/>
                                    <w:rPr>
                                      <w:sz w:val="20"/>
                                      <w:lang w:val="en-GB"/>
                                    </w:rPr>
                                  </w:pPr>
                                  <w:r>
                                    <w:rPr>
                                      <w:rFonts w:cs="Arial"/>
                                      <w:noProof/>
                                      <w:color w:val="FF0000"/>
                                      <w:szCs w:val="14"/>
                                      <w:lang w:val="en-GB" w:eastAsia="en-GB"/>
                                    </w:rPr>
                                    <w:drawing>
                                      <wp:inline distT="0" distB="0" distL="0" distR="0" wp14:anchorId="0CC2F97B" wp14:editId="35D0C09F">
                                        <wp:extent cx="962025" cy="1295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1295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FDC00EE" id="Rectangle 5" o:spid="_x0000_s1028" style="position:absolute;margin-left:163.4pt;margin-top:-112.7pt;width:90.45pt;height:112.2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" fillcolor="#eaeaea" stroked="f">
                      <v:textbox style="mso-fit-shape-to-text:t">
                        <w:txbxContent>
                          <w:p w14:paraId="7E570D1C" w14:textId="247A61B0" w:rsidR="008763B1" w:rsidRPr="00347ADB" w:rsidRDefault="008763B1" w:rsidP="00E241F2">
                            <w:pPr>
                              <w:pBdr>
                                <w:top w:val="single" w:sz="4" w:space="1" w:color="C0C0C0"/>
                                <w:left w:val="single" w:sz="4" w:space="4" w:color="C0C0C0"/>
                                <w:bottom w:val="single" w:sz="4" w:space="1" w:color="C0C0C0"/>
                                <w:right w:val="single" w:sz="4" w:space="4" w:color="C0C0C0"/>
                              </w:pBdr>
                              <w:jc w:val="center"/>
                              <w:rPr>
                                <w:sz w:val="20"/>
                                <w:lang w:val="en-GB"/>
                              </w:rPr>
                            </w:pPr>
                            <w:r>
                              <w:rPr>
                                <w:rFonts w:cs="Arial"/>
                                <w:noProof/>
                                <w:color w:val="FF0000"/>
                                <w:szCs w:val="14"/>
                                <w:lang w:val="en-GB" w:eastAsia="en-GB"/>
                              </w:rPr>
                              <w:drawing>
                                <wp:inline distT="0" distB="0" distL="0" distR="0" wp14:anchorId="0CC2F97B" wp14:editId="35D0C09F">
                                  <wp:extent cx="962025" cy="1295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2025" cy="1295400"/>
                                          </a:xfrm>
                                          <a:prstGeom prst="rect">
                                            <a:avLst/>
                                          </a:prstGeom>
                                          <a:noFill/>
                                          <a:ln>
                                            <a:noFill/>
                                          </a:ln>
                                        </pic:spPr>
                                      </pic:pic>
                                    </a:graphicData>
                                  </a:graphic>
                                </wp:inline>
                              </w:drawing>
                            </w:r>
                          </w:p>
                        </w:txbxContent>
                      </v:textbox>
                      <w10:wrap type="square"/>
                    </v:rect>
                  </w:pict>
                </mc:Fallback>
              </mc:AlternateContent>
            </w:r>
            <w:r w:rsidR="00347ADB" w:rsidRPr="003034DC">
              <w:rPr>
                <w:rFonts w:ascii="Helvetica" w:hAnsi="Helvetica" w:cs="Helvetica"/>
                <w:color w:val="1F1F1F"/>
              </w:rPr>
              <w:t>Sarah O’Connor received her degrees in chemistry from the University of Chicago (BS) and MIT (PhD), and performed her post-doctoral work at Harvard Medical School. She has been a Professor and Project Leader in Biological Chemistry at the John Innes Centre since 2011. Her research interests focus on the natural products of plants, with a particular interest in the iridoids and alkaloids. Her research group takes a broad approach to understanding plant biosynthetic pathways, ranging from gene discovery, mechanistic enzymology, and metabolic engineering.</w:t>
            </w:r>
          </w:p>
        </w:tc>
      </w:tr>
      <w:tr w:rsidR="00CB5A0D" w:rsidRPr="003034DC" w14:paraId="02A0CF16" w14:textId="77777777" w:rsidTr="00D6729B">
        <w:tc>
          <w:tcPr>
            <w:tcW w:w="4950" w:type="dxa"/>
            <w:tcBorders>
              <w:top w:val="nil"/>
              <w:bottom w:val="nil"/>
            </w:tcBorders>
            <w:shd w:val="clear" w:color="auto" w:fill="auto"/>
          </w:tcPr>
          <w:p w14:paraId="6088FEB8" w14:textId="3C9FB00C" w:rsidR="00CB5A0D" w:rsidRPr="003034DC" w:rsidRDefault="005C5247" w:rsidP="00D6729B">
            <w:pPr>
              <w:pStyle w:val="Biography"/>
              <w:rPr>
                <w:noProof/>
              </w:rPr>
            </w:pPr>
            <w:r w:rsidRPr="003034DC">
              <w:rPr>
                <w:noProof/>
                <w:lang w:eastAsia="en-GB"/>
              </w:rPr>
              <w:lastRenderedPageBreak/>
              <mc:AlternateContent>
                <mc:Choice Requires="wps">
                  <w:drawing>
                    <wp:anchor distT="0" distB="0" distL="114300" distR="114300" simplePos="0" relativeHeight="251659264" behindDoc="0" locked="0" layoutInCell="1" allowOverlap="1" wp14:anchorId="1A608572" wp14:editId="1FE5594D">
                      <wp:simplePos x="0" y="0"/>
                      <wp:positionH relativeFrom="column">
                        <wp:posOffset>2075180</wp:posOffset>
                      </wp:positionH>
                      <wp:positionV relativeFrom="paragraph">
                        <wp:posOffset>-1431290</wp:posOffset>
                      </wp:positionV>
                      <wp:extent cx="1148715" cy="1348740"/>
                      <wp:effectExtent l="0" t="0" r="0" b="0"/>
                      <wp:wrapSquare wrapText="bothSides"/>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8715" cy="134874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00C77C" w14:textId="43AEA54B" w:rsidR="008763B1" w:rsidRPr="006F5DA6" w:rsidRDefault="008763B1" w:rsidP="009D50B2">
                                  <w:pPr>
                                    <w:pBdr>
                                      <w:top w:val="single" w:sz="4" w:space="1" w:color="C0C0C0"/>
                                      <w:left w:val="single" w:sz="4" w:space="4" w:color="C0C0C0"/>
                                      <w:bottom w:val="single" w:sz="4" w:space="1" w:color="C0C0C0"/>
                                      <w:right w:val="single" w:sz="4" w:space="4" w:color="C0C0C0"/>
                                    </w:pBdr>
                                    <w:rPr>
                                      <w:sz w:val="20"/>
                                    </w:rPr>
                                  </w:pPr>
                                  <w:r>
                                    <w:rPr>
                                      <w:noProof/>
                                      <w:lang w:val="en-GB" w:eastAsia="en-GB"/>
                                    </w:rPr>
                                    <w:drawing>
                                      <wp:inline distT="0" distB="0" distL="0" distR="0" wp14:anchorId="52C04CE9" wp14:editId="53642364">
                                        <wp:extent cx="962025" cy="121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2025"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A608572" id="Rectangle 4" o:spid="_x0000_s1029" style="position:absolute;margin-left:163.4pt;margin-top:-112.7pt;width:90.45pt;height:106.2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" fillcolor="#eaeaea" stroked="f">
                      <v:textbox style="mso-fit-shape-to-text:t">
                        <w:txbxContent>
                          <w:p w14:paraId="2600C77C" w14:textId="43AEA54B" w:rsidR="008763B1" w:rsidRPr="006F5DA6" w:rsidRDefault="008763B1" w:rsidP="009D50B2">
                            <w:pPr>
                              <w:pBdr>
                                <w:top w:val="single" w:sz="4" w:space="1" w:color="C0C0C0"/>
                                <w:left w:val="single" w:sz="4" w:space="4" w:color="C0C0C0"/>
                                <w:bottom w:val="single" w:sz="4" w:space="1" w:color="C0C0C0"/>
                                <w:right w:val="single" w:sz="4" w:space="4" w:color="C0C0C0"/>
                              </w:pBdr>
                              <w:rPr>
                                <w:sz w:val="20"/>
                              </w:rPr>
                            </w:pPr>
                            <w:r>
                              <w:rPr>
                                <w:noProof/>
                                <w:lang w:val="en-GB" w:eastAsia="en-GB"/>
                              </w:rPr>
                              <w:drawing>
                                <wp:inline distT="0" distB="0" distL="0" distR="0" wp14:anchorId="52C04CE9" wp14:editId="53642364">
                                  <wp:extent cx="962025" cy="121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2025" cy="1219200"/>
                                          </a:xfrm>
                                          <a:prstGeom prst="rect">
                                            <a:avLst/>
                                          </a:prstGeom>
                                          <a:noFill/>
                                          <a:ln>
                                            <a:noFill/>
                                          </a:ln>
                                        </pic:spPr>
                                      </pic:pic>
                                    </a:graphicData>
                                  </a:graphic>
                                </wp:inline>
                              </w:drawing>
                            </w:r>
                          </w:p>
                        </w:txbxContent>
                      </v:textbox>
                      <w10:wrap type="square"/>
                    </v:rect>
                  </w:pict>
                </mc:Fallback>
              </mc:AlternateContent>
            </w:r>
            <w:r w:rsidR="009D50B2" w:rsidRPr="003034DC">
              <w:rPr>
                <w:noProof/>
              </w:rPr>
              <w:t xml:space="preserve">Hajo Kries obtained his doctoral degree from ETH Zurich (Switzerland) for his work in the lab of Donald Hilvert on enzyme design and engineering. After postdoctoral studies in Sarah E. O’Connor’s lab at the John Innes Centre (Norwich, UK), he became junior group leader at the Hans Knöll Institute </w:t>
            </w:r>
            <w:r w:rsidR="008A3F2E" w:rsidRPr="003034DC">
              <w:rPr>
                <w:noProof/>
              </w:rPr>
              <w:t xml:space="preserve">in </w:t>
            </w:r>
            <w:r w:rsidR="009D50B2" w:rsidRPr="003034DC">
              <w:rPr>
                <w:noProof/>
              </w:rPr>
              <w:t>Jena, Germany. He is currently investigating engineering methods for nonribosomal peptide synthetases.</w:t>
            </w:r>
          </w:p>
        </w:tc>
      </w:tr>
    </w:tbl>
    <w:p w14:paraId="6E35243B" w14:textId="77777777" w:rsidR="00380AD9" w:rsidRPr="003034DC" w:rsidRDefault="00DA4089" w:rsidP="00380AD9">
      <w:pPr>
        <w:pStyle w:val="H1"/>
      </w:pPr>
      <w:r w:rsidRPr="003034DC">
        <w:t xml:space="preserve">2. </w:t>
      </w:r>
      <w:bookmarkStart w:id="0" w:name="_Toc523741881"/>
      <w:r w:rsidR="00380AD9" w:rsidRPr="003034DC">
        <w:t>How chemists accelerate [4+2] cycloadditions</w:t>
      </w:r>
      <w:bookmarkEnd w:id="0"/>
    </w:p>
    <w:p w14:paraId="07BBCFD8" w14:textId="46239367" w:rsidR="00380AD9" w:rsidRPr="003034DC" w:rsidRDefault="00380AD9" w:rsidP="00380AD9">
      <w:pPr>
        <w:pStyle w:val="P1"/>
        <w:rPr>
          <w:lang w:val="en-GB"/>
        </w:rPr>
      </w:pPr>
      <w:r w:rsidRPr="003034DC">
        <w:rPr>
          <w:lang w:val="en-GB"/>
        </w:rPr>
        <w:t xml:space="preserve">Although chemists have often turned to nature for inspiration, small-molecules catalysing cycloadditions were synthesised long before biocatalysts for these reactions were designed or discovered. Chemical catalysis of Diels-Alder reactions, for example with simple Lewis acids such as </w:t>
      </w:r>
      <w:proofErr w:type="spellStart"/>
      <w:r w:rsidRPr="003034DC">
        <w:rPr>
          <w:lang w:val="en-GB"/>
        </w:rPr>
        <w:t>aluminum</w:t>
      </w:r>
      <w:proofErr w:type="spellEnd"/>
      <w:r w:rsidRPr="003034DC">
        <w:rPr>
          <w:lang w:val="en-GB"/>
        </w:rPr>
        <w:t xml:space="preserve"> </w:t>
      </w:r>
      <w:proofErr w:type="spellStart"/>
      <w:r w:rsidRPr="003034DC">
        <w:rPr>
          <w:lang w:val="en-GB"/>
        </w:rPr>
        <w:t>trichloride</w:t>
      </w:r>
      <w:proofErr w:type="spellEnd"/>
      <w:r w:rsidRPr="003034DC">
        <w:rPr>
          <w:lang w:val="en-GB"/>
        </w:rPr>
        <w:t>, can achieve rate accelerations of 10</w:t>
      </w:r>
      <w:r w:rsidRPr="003034DC">
        <w:rPr>
          <w:vertAlign w:val="superscript"/>
          <w:lang w:val="en-GB"/>
        </w:rPr>
        <w:t xml:space="preserve">5 </w:t>
      </w:r>
      <w:r w:rsidRPr="003034DC">
        <w:rPr>
          <w:lang w:val="en-GB"/>
        </w:rPr>
        <w:t>fold; the same range as typical, moderately efficient enzyme catalysts</w:t>
      </w:r>
      <w:r w:rsidR="009D50B2" w:rsidRPr="003034DC">
        <w:rPr>
          <w:lang w:val="en-GB"/>
        </w:rPr>
        <w:t>.</w:t>
      </w:r>
      <w:r w:rsidRPr="003034DC">
        <w:rPr>
          <w:lang w:val="en-GB"/>
        </w:rPr>
        <w:fldChar w:fldCharType="begin" w:fldLock="1"/>
      </w:r>
      <w:r w:rsidR="001060E1" w:rsidRPr="003034DC">
        <w:rPr>
          <w:lang w:val="en-GB"/>
        </w:rPr>
        <w:instrText>ADDIN CSL_CITATION {"citationItems":[{"id":"ITEM-1","itemData":{"author":[{"dropping-particle":"","family":"Radzicka","given":"Anna","non-dropping-particle":"","parse-names":false,"suffix":""},{"dropping-particle":"","family":"Wolfenden","given":"Richard","non-dropping-particle":"","parse-names":false,"suffix":""}],"container-title":"Science","id":"ITEM-1","issue":"5194","issued":{"date-parts":[["1995"]]},"page":"90-93","title":"A proficient enzyme","type":"article-journal","volume":"267"},"uris":["http://www.mendeley.com/documents/?uuid=deeac716-d39a-47cf-95c4-711cbaebf521"]}],"mendeley":{"formattedCitation":"&lt;sup&gt;[15]&lt;/sup&gt;","plainTextFormattedCitation":"[15]","previouslyFormattedCitation":"&lt;sup&gt;[15]&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[15]</w:t>
      </w:r>
      <w:r w:rsidRPr="003034DC">
        <w:rPr>
          <w:lang w:val="en-GB"/>
        </w:rPr>
        <w:fldChar w:fldCharType="end"/>
      </w:r>
      <w:r w:rsidRPr="003034DC">
        <w:rPr>
          <w:lang w:val="en-GB"/>
        </w:rPr>
        <w:t xml:space="preserve"> This spectacular effect powers asymmetric catalysts that accelerate and direct the Diels-Alder reaction into a single stereochemical outcome</w:t>
      </w:r>
      <w:r w:rsidR="009D50B2" w:rsidRPr="003034DC">
        <w:rPr>
          <w:lang w:val="en-GB"/>
        </w:rPr>
        <w:t>.</w:t>
      </w:r>
      <w:r w:rsidRPr="003034DC">
        <w:rPr>
          <w:lang w:val="en-GB"/>
        </w:rPr>
        <w:fldChar w:fldCharType="begin" w:fldLock="1"/>
      </w:r>
      <w:r w:rsidR="001060E1" w:rsidRPr="003034DC">
        <w:rPr>
          <w:lang w:val="en-GB"/>
        </w:rPr>
        <w:instrText>ADDIN CSL_CITATION {"citationItems":[{"id":"ITEM-1","itemData":{"ISBN":"978-3-527-29966-9","ISSN":"0039-7881","author":[{"dropping-particle":"","family":"Carreira","given":"Erick M.","non-dropping-particle":"","parse-names":false,"suffix":""},{"dropping-particle":"","family":"Kvaerno","given":"Lisbet","non-dropping-particle":"","parse-names":false,"suffix":""}],"container-title":"Synthesis","id":"ITEM-1","issue":"10","issued":{"date-parts":[["2009"]]},"publisher":"Wiley-VCH","publisher-place":"Weinheim","title":"Classics in Stereoselective Synthesis","type":"book","volume":"2009"},"uris":["http://www.mendeley.com/documents/?uuid=946ee776-83ab-4763-9ff0-913702568641"]},{"id":"ITEM-2","itemData":{"DOI":"10.1016/B978-0-08-097742-3.00509-7","ISBN":"9780080977430","ISSN":"14601567","abstract":"The Diels-Alder reaction is one of the most powerful carbon-carbon bond-forming reactions and is a versatile tool for the synthesis of many bioactive natural products. Since it was first shown that the Diels-Alder reaction could be effectively promoted by Lewis acids, stereoselective versions have been extensively investigated. This chapter focuses on representative achievements in this field after publication of the first edition of Comprehensive of Organic Synthesis in 1991. The authors summarize chiral Lewis acid catalysis, including chiral boron(III), copper(II), and other metal complexes, for use in diastereo- and enantioselective Diels-Alder reactions. Next, recent significant advances in asymmetric organocatalysis, including organoammonium catalysis and hydrogen-bonding catalysis, are described. Examples of natural product syntheses based on the asymmetric Diels-Alder reaction using Lewis acid catalysts or organocatalysts are also described. Finally, representative studies on the biomimetic synthesis of natural compounds using intermolecular Diels-Alder reactions are shown. © 2014 Elsevier Ltd. All rights reserved.","author":[{"dropping-particle":"","family":"Ishihara","given":"K.","non-dropping-particle":"","parse-names":false,"suffix":""},{"dropping-particle":"","family":"Sakakura","given":"A.","non-dropping-particle":"","parse-names":false,"suffix":""}],"container-title":"Comprehensive Organic Synthesis II","id":"ITEM-2","issued":{"date-parts":[["2014"]]},"page":"351-408","publisher":"Elsevier","title":"5.09 Intermolecular Diels–Alder Reactions","type":"article-journal","volume":"5"},"uris":["http://www.mendeley.com/documents/?uuid=ccfec342-1051-491c-9970-07e3ce0b3cae"]}],"mendeley":{"formattedCitation":"&lt;sup&gt;[16,17]&lt;/sup&gt;","plainTextFormattedCitation":"[16,17]","previouslyFormattedCitation":"&lt;sup&gt;[16,17]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[16,17]</w:t>
      </w:r>
      <w:r w:rsidRPr="003034DC">
        <w:rPr>
          <w:lang w:val="en-GB"/>
        </w:rPr>
        <w:fldChar w:fldCharType="end"/>
      </w:r>
      <w:r w:rsidRPr="003034DC">
        <w:rPr>
          <w:lang w:val="en-GB"/>
        </w:rPr>
        <w:t xml:space="preserve"> The Lewis acid metal centre of these catalysts provides the core catalytic effect, whilst sterically demanding ligands close off undesired routes by favouring specific orientations of the reactants. Electronically, cycloaddition catalysis has been explained by a narrowing of the energy gap between the frontier orbitals of the diene and, through binding of the Lewis acid, the more electron-depleted dienophile</w:t>
      </w:r>
      <w:r w:rsidR="009D50B2" w:rsidRPr="003034DC">
        <w:rPr>
          <w:lang w:val="en-GB"/>
        </w:rPr>
        <w:t>.</w:t>
      </w:r>
      <w:r w:rsidRPr="003034DC">
        <w:rPr>
          <w:lang w:val="en-GB"/>
        </w:rPr>
        <w:fldChar w:fldCharType="begin" w:fldLock="1"/>
      </w:r>
      <w:r w:rsidR="001060E1" w:rsidRPr="003034DC">
        <w:rPr>
          <w:lang w:val="en-GB"/>
        </w:rPr>
        <w:instrText>ADDIN CSL_CITATION {"citationItems":[{"id":"ITEM-1","itemData":{"DOI":"10.1007/978-3-662-45684-2","ISBN":"978-3-662-45683-5","author":[{"dropping-particle":"","family":"Brückner","given":"Reinhard","non-dropping-particle":"","parse-names":false,"suffix":""}],"id":"ITEM-1","issued":{"date-parts":[["2004"]]},"publisher":"Springer Spektrum","publisher-place":"Berlin, Heidelberg","title":"Reaktionsmechanismen","type":"book"},"uris":["http://www.mendeley.com/documents/?uuid=9b4f0230-793d-40dc-8b24-c81ad99d799d"]},{"id":"ITEM-2","itemData":{"DOI":"10.1002/anie.198007791","ISBN":"0570-0833","ISSN":"0570-0833","PMID":"24589653","abstract":"Abstract 10.1002/anie.198007791.abs The question of concerted or consecutive bond formation arises in all types of cycloaddition reactions. Stereochemical investigations and studies of regiospecificity as well as intensive kinetic investigations with regard to substituent and solvent effects, and the dependence of the reaction on temperature and pressure permit in many cases mechanistic conclusions concerning the Diels-Alder reaction. Efforts towards a theoretical interpretation, ab initio and semiempirical calculations, the application of frontier molecular orbital theory (FMO) as well as thermochemical measurements permit a description of the energy hypersurface of these 4+2-cycloadditions. An attempt is made here to draw a line of distinction between the mechanistic alternativesone-step reaction versus two-step reactionconsidering all experimental and theoretical criteria.","author":[{"dropping-particle":"","family":"Sauer","given":"Jürgen","non-dropping-particle":"","parse-names":false,"suffix":""},{"dropping-particle":"","family":"Sustmann","given":"Reiner","non-dropping-particle":"","parse-names":false,"suffix":""}],"container-title":"Angew. Chem. Int. Ed. Engl.","id":"ITEM-2","issue":"10","issued":{"date-parts":[["1980"]]},"page":"779-807","title":"Mechanistic Aspects of Diels-Alder Reactions: A Critical Survey","type":"article-journal","volume":"19"},"uris":["http://www.mendeley.com/documents/?uuid=b2cd4bd4-8a44-49ab-b8b1-ad86e2752de6"]}],"mendeley":{"formattedCitation":"&lt;sup&gt;[5,18]&lt;/sup&gt;","plainTextFormattedCitation":"[5,18]","previouslyFormattedCitation":"&lt;sup&gt;[5,18]&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[5,18]</w:t>
      </w:r>
      <w:r w:rsidRPr="003034DC">
        <w:rPr>
          <w:lang w:val="en-GB"/>
        </w:rPr>
        <w:fldChar w:fldCharType="end"/>
      </w:r>
    </w:p>
    <w:p w14:paraId="4B2144F2" w14:textId="2CE7C0AE" w:rsidR="00940C42" w:rsidRPr="003034DC" w:rsidRDefault="00380AD9" w:rsidP="00380AD9">
      <w:pPr>
        <w:pStyle w:val="P1"/>
        <w:rPr>
          <w:lang w:val="en-GB"/>
        </w:rPr>
      </w:pPr>
      <w:r w:rsidRPr="003034DC">
        <w:rPr>
          <w:lang w:val="en-GB"/>
        </w:rPr>
        <w:t xml:space="preserve">For biological </w:t>
      </w:r>
      <w:proofErr w:type="spellStart"/>
      <w:r w:rsidRPr="003034DC">
        <w:rPr>
          <w:lang w:val="en-GB"/>
        </w:rPr>
        <w:t>cyclases</w:t>
      </w:r>
      <w:proofErr w:type="spellEnd"/>
      <w:r w:rsidRPr="003034DC">
        <w:rPr>
          <w:lang w:val="en-GB"/>
        </w:rPr>
        <w:t xml:space="preserve"> to become relevant in industrial </w:t>
      </w:r>
      <w:proofErr w:type="spellStart"/>
      <w:r w:rsidRPr="003034DC">
        <w:rPr>
          <w:lang w:val="en-GB"/>
        </w:rPr>
        <w:t>biocatalysis</w:t>
      </w:r>
      <w:proofErr w:type="spellEnd"/>
      <w:r w:rsidRPr="003034DC">
        <w:rPr>
          <w:lang w:val="en-GB"/>
        </w:rPr>
        <w:t>, they must be able to compete with enantioselective chemical catalysts. These chemical catalysts have been meticulously designed for high catalytic efficiency and enantioselectivity and thus provide a rigorous reference point for discussing their biological counterparts</w:t>
      </w:r>
      <w:r w:rsidR="0048660C" w:rsidRPr="003034DC">
        <w:rPr>
          <w:lang w:val="en-GB"/>
        </w:rPr>
        <w:t xml:space="preserve"> (</w:t>
      </w:r>
      <w:r w:rsidR="00E00706" w:rsidRPr="003034DC">
        <w:rPr>
          <w:lang w:val="en-GB"/>
        </w:rPr>
        <w:t>Scheme</w:t>
      </w:r>
      <w:r w:rsidR="0048660C" w:rsidRPr="003034DC">
        <w:rPr>
          <w:lang w:val="en-GB"/>
        </w:rPr>
        <w:t xml:space="preserve"> 1)</w:t>
      </w:r>
      <w:r w:rsidRPr="003034DC">
        <w:rPr>
          <w:lang w:val="en-GB"/>
        </w:rPr>
        <w:t xml:space="preserve">. Corey’s C2 symmetric </w:t>
      </w:r>
      <w:proofErr w:type="spellStart"/>
      <w:r w:rsidRPr="003034DC">
        <w:rPr>
          <w:lang w:val="en-GB"/>
        </w:rPr>
        <w:t>aluminum</w:t>
      </w:r>
      <w:proofErr w:type="spellEnd"/>
      <w:r w:rsidRPr="003034DC">
        <w:rPr>
          <w:lang w:val="en-GB"/>
        </w:rPr>
        <w:t xml:space="preserve"> diamine</w:t>
      </w:r>
      <w:r w:rsidR="0048660C" w:rsidRPr="003034DC">
        <w:rPr>
          <w:lang w:val="en-GB"/>
        </w:rPr>
        <w:t xml:space="preserve"> </w:t>
      </w:r>
      <w:r w:rsidR="0048660C" w:rsidRPr="003034DC">
        <w:rPr>
          <w:b/>
          <w:lang w:val="en-GB"/>
        </w:rPr>
        <w:t>1</w:t>
      </w:r>
      <w:r w:rsidRPr="003034DC">
        <w:rPr>
          <w:lang w:val="en-GB"/>
        </w:rPr>
        <w:t xml:space="preserve"> </w:t>
      </w:r>
      <w:r w:rsidR="0048660C" w:rsidRPr="003034DC">
        <w:rPr>
          <w:lang w:val="en-GB"/>
        </w:rPr>
        <w:t xml:space="preserve">is </w:t>
      </w:r>
      <w:r w:rsidRPr="003034DC">
        <w:rPr>
          <w:lang w:val="en-GB"/>
        </w:rPr>
        <w:t>illustrative of the chemo-catalytic approach</w:t>
      </w:r>
      <w:r w:rsidR="009D50B2" w:rsidRPr="003034DC">
        <w:rPr>
          <w:lang w:val="en-GB"/>
        </w:rPr>
        <w:t>.</w:t>
      </w:r>
      <w:r w:rsidRPr="003034DC">
        <w:rPr>
          <w:lang w:val="en-GB"/>
        </w:rPr>
        <w:fldChar w:fldCharType="begin" w:fldLock="1"/>
      </w:r>
      <w:r w:rsidR="001060E1" w:rsidRPr="003034DC">
        <w:rPr>
          <w:lang w:val="en-GB"/>
        </w:rPr>
        <w:instrText>ADDIN CSL_CITATION {"citationItems":[{"id":"ITEM-1","itemData":{"DOI":"10.1002/1521-3773(20020517)41:10&lt;1650::AID-ANIE1650&gt;3.0.CO;2-B","ISBN":"1521-3773","ISSN":"14337851","PMID":"19750685","abstract":"One hundred years after the birth of Kurt Alder and seventy-five years after the discovery of his famous reaction, one of the most important and fascinating transformations in chemistry, research on that process continues to surprise, excite, delight, and inform the chemical community. This article is based on presentations given first at the University of Cologne, Germany (Kurt Alder lecture, 1992), then at the Roger Adams Award Symposium (1993), and later at the Bürgenstock Conference of 2001, and describes research by our group on the development and understanding of enantioselective versions of the Diels-Alder reactions. The elements of this review include (1) development of new chiral Lewis acid catalysts for highly enantioselective (&gt;25:1) [4+2] cycloadditions; (2) the fine mechanistic details and pre-transition-state assemblies of these reactions; (3) the fundamental understanding of catalytic activity and enantioselectivity for highly enantioselective Diels-Alder processes; and (4) applications to the synthesis of complex molecules. The range and power of the Diels-Alder reaction have steadily increased over seven decades. The end of this remarkable development is not in sight, a high compliment to this field of Science and to its great inventor.","author":[{"dropping-particle":"","family":"Corey","given":"E. J.","non-dropping-particle":"","parse-names":false,"suffix":""}],"container-title":"Angewandte Chemie - International Edition","id":"ITEM-1","issue":"10","issued":{"date-parts":[["2002"]]},"page":"1650-1667","title":"Catalytic enantioselective Diels-Alder reactions: Methods, mechanistic fundamentals, pathways, and applications","type":"article-journal","volume":"41"},"uris":["http://www.mendeley.com/documents/?uuid=7d9fa85a-0030-4d7b-994b-42fa532e873f"]}],"mendeley":{"formattedCitation":"&lt;sup&gt;[19]&lt;/sup&gt;","plainTextFormattedCitation":"[19]","previouslyFormattedCitation":"&lt;sup&gt;[19]&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[19]</w:t>
      </w:r>
      <w:r w:rsidRPr="003034DC">
        <w:rPr>
          <w:lang w:val="en-GB"/>
        </w:rPr>
        <w:fldChar w:fldCharType="end"/>
      </w:r>
      <w:r w:rsidRPr="003034DC">
        <w:rPr>
          <w:lang w:val="en-GB"/>
        </w:rPr>
        <w:t xml:space="preserve"> Here, the </w:t>
      </w:r>
      <w:proofErr w:type="spellStart"/>
      <w:r w:rsidRPr="003034DC">
        <w:rPr>
          <w:lang w:val="en-GB"/>
        </w:rPr>
        <w:t>aluminum</w:t>
      </w:r>
      <w:proofErr w:type="spellEnd"/>
      <w:r w:rsidRPr="003034DC">
        <w:rPr>
          <w:lang w:val="en-GB"/>
        </w:rPr>
        <w:t xml:space="preserve"> metal </w:t>
      </w:r>
      <w:proofErr w:type="spellStart"/>
      <w:r w:rsidRPr="003034DC">
        <w:rPr>
          <w:lang w:val="en-GB"/>
        </w:rPr>
        <w:t>center</w:t>
      </w:r>
      <w:proofErr w:type="spellEnd"/>
      <w:r w:rsidRPr="003034DC">
        <w:rPr>
          <w:lang w:val="en-GB"/>
        </w:rPr>
        <w:t xml:space="preserve"> is coordinated by the dienophile with the less hindered lone pair opposite the oxazolidinone moiety. Pi-pi interactions likely govern the preference of the vinyl residue to point towards the phenyl group of the catalyst and the cyclopentadiene attacks with </w:t>
      </w:r>
      <w:r w:rsidRPr="003034DC">
        <w:rPr>
          <w:i/>
          <w:lang w:val="en-GB"/>
        </w:rPr>
        <w:t>endo</w:t>
      </w:r>
      <w:r w:rsidRPr="003034DC">
        <w:rPr>
          <w:lang w:val="en-GB"/>
        </w:rPr>
        <w:t xml:space="preserve"> preference from the less shielded face. As a result, the cycloaddition product </w:t>
      </w:r>
      <w:r w:rsidR="00E00706" w:rsidRPr="003034DC">
        <w:rPr>
          <w:b/>
          <w:lang w:val="en-GB"/>
        </w:rPr>
        <w:t>2</w:t>
      </w:r>
      <w:r w:rsidRPr="003034DC">
        <w:rPr>
          <w:lang w:val="en-GB"/>
        </w:rPr>
        <w:t>, an intermediate in the total synthesis of prostaglandin, is formed with 96% enantiomeric excess.</w:t>
      </w:r>
    </w:p>
    <w:p w14:paraId="565EC996" w14:textId="14A5F28A" w:rsidR="0048660C" w:rsidRPr="003034DC" w:rsidRDefault="00FF479A" w:rsidP="0048660C">
      <w:pPr>
        <w:spacing w:before="360"/>
        <w:rPr>
          <w:rFonts w:ascii="Arial" w:hAnsi="Arial" w:cs="Arial"/>
          <w:color w:val="FF0000"/>
          <w:sz w:val="14"/>
          <w:szCs w:val="16"/>
          <w:lang w:val="en-GB"/>
        </w:rPr>
      </w:pPr>
      <w:r w:rsidRPr="003034DC">
        <w:object w:dxaOrig="9467" w:dyaOrig="6017" w14:anchorId="72C162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65pt;height:154.9pt" o:ole="">
            <v:imagedata r:id="rId13" o:title=""/>
          </v:shape>
          <o:OLEObject Type="Embed" ProgID="ChemDraw.Document.6.0" ShapeID="_x0000_i1025" DrawAspect="Content" ObjectID="_1615980069" r:id="rId14"/>
        </w:object>
      </w:r>
      <w:r w:rsidR="0048660C" w:rsidRPr="003034DC">
        <w:rPr>
          <w:rFonts w:ascii="Arial" w:hAnsi="Arial" w:cs="Arial"/>
          <w:color w:val="FF0000"/>
          <w:sz w:val="14"/>
          <w:szCs w:val="16"/>
          <w:lang w:val="en-GB"/>
        </w:rPr>
        <w:t xml:space="preserve"> </w:t>
      </w:r>
    </w:p>
    <w:p w14:paraId="0D6858E3" w14:textId="6C0E2B7D" w:rsidR="0048660C" w:rsidRPr="003034DC" w:rsidRDefault="00E00706" w:rsidP="0048660C">
      <w:pPr>
        <w:pStyle w:val="FigureCaption"/>
      </w:pPr>
      <w:r w:rsidRPr="003034DC">
        <w:rPr>
          <w:b/>
        </w:rPr>
        <w:t>Scheme</w:t>
      </w:r>
      <w:r w:rsidR="0048660C" w:rsidRPr="003034DC">
        <w:rPr>
          <w:b/>
        </w:rPr>
        <w:t xml:space="preserve"> 1.</w:t>
      </w:r>
      <w:r w:rsidR="0048660C" w:rsidRPr="003034DC">
        <w:t xml:space="preserve"> </w:t>
      </w:r>
      <w:r w:rsidR="00C1531E" w:rsidRPr="003034DC">
        <w:rPr>
          <w:b/>
        </w:rPr>
        <w:t>A</w:t>
      </w:r>
      <w:r w:rsidR="00C1531E" w:rsidRPr="003034DC">
        <w:t xml:space="preserve">) </w:t>
      </w:r>
      <w:r w:rsidR="0077380A" w:rsidRPr="003034DC">
        <w:t>Small molecules as e</w:t>
      </w:r>
      <w:r w:rsidR="0048660C" w:rsidRPr="003034DC">
        <w:t>nantioselective catalysts for Diels-Alder reaction</w:t>
      </w:r>
      <w:r w:rsidR="00903B80" w:rsidRPr="003034DC">
        <w:t>s</w:t>
      </w:r>
      <w:r w:rsidR="0048660C" w:rsidRPr="003034DC">
        <w:t>.</w:t>
      </w:r>
      <w:r w:rsidR="0048660C" w:rsidRPr="003034DC">
        <w:fldChar w:fldCharType="begin" w:fldLock="1"/>
      </w:r>
      <w:r w:rsidR="001060E1" w:rsidRPr="003034DC">
        <w:instrText>ADDIN CSL_CITATION {"citationItems":[{"id":"ITEM-1","itemData":{"ISBN":"978-3-527-29966-9","ISSN":"0039-7881","author":[{"dropping-particle":"","family":"Carreira","given":"Erick M.","non-dropping-particle":"","parse-names":false,"suffix":""},{"dropping-particle":"","family":"Kvaerno","given":"Lisbet","non-dropping-particle":"","parse-names":false,"suffix":""}],"container-title":"Synthesis","id":"ITEM-1","issue":"10","issued":{"date-parts":[["2009"]]},"publisher":"Wiley-VCH","publisher-place":"Weinheim","title":"Classics in Stereoselective Synthesis","type":"book","volume":"2009"},"uris":["http://www.mendeley.com/documents/?uuid=946ee776-83ab-4763-9ff0-913702568641"]},{"id":"ITEM-2","itemData":{"DOI":"10.1002/1521-3773(20020517)41:10&lt;1650::AID-ANIE1650&gt;3.0.CO;2-B","ISBN":"1521-3773","ISSN":"14337851","PMID":"19750685","abstract":"One hundred years after the birth of Kurt Alder and seventy-five years after the discovery of his famous reaction, one of the most important and fascinating transformations in chemistry, research on that process continues to surprise, excite, delight, and inform the chemical community. This article is based on presentations given first at the University of Cologne, Germany (Kurt Alder lecture, 1992), then at the Roger Adams Award Symposium (1993), and later at the Bürgenstock Conference of 2001, and describes research by our group on the development and understanding of enantioselective versions of the Diels-Alder reactions. The elements of this review include (1) development of new chiral Lewis acid catalysts for highly enantioselective (&gt;25:1) [4+2] cycloadditions; (2) the fine mechanistic details and pre-transition-state assemblies of these reactions; (3) the fundamental understanding of catalytic activity and enantioselectivity for highly enantioselective Diels-Alder processes; and (4) applications to the synthesis of complex molecules. The range and power of the Diels-Alder reaction have steadily increased over seven decades. The end of this remarkable development is not in sight, a high compliment to this field of Science and to its great inventor.","author":[{"dropping-particle":"","family":"Corey","given":"E. J.","non-dropping-particle":"","parse-names":false,"suffix":""}],"container-title":"Angewandte Chemie - International Edition","id":"ITEM-2","issue":"10","issued":{"date-parts":[["2002"]]},"page":"1650-1667","title":"Catalytic enantioselective Diels-Alder reactions: Methods, mechanistic fundamentals, pathways, and applications","type":"article-journal","volume":"41"},"uris":["http://www.mendeley.com/documents/?uuid=7d9fa85a-0030-4d7b-994b-42fa532e873f"]}],"mendeley":{"formattedCitation":"&lt;sup&gt;[16,19]&lt;/sup&gt;","plainTextFormattedCitation":"[16,19]","previouslyFormattedCitation":"&lt;sup&gt;[16,19]&lt;/sup&gt;"},"properties":{"noteIndex":0},"schema":"https://github.com/citation-style-language/schema/raw/master/csl-citation.json"}</w:instrText>
      </w:r>
      <w:r w:rsidR="0048660C" w:rsidRPr="003034DC">
        <w:fldChar w:fldCharType="separate"/>
      </w:r>
      <w:r w:rsidR="005B7BC0" w:rsidRPr="003034DC">
        <w:rPr>
          <w:noProof/>
          <w:vertAlign w:val="superscript"/>
        </w:rPr>
        <w:t>[16,19]</w:t>
      </w:r>
      <w:r w:rsidR="0048660C" w:rsidRPr="003034DC">
        <w:fldChar w:fldCharType="end"/>
      </w:r>
      <w:r w:rsidR="00C1531E" w:rsidRPr="003034DC">
        <w:t xml:space="preserve"> </w:t>
      </w:r>
      <w:r w:rsidR="00C1531E" w:rsidRPr="003034DC">
        <w:rPr>
          <w:b/>
        </w:rPr>
        <w:t>B</w:t>
      </w:r>
      <w:r w:rsidR="00C1531E" w:rsidRPr="003034DC">
        <w:t>)</w:t>
      </w:r>
      <w:r w:rsidR="004E200D" w:rsidRPr="003034DC">
        <w:t xml:space="preserve"> A reaction catalysed by artificial </w:t>
      </w:r>
      <w:proofErr w:type="spellStart"/>
      <w:r w:rsidR="004E200D" w:rsidRPr="003034DC">
        <w:t>metalloenzymes</w:t>
      </w:r>
      <w:proofErr w:type="spellEnd"/>
      <w:r w:rsidR="004E200D" w:rsidRPr="003034DC">
        <w:t>.</w:t>
      </w:r>
    </w:p>
    <w:p w14:paraId="7726A453" w14:textId="11607DB7" w:rsidR="00380AD9" w:rsidRPr="003034DC" w:rsidRDefault="00380AD9" w:rsidP="00380AD9">
      <w:pPr>
        <w:pStyle w:val="P1"/>
        <w:rPr>
          <w:lang w:val="en-GB"/>
        </w:rPr>
      </w:pPr>
      <w:r w:rsidRPr="003034DC">
        <w:rPr>
          <w:lang w:val="en-GB"/>
        </w:rPr>
        <w:t xml:space="preserve">Conformational restriction of the dienophile is crucial for the success of enantioselective catalysts that use only monodentate coordination, such as the </w:t>
      </w:r>
      <w:proofErr w:type="spellStart"/>
      <w:r w:rsidRPr="003034DC">
        <w:rPr>
          <w:lang w:val="en-GB"/>
        </w:rPr>
        <w:t>aluminum</w:t>
      </w:r>
      <w:proofErr w:type="spellEnd"/>
      <w:r w:rsidRPr="003034DC">
        <w:rPr>
          <w:lang w:val="en-GB"/>
        </w:rPr>
        <w:t xml:space="preserve"> diamines. In Corey’s oxazaborolidine</w:t>
      </w:r>
      <w:r w:rsidR="00347ADB" w:rsidRPr="003034DC">
        <w:rPr>
          <w:lang w:val="en-GB"/>
        </w:rPr>
        <w:t xml:space="preserve"> ligand complex</w:t>
      </w:r>
      <w:r w:rsidR="00467B96" w:rsidRPr="003034DC">
        <w:rPr>
          <w:lang w:val="en-GB"/>
        </w:rPr>
        <w:t xml:space="preserve"> </w:t>
      </w:r>
      <w:r w:rsidR="00467B96" w:rsidRPr="003034DC">
        <w:rPr>
          <w:b/>
          <w:lang w:val="en-GB"/>
        </w:rPr>
        <w:t>3</w:t>
      </w:r>
      <w:r w:rsidRPr="003034DC">
        <w:rPr>
          <w:lang w:val="en-GB"/>
        </w:rPr>
        <w:t xml:space="preserve">, a weak interaction between </w:t>
      </w:r>
      <w:r w:rsidR="00467B96" w:rsidRPr="003034DC">
        <w:rPr>
          <w:lang w:val="en-GB"/>
        </w:rPr>
        <w:t xml:space="preserve">the </w:t>
      </w:r>
      <w:r w:rsidRPr="003034DC">
        <w:rPr>
          <w:lang w:val="en-GB"/>
        </w:rPr>
        <w:t xml:space="preserve">C-alpha hydrogen of </w:t>
      </w:r>
      <w:r w:rsidR="00467B96" w:rsidRPr="003034DC">
        <w:rPr>
          <w:lang w:val="en-GB"/>
        </w:rPr>
        <w:t xml:space="preserve">the </w:t>
      </w:r>
      <w:r w:rsidRPr="003034DC">
        <w:rPr>
          <w:lang w:val="en-GB"/>
        </w:rPr>
        <w:t xml:space="preserve">ketone ligand has been proposed to account for this restriction, furnishing excellent enantioselectivities up to 99% </w:t>
      </w:r>
      <w:proofErr w:type="spellStart"/>
      <w:r w:rsidRPr="003034DC">
        <w:rPr>
          <w:lang w:val="en-GB"/>
        </w:rPr>
        <w:t>ee</w:t>
      </w:r>
      <w:proofErr w:type="spellEnd"/>
      <w:r w:rsidRPr="003034DC">
        <w:rPr>
          <w:lang w:val="en-GB"/>
        </w:rPr>
        <w:t>.</w:t>
      </w:r>
      <w:r w:rsidR="00E73E32" w:rsidRPr="003034DC">
        <w:rPr>
          <w:lang w:val="en-GB"/>
        </w:rPr>
        <w:fldChar w:fldCharType="begin" w:fldLock="1"/>
      </w:r>
      <w:r w:rsidR="001060E1" w:rsidRPr="003034DC">
        <w:rPr>
          <w:lang w:val="en-GB"/>
        </w:rPr>
        <w:instrText>ADDIN CSL_CITATION {"citationItems":[{"id":"ITEM-1","itemData":{"DOI":"10.1002/1521-3773(20020517)41:10&lt;1650::AID-ANIE1650&gt;3.0.CO;2-B","ISBN":"1521-3773","ISSN":"14337851","PMID":"19750685","abstract":"One hundred years after the birth of Kurt Alder and seventy-five years after the discovery of his famous reaction, one of the most important and fascinating transformations in chemistry, research on that process continues to surprise, excite, delight, and inform the chemical community. This article is based on presentations given first at the University of Cologne, Germany (Kurt Alder lecture, 1992), then at the Roger Adams Award Symposium (1993), and later at the Bürgenstock Conference of 2001, and describes research by our group on the development and understanding of enantioselective versions of the Diels-Alder reactions. The elements of this review include (1) development of new chiral Lewis acid catalysts for highly enantioselective (&gt;25:1) [4+2] cycloadditions; (2) the fine mechanistic details and pre-transition-state assemblies of these reactions; (3) the fundamental understanding of catalytic activity and enantioselectivity for highly enantioselective Diels-Alder processes; and (4) applications to the synthesis of complex molecules. The range and power of the Diels-Alder reaction have steadily increased over seven decades. The end of this remarkable development is not in sight, a high compliment to this field of Science and to its great inventor.","author":[{"dropping-particle":"","family":"Corey","given":"E. J.","non-dropping-particle":"","parse-names":false,"suffix":""}],"container-title":"Angewandte Chemie - International Edition","id":"ITEM-1","issue":"10","issued":{"date-parts":[["2002"]]},"page":"1650-1667","title":"Catalytic enantioselective Diels-Alder reactions: Methods, mechanistic fundamentals, pathways, and applications","type":"article-journal","volume":"41"},"uris":["http://www.mendeley.com/documents/?uuid=7d9fa85a-0030-4d7b-994b-42fa532e873f"]}],"mendeley":{"formattedCitation":"&lt;sup&gt;[19]&lt;/sup&gt;","plainTextFormattedCitation":"[19]","previouslyFormattedCitation":"&lt;sup&gt;[19]&lt;/sup&gt;"},"properties":{"noteIndex":0},"schema":"https://github.com/citation-style-language/schema/raw/master/csl-citation.json"}</w:instrText>
      </w:r>
      <w:r w:rsidR="00E73E32" w:rsidRPr="003034DC">
        <w:rPr>
          <w:lang w:val="en-GB"/>
        </w:rPr>
        <w:fldChar w:fldCharType="separate"/>
      </w:r>
      <w:r w:rsidR="005B7BC0" w:rsidRPr="003034DC">
        <w:rPr>
          <w:noProof/>
          <w:vertAlign w:val="superscript"/>
          <w:lang w:val="en-GB"/>
        </w:rPr>
        <w:t>[19]</w:t>
      </w:r>
      <w:r w:rsidR="00E73E32" w:rsidRPr="003034DC">
        <w:rPr>
          <w:lang w:val="en-GB"/>
        </w:rPr>
        <w:fldChar w:fldCharType="end"/>
      </w:r>
      <w:r w:rsidRPr="003034DC">
        <w:rPr>
          <w:lang w:val="en-GB"/>
        </w:rPr>
        <w:t xml:space="preserve"> Evan’s cationic copper(II) </w:t>
      </w:r>
      <w:proofErr w:type="spellStart"/>
      <w:r w:rsidRPr="003034DC">
        <w:rPr>
          <w:lang w:val="en-GB"/>
        </w:rPr>
        <w:t>bisoxazolines</w:t>
      </w:r>
      <w:proofErr w:type="spellEnd"/>
      <w:r w:rsidRPr="003034DC">
        <w:rPr>
          <w:lang w:val="en-GB"/>
        </w:rPr>
        <w:t xml:space="preserve"> are noteworthy because </w:t>
      </w:r>
      <w:r w:rsidR="00D03FD1" w:rsidRPr="003034DC">
        <w:rPr>
          <w:lang w:val="en-GB"/>
        </w:rPr>
        <w:t xml:space="preserve">copper(II) complexes are relevant </w:t>
      </w:r>
      <w:r w:rsidRPr="003034DC">
        <w:rPr>
          <w:lang w:val="en-GB"/>
        </w:rPr>
        <w:t>for the construction of artificial metalloenzymes</w:t>
      </w:r>
      <w:r w:rsidR="009D50B2" w:rsidRPr="003034DC">
        <w:rPr>
          <w:lang w:val="en-GB"/>
        </w:rPr>
        <w:t>.</w:t>
      </w:r>
      <w:r w:rsidRPr="003034DC">
        <w:rPr>
          <w:lang w:val="en-GB"/>
        </w:rPr>
        <w:fldChar w:fldCharType="begin" w:fldLock="1"/>
      </w:r>
      <w:r w:rsidR="001060E1" w:rsidRPr="003034DC">
        <w:rPr>
          <w:lang w:val="en-GB"/>
        </w:rPr>
        <w:instrText>ADDIN CSL_CITATION {"citationItems":[{"id":"ITEM-1","itemData":{"DOI":"10.1021/acs.chemrev.7b00014","ISSN":"0009-2665","abstract":"The incorporation of a synthetic, catalytically competent metallocofactor into a protein scaffold to generate an artificial metalloenzyme (ArM) has been explored since the late 1970’s. Progress in the ensuing years was limited by the tools available for both organometallic synthesis and protein engineering. Advances in both of these areas, combined with increased appreciation of the potential benefits of combining attractive features of both homogeneous catalysis and enzymatic catalysis, led to a resurgence of interest in ArMs starting in the early 2000’s. Perhaps the most intriguing of potential ArM properties is their ability to endow homogeneous catalysts with a genetic memory. Indeed, incorporating a homogeneous catalyst into a genetically encoded scaffold offers the opportunity to improve ArM performance by directed evolution. This capability could, in turn, lead to improvements in ArM efficiency similar to those obtained for natural enzymes, providing systems suitable for practical applications and ...","author":[{"dropping-particle":"","family":"Schwizer","given":"Fabian","non-dropping-particle":"","parse-names":false,"suffix":""},{"dropping-particle":"","family":"Okamoto","given":"Yasunori","non-dropping-particle":"","parse-names":false,"suffix":""},{"dropping-particle":"","family":"Heinisch","given":"Tillmann","non-dropping-particle":"","parse-names":false,"suffix":""},{"dropping-particle":"","family":"Gu","given":"Yifan","non-dropping-particle":"","parse-names":false,"suffix":""},{"dropping-particle":"","family":"Pellizzoni","given":"Michela M.","non-dropping-particle":"","parse-names":false,"suffix":""},{"dropping-particle":"","family":"Lebrun","given":"Vincent","non-dropping-particle":"","parse-names":false,"suffix":""},{"dropping-particle":"","family":"Reuter","given":"Raphael","non-dropping-particle":"","parse-names":false,"suffix":""},{"dropping-particle":"","family":"Köhler","given":"Valentin","non-dropping-particle":"","parse-names":false,"suffix":""},{"dropping-particle":"","family":"Lewis","given":"Jared C.","non-dropping-particle":"","parse-names":false,"suffix":""},{"dropping-particle":"","family":"Ward","given":"Thomas R.","non-dropping-particle":"","parse-names":false,"suffix":""}],"container-title":"Chemical Reviews","id":"ITEM-1","issue":"1","issued":{"date-parts":[["2018","1","10"]]},"page":"142-231","title":"Artificial Metalloenzymes: Reaction Scope and Optimization Strategies","type":"article-journal","volume":"118"},"uris":["http://www.mendeley.com/documents/?uuid=d595b88e-7f5f-4639-8f53-bce25f325bc6"]}],"mendeley":{"formattedCitation":"&lt;sup&gt;[20]&lt;/sup&gt;","plainTextFormattedCitation":"[20]","previouslyFormattedCitation":"&lt;sup&gt;[20]&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[20]</w:t>
      </w:r>
      <w:r w:rsidRPr="003034DC">
        <w:rPr>
          <w:lang w:val="en-GB"/>
        </w:rPr>
        <w:fldChar w:fldCharType="end"/>
      </w:r>
      <w:r w:rsidRPr="003034DC">
        <w:rPr>
          <w:lang w:val="en-GB"/>
        </w:rPr>
        <w:t xml:space="preserve"> Due to the bidentate coordination of the dienophile and the C2 symmetry at the distorted square planar copper centre</w:t>
      </w:r>
      <w:r w:rsidR="00467B96" w:rsidRPr="003034DC">
        <w:rPr>
          <w:lang w:val="en-GB"/>
        </w:rPr>
        <w:t xml:space="preserve"> in complex </w:t>
      </w:r>
      <w:r w:rsidR="00467B96" w:rsidRPr="003034DC">
        <w:rPr>
          <w:b/>
          <w:lang w:val="en-GB"/>
        </w:rPr>
        <w:t>4</w:t>
      </w:r>
      <w:r w:rsidRPr="003034DC">
        <w:rPr>
          <w:lang w:val="en-GB"/>
        </w:rPr>
        <w:t>, predictions of the transition state are straightforward, and it follows that facial selectivity of the dienophile is controlled by the bulky tert-butyl groups</w:t>
      </w:r>
      <w:r w:rsidR="009D50B2" w:rsidRPr="003034DC">
        <w:rPr>
          <w:lang w:val="en-GB"/>
        </w:rPr>
        <w:t>.</w:t>
      </w:r>
      <w:r w:rsidRPr="003034DC">
        <w:rPr>
          <w:lang w:val="en-GB"/>
        </w:rPr>
        <w:fldChar w:fldCharType="begin" w:fldLock="1"/>
      </w:r>
      <w:r w:rsidR="001060E1" w:rsidRPr="003034DC">
        <w:rPr>
          <w:lang w:val="en-GB"/>
        </w:rPr>
        <w:instrText>ADDIN CSL_CITATION {"citationItems":[{"id":"ITEM-1","itemData":{"DOI":"10.1021/ja991190k","ISBN":"0002-7863","ISSN":"00027863","PMID":"82393000012","abstract":"Bis(oxazoline)copper(II) complexes are highly enantioselective catalysts in Diels?Alder reactions involving bidentate dienophiles. Cationic [Cu((S,S)-t-Bu-box)]X2 complexes with different counterions have been used as catalysts, revealing a profound influence of the counterion on the rate and stereoselectivity of the catalyst. A square-planar catalyst?substrate complex is proposed to account for the high diastereo- and enantioselectivities observed. Three bis(oxazoline)?Cu(II) X-ray structures have been obtained that support this model. Double-stereodifferentiating experiments, performed employing chiral dienophiles, afforded results that are fully consistent with the proposed square-planar transition-state assemblage. In addition to imide-based substrates, α,?-unsaturated thiazolidine-2-thiones have been introduced as a new class of dienophiles with enhanced reactivity. Kinetics experiments were performed to quantify the role that product inhibition plays in the course of the reaction. Rate and equilibrium binding constants of various catalyst inhibitors were also derived from the kinetic analysis. A comparative study was undertaken to elucidate the differences between the bis(oxazoline)?Cu(II) catalyst and the bis(oxazoline) catalysts derived from Fe(III), Mg(II), and Zn(II). Catalyst performance was found to be a function of a subtle relationship between bis(oxazoline) structure and transition metal.","author":[{"dropping-particle":"","family":"Evans","given":"David A.","non-dropping-particle":"","parse-names":false,"suffix":""},{"dropping-particle":"","family":"Miller","given":"Scott J.","non-dropping-particle":"","parse-names":false,"suffix":""},{"dropping-particle":"","family":"Lectka","given":"Thomas","non-dropping-particle":"","parse-names":false,"suffix":""},{"dropping-particle":"","family":"Matt","given":"Peter","non-dropping-particle":"von","parse-names":false,"suffix":""}],"container-title":"Journal of the American Chemical Society","id":"ITEM-1","issue":"33","issued":{"date-parts":[["1999"]]},"page":"7559-7573","title":"Chiral bis(oxazoline)copper(II) complexes as lewis acid catalysts for the enantioselective Diels-Alder reaction","type":"article-journal","volume":"121"},"uris":["http://www.mendeley.com/documents/?uuid=6c36de4b-9cff-4847-bb5d-90c31f0f34a2"]}],"mendeley":{"formattedCitation":"&lt;sup&gt;[21]&lt;/sup&gt;","plainTextFormattedCitation":"[21]","previouslyFormattedCitation":"&lt;sup&gt;[21]&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[21]</w:t>
      </w:r>
      <w:r w:rsidRPr="003034DC">
        <w:rPr>
          <w:lang w:val="en-GB"/>
        </w:rPr>
        <w:fldChar w:fldCharType="end"/>
      </w:r>
      <w:r w:rsidRPr="003034DC">
        <w:rPr>
          <w:lang w:val="en-GB"/>
        </w:rPr>
        <w:t xml:space="preserve"> </w:t>
      </w:r>
    </w:p>
    <w:p w14:paraId="207AF645" w14:textId="58F610C5" w:rsidR="00985E9F" w:rsidRPr="003034DC" w:rsidRDefault="00985E9F" w:rsidP="00985E9F">
      <w:pPr>
        <w:pStyle w:val="P1"/>
        <w:rPr>
          <w:lang w:val="en-GB"/>
        </w:rPr>
      </w:pPr>
      <w:r w:rsidRPr="003034DC">
        <w:rPr>
          <w:lang w:val="en-GB"/>
        </w:rPr>
        <w:t xml:space="preserve">For cycloadditions featuring hydrophobic reactants, for example the Diels-Alder reaction of </w:t>
      </w:r>
      <w:proofErr w:type="spellStart"/>
      <w:r w:rsidRPr="003034DC">
        <w:rPr>
          <w:lang w:val="en-GB"/>
        </w:rPr>
        <w:t>methylvinylketone</w:t>
      </w:r>
      <w:proofErr w:type="spellEnd"/>
      <w:r w:rsidRPr="003034DC">
        <w:rPr>
          <w:lang w:val="en-GB"/>
        </w:rPr>
        <w:t xml:space="preserve"> and </w:t>
      </w:r>
      <w:proofErr w:type="spellStart"/>
      <w:r w:rsidRPr="003034DC">
        <w:rPr>
          <w:lang w:val="en-GB"/>
        </w:rPr>
        <w:t>cyclopentadiene</w:t>
      </w:r>
      <w:proofErr w:type="spellEnd"/>
      <w:r w:rsidRPr="003034DC">
        <w:rPr>
          <w:lang w:val="en-GB"/>
        </w:rPr>
        <w:t>, solvent selection can be influential.  In a polar solvent like water, greasy reactants will associate with each other, and this hydrophobic proximity effect can accelerate the Diels-Alder reaction by two to three orders of magnitude.</w:t>
      </w:r>
      <w:r w:rsidRPr="003034DC">
        <w:rPr>
          <w:lang w:val="en-GB"/>
        </w:rPr>
        <w:fldChar w:fldCharType="begin" w:fldLock="1"/>
      </w:r>
      <w:r w:rsidR="001060E1" w:rsidRPr="003034DC">
        <w:rPr>
          <w:lang w:val="en-GB"/>
        </w:rPr>
        <w:instrText>ADDIN CSL_CITATION {"citationItems":[{"id":"ITEM-1","itemData":{"DOI":"10.1021/ar00006a001","ISBN":"0001-4842","ISSN":"15204898","PMID":"22089416","abstract":"A review with 28 refs. on hydrophobic effects on, i.e., Diels-Alder and benzoin condensation reactions. [on SciFinder (R)]","author":[{"dropping-particle":"","family":"Breslow","given":"Ronald","non-dropping-particle":"","parse-names":false,"suffix":""}],"container-title":"Accounts of Chemical Research","id":"ITEM-1","issue":"6","issued":{"date-parts":[["1991"]]},"page":"159-164","title":"Hydrophobic Effects on Simple Organic Reactions in Water","type":"article-journal","volume":"24"},"uris":["http://www.mendeley.com/documents/?uuid=bb68541e-343d-4167-9fae-123ba735a090"]}],"mendeley":{"formattedCitation":"&lt;sup&gt;[22]&lt;/sup&gt;","plainTextFormattedCitation":"[22]","previouslyFormattedCitation":"&lt;sup&gt;[22]&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[22]</w:t>
      </w:r>
      <w:r w:rsidRPr="003034DC">
        <w:rPr>
          <w:lang w:val="en-GB"/>
        </w:rPr>
        <w:fldChar w:fldCharType="end"/>
      </w:r>
      <w:r w:rsidRPr="003034DC">
        <w:rPr>
          <w:lang w:val="en-GB"/>
        </w:rPr>
        <w:t xml:space="preserve"> To achieve rate accelerations, an enzyme in aqueous solution must therefore provide more than the hydrophobic effect in solvent alone. A more exotic catalytic device not directly available to enzymes are high pressures of several thousand atmospheres, which have been useful in mechanistic studies and total synthesis.</w:t>
      </w:r>
      <w:r w:rsidRPr="003034DC">
        <w:rPr>
          <w:lang w:val="en-GB"/>
        </w:rPr>
        <w:fldChar w:fldCharType="begin" w:fldLock="1"/>
      </w:r>
      <w:r w:rsidR="001060E1" w:rsidRPr="003034DC">
        <w:rPr>
          <w:lang w:val="en-GB"/>
        </w:rPr>
        <w:instrText>ADDIN CSL_CITATION {"citationItems":[{"id":"ITEM-1","itemData":{"DOI":"10.1021/ja00271a038","ISBN":"0002-7863","ISSN":"15205126","author":[{"dropping-particle":"","family":"Smith","given":"Amos B.","non-dropping-particle":"","parse-names":false,"suffix":""},{"dropping-particle":"","family":"Liverton","given":"Nigel J.","non-dropping-particle":"","parse-names":false,"suffix":""},{"dropping-particle":"","family":"Hrib","given":"Nicholas J.","non-dropping-particle":"","parse-names":false,"suffix":""},{"dropping-particle":"","family":"Sivaramakrishnan","given":"Hariharan","non-dropping-particle":"","parse-names":false,"suffix":""},{"dropping-particle":"","family":"Winzenberg","given":"Kevin","non-dropping-particle":"","parse-names":false,"suffix":""}],"container-title":"Journal of the American Chemical Society","id":"ITEM-1","issue":"11","issued":{"date-parts":[["1986"]]},"page":"3040-3048","title":"Total Synthesis of (+)-Jatropholones A and B: Exploitation of the High-Pressure Technique","type":"article-journal","volume":"108"},"uris":["http://www.mendeley.com/documents/?uuid=9427998d-a976-49cd-99a4-956fe9e942eb"]},{"id":"ITEM-2","itemData":{"DOI":"10.1039/c7ob02204b","ISSN":"14770520","abstract":"The total synthesis of aritasone via the proposed biosyntheic hetero-Diels–Alder [4 + 2] cyclodimerisation of pinocarvove, has been achieved under ultra-high pressure (19.9 kbar) conditions.","author":[{"dropping-particle":"","family":"Uroos","given":"Maliha","non-dropping-particle":"","parse-names":false,"suffix":""},{"dropping-particle":"","family":"Pitt","given":"Phillip","non-dropping-particle":"","parse-names":false,"suffix":""},{"dropping-particle":"","family":"Harwood","given":"Laurence M.","non-dropping-particle":"","parse-names":false,"suffix":""},{"dropping-particle":"","family":"Lewis","given":"William","non-dropping-particle":"","parse-names":false,"suffix":""},{"dropping-particle":"","family":"Blake","given":"Alexander J.","non-dropping-particle":"","parse-names":false,"suffix":""},{"dropping-particle":"","family":"Hayes","given":"Christopher J.","non-dropping-particle":"","parse-names":false,"suffix":""}],"container-title":"Organic and Biomolecular Chemistry","id":"ITEM-2","issue":"40","issued":{"date-parts":[["2017"]]},"page":"8523-8528","publisher":"Royal Society of Chemistry","title":"Total synthesis of (-)-aritasone: Via the ultra-high pressure hetero-Diels-Alder dimerisation of (-)-pinocarvone","type":"article-journal","volume":"15"},"uris":["http://www.mendeley.com/documents/?uuid=cc1b4fb7-7ec4-419e-b5ce-dbfc8c96a146"]}],"mendeley":{"formattedCitation":"&lt;sup&gt;[23,24]&lt;/sup&gt;","plainTextFormattedCitation":"[23,24]","previouslyFormattedCitation":"&lt;sup&gt;[23,24]&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[23,24]</w:t>
      </w:r>
      <w:r w:rsidRPr="003034DC">
        <w:rPr>
          <w:lang w:val="en-GB"/>
        </w:rPr>
        <w:fldChar w:fldCharType="end"/>
      </w:r>
      <w:r w:rsidRPr="003034DC">
        <w:rPr>
          <w:lang w:val="en-GB"/>
        </w:rPr>
        <w:t xml:space="preserve"> High pressures drive formation of the more compact Diels-Alder transition state relative to the reactants.</w:t>
      </w:r>
      <w:r w:rsidRPr="003034DC">
        <w:rPr>
          <w:lang w:val="en-GB"/>
        </w:rPr>
        <w:fldChar w:fldCharType="begin" w:fldLock="1"/>
      </w:r>
      <w:r w:rsidR="001060E1" w:rsidRPr="003034DC">
        <w:rPr>
          <w:lang w:val="en-GB"/>
        </w:rPr>
        <w:instrText>ADDIN CSL_CITATION {"citationItems":[{"id":"ITEM-1","itemData":{"DOI":"10.1021/ar50080a003","ISSN":"0001-4842","author":[{"dropping-particle":"","family":"McCabe","given":"James R","non-dropping-particle":"","parse-names":false,"suffix":""},{"dropping-particle":"","family":"Eckert","given":"Charles A","non-dropping-particle":"","parse-names":false,"suffix":""}],"container-title":"Accounts of Chemical Research","id":"ITEM-1","issue":"8","issued":{"date-parts":[["1974"]]},"page":"251-257","title":"Role of high-pressure kinetics in studies of the transition states of Diels-Alder reactions","type":"article-journal","volume":"7"},"uris":["http://www.mendeley.com/documents/?uuid=3ffecd5f-3b7f-461e-beb0-39d85f6dfefe"]}],"mendeley":{"formattedCitation":"&lt;sup&gt;[25]&lt;/sup&gt;","plainTextFormattedCitation":"[25]","previouslyFormattedCitation":"&lt;sup&gt;[25]&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[25]</w:t>
      </w:r>
      <w:r w:rsidRPr="003034DC">
        <w:rPr>
          <w:lang w:val="en-GB"/>
        </w:rPr>
        <w:fldChar w:fldCharType="end"/>
      </w:r>
    </w:p>
    <w:p w14:paraId="2846811F" w14:textId="677DEFBC" w:rsidR="00980D9D" w:rsidRPr="003034DC" w:rsidRDefault="00980D9D" w:rsidP="00980D9D">
      <w:pPr>
        <w:pStyle w:val="P1"/>
        <w:rPr>
          <w:lang w:val="en-GB"/>
        </w:rPr>
      </w:pPr>
      <w:r w:rsidRPr="003034DC">
        <w:rPr>
          <w:lang w:val="en-GB"/>
        </w:rPr>
        <w:t xml:space="preserve">Enantioselective catalysts often show high stereoselectivity like enzymes but compare poorly in terms of catalytic efficiency: reactions typically take days to reach completion. For copper </w:t>
      </w:r>
      <w:proofErr w:type="spellStart"/>
      <w:r w:rsidRPr="003034DC">
        <w:rPr>
          <w:lang w:val="en-GB"/>
        </w:rPr>
        <w:t>bisoxazolinones</w:t>
      </w:r>
      <w:proofErr w:type="spellEnd"/>
      <w:r w:rsidRPr="003034DC">
        <w:rPr>
          <w:lang w:val="en-GB"/>
        </w:rPr>
        <w:t>, dissociation constants in the high millimolar range have been reported.</w:t>
      </w:r>
      <w:r w:rsidRPr="003034DC">
        <w:rPr>
          <w:lang w:val="en-GB"/>
        </w:rPr>
        <w:fldChar w:fldCharType="begin" w:fldLock="1"/>
      </w:r>
      <w:r w:rsidR="001060E1" w:rsidRPr="003034DC">
        <w:rPr>
          <w:lang w:val="en-GB"/>
        </w:rPr>
        <w:instrText>ADDIN CSL_CITATION {"citationItems":[{"id":"ITEM-1","itemData":{"DOI":"10.1021/jo970383s","ISSN":"0022-3263","author":[{"dropping-particle":"","family":"Chow","given":"H F","non-dropping-particle":"","parse-names":false,"suffix":""},{"dropping-particle":"","family":"Mak","given":"C C","non-dropping-particle":"","parse-names":false,"suffix":""}],"container-title":"J. Org. Chem.","id":"ITEM-1","issue":"II","issued":{"date-parts":[["1997"]]},"page":"5116-5127","title":"Dendritic bis(oxazoline)copper(II) catalysts 2.  Synthesis, reactivity, and substrate","type":"article-journal","volume":"62"},"uris":["http://www.mendeley.com/documents/?uuid=edc5d8d4-ea57-4512-b5f8-4416be583235"]}],"mendeley":{"formattedCitation":"&lt;sup&gt;[26]&lt;/sup&gt;","plainTextFormattedCitation":"[26]","previouslyFormattedCitation":"&lt;sup&gt;[26]&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[26]</w:t>
      </w:r>
      <w:r w:rsidRPr="003034DC">
        <w:rPr>
          <w:lang w:val="en-GB"/>
        </w:rPr>
        <w:fldChar w:fldCharType="end"/>
      </w:r>
      <w:r w:rsidRPr="003034DC">
        <w:rPr>
          <w:lang w:val="en-GB"/>
        </w:rPr>
        <w:t xml:space="preserve"> Given the open and solvent exposed arrangement of substrates on the metal centre of a small molecule chiral catalyst, weak binding and a generally large substrate scope are unsurprising. Currently, although </w:t>
      </w:r>
      <w:proofErr w:type="spellStart"/>
      <w:r w:rsidRPr="003034DC">
        <w:rPr>
          <w:lang w:val="en-GB"/>
        </w:rPr>
        <w:t>cyclases</w:t>
      </w:r>
      <w:proofErr w:type="spellEnd"/>
      <w:r w:rsidRPr="003034DC">
        <w:rPr>
          <w:lang w:val="en-GB"/>
        </w:rPr>
        <w:t xml:space="preserve"> are not able to supplant small molecule catalysts, with further optimisation they may provide stronger binding and higher catalytic efficiencies.</w:t>
      </w:r>
    </w:p>
    <w:p w14:paraId="33D443C0" w14:textId="77777777" w:rsidR="00980D9D" w:rsidRPr="003034DC" w:rsidRDefault="00980D9D" w:rsidP="00980D9D">
      <w:pPr>
        <w:pStyle w:val="H1"/>
      </w:pPr>
      <w:bookmarkStart w:id="1" w:name="_Toc523741882"/>
      <w:r w:rsidRPr="003034DC">
        <w:lastRenderedPageBreak/>
        <w:t>3. Metals for speed, protein for selectivity</w:t>
      </w:r>
      <w:bookmarkEnd w:id="1"/>
    </w:p>
    <w:p w14:paraId="7137ED25" w14:textId="2DFAE536" w:rsidR="00980D9D" w:rsidRPr="003034DC" w:rsidRDefault="00980D9D" w:rsidP="00980D9D">
      <w:pPr>
        <w:pStyle w:val="P1"/>
      </w:pPr>
      <w:r w:rsidRPr="003034DC">
        <w:t xml:space="preserve">Artificial metalloenzymes hold great promise as designer biocatalysts with bespoke binding pockets,  superior </w:t>
      </w:r>
      <w:proofErr w:type="spellStart"/>
      <w:r w:rsidRPr="003034DC">
        <w:t>selectivities</w:t>
      </w:r>
      <w:proofErr w:type="spellEnd"/>
      <w:r w:rsidRPr="003034DC">
        <w:t xml:space="preserve"> to small molecule catalysts and, perhaps, additional catalytic groups for faster reaction rates.</w:t>
      </w:r>
      <w:r w:rsidRPr="003034DC">
        <w:fldChar w:fldCharType="begin" w:fldLock="1"/>
      </w:r>
      <w:r w:rsidR="001060E1" w:rsidRPr="003034DC">
        <w:instrText>ADDIN CSL_CITATION {"citationItems":[{"id":"ITEM-1","itemData":{"DOI":"10.1021/acs.chemrev.7b00014","ISSN":"0009-2665","abstract":"The incorporation of a synthetic, catalytically competent metallocofactor into a protein scaffold to generate an artificial metalloenzyme (ArM) has been explored since the late 1970’s. Progress in the ensuing years was limited by the tools available for both organometallic synthesis and protein engineering. Advances in both of these areas, combined with increased appreciation of the potential benefits of combining attractive features of both homogeneous catalysis and enzymatic catalysis, led to a resurgence of interest in ArMs starting in the early 2000’s. Perhaps the most intriguing of potential ArM properties is their ability to endow homogeneous catalysts with a genetic memory. Indeed, incorporating a homogeneous catalyst into a genetically encoded scaffold offers the opportunity to improve ArM performance by directed evolution. This capability could, in turn, lead to improvements in ArM efficiency similar to those obtained for natural enzymes, providing systems suitable for practical applications and ...","author":[{"dropping-particle":"","family":"Schwizer","given":"Fabian","non-dropping-particle":"","parse-names":false,"suffix":""},{"dropping-particle":"","family":"Okamoto","given":"Yasunori","non-dropping-particle":"","parse-names":false,"suffix":""},{"dropping-particle":"","family":"Heinisch","given":"Tillmann","non-dropping-particle":"","parse-names":false,"suffix":""},{"dropping-particle":"","family":"Gu","given":"Yifan","non-dropping-particle":"","parse-names":false,"suffix":""},{"dropping-particle":"","family":"Pellizzoni","given":"Michela M.","non-dropping-particle":"","parse-names":false,"suffix":""},{"dropping-particle":"","family":"Lebrun","given":"Vincent","non-dropping-particle":"","parse-names":false,"suffix":""},{"dropping-particle":"","family":"Reuter","given":"Raphael","non-dropping-particle":"","parse-names":false,"suffix":""},{"dropping-particle":"","family":"Köhler","given":"Valentin","non-dropping-particle":"","parse-names":false,"suffix":""},{"dropping-particle":"","family":"Lewis","given":"Jared C.","non-dropping-particle":"","parse-names":false,"suffix":""},{"dropping-particle":"","family":"Ward","given":"Thomas R.","non-dropping-particle":"","parse-names":false,"suffix":""}],"container-title":"Chemical Reviews","id":"ITEM-1","issue":"1","issued":{"date-parts":[["2018","1","10"]]},"page":"142-231","title":"Artificial Metalloenzymes: Reaction Scope and Optimization Strategies","type":"article-journal","volume":"118"},"uris":["http://www.mendeley.com/documents/?uuid=d595b88e-7f5f-4639-8f53-bce25f325bc6"]}],"mendeley":{"formattedCitation":"&lt;sup&gt;[20]&lt;/sup&gt;","plainTextFormattedCitation":"[20]","previouslyFormattedCitation":"&lt;sup&gt;[20]&lt;/sup&gt;"},"properties":{"noteIndex":0},"schema":"https://github.com/citation-style-language/schema/raw/master/csl-citation.json"}</w:instrText>
      </w:r>
      <w:r w:rsidRPr="003034DC">
        <w:fldChar w:fldCharType="separate"/>
      </w:r>
      <w:r w:rsidR="005B7BC0" w:rsidRPr="003034DC">
        <w:rPr>
          <w:noProof/>
          <w:vertAlign w:val="superscript"/>
        </w:rPr>
        <w:t>[20]</w:t>
      </w:r>
      <w:r w:rsidRPr="003034DC">
        <w:fldChar w:fldCharType="end"/>
      </w:r>
      <w:r w:rsidRPr="003034DC">
        <w:t xml:space="preserve"> Several exquisite</w:t>
      </w:r>
      <w:r w:rsidRPr="003034DC" w:rsidDel="00580D55">
        <w:t xml:space="preserve"> </w:t>
      </w:r>
      <w:r w:rsidRPr="003034DC">
        <w:t xml:space="preserve">examples have been created in the laboratory. </w:t>
      </w:r>
      <w:proofErr w:type="spellStart"/>
      <w:r w:rsidRPr="003034DC">
        <w:t>Metallo-cyclases</w:t>
      </w:r>
      <w:proofErr w:type="spellEnd"/>
      <w:r w:rsidRPr="003034DC">
        <w:t xml:space="preserve"> require the anchoring of the catalytic metal complex inside a proteinaceous pocket whilst also accommodating the substrates in the correct orientation for selective catalysis. For instance, </w:t>
      </w:r>
      <w:proofErr w:type="spellStart"/>
      <w:r w:rsidRPr="003034DC">
        <w:t>Reetz</w:t>
      </w:r>
      <w:proofErr w:type="spellEnd"/>
      <w:r w:rsidRPr="003034DC">
        <w:t xml:space="preserve"> and co-workers have bound a Cu(II)-pht</w:t>
      </w:r>
      <w:r w:rsidR="00C1531E" w:rsidRPr="003034DC">
        <w:t>h</w:t>
      </w:r>
      <w:r w:rsidRPr="003034DC">
        <w:t>alocyanine complex to bovine serum albumin (BSA), a protein with a universal tendency to accommodate hydrophobic molecules on its surface</w:t>
      </w:r>
      <w:r w:rsidR="00C1531E" w:rsidRPr="003034DC">
        <w:t xml:space="preserve"> (Scheme 1B)</w:t>
      </w:r>
      <w:r w:rsidRPr="003034DC">
        <w:t>.</w:t>
      </w:r>
      <w:r w:rsidRPr="003034DC">
        <w:fldChar w:fldCharType="begin" w:fldLock="1"/>
      </w:r>
      <w:r w:rsidR="001060E1" w:rsidRPr="003034DC">
        <w:instrText>ADDIN CSL_CITATION {"citationItems":[{"id":"ITEM-1","itemData":{"DOI":"10.1002/anie.200504561","ISBN":"1433-7851 (Print)\\r1433-7851 (Linking)","ISSN":"14337851","PMID":"16528766","abstract":"Chirality from blood: Serum albumins form strong complexes with CuII-phthalocyanines, leading to protein conjugates. These hybrid catalysts promote enantioselective Diels-Alder reactions, such as that of azachalcones 1 with cyclopentadiene (2) to give products 3 with 85-98 % ee.","author":[{"dropping-particle":"","family":"Reetz","given":"Manfred T.","non-dropping-particle":"","parse-names":false,"suffix":""},{"dropping-particle":"","family":"Jiao","given":"Ning","non-dropping-particle":"","parse-names":false,"suffix":""}],"container-title":"Angewandte Chemie - International Edition","id":"ITEM-1","issue":"15","issued":{"date-parts":[["2006"]]},"page":"2416-2419","title":"Copper-phthalocyanine conjugates of serum albumins as enantioselective catalysts in Diels-Alder reactions","type":"article-journal","volume":"45"},"uris":["http://www.mendeley.com/documents/?uuid=c874e672-bd39-49da-adc5-abc6e56a1ae6"]}],"mendeley":{"formattedCitation":"&lt;sup&gt;[27]&lt;/sup&gt;","plainTextFormattedCitation":"[27]","previouslyFormattedCitation":"&lt;sup&gt;[27]&lt;/sup&gt;"},"properties":{"noteIndex":0},"schema":"https://github.com/citation-style-language/schema/raw/master/csl-citation.json"}</w:instrText>
      </w:r>
      <w:r w:rsidRPr="003034DC">
        <w:fldChar w:fldCharType="separate"/>
      </w:r>
      <w:r w:rsidR="005B7BC0" w:rsidRPr="003034DC">
        <w:rPr>
          <w:noProof/>
          <w:vertAlign w:val="superscript"/>
        </w:rPr>
        <w:t>[27]</w:t>
      </w:r>
      <w:r w:rsidRPr="003034DC">
        <w:fldChar w:fldCharType="end"/>
      </w:r>
      <w:r w:rsidRPr="003034DC">
        <w:t xml:space="preserve"> Upon protein addition, the high </w:t>
      </w:r>
      <w:proofErr w:type="spellStart"/>
      <w:r w:rsidRPr="003034DC">
        <w:t>endo</w:t>
      </w:r>
      <w:proofErr w:type="gramStart"/>
      <w:r w:rsidRPr="003034DC">
        <w:t>:exo</w:t>
      </w:r>
      <w:proofErr w:type="spellEnd"/>
      <w:proofErr w:type="gramEnd"/>
      <w:r w:rsidRPr="003034DC">
        <w:t xml:space="preserve"> selectivity of the catalyst (9</w:t>
      </w:r>
      <w:r w:rsidR="00FF479A" w:rsidRPr="003034DC">
        <w:t>6</w:t>
      </w:r>
      <w:r w:rsidRPr="003034DC">
        <w:t>:</w:t>
      </w:r>
      <w:r w:rsidR="00FF479A" w:rsidRPr="003034DC">
        <w:t>4</w:t>
      </w:r>
      <w:r w:rsidRPr="003034DC">
        <w:t xml:space="preserve">) was maintained while </w:t>
      </w:r>
      <w:r w:rsidR="00C05CB5" w:rsidRPr="003034DC">
        <w:t xml:space="preserve">the chiral protein environment  conferred </w:t>
      </w:r>
      <w:r w:rsidRPr="003034DC">
        <w:t>a 9</w:t>
      </w:r>
      <w:r w:rsidR="00FF479A" w:rsidRPr="003034DC">
        <w:t>3</w:t>
      </w:r>
      <w:r w:rsidRPr="003034DC">
        <w:t xml:space="preserve">% enantiomeric excess. The catalytic rate, however, dropped slightly compared to the free ligand. With 2 mol% catalyst loading of a 66 </w:t>
      </w:r>
      <w:proofErr w:type="spellStart"/>
      <w:r w:rsidRPr="003034DC">
        <w:t>kDa</w:t>
      </w:r>
      <w:proofErr w:type="spellEnd"/>
      <w:r w:rsidRPr="003034DC">
        <w:t xml:space="preserve"> protein, the</w:t>
      </w:r>
      <w:r w:rsidR="00187924" w:rsidRPr="003034DC">
        <w:t xml:space="preserve"> protein exceeded the product mass by far</w:t>
      </w:r>
      <w:r w:rsidRPr="003034DC">
        <w:t xml:space="preserve">, underlining the challenge to create designer biocatalysts with fast catalytic rates (i.e. </w:t>
      </w:r>
      <w:proofErr w:type="spellStart"/>
      <w:r w:rsidRPr="003034DC">
        <w:rPr>
          <w:i/>
        </w:rPr>
        <w:t>k</w:t>
      </w:r>
      <w:r w:rsidRPr="003034DC">
        <w:rPr>
          <w:vertAlign w:val="subscript"/>
        </w:rPr>
        <w:t>cat</w:t>
      </w:r>
      <w:proofErr w:type="spellEnd"/>
      <w:r w:rsidRPr="003034DC">
        <w:t>) and high turnover numbers (TON).</w:t>
      </w:r>
    </w:p>
    <w:p w14:paraId="0991A0D3" w14:textId="3DB45B49" w:rsidR="00980D9D" w:rsidRPr="003034DC" w:rsidRDefault="00980D9D" w:rsidP="00980D9D">
      <w:pPr>
        <w:pStyle w:val="P1"/>
        <w:rPr>
          <w:lang w:val="en-GB"/>
        </w:rPr>
      </w:pPr>
      <w:r w:rsidRPr="003034DC">
        <w:rPr>
          <w:lang w:val="en-GB"/>
        </w:rPr>
        <w:t>With protein catalysts comes the promise of genetic fine tuning and metalloenzymes are no exception to this.</w:t>
      </w:r>
      <w:r w:rsidRPr="003034DC">
        <w:rPr>
          <w:lang w:val="en-GB"/>
        </w:rPr>
        <w:fldChar w:fldCharType="begin" w:fldLock="1"/>
      </w:r>
      <w:r w:rsidR="001060E1" w:rsidRPr="003034DC">
        <w:rPr>
          <w:lang w:val="en-GB"/>
        </w:rPr>
        <w:instrText>ADDIN CSL_CITATION {"citationItems":[{"id":"ITEM-1","itemData":{"DOI":"10.1002/anie.201508816","ISSN":"14337851","author":[{"dropping-particle":"","family":"Hyster","given":"Todd K","non-dropping-particle":"","parse-names":false,"suffix":""},{"dropping-particle":"","family":"Ward","given":"Thomas R","non-dropping-particle":"","parse-names":false,"suffix":""}],"container-title":"Angew. Chem. Int. Ed","id":"ITEM-1","issued":{"date-parts":[["2016"]]},"page":"2-16","title":"Genetic Optimization of Metalloenzymes : Enhancing Enzymes for Non-Natural Reactions Angewandte Reviews","type":"article-journal","volume":"55"},"uris":["http://www.mendeley.com/documents/?uuid=f6894535-0497-4fae-9dc9-da75bf7f05f1"]},{"id":"ITEM-2","itemData":{"DOI":"10.1038/nature19114","ISBN":"0008-5472 (Print)\\r0008-5472 (Linking)","ISSN":"0028-0836","PMID":"11507039","abstract":"The field of biocatalysis has advanced from harnessing natural enzymes to using directed evolution to obtain new biocatalysts with tailor-made functions 1 . Several tools have recently been developed to expand the natural enzymatic repertoire with abiotic reactions 2,3 . For example, artificial metalloenzymes, which combine the versatile reaction scope of transition metals with the beneficial catalytic features of enzymes, offer an attractive means to engineer new reactions. Three complementary strategies exist 3 : repurposing natural metalloenzymes for abiotic transformations 2,4 ; in silico metalloenzyme (re-)design 5–7 ; and incorporation of abiotic cofactors into proteins 8–11 . The third strategy offers the opportunity to design a wide variety of artificial metalloenzymes for non-natural reactions. However, many metal cofactors are inhibited by cellular components and therefore require purification of the scaffold protein 12–15 . This limits the throughput of genetic optimization schemes applied to artificial metalloenzymes and their applicability in vivo to expand natural metabolism. Here we report the compartmentalization and in vivo evolution of an artificial metalloenzyme for olefin metathesis, which represents an archetypal organometallic reaction 16–22 without equivalent in nature. Building on previous work 6 on an artificial metallohydrolase, we exploit the periplasm of Escherichia coli as a reaction compartment for the 'metathase' because it offers an auspicious environment for artificial metalloenzymes, mainly owing to low concentrations of inhibitors such as glutathione, which has recently been identified as a major inhibitor 15 . This strategy facilitated the assembly of a functional metathase in vivo and its directed evolution with substantially increased throughput compared to conventional approaches that rely on purified protein variants. The evolved metathase compares favourably with commercial catalysts, shows activity for different metathesis substrates and can be further evolved in different directions by adjusting the workflow. Our results represent the systematic implementation and evolution of an artificial metalloenzyme that catalyses an abiotic reaction in vivo, with potential applications in, for example, non-natural metabolism. In the past decade, the biotin–streptavidin technology has proven to be versatile for generating artificial metalloenzymes 12,23–26 . This ver-satility may be traced back to the non-covalent affinity…","author":[{"dropping-particle":"","family":"Jeschek","given":"Markus","non-dropping-particle":"","parse-names":false,"suffix":""},{"dropping-particle":"","family":"Reuter","given":"Raphael","non-dropping-particle":"","parse-names":false,"suffix":""},{"dropping-particle":"","family":"Heinisch","given":"Tillmann","non-dropping-particle":"","parse-names":false,"suffix":""},{"dropping-particle":"","family":"Trindler","given":"Christian","non-dropping-particle":"","parse-names":false,"suffix":""},{"dropping-particle":"","family":"Klehr","given":"Juliane","non-dropping-particle":"","parse-names":false,"suffix":""},{"dropping-particle":"","family":"Panke","given":"Sven","non-dropping-particle":"","parse-names":false,"suffix":""},{"dropping-particle":"","family":"Ward","given":"Thomas R.","non-dropping-particle":"","parse-names":false,"suffix":""}],"container-title":"Nature","id":"ITEM-2","issue":"7622","issued":{"date-parts":[["2016"]]},"note":"From Duplicate 1 (Directed evolution of artificial metalloenzymes for in vivo metathesis - Jeschek, Markus; Reuter, Raphael; Heinisch, Tillmann; Trindler, Christian; Klehr, Juliane; Panke, Sven; Ward, Thomas R.)\n\n- the improvement reached by DE is pathetic (2x)\n- the &amp;quot;assay improvement&amp;quot; was much larger (6x), perhaps indicating that the protein was evolved for periplasmic export not for activity\n- could you not come up with a high throughput screen to somehow tether the substrate to the cell\n- being 5x better than the commercial catalyst will not make it worthwile to use a protein ligand when the protein has no other benefit\n- the ligand is not in the structure","page":"661-665","publisher":"Nature Publishing Group","title":"Directed evolution of artificial metalloenzymes for in vivo metathesis","type":"article-journal","volume":"537"},"uris":["http://www.mendeley.com/documents/?uuid=631a0eb1-7930-42ff-ac5a-41a118a573eb"]}],"mendeley":{"formattedCitation":"&lt;sup&gt;[28,29]&lt;/sup&gt;","plainTextFormattedCitation":"[28,29]","previouslyFormattedCitation":"&lt;sup&gt;[28,29]&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[28,29]</w:t>
      </w:r>
      <w:r w:rsidRPr="003034DC">
        <w:fldChar w:fldCharType="end"/>
      </w:r>
      <w:r w:rsidRPr="003034DC">
        <w:rPr>
          <w:lang w:val="en-GB"/>
        </w:rPr>
        <w:t xml:space="preserve"> Enzyme binding pockets enclose substrates with a shell of protein side-chains that can be mutated to a vast variety of shapes and decorated with charges and H-bonding donors and acceptors. Bos and colleagues installed a conjugation site for </w:t>
      </w:r>
      <w:proofErr w:type="spellStart"/>
      <w:r w:rsidRPr="003034DC">
        <w:rPr>
          <w:lang w:val="en-GB"/>
        </w:rPr>
        <w:t>bromoacetamide</w:t>
      </w:r>
      <w:proofErr w:type="spellEnd"/>
      <w:r w:rsidRPr="003034DC">
        <w:rPr>
          <w:lang w:val="en-GB"/>
        </w:rPr>
        <w:t xml:space="preserve"> ligands by introducing the mutation Met89Cys into the small, </w:t>
      </w:r>
      <w:proofErr w:type="spellStart"/>
      <w:r w:rsidRPr="003034DC">
        <w:rPr>
          <w:lang w:val="en-GB"/>
        </w:rPr>
        <w:t>homodimeric</w:t>
      </w:r>
      <w:proofErr w:type="spellEnd"/>
      <w:r w:rsidRPr="003034DC">
        <w:rPr>
          <w:lang w:val="en-GB"/>
        </w:rPr>
        <w:t xml:space="preserve"> </w:t>
      </w:r>
      <w:proofErr w:type="spellStart"/>
      <w:r w:rsidRPr="003034DC">
        <w:rPr>
          <w:lang w:val="en-GB"/>
        </w:rPr>
        <w:t>Lactococcal</w:t>
      </w:r>
      <w:proofErr w:type="spellEnd"/>
      <w:r w:rsidRPr="003034DC">
        <w:rPr>
          <w:lang w:val="en-GB"/>
        </w:rPr>
        <w:t xml:space="preserve"> multidrug resistance Regulator (</w:t>
      </w:r>
      <w:proofErr w:type="spellStart"/>
      <w:r w:rsidRPr="003034DC">
        <w:rPr>
          <w:lang w:val="en-GB"/>
        </w:rPr>
        <w:t>LmrR</w:t>
      </w:r>
      <w:proofErr w:type="spellEnd"/>
      <w:r w:rsidRPr="003034DC">
        <w:rPr>
          <w:lang w:val="en-GB"/>
        </w:rPr>
        <w:t>) protein</w:t>
      </w:r>
      <w:r w:rsidR="00C05CB5" w:rsidRPr="003034DC">
        <w:rPr>
          <w:lang w:val="en-GB"/>
        </w:rPr>
        <w:t xml:space="preserve"> (Scheme 1</w:t>
      </w:r>
      <w:r w:rsidR="004E200D" w:rsidRPr="003034DC">
        <w:rPr>
          <w:lang w:val="en-GB"/>
        </w:rPr>
        <w:t>B</w:t>
      </w:r>
      <w:r w:rsidR="00C05CB5" w:rsidRPr="003034DC">
        <w:rPr>
          <w:lang w:val="en-GB"/>
        </w:rPr>
        <w:t>)</w:t>
      </w:r>
      <w:r w:rsidRPr="003034DC">
        <w:rPr>
          <w:lang w:val="en-GB"/>
        </w:rPr>
        <w:t>.</w:t>
      </w:r>
      <w:r w:rsidRPr="003034DC">
        <w:rPr>
          <w:lang w:val="en-GB"/>
        </w:rPr>
        <w:fldChar w:fldCharType="begin" w:fldLock="1"/>
      </w:r>
      <w:r w:rsidR="001060E1" w:rsidRPr="003034DC">
        <w:rPr>
          <w:lang w:val="en-GB"/>
        </w:rPr>
        <w:instrText>ADDIN CSL_CITATION {"citationItems":[{"id":"ITEM-1","itemData":{"DOI":"10.1002/anie.201202070","ISBN":"14337851","ISSN":"14337851","PMID":"22707314","abstract":"A game of two halves: Artificial metalloenzymes are generated by forming a novel active site on the dimer interface of the transcription factor LmrR. Two copper centers are incorporated by binding to ligands in each half of the dimer. With this system up to 97 % ee was obtained in the benchmark Cu(II) catalyzed Diels-Alder reaction.","author":[{"dropping-particle":"","family":"Bos","given":"Jeffrey","non-dropping-particle":"","parse-names":false,"suffix":""},{"dropping-particle":"","family":"Fusetti","given":"Fabrizia","non-dropping-particle":"","parse-names":false,"suffix":""},{"dropping-particle":"","family":"Driessen","given":"Arnold J.M.","non-dropping-particle":"","parse-names":false,"suffix":""},{"dropping-particle":"","family":"Roelfes","given":"Gerard","non-dropping-particle":"","parse-names":false,"suffix":""}],"container-title":"Angewandte Chemie - International Edition","id":"ITEM-1","issue":"30","issued":{"date-parts":[["2012"]]},"page":"7472-7475","title":"Enantioselective artificial metalloenzymes by creation of a novel active site at the protein dimer interface","type":"article-journal","volume":"51"},"uris":["http://www.mendeley.com/documents/?uuid=e718f9d2-f100-4774-8334-e270b2578c14"]}],"mendeley":{"formattedCitation":"&lt;sup&gt;[30]&lt;/sup&gt;","plainTextFormattedCitation":"[30]","previouslyFormattedCitation":"&lt;sup&gt;[30]&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[30]</w:t>
      </w:r>
      <w:r w:rsidRPr="003034DC">
        <w:fldChar w:fldCharType="end"/>
      </w:r>
      <w:r w:rsidRPr="003034DC">
        <w:rPr>
          <w:lang w:val="en-GB"/>
        </w:rPr>
        <w:t xml:space="preserve"> By conjugating a phenanthroline ligand and adding copper, an enantioselective catalyst was created reaching a good enantiomeric excess of 97</w:t>
      </w:r>
      <w:r w:rsidR="00C05CB5" w:rsidRPr="003034DC">
        <w:rPr>
          <w:lang w:val="en-GB"/>
        </w:rPr>
        <w:t xml:space="preserve"> </w:t>
      </w:r>
      <w:r w:rsidRPr="003034DC">
        <w:rPr>
          <w:lang w:val="en-GB"/>
        </w:rPr>
        <w:t>% (</w:t>
      </w:r>
      <w:proofErr w:type="spellStart"/>
      <w:r w:rsidRPr="003034DC">
        <w:rPr>
          <w:lang w:val="en-GB"/>
        </w:rPr>
        <w:t>endo:exo</w:t>
      </w:r>
      <w:proofErr w:type="spellEnd"/>
      <w:r w:rsidRPr="003034DC">
        <w:rPr>
          <w:lang w:val="en-GB"/>
        </w:rPr>
        <w:t xml:space="preserve"> = 95:5). In this case, conjugation to </w:t>
      </w:r>
      <w:proofErr w:type="spellStart"/>
      <w:r w:rsidRPr="003034DC">
        <w:rPr>
          <w:lang w:val="en-GB"/>
        </w:rPr>
        <w:t>LmrR</w:t>
      </w:r>
      <w:proofErr w:type="spellEnd"/>
      <w:r w:rsidRPr="003034DC">
        <w:rPr>
          <w:lang w:val="en-GB"/>
        </w:rPr>
        <w:t xml:space="preserve"> not only rendered the reaction enantioselective but also accelerated it, as indicated by a 4.7-fold increase in yield after three days reaction time. The active site was responsive to mutation which could perhaps be exploited by more comprehensive mutational screens.</w:t>
      </w:r>
    </w:p>
    <w:p w14:paraId="32D38636" w14:textId="4B62D863" w:rsidR="00980D9D" w:rsidRPr="003034DC" w:rsidRDefault="00980D9D" w:rsidP="00980D9D">
      <w:pPr>
        <w:pStyle w:val="P1"/>
        <w:rPr>
          <w:lang w:val="en-GB"/>
        </w:rPr>
      </w:pPr>
      <w:proofErr w:type="spellStart"/>
      <w:r w:rsidRPr="003034DC">
        <w:rPr>
          <w:lang w:val="en-GB"/>
        </w:rPr>
        <w:t>Metallo-cyclases</w:t>
      </w:r>
      <w:proofErr w:type="spellEnd"/>
      <w:r w:rsidRPr="003034DC">
        <w:rPr>
          <w:lang w:val="en-GB"/>
        </w:rPr>
        <w:t xml:space="preserve"> appear to provide the best of both worlds for catalyst design: catalysis is provided by the metal centre and selectivity by the protein. This separation of roles may ultimately make these systems easier to control and modify than natural </w:t>
      </w:r>
      <w:proofErr w:type="spellStart"/>
      <w:r w:rsidRPr="003034DC">
        <w:rPr>
          <w:lang w:val="en-GB"/>
        </w:rPr>
        <w:t>cyclases</w:t>
      </w:r>
      <w:proofErr w:type="spellEnd"/>
      <w:r w:rsidRPr="003034DC">
        <w:rPr>
          <w:lang w:val="en-GB"/>
        </w:rPr>
        <w:t>, in which catalysis and selectivity are intimately coupled within the protein structure.</w:t>
      </w:r>
      <w:r w:rsidRPr="003034DC" w:rsidDel="001C65C8">
        <w:rPr>
          <w:lang w:val="en-GB"/>
        </w:rPr>
        <w:t xml:space="preserve"> </w:t>
      </w:r>
      <w:r w:rsidRPr="003034DC">
        <w:rPr>
          <w:lang w:val="en-GB"/>
        </w:rPr>
        <w:t>The presence of a protein scaffold, amenable to mutation and directed evolution,</w:t>
      </w:r>
      <w:r w:rsidRPr="003034DC">
        <w:rPr>
          <w:lang w:val="en-GB"/>
        </w:rPr>
        <w:fldChar w:fldCharType="begin" w:fldLock="1"/>
      </w:r>
      <w:r w:rsidR="001060E1" w:rsidRPr="003034DC">
        <w:rPr>
          <w:lang w:val="en-GB"/>
        </w:rPr>
        <w:instrText>ADDIN CSL_CITATION {"citationItems":[{"id":"ITEM-1","itemData":{"DOI":"10.1146/annurev-biochem-062917-012034","ISBN":"1545-4509 (Electronic) 0066-4154 (Linking)","ISSN":"1545-4509","PMID":"29494241","abstract":"Directed evolution is a powerful technique for generating tailor-made enzymes for a wide range of biocatalytic applications. Following the principles of natural evolution, iterative cycles of mutagenesis and screening or selection are applied to modify protein properties, enhance catalytic activities, or develop completely new protein catalysts for non-natural chemical transformations. This review briefly surveys the experimental methods used to generate genetic diversity and screen or select for improved enzyme variants. Emphasis is placed on a key challenge, namely how to generate novel catalytic activities that expand the scope of natural reactions. Two particularly effective strategies, exploiting catalytic promiscuity and rational design, are illustrated by representative examples of successfully evolved enzymes. Opportunities for extending these approaches to more complex biocatalytic systems are also considered.","author":[{"dropping-particle":"","family":"Zeymer","given":"Cathleen","non-dropping-particle":"","parse-names":false,"suffix":""},{"dropping-particle":"","family":"Hilvert","given":"Donald","non-dropping-particle":"","parse-names":false,"suffix":""}],"container-title":"Annual review of biochemistry","id":"ITEM-1","issue":"1","issued":{"date-parts":[["2018","6","20"]]},"page":"131-157","title":"Directed Evolution of Protein Catalysts.","type":"article-journal","volume":"87"},"uris":["http://www.mendeley.com/documents/?uuid=5bad2f55-9401-409e-aab3-3132e79476e6"]}],"mendeley":{"formattedCitation":"&lt;sup&gt;[31]&lt;/sup&gt;","plainTextFormattedCitation":"[31]","previouslyFormattedCitation":"&lt;sup&gt;[31]&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[31]</w:t>
      </w:r>
      <w:r w:rsidRPr="003034DC">
        <w:fldChar w:fldCharType="end"/>
      </w:r>
      <w:r w:rsidRPr="003034DC">
        <w:rPr>
          <w:lang w:val="en-GB"/>
        </w:rPr>
        <w:t xml:space="preserve"> makes these synthetic enzymes a promising prospect for industrial </w:t>
      </w:r>
      <w:proofErr w:type="spellStart"/>
      <w:r w:rsidRPr="003034DC">
        <w:rPr>
          <w:lang w:val="en-GB"/>
        </w:rPr>
        <w:t>biocatalysis</w:t>
      </w:r>
      <w:proofErr w:type="spellEnd"/>
      <w:r w:rsidRPr="003034DC">
        <w:rPr>
          <w:lang w:val="en-GB"/>
        </w:rPr>
        <w:t xml:space="preserve">. Despite the abundance of natural enzymes with catalytic metal centres, and the utility of metals in cycloaddition catalysis, natural [4+2] </w:t>
      </w:r>
      <w:proofErr w:type="spellStart"/>
      <w:r w:rsidRPr="003034DC">
        <w:rPr>
          <w:lang w:val="en-GB"/>
        </w:rPr>
        <w:t>cyclases</w:t>
      </w:r>
      <w:proofErr w:type="spellEnd"/>
      <w:r w:rsidRPr="003034DC">
        <w:rPr>
          <w:lang w:val="en-GB"/>
        </w:rPr>
        <w:t xml:space="preserve"> utilising metal catalysis have not been observed. Instead, enzymes using other catalytic strategies have been discovered.</w:t>
      </w:r>
    </w:p>
    <w:p w14:paraId="77D08AFF" w14:textId="77777777" w:rsidR="00A87583" w:rsidRPr="003034DC" w:rsidRDefault="00A87583" w:rsidP="00A87583">
      <w:pPr>
        <w:pStyle w:val="H1"/>
      </w:pPr>
      <w:bookmarkStart w:id="2" w:name="_Toc523741883"/>
      <w:r w:rsidRPr="003034DC">
        <w:t>4. Pulling the trigger</w:t>
      </w:r>
      <w:bookmarkEnd w:id="2"/>
    </w:p>
    <w:p w14:paraId="1671607C" w14:textId="77777777" w:rsidR="00A87583" w:rsidRPr="003034DC" w:rsidRDefault="00A87583" w:rsidP="00A87583">
      <w:pPr>
        <w:pStyle w:val="P1"/>
        <w:rPr>
          <w:lang w:val="en-GB"/>
        </w:rPr>
      </w:pPr>
      <w:r w:rsidRPr="003034DC">
        <w:rPr>
          <w:lang w:val="en-GB"/>
        </w:rPr>
        <w:t xml:space="preserve">Biosynthesis is a system replete with reactive intermediates and cascade-like multiple transformations. This has led to different strategies for catalysing cycloadditions which take advantage of </w:t>
      </w:r>
      <w:r w:rsidRPr="003034DC">
        <w:rPr>
          <w:lang w:val="en-GB"/>
        </w:rPr>
        <w:t xml:space="preserve">multiple, cascaded reaction steps. For example, enzymes have been discovered that couple cyclisation to redox steps, a reduction or oxidation step effectively ‘pulling the trigger’ by creating a reactive intermediate primed to undergo subsequent cyclisation. </w:t>
      </w:r>
    </w:p>
    <w:p w14:paraId="168F34AA" w14:textId="77777777" w:rsidR="00A87583" w:rsidRPr="003034DC" w:rsidRDefault="006E189D" w:rsidP="006E189D">
      <w:pPr>
        <w:pStyle w:val="H2"/>
      </w:pPr>
      <w:bookmarkStart w:id="3" w:name="_Toc523741884"/>
      <w:r w:rsidRPr="003034DC">
        <w:t xml:space="preserve">4.1. </w:t>
      </w:r>
      <w:r w:rsidR="00A87583" w:rsidRPr="003034DC">
        <w:t xml:space="preserve">Oxidation: </w:t>
      </w:r>
      <w:proofErr w:type="spellStart"/>
      <w:r w:rsidR="00A87583" w:rsidRPr="003034DC">
        <w:t>solanapyrone</w:t>
      </w:r>
      <w:bookmarkEnd w:id="3"/>
      <w:proofErr w:type="spellEnd"/>
      <w:r w:rsidRPr="003034DC">
        <w:t xml:space="preserve"> synthase</w:t>
      </w:r>
    </w:p>
    <w:p w14:paraId="0EE41967" w14:textId="77777777" w:rsidR="00A87583" w:rsidRPr="003034DC" w:rsidRDefault="00A87583" w:rsidP="00A87583">
      <w:pPr>
        <w:pStyle w:val="P1"/>
        <w:rPr>
          <w:lang w:val="en-GB"/>
        </w:rPr>
      </w:pPr>
      <w:proofErr w:type="spellStart"/>
      <w:r w:rsidRPr="003034DC">
        <w:rPr>
          <w:lang w:val="en-GB"/>
        </w:rPr>
        <w:t>Solanapyrone</w:t>
      </w:r>
      <w:proofErr w:type="spellEnd"/>
      <w:r w:rsidRPr="003034DC">
        <w:rPr>
          <w:lang w:val="en-GB"/>
        </w:rPr>
        <w:t xml:space="preserve"> synthase (SPS) catalyses an NAD</w:t>
      </w:r>
      <w:r w:rsidRPr="003034DC">
        <w:rPr>
          <w:vertAlign w:val="superscript"/>
          <w:lang w:val="en-GB"/>
        </w:rPr>
        <w:t>+</w:t>
      </w:r>
      <w:r w:rsidRPr="003034DC">
        <w:rPr>
          <w:lang w:val="en-GB"/>
        </w:rPr>
        <w:t xml:space="preserve"> dependent oxidation prior to [4+2] cyclisation</w:t>
      </w:r>
      <w:r w:rsidR="006E189D" w:rsidRPr="003034DC">
        <w:rPr>
          <w:lang w:val="en-GB"/>
        </w:rPr>
        <w:t xml:space="preserve"> (Scheme 2</w:t>
      </w:r>
      <w:r w:rsidR="00E8115E" w:rsidRPr="003034DC">
        <w:rPr>
          <w:lang w:val="en-GB"/>
        </w:rPr>
        <w:t>A</w:t>
      </w:r>
      <w:r w:rsidR="006E189D" w:rsidRPr="003034DC">
        <w:rPr>
          <w:lang w:val="en-GB"/>
        </w:rPr>
        <w:t>)</w:t>
      </w:r>
      <w:r w:rsidRPr="003034DC">
        <w:rPr>
          <w:lang w:val="en-GB"/>
        </w:rPr>
        <w:t xml:space="preserve">. The crude enzyme was isolated from the fungal pathogen </w:t>
      </w:r>
      <w:proofErr w:type="spellStart"/>
      <w:r w:rsidRPr="003034DC">
        <w:rPr>
          <w:i/>
          <w:lang w:val="en-GB"/>
        </w:rPr>
        <w:t>Alternaria</w:t>
      </w:r>
      <w:proofErr w:type="spellEnd"/>
      <w:r w:rsidRPr="003034DC">
        <w:rPr>
          <w:i/>
          <w:lang w:val="en-GB"/>
        </w:rPr>
        <w:t xml:space="preserve"> </w:t>
      </w:r>
      <w:proofErr w:type="spellStart"/>
      <w:r w:rsidRPr="003034DC">
        <w:rPr>
          <w:i/>
          <w:lang w:val="en-GB"/>
        </w:rPr>
        <w:t>solani</w:t>
      </w:r>
      <w:proofErr w:type="spellEnd"/>
      <w:r w:rsidRPr="003034DC">
        <w:rPr>
          <w:lang w:val="en-GB"/>
        </w:rPr>
        <w:t xml:space="preserve"> and shown to catalyse the </w:t>
      </w:r>
      <w:proofErr w:type="spellStart"/>
      <w:r w:rsidRPr="003034DC">
        <w:rPr>
          <w:i/>
          <w:lang w:val="en-GB"/>
        </w:rPr>
        <w:t>exo</w:t>
      </w:r>
      <w:proofErr w:type="spellEnd"/>
      <w:r w:rsidRPr="003034DC">
        <w:rPr>
          <w:lang w:val="en-GB"/>
        </w:rPr>
        <w:t xml:space="preserve">-selective formation of the decalin moiety found in the </w:t>
      </w:r>
      <w:proofErr w:type="spellStart"/>
      <w:r w:rsidRPr="003034DC">
        <w:rPr>
          <w:lang w:val="en-GB"/>
        </w:rPr>
        <w:t>solanapyrones</w:t>
      </w:r>
      <w:proofErr w:type="spellEnd"/>
      <w:r w:rsidRPr="003034DC">
        <w:rPr>
          <w:lang w:val="en-GB"/>
        </w:rPr>
        <w:t xml:space="preserve">. In the absence of the cell-free extract, the aldehyde </w:t>
      </w:r>
      <w:proofErr w:type="spellStart"/>
      <w:r w:rsidRPr="003034DC">
        <w:rPr>
          <w:lang w:val="en-GB"/>
        </w:rPr>
        <w:t>prosolanapyrone</w:t>
      </w:r>
      <w:proofErr w:type="spellEnd"/>
      <w:r w:rsidRPr="003034DC">
        <w:rPr>
          <w:lang w:val="en-GB"/>
        </w:rPr>
        <w:t xml:space="preserve"> III </w:t>
      </w:r>
      <w:r w:rsidR="00CA3F95" w:rsidRPr="003034DC">
        <w:rPr>
          <w:lang w:val="en-GB"/>
        </w:rPr>
        <w:t>(</w:t>
      </w:r>
      <w:r w:rsidR="00CA3F95" w:rsidRPr="003034DC">
        <w:rPr>
          <w:b/>
          <w:lang w:val="en-GB"/>
        </w:rPr>
        <w:t>6</w:t>
      </w:r>
      <w:r w:rsidR="00CA3F95" w:rsidRPr="003034DC">
        <w:rPr>
          <w:lang w:val="en-GB"/>
        </w:rPr>
        <w:t xml:space="preserve">) </w:t>
      </w:r>
      <w:r w:rsidRPr="003034DC">
        <w:rPr>
          <w:lang w:val="en-GB"/>
        </w:rPr>
        <w:t xml:space="preserve">spontaneously cyclises to form a mixture of the </w:t>
      </w:r>
      <w:proofErr w:type="spellStart"/>
      <w:r w:rsidRPr="003034DC">
        <w:rPr>
          <w:i/>
          <w:lang w:val="en-GB"/>
        </w:rPr>
        <w:t>exo</w:t>
      </w:r>
      <w:proofErr w:type="spellEnd"/>
      <w:r w:rsidRPr="003034DC">
        <w:rPr>
          <w:lang w:val="en-GB"/>
        </w:rPr>
        <w:t xml:space="preserve"> and </w:t>
      </w:r>
      <w:r w:rsidRPr="003034DC">
        <w:rPr>
          <w:i/>
          <w:lang w:val="en-GB"/>
        </w:rPr>
        <w:t>endo</w:t>
      </w:r>
      <w:r w:rsidRPr="003034DC">
        <w:rPr>
          <w:lang w:val="en-GB"/>
        </w:rPr>
        <w:t xml:space="preserve"> adducts </w:t>
      </w:r>
      <w:r w:rsidR="00CA3F95" w:rsidRPr="003034DC">
        <w:rPr>
          <w:b/>
          <w:lang w:val="en-GB"/>
        </w:rPr>
        <w:t>7</w:t>
      </w:r>
      <w:r w:rsidR="00CA3F95" w:rsidRPr="003034DC">
        <w:rPr>
          <w:lang w:val="en-GB"/>
        </w:rPr>
        <w:t xml:space="preserve"> and </w:t>
      </w:r>
      <w:r w:rsidR="00CA3F95" w:rsidRPr="003034DC">
        <w:rPr>
          <w:b/>
          <w:lang w:val="en-GB"/>
        </w:rPr>
        <w:t>8</w:t>
      </w:r>
      <w:r w:rsidR="00CA3F95" w:rsidRPr="003034DC">
        <w:rPr>
          <w:lang w:val="en-GB"/>
        </w:rPr>
        <w:t xml:space="preserve"> </w:t>
      </w:r>
      <w:r w:rsidRPr="003034DC">
        <w:rPr>
          <w:lang w:val="en-GB"/>
        </w:rPr>
        <w:t>in a 3:97 ratio. In contrast, the crude enzyme selectivity was 87:13.</w:t>
      </w:r>
      <w:r w:rsidRPr="003034DC">
        <w:rPr>
          <w:lang w:val="en-GB"/>
        </w:rPr>
        <w:fldChar w:fldCharType="begin" w:fldLock="1"/>
      </w:r>
      <w:r w:rsidR="0054407F" w:rsidRPr="003034DC">
        <w:rPr>
          <w:lang w:val="en-GB"/>
        </w:rPr>
        <w:instrText>ADDIN CSL_CITATION {"citationItems":[{"id":"ITEM-1","itemData":{"DOI":"10.1039/C39950001321","ISBN":"0022-4936","ISSN":"0022-4936","abstract":"The crude enzyme from is able to catalyse the [4 + 2] cycloaddition of prosolanapyrone III to the adduct solanapyrone A whose optical purity is estimated as 92 +/- 8% e.e. by HPLC analysis monitored using a CD spectrometer; this enzyme also catalyses the oxidation and [4 + 2] cycloaddition of prosolanapyrone II 5 to 1 with 99 +/- 4% e.e.","author":[{"dropping-particle":"","family":"Oikawa","given":"Hideaki","non-dropping-particle":"","parse-names":false,"suffix":""},{"dropping-particle":"","family":"Katayama","given":"Kinya","non-dropping-particle":"","parse-names":false,"suffix":""},{"dropping-particle":"","family":"Suzuki","given":"Yuichi","non-dropping-particle":"","parse-names":false,"suffix":""},{"dropping-particle":"","family":"Ichihara","given":"Akitami","non-dropping-particle":"","parse-names":false,"suffix":""}],"container-title":"J. Chem. Soc., Chem. Commun.","id":"ITEM-1","issue":"13","issued":{"date-parts":[["1995"]]},"page":"1321-1322","title":"Enzymatic activity catalysing exo-selective Diels–Alder reaction in solanapyrone biosynthesis","type":"article-journal"},"uris":["http://www.mendeley.com/documents/?uuid=92095eff-1f2d-48e6-8809-3d2b3eac178f","http://www.mendeley.com/documents/?uuid=508be28d-0a01-47aa-b31e-da7ea2dc3bee"]}],"mendeley":{"formattedCitation":"&lt;sup&gt;[4]&lt;/sup&gt;","plainTextFormattedCitation":"[4]","previouslyFormattedCitation":"&lt;sup&gt;[4]&lt;/sup&gt;"},"properties":{"noteIndex":0},"schema":"https://github.com/citation-style-language/schema/raw/master/csl-citation.json"}</w:instrText>
      </w:r>
      <w:r w:rsidRPr="003034DC">
        <w:rPr>
          <w:lang w:val="en-GB"/>
        </w:rPr>
        <w:fldChar w:fldCharType="separate"/>
      </w:r>
      <w:r w:rsidRPr="003034DC">
        <w:rPr>
          <w:noProof/>
          <w:vertAlign w:val="superscript"/>
          <w:lang w:val="en-GB"/>
        </w:rPr>
        <w:t>[4]</w:t>
      </w:r>
      <w:r w:rsidRPr="003034DC">
        <w:rPr>
          <w:lang w:val="en-GB"/>
        </w:rPr>
        <w:fldChar w:fldCharType="end"/>
      </w:r>
      <w:r w:rsidRPr="003034DC">
        <w:rPr>
          <w:lang w:val="en-GB"/>
        </w:rPr>
        <w:t xml:space="preserve"> The crude enzyme was also shown to perform kinetic resolution of the cyclised (±)-</w:t>
      </w:r>
      <w:proofErr w:type="spellStart"/>
      <w:r w:rsidRPr="003034DC">
        <w:rPr>
          <w:lang w:val="en-GB"/>
        </w:rPr>
        <w:t>solanapyrone</w:t>
      </w:r>
      <w:proofErr w:type="spellEnd"/>
      <w:r w:rsidRPr="003034DC">
        <w:rPr>
          <w:lang w:val="en-GB"/>
        </w:rPr>
        <w:t xml:space="preserve"> B through enantioselective oxidation to (</w:t>
      </w:r>
      <w:r w:rsidRPr="003034DC">
        <w:rPr>
          <w:lang w:val="en-GB"/>
        </w:rPr>
        <w:noBreakHyphen/>
        <w:t xml:space="preserve">)aldehyde </w:t>
      </w:r>
      <w:proofErr w:type="spellStart"/>
      <w:r w:rsidRPr="003034DC">
        <w:rPr>
          <w:lang w:val="en-GB"/>
        </w:rPr>
        <w:t>solanapyrone</w:t>
      </w:r>
      <w:proofErr w:type="spellEnd"/>
      <w:r w:rsidRPr="003034DC">
        <w:rPr>
          <w:lang w:val="en-GB"/>
        </w:rPr>
        <w:t xml:space="preserve"> A</w:t>
      </w:r>
      <w:r w:rsidR="00B21926" w:rsidRPr="003034DC">
        <w:rPr>
          <w:lang w:val="en-GB"/>
        </w:rPr>
        <w:t xml:space="preserve"> (</w:t>
      </w:r>
      <w:r w:rsidR="00B21926" w:rsidRPr="003034DC">
        <w:rPr>
          <w:b/>
          <w:lang w:val="en-GB"/>
        </w:rPr>
        <w:t>7</w:t>
      </w:r>
      <w:r w:rsidR="00B21926" w:rsidRPr="003034DC">
        <w:rPr>
          <w:lang w:val="en-GB"/>
        </w:rPr>
        <w:t>)</w:t>
      </w:r>
      <w:r w:rsidRPr="003034DC">
        <w:rPr>
          <w:lang w:val="en-GB"/>
        </w:rPr>
        <w:t>. This stereoselectivity indicates recognition of the decalin by the oxidase and perhaps coupling of the oxidation and cyclisation steps.</w:t>
      </w:r>
    </w:p>
    <w:p w14:paraId="5FAF4E5F" w14:textId="2944003C" w:rsidR="00A87583" w:rsidRPr="003034DC" w:rsidRDefault="00A87583" w:rsidP="00A87583">
      <w:pPr>
        <w:pStyle w:val="P1"/>
        <w:rPr>
          <w:lang w:val="en-GB"/>
        </w:rPr>
      </w:pPr>
      <w:r w:rsidRPr="003034DC">
        <w:rPr>
          <w:lang w:val="en-GB"/>
        </w:rPr>
        <w:t xml:space="preserve">When the </w:t>
      </w:r>
      <w:proofErr w:type="spellStart"/>
      <w:r w:rsidRPr="003034DC">
        <w:rPr>
          <w:lang w:val="en-GB"/>
        </w:rPr>
        <w:t>solanapyrone</w:t>
      </w:r>
      <w:proofErr w:type="spellEnd"/>
      <w:r w:rsidRPr="003034DC">
        <w:rPr>
          <w:lang w:val="en-GB"/>
        </w:rPr>
        <w:t xml:space="preserve"> biosynthetic gene cluster was identified and cloned, Sol5, a flavin-dependent oxidase (SPS), was determined to be responsible for both the oxidation and cyclisation reactions</w:t>
      </w:r>
      <w:r w:rsidR="006E189D" w:rsidRPr="003034DC">
        <w:rPr>
          <w:lang w:val="en-GB"/>
        </w:rPr>
        <w:t>.</w:t>
      </w:r>
      <w:r w:rsidRPr="003034DC">
        <w:rPr>
          <w:lang w:val="en-GB"/>
        </w:rPr>
        <w:fldChar w:fldCharType="begin" w:fldLock="1"/>
      </w:r>
      <w:r w:rsidR="001060E1" w:rsidRPr="003034DC">
        <w:rPr>
          <w:lang w:val="en-GB"/>
        </w:rPr>
        <w:instrText>ADDIN CSL_CITATION {"citationItems":[{"id":"ITEM-1","itemData":{"DOI":"10.1002/cbic.201000173","ISBN":"1439-4227","ISSN":"14394227","PMID":"20486243","abstract":"The solanapyrone biosynthetic gene cluster was cloned from Alternaria solani. It consists of six genes-sol1-6-coding for a polyketide synthase, an O-methyltransferase, a dehydrogenase, a transcription factor, a flavin-dependent oxidase, and cytochrome P450. The prosolanapyrone synthase (PSS) encoded by sol1 was expressed in Aspergillus oryzae and its product was identified as desmethylprosolanapyrone I (8). Although PSS is closely related to the PKSs/Diels-Alderases LovB and MlcA of lovastatin and compactin biosynthesis, it did not catalyze cycloaddition. Sol5, encoding a flavin-dependent oxidase (solanapyrone synthase, SPS), was expressed in Pichia pastoris and purified. The purified recombinant SPS showed activity for the formation of (-)-solanapyrone A (1) from achiral prosolanapyrone II (2), establishing that this single enzyme catalyzes both the oxidation and the subsequent cycloaddition reaction, possibly as a Diels-Alder enzyme.","author":[{"dropping-particle":"","family":"Kasahara","given":"Ken","non-dropping-particle":"","parse-names":false,"suffix":""},{"dropping-particle":"","family":"Miyamoto","given":"Takanori","non-dropping-particle":"","parse-names":false,"suffix":""},{"dropping-particle":"","family":"Fujimoto","given":"Takashi","non-dropping-particle":"","parse-names":false,"suffix":""},{"dropping-particle":"","family":"Oguri","given":"Hiroki","non-dropping-particle":"","parse-names":false,"suffix":""},{"dropping-particle":"","family":"Tokiwano","given":"Tetsuo","non-dropping-particle":"","parse-names":false,"suffix":""},{"dropping-particle":"","family":"Oikawa","given":"Hideaki","non-dropping-particle":"","parse-names":false,"suffix":""},{"dropping-particle":"","family":"Ebizuka","given":"Yutaka","non-dropping-particle":"","parse-names":false,"suffix":""},{"dropping-particle":"","family":"Fujii","given":"Isao","non-dropping-particle":"","parse-names":false,"suffix":""}],"container-title":"ChemBioChem","id":"ITEM-1","issue":"9","issued":{"date-parts":[["2010","5","19"]]},"page":"1245-1252","title":"Solanapyrone Synthase, a Possible Diels-Alderase and Iterative Type I Polyketide Synthase Encoded in a Biosynthetic Gene Cluster from Alternaria solani","type":"article-journal","volume":"11"},"uris":["http://www.mendeley.com/documents/?uuid=764616ee-61fe-430e-899a-a6ccff806611","http://www.mendeley.com/documents/?uuid=32015169-b2aa-4850-b1ce-e409b5d8541b"]}],"mendeley":{"formattedCitation":"&lt;sup&gt;[32]&lt;/sup&gt;","plainTextFormattedCitation":"[32]","previouslyFormattedCitation":"&lt;sup&gt;[32]&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[32]</w:t>
      </w:r>
      <w:r w:rsidRPr="003034DC">
        <w:rPr>
          <w:lang w:val="en-GB"/>
        </w:rPr>
        <w:fldChar w:fldCharType="end"/>
      </w:r>
      <w:r w:rsidRPr="003034DC">
        <w:rPr>
          <w:lang w:val="en-GB"/>
        </w:rPr>
        <w:t xml:space="preserve"> The purified, bifunctional enzyme can convert the alcohol substrate </w:t>
      </w:r>
      <w:proofErr w:type="spellStart"/>
      <w:r w:rsidRPr="003034DC">
        <w:rPr>
          <w:lang w:val="en-GB"/>
        </w:rPr>
        <w:t>prosolana</w:t>
      </w:r>
      <w:r w:rsidR="006E189D" w:rsidRPr="003034DC">
        <w:rPr>
          <w:lang w:val="en-GB"/>
        </w:rPr>
        <w:t>p</w:t>
      </w:r>
      <w:r w:rsidRPr="003034DC">
        <w:rPr>
          <w:lang w:val="en-GB"/>
        </w:rPr>
        <w:t>yrone</w:t>
      </w:r>
      <w:proofErr w:type="spellEnd"/>
      <w:r w:rsidRPr="003034DC">
        <w:rPr>
          <w:lang w:val="en-GB"/>
        </w:rPr>
        <w:t xml:space="preserve"> II</w:t>
      </w:r>
      <w:r w:rsidR="00FB349F" w:rsidRPr="003034DC">
        <w:rPr>
          <w:lang w:val="en-GB"/>
        </w:rPr>
        <w:t xml:space="preserve"> (</w:t>
      </w:r>
      <w:r w:rsidR="00FB349F" w:rsidRPr="003034DC">
        <w:rPr>
          <w:b/>
          <w:lang w:val="en-GB"/>
        </w:rPr>
        <w:t>5</w:t>
      </w:r>
      <w:r w:rsidR="00FB349F" w:rsidRPr="003034DC">
        <w:rPr>
          <w:lang w:val="en-GB"/>
        </w:rPr>
        <w:t>)</w:t>
      </w:r>
      <w:r w:rsidRPr="003034DC">
        <w:rPr>
          <w:lang w:val="en-GB"/>
        </w:rPr>
        <w:t xml:space="preserve"> to </w:t>
      </w:r>
      <w:proofErr w:type="spellStart"/>
      <w:r w:rsidRPr="003034DC">
        <w:rPr>
          <w:lang w:val="en-GB"/>
        </w:rPr>
        <w:t>solanapyrone</w:t>
      </w:r>
      <w:proofErr w:type="spellEnd"/>
      <w:r w:rsidRPr="003034DC">
        <w:rPr>
          <w:lang w:val="en-GB"/>
        </w:rPr>
        <w:t xml:space="preserve"> via a two-step oxidation-cyclisation reaction with high </w:t>
      </w:r>
      <w:proofErr w:type="spellStart"/>
      <w:r w:rsidRPr="003034DC">
        <w:rPr>
          <w:lang w:val="en-GB"/>
        </w:rPr>
        <w:t>enantioselectivity</w:t>
      </w:r>
      <w:proofErr w:type="spellEnd"/>
      <w:r w:rsidRPr="003034DC">
        <w:rPr>
          <w:lang w:val="en-GB"/>
        </w:rPr>
        <w:t xml:space="preserve"> (99% </w:t>
      </w:r>
      <w:proofErr w:type="spellStart"/>
      <w:r w:rsidRPr="003034DC">
        <w:rPr>
          <w:i/>
          <w:lang w:val="en-GB"/>
        </w:rPr>
        <w:t>ee</w:t>
      </w:r>
      <w:proofErr w:type="spellEnd"/>
      <w:r w:rsidRPr="003034DC">
        <w:rPr>
          <w:lang w:val="en-GB"/>
        </w:rPr>
        <w:t>). Notably, the cycloaddition activity of the enzyme was observed to denature more rapidly than the oxidation activity, suggesting there may be a structural element specific to cyclisation.</w:t>
      </w:r>
      <w:r w:rsidR="00C8414C" w:rsidRPr="003034DC">
        <w:rPr>
          <w:lang w:val="en-GB"/>
        </w:rPr>
        <w:fldChar w:fldCharType="begin" w:fldLock="1"/>
      </w:r>
      <w:r w:rsidR="001060E1" w:rsidRPr="003034DC">
        <w:rPr>
          <w:lang w:val="en-GB"/>
        </w:rPr>
        <w:instrText>ADDIN CSL_CITATION {"citationItems":[{"id":"ITEM-1","itemData":{"DOI":"10.1021/jo980743r","ISBN":"0022-3263","ISSN":"00223263","abstract":"The syntheses of prosolanapyrones I (6) and II (7) via the aldol reactions of pyrone and dienal segments have been achieved in five steps in 31% overall yield for 6 and seven steps in 5% overall yield for 7. An improved synthetic route starting from vinylpyrone 27 provided 7 in 11 steps in 12% overall yield. The enzymatic Diels-Alder reaction of 7 affords (-)-solanapyrone A (1) with high enantioselectivity and with good exo-selectivity, which is difficult to attain by chemical methods. In addition, a crude enzyme preparation from Alternaria solani has been used to perform a kinetic resolution of(+/-)-3.","author":[{"dropping-particle":"","family":"Oikawa","given":"Hideaki","non-dropping-particle":"","parse-names":false,"suffix":""},{"dropping-particle":"","family":"Kobayashi","given":"Tomonori","non-dropping-particle":"","parse-names":false,"suffix":""},{"dropping-particle":"","family":"Katayama","given":"Kinya","non-dropping-particle":"","parse-names":false,"suffix":""},{"dropping-particle":"","family":"Suzuki","given":"Yuichi","non-dropping-particle":"","parse-names":false,"suffix":""},{"dropping-particle":"","family":"Ichihara","given":"Akitami","non-dropping-particle":"","parse-names":false,"suffix":""}],"container-title":"Journal of Organic Chemistry","id":"ITEM-1","issue":"24","issued":{"date-parts":[["1998"]]},"page":"8748-8756","title":"Total synthesis of (-)-solanapyrone A via enzymatic Diels-Alder reaction of prosolanapyrone","type":"article-journal","volume":"63"},"uris":["http://www.mendeley.com/documents/?uuid=0c17641a-d760-4986-a08a-01348c0309fd","http://www.mendeley.com/documents/?uuid=604c6601-72ff-4435-98c6-92bc0c0f37cd"]}],"mendeley":{"formattedCitation":"&lt;sup&gt;[33]&lt;/sup&gt;","plainTextFormattedCitation":"[33]","previouslyFormattedCitation":"&lt;sup&gt;[33]&lt;/sup&gt;"},"properties":{"noteIndex":0},"schema":"https://github.com/citation-style-language/schema/raw/master/csl-citation.json"}</w:instrText>
      </w:r>
      <w:r w:rsidR="00C8414C" w:rsidRPr="003034DC">
        <w:rPr>
          <w:lang w:val="en-GB"/>
        </w:rPr>
        <w:fldChar w:fldCharType="separate"/>
      </w:r>
      <w:r w:rsidR="005B7BC0" w:rsidRPr="003034DC">
        <w:rPr>
          <w:noProof/>
          <w:vertAlign w:val="superscript"/>
          <w:lang w:val="en-GB"/>
        </w:rPr>
        <w:t>[33]</w:t>
      </w:r>
      <w:r w:rsidR="00C8414C" w:rsidRPr="003034DC">
        <w:rPr>
          <w:lang w:val="en-GB"/>
        </w:rPr>
        <w:fldChar w:fldCharType="end"/>
      </w:r>
      <w:r w:rsidRPr="003034DC">
        <w:rPr>
          <w:lang w:val="en-GB"/>
        </w:rPr>
        <w:t xml:space="preserve"> Oxidation of the </w:t>
      </w:r>
      <w:proofErr w:type="spellStart"/>
      <w:r w:rsidRPr="003034DC">
        <w:rPr>
          <w:lang w:val="en-GB"/>
        </w:rPr>
        <w:t>hydroxymethyl</w:t>
      </w:r>
      <w:proofErr w:type="spellEnd"/>
      <w:r w:rsidRPr="003034DC">
        <w:rPr>
          <w:lang w:val="en-GB"/>
        </w:rPr>
        <w:t xml:space="preserve"> in </w:t>
      </w:r>
      <w:proofErr w:type="spellStart"/>
      <w:r w:rsidRPr="003034DC">
        <w:rPr>
          <w:lang w:val="en-GB"/>
        </w:rPr>
        <w:t>prosolanapyrone</w:t>
      </w:r>
      <w:proofErr w:type="spellEnd"/>
      <w:r w:rsidRPr="003034DC">
        <w:rPr>
          <w:lang w:val="en-GB"/>
        </w:rPr>
        <w:t xml:space="preserve"> II</w:t>
      </w:r>
      <w:r w:rsidR="002E2BEE" w:rsidRPr="003034DC">
        <w:rPr>
          <w:lang w:val="en-GB"/>
        </w:rPr>
        <w:t xml:space="preserve"> (</w:t>
      </w:r>
      <w:r w:rsidR="002E2BEE" w:rsidRPr="003034DC">
        <w:rPr>
          <w:b/>
          <w:lang w:val="en-GB"/>
        </w:rPr>
        <w:t>5</w:t>
      </w:r>
      <w:r w:rsidR="002E2BEE" w:rsidRPr="003034DC">
        <w:rPr>
          <w:lang w:val="en-GB"/>
        </w:rPr>
        <w:t>)</w:t>
      </w:r>
      <w:r w:rsidRPr="003034DC">
        <w:rPr>
          <w:lang w:val="en-GB"/>
        </w:rPr>
        <w:t xml:space="preserve"> lowers the LUMO of the dienophile, which promotes the cycloaddition</w:t>
      </w:r>
      <w:r w:rsidR="006E189D" w:rsidRPr="003034DC">
        <w:rPr>
          <w:lang w:val="en-GB"/>
        </w:rPr>
        <w:t>.</w:t>
      </w:r>
      <w:r w:rsidRPr="003034DC">
        <w:rPr>
          <w:lang w:val="en-GB"/>
        </w:rPr>
        <w:t xml:space="preserve"> Further catalytic interactions with Sol5 to promote cyclisation have not yet been identified. To account for the </w:t>
      </w:r>
      <w:proofErr w:type="spellStart"/>
      <w:r w:rsidRPr="003034DC">
        <w:rPr>
          <w:lang w:val="en-GB"/>
        </w:rPr>
        <w:t>enantio</w:t>
      </w:r>
      <w:proofErr w:type="spellEnd"/>
      <w:r w:rsidRPr="003034DC">
        <w:rPr>
          <w:lang w:val="en-GB"/>
        </w:rPr>
        <w:t xml:space="preserve">- and </w:t>
      </w:r>
      <w:proofErr w:type="spellStart"/>
      <w:r w:rsidRPr="003034DC">
        <w:rPr>
          <w:i/>
          <w:lang w:val="en-GB"/>
        </w:rPr>
        <w:t>exo</w:t>
      </w:r>
      <w:proofErr w:type="spellEnd"/>
      <w:r w:rsidRPr="003034DC">
        <w:rPr>
          <w:lang w:val="en-GB"/>
        </w:rPr>
        <w:t xml:space="preserve">-selectivity, the enzyme must control cyclisation, though the presence of 13 % endo-product </w:t>
      </w:r>
      <w:r w:rsidR="00B21926" w:rsidRPr="003034DC">
        <w:rPr>
          <w:b/>
          <w:lang w:val="en-GB"/>
        </w:rPr>
        <w:t>8</w:t>
      </w:r>
      <w:r w:rsidR="00B21926" w:rsidRPr="003034DC">
        <w:rPr>
          <w:lang w:val="en-GB"/>
        </w:rPr>
        <w:t xml:space="preserve"> </w:t>
      </w:r>
      <w:r w:rsidRPr="003034DC">
        <w:rPr>
          <w:lang w:val="en-GB"/>
        </w:rPr>
        <w:t xml:space="preserve">suggests either partial escape of intermediate </w:t>
      </w:r>
      <w:r w:rsidR="00B21926" w:rsidRPr="003034DC">
        <w:rPr>
          <w:b/>
          <w:lang w:val="en-GB"/>
        </w:rPr>
        <w:t>6</w:t>
      </w:r>
      <w:r w:rsidR="00B21926" w:rsidRPr="003034DC">
        <w:rPr>
          <w:lang w:val="en-GB"/>
        </w:rPr>
        <w:t xml:space="preserve"> </w:t>
      </w:r>
      <w:r w:rsidRPr="003034DC">
        <w:rPr>
          <w:lang w:val="en-GB"/>
        </w:rPr>
        <w:t>or imperfect enzyme selectivity.</w:t>
      </w:r>
    </w:p>
    <w:p w14:paraId="635E7710" w14:textId="77777777" w:rsidR="00CA3F95" w:rsidRPr="003034DC" w:rsidRDefault="00CA3F95" w:rsidP="00CA3F95">
      <w:pPr>
        <w:pStyle w:val="H2"/>
      </w:pPr>
      <w:bookmarkStart w:id="4" w:name="_Toc523741885"/>
      <w:r w:rsidRPr="003034DC">
        <w:t>4.2. Reduction: iridoid synthase</w:t>
      </w:r>
      <w:bookmarkEnd w:id="4"/>
    </w:p>
    <w:p w14:paraId="3A0A97E0" w14:textId="2E412058" w:rsidR="00CA3F95" w:rsidRPr="003034DC" w:rsidRDefault="00CA3F95" w:rsidP="00CA3F95">
      <w:pPr>
        <w:pStyle w:val="P1"/>
        <w:rPr>
          <w:lang w:val="en-GB"/>
        </w:rPr>
      </w:pPr>
      <w:r w:rsidRPr="003034DC">
        <w:rPr>
          <w:lang w:val="en-GB"/>
        </w:rPr>
        <w:t>Reduction, too, can pave the way for a cyclisation reaction, as exemplified by iridoid synthase (ISY). Iridoid monoterpene biosynthesis in plants starts with the reductive cyclization of 8-oxogeranial</w:t>
      </w:r>
      <w:r w:rsidR="00991BD4" w:rsidRPr="003034DC">
        <w:rPr>
          <w:lang w:val="en-GB"/>
        </w:rPr>
        <w:t xml:space="preserve"> </w:t>
      </w:r>
      <w:r w:rsidR="00991BD4" w:rsidRPr="003034DC">
        <w:rPr>
          <w:b/>
          <w:lang w:val="en-GB"/>
        </w:rPr>
        <w:t>9</w:t>
      </w:r>
      <w:r w:rsidRPr="003034DC">
        <w:rPr>
          <w:lang w:val="en-GB"/>
        </w:rPr>
        <w:t xml:space="preserve"> to </w:t>
      </w:r>
      <w:proofErr w:type="spellStart"/>
      <w:r w:rsidRPr="003034DC">
        <w:rPr>
          <w:lang w:val="en-GB"/>
        </w:rPr>
        <w:t>nepetalactol</w:t>
      </w:r>
      <w:proofErr w:type="spellEnd"/>
      <w:r w:rsidR="00E8115E" w:rsidRPr="003034DC">
        <w:rPr>
          <w:lang w:val="en-GB"/>
        </w:rPr>
        <w:t xml:space="preserve"> (Scheme 2B)</w:t>
      </w:r>
      <w:r w:rsidRPr="003034DC">
        <w:rPr>
          <w:lang w:val="en-GB"/>
        </w:rPr>
        <w:t>. Through an accumulation of evidence, it has become apparent that the first enzyme in this process, ISY</w:t>
      </w:r>
      <w:r w:rsidR="00306B8F" w:rsidRPr="003034DC">
        <w:rPr>
          <w:lang w:val="en-GB"/>
        </w:rPr>
        <w:t>,</w:t>
      </w:r>
      <w:r w:rsidRPr="003034DC">
        <w:rPr>
          <w:lang w:val="en-GB"/>
        </w:rPr>
        <w:fldChar w:fldCharType="begin" w:fldLock="1"/>
      </w:r>
      <w:r w:rsidR="001060E1" w:rsidRPr="003034DC">
        <w:rPr>
          <w:lang w:val="en-GB"/>
        </w:rPr>
        <w:instrText>ADDIN CSL_CITATION {"citationItems":[{"id":"ITEM-1","itemData":{"DOI":"10.1038/nature11692","ISSN":"1476-4687","PMID":"23172143","abstract":"The iridoids comprise a large family of distinctive bicyclic monoterpenes that possess a wide range of pharmacological activities, including anticancer, anti-inflammatory, antifungal and antibacterial activities. Additionally, certain iridoids are used as sex pheromones in agriculturally important species of aphids, a fact that has underpinned innovative and integrated pest management strategies. To harness the biotechnological potential of this natural product class, the enzymes involved in the biosynthetic pathway must be elucidated. Here we report the discovery of iridoid synthase, a plant-derived enzyme that generates the iridoid ring scaffold, as evidenced by biochemical assays, gene silencing, co-expression analysis and localization studies. In contrast to all known monoterpene cyclases, which use geranyl diphosphate as substrate and invoke a cationic intermediate, iridoid synthase uses the linear monoterpene 10-oxogeranial as substrate and probably couples an initial NAD(P)H-dependent reduction step with a subsequent cyclization step via a Diels-Alder cycloaddition or a Michael addition. Our results illustrate how a short-chain reductase was recruited as cyclase for the production of iridoids in medicinal plants. Furthermore, we highlight the prospects of using unrelated reductases to generate artificial cyclic scaffolds. Beyond the recognition of an alternative biochemical mechanism for the biosynthesis of cyclic terpenes, we anticipate that our work will enable the large-scale heterologous production of iridoids in plants and microorganisms for agricultural and pharmaceutical applications.","author":[{"dropping-particle":"","family":"Geu-Flores","given":"Fernando","non-dropping-particle":"","parse-names":false,"suffix":""},{"dropping-particle":"","family":"Sherden","given":"Nathaniel H","non-dropping-particle":"","parse-names":false,"suffix":""},{"dropping-particle":"","family":"Courdavault","given":"Vincent","non-dropping-particle":"","parse-names":false,"suffix":""},{"dropping-particle":"","family":"Burlat","given":"Vincent","non-dropping-particle":"","parse-names":false,"suffix":""},{"dropping-particle":"","family":"Glenn","given":"Weslee S","non-dropping-particle":"","parse-names":false,"suffix":""},{"dropping-particle":"","family":"Wu","given":"Cen","non-dropping-particle":"","parse-names":false,"suffix":""},{"dropping-particle":"","family":"Nims","given":"Ezekiel","non-dropping-particle":"","parse-names":false,"suffix":""},{"dropping-particle":"","family":"Cui","given":"Yuehua","non-dropping-particle":"","parse-names":false,"suffix":""},{"dropping-particle":"","family":"O'Connor","given":"Sarah E","non-dropping-particle":"","parse-names":false,"suffix":""}],"container-title":"Nature","id":"ITEM-1","issue":"7427","issued":{"date-parts":[["2012","12","6"]]},"page":"138-42","title":"An alternative route to cyclic terpenes by reductive cyclization in iridoid biosynthesis.","type":"article-journal","volume":"492"},"uris":["http://www.mendeley.com/documents/?uuid=fe4fee51-413c-464c-a2de-035bb3a7dce6"]},{"id":"ITEM-2","itemData":{"DOI":"10.1074/jbc.M115.701276","ISSN":"0021-9258","PMID":"26709230","abstract":"The secoiridoids are the main class of specialized metabolites present in olive (Olea europaea L.) fruit. In particular, the secoiridoid oleuropein strongly influences olive oil quality due to its bitterness, which is a desirable trait. In addition, oleuropein possesses a wide range of pharmacological properties, including antioxidant, antiinflammatory, and anti-cancer activities. In accordance, obtaining high-oleuropein varieties is a main goal of molecular breeding programs. Here we use a transcriptomic approach to identify candidate genes belonging to the secoiridoid pathway in olive. From these candidates, we have functionally characterized the olive homologue of iridoid synthase (OeISY), an unusual terpene cyclase that couples an NAD(P)H-dependent 1,4-reduction step with a subsequent cyclization, and we provide evidence that OeISY likely generates the monoterpene scaffold of oleuropein in olive fruits. OeISY, the first pathway gene characterised for this type of secoiridoid, is a potential target for breeding programs in a high value secoiridoid-accumulating species.","author":[{"dropping-particle":"","family":"Alagna","given":"Fiammetta","non-dropping-particle":"","parse-names":false,"suffix":""},{"dropping-particle":"","family":"Geu-Flores","given":"Fernando","non-dropping-particle":"","parse-names":false,"suffix":""},{"dropping-particle":"","family":"Kries","given":"Hajo","non-dropping-particle":"","parse-names":false,"suffix":""},{"dropping-particle":"","family":"Panara","given":"Francesco","non-dropping-particle":"","parse-names":false,"suffix":""},{"dropping-particle":"","family":"Baldoni","given":"Luciana","non-dropping-particle":"","parse-names":false,"suffix":""},{"dropping-particle":"","family":"O'Connor","given":"Sarah E.","non-dropping-particle":"","parse-names":false,"suffix":""},{"dropping-particle":"","family":"Osbourn","given":"Anne","non-dropping-particle":"","parse-names":false,"suffix":""}],"container-title":"Journal of Biological Chemistry","id":"ITEM-2","issue":"11","issued":{"date-parts":[["2016","3","11"]]},"page":"5542-5554","title":"Identification and characterization of the iridoid synthase involved in oleuropein biosynthesis in olive (Olea europaea) fruits","type":"article-journal","volume":"291"},"uris":["http://www.mendeley.com/documents/?uuid=2ca6b806-a434-446e-a7e6-fc4fef284c6c"]},{"id":"ITEM-3","itemData":{"DOI":"10.1016/j.phytochem.2017.10.004","ISSN":"00319422","author":[{"dropping-particle":"","family":"Sherden","given":"Nathaniel H.","non-dropping-particle":"","parse-names":false,"suffix":""},{"dropping-particle":"","family":"Lichman","given":"Benjamin","non-dropping-particle":"","parse-names":false,"suffix":""},{"dropping-particle":"","family":"Caputi","given":"Lorenzo","non-dropping-particle":"","parse-names":false,"suffix":""},{"dropping-particle":"","family":"Zhao","given":"Dongyan","non-dropping-particle":"","parse-names":false,"suffix":""},{"dropping-particle":"","family":"Kamileen","given":"Mohamed O.","non-dropping-particle":"","parse-names":false,"suffix":""},{"dropping-particle":"","family":"Buell","given":"C. Robin","non-dropping-particle":"","parse-names":false,"suffix":""},{"dropping-particle":"","family":"O'Connor","given":"Sarah E.","non-dropping-particle":"","parse-names":false,"suffix":""}],"container-title":"Phytochemistry","id":"ITEM-3","issued":{"date-parts":[["2018","1"]]},"page":"48-56","title":"Identification of iridoid synthases from Nepeta species: Iridoid cyclization does not determine nepetalactone stereochemistry","type":"article-journal","volume":"145"},"uris":["http://www.mendeley.com/documents/?uuid=c6755304-4a31-4c94-aa6f-1a88384a94f4"]},{"id":"ITEM-4","itemData":{"DOI":"10.3390/molecules22081387","ISSN":"1420-3049","author":[{"dropping-particle":"","family":"Xiang","given":"Beibei","non-dropping-particle":"","parse-names":false,"suffix":""},{"dropping-particle":"","family":"Li","given":"Xiaoxue","non-dropping-particle":"","parse-names":false,"suffix":""},{"dropping-particle":"","family":"Wang","given":"Yan","non-dropping-particle":"","parse-names":false,"suffix":""},{"dropping-particle":"","family":"Tian","given":"Xiaoxuan","non-dropping-particle":"","parse-names":false,"suffix":""},{"dropping-particle":"","family":"Yang","given":"Zhen","non-dropping-particle":"","parse-names":false,"suffix":""},{"dropping-particle":"","family":"Ma","given":"Lin","non-dropping-particle":"","parse-names":false,"suffix":""},{"dropping-particle":"","family":"Liu","given":"Xia","non-dropping-particle":"","parse-names":false,"suffix":""},{"dropping-particle":"","family":"Wang","given":"Yong","non-dropping-particle":"","parse-names":false,"suffix":""}],"container-title":"Molecules","id":"ITEM-4","issue":"8","issued":{"date-parts":[["2017","8","22"]]},"page":"1387","title":"Cloning and Characterization of Two Iridoid Synthase Homologs from Swertia Mussotii","type":"article-journal","volume":"22"},"uris":["http://www.mendeley.com/documents/?uuid=6f350aca-74dd-4ebf-ad1e-52c5adfad52e"]}],"mendeley":{"formattedCitation":"&lt;sup&gt;[34–37]&lt;/sup&gt;","plainTextFormattedCitation":"[34–37]","previouslyFormattedCitation":"&lt;sup&gt;[34–37]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[34–37]</w:t>
      </w:r>
      <w:r w:rsidRPr="003034DC">
        <w:rPr>
          <w:lang w:val="en-GB"/>
        </w:rPr>
        <w:fldChar w:fldCharType="end"/>
      </w:r>
      <w:r w:rsidRPr="003034DC">
        <w:rPr>
          <w:lang w:val="en-GB"/>
        </w:rPr>
        <w:t xml:space="preserve"> catalyses the stereoselective 1,4-reduction of 8-oxogeranial</w:t>
      </w:r>
      <w:r w:rsidR="00356181" w:rsidRPr="003034DC">
        <w:rPr>
          <w:lang w:val="en-GB"/>
        </w:rPr>
        <w:t xml:space="preserve"> </w:t>
      </w:r>
      <w:r w:rsidR="00356181" w:rsidRPr="003034DC">
        <w:rPr>
          <w:b/>
          <w:lang w:val="en-GB"/>
        </w:rPr>
        <w:t>9</w:t>
      </w:r>
      <w:r w:rsidRPr="003034DC">
        <w:rPr>
          <w:lang w:val="en-GB"/>
        </w:rPr>
        <w:t xml:space="preserve">, but not subsequent cyclisation. </w:t>
      </w:r>
    </w:p>
    <w:p w14:paraId="437137E7" w14:textId="77777777" w:rsidR="00CA3F95" w:rsidRPr="003034DC" w:rsidRDefault="00CA3F95" w:rsidP="00CA3F95">
      <w:pPr>
        <w:pStyle w:val="P1"/>
        <w:rPr>
          <w:lang w:val="en-GB"/>
        </w:rPr>
      </w:pPr>
      <w:r w:rsidRPr="003034DC">
        <w:rPr>
          <w:lang w:val="en-GB"/>
        </w:rPr>
        <w:t xml:space="preserve">After forming the </w:t>
      </w:r>
      <w:proofErr w:type="spellStart"/>
      <w:r w:rsidRPr="003034DC">
        <w:rPr>
          <w:lang w:val="en-GB"/>
        </w:rPr>
        <w:t>uncyclised</w:t>
      </w:r>
      <w:proofErr w:type="spellEnd"/>
      <w:r w:rsidRPr="003034DC">
        <w:rPr>
          <w:lang w:val="en-GB"/>
        </w:rPr>
        <w:t xml:space="preserve"> and reactive </w:t>
      </w:r>
      <w:proofErr w:type="spellStart"/>
      <w:r w:rsidRPr="003034DC">
        <w:rPr>
          <w:lang w:val="en-GB"/>
        </w:rPr>
        <w:t>enolate</w:t>
      </w:r>
      <w:proofErr w:type="spellEnd"/>
      <w:r w:rsidRPr="003034DC">
        <w:rPr>
          <w:lang w:val="en-GB"/>
        </w:rPr>
        <w:t xml:space="preserve"> via reduction, ISY does not catalyse its cyclisation, but appears to release it as </w:t>
      </w:r>
    </w:p>
    <w:p w14:paraId="697A765A" w14:textId="34583974" w:rsidR="00DC690E" w:rsidRPr="003034DC" w:rsidRDefault="005C5247" w:rsidP="00DC690E">
      <w:pPr>
        <w:spacing w:before="360"/>
        <w:rPr>
          <w:rFonts w:ascii="Arial" w:hAnsi="Arial" w:cs="Arial"/>
          <w:color w:val="FF0000"/>
          <w:sz w:val="14"/>
          <w:szCs w:val="16"/>
          <w:lang w:val="en-GB"/>
        </w:rPr>
      </w:pPr>
      <w:r w:rsidRPr="003034DC">
        <w:object w:dxaOrig="10622" w:dyaOrig="18311" w14:anchorId="729D0BA6">
          <v:shape id="_x0000_i1027" type="#_x0000_t75" style="width:243.65pt;height:419.45pt" o:ole="">
            <v:imagedata r:id="rId15" o:title=""/>
          </v:shape>
          <o:OLEObject Type="Embed" ProgID="ChemDraw.Document.6.0" ShapeID="_x0000_i1027" DrawAspect="Content" ObjectID="_1615980070" r:id="rId16"/>
        </w:object>
      </w:r>
      <w:r w:rsidR="00DC690E" w:rsidRPr="003034DC">
        <w:rPr>
          <w:rFonts w:ascii="Arial" w:hAnsi="Arial" w:cs="Arial"/>
          <w:color w:val="FF0000"/>
          <w:sz w:val="14"/>
          <w:szCs w:val="16"/>
          <w:lang w:val="en-GB"/>
        </w:rPr>
        <w:t xml:space="preserve"> </w:t>
      </w:r>
    </w:p>
    <w:p w14:paraId="1A1B47F2" w14:textId="77777777" w:rsidR="00A87583" w:rsidRPr="003034DC" w:rsidRDefault="006E189D" w:rsidP="00C23AD2">
      <w:pPr>
        <w:pStyle w:val="SchemeCaption"/>
      </w:pPr>
      <w:r w:rsidRPr="003034DC">
        <w:rPr>
          <w:b/>
        </w:rPr>
        <w:t>Scheme 2.</w:t>
      </w:r>
      <w:r w:rsidRPr="003034DC">
        <w:t xml:space="preserve"> </w:t>
      </w:r>
      <w:r w:rsidR="00E8115E" w:rsidRPr="003034DC">
        <w:rPr>
          <w:b/>
        </w:rPr>
        <w:t>A</w:t>
      </w:r>
      <w:r w:rsidR="00E8115E" w:rsidRPr="003034DC">
        <w:t xml:space="preserve">) </w:t>
      </w:r>
      <w:proofErr w:type="spellStart"/>
      <w:r w:rsidRPr="003034DC">
        <w:t>Solanapyrone</w:t>
      </w:r>
      <w:proofErr w:type="spellEnd"/>
      <w:r w:rsidRPr="003034DC">
        <w:t xml:space="preserve"> synthase (SPS) and </w:t>
      </w:r>
      <w:r w:rsidR="00E8115E" w:rsidRPr="003034DC">
        <w:rPr>
          <w:b/>
        </w:rPr>
        <w:t>B-D</w:t>
      </w:r>
      <w:r w:rsidR="00E8115E" w:rsidRPr="003034DC">
        <w:t xml:space="preserve">) </w:t>
      </w:r>
      <w:r w:rsidRPr="003034DC">
        <w:t xml:space="preserve">iridoid synthase (ISY) trigger </w:t>
      </w:r>
      <w:proofErr w:type="spellStart"/>
      <w:r w:rsidRPr="003034DC">
        <w:t>cyclizations</w:t>
      </w:r>
      <w:proofErr w:type="spellEnd"/>
      <w:r w:rsidRPr="003034DC">
        <w:t xml:space="preserve"> by oxidation and reduction reactions, respectively.</w:t>
      </w:r>
    </w:p>
    <w:p w14:paraId="23A3BBF3" w14:textId="41E79F5C" w:rsidR="00E8115E" w:rsidRPr="003034DC" w:rsidRDefault="009C4EB2" w:rsidP="00FB349F">
      <w:pPr>
        <w:pStyle w:val="P1"/>
        <w:rPr>
          <w:lang w:val="en-GB"/>
        </w:rPr>
      </w:pPr>
      <w:r w:rsidRPr="003034DC">
        <w:rPr>
          <w:lang w:val="en-GB"/>
        </w:rPr>
        <w:t xml:space="preserve">a product. This intermediate then cyclises or unproductively </w:t>
      </w:r>
      <w:proofErr w:type="spellStart"/>
      <w:r w:rsidRPr="003034DC">
        <w:rPr>
          <w:lang w:val="en-GB"/>
        </w:rPr>
        <w:t>tautomerises</w:t>
      </w:r>
      <w:proofErr w:type="spellEnd"/>
      <w:r w:rsidRPr="003034DC">
        <w:rPr>
          <w:lang w:val="en-GB"/>
        </w:rPr>
        <w:t xml:space="preserve"> outside the ISY active site. Hence, in conversion assays with </w:t>
      </w:r>
      <w:proofErr w:type="spellStart"/>
      <w:r w:rsidR="00E75DF8" w:rsidRPr="003034DC">
        <w:rPr>
          <w:lang w:val="en-GB"/>
        </w:rPr>
        <w:t>Cr</w:t>
      </w:r>
      <w:r w:rsidRPr="003034DC">
        <w:rPr>
          <w:lang w:val="en-GB"/>
        </w:rPr>
        <w:t>ISY</w:t>
      </w:r>
      <w:proofErr w:type="spellEnd"/>
      <w:r w:rsidRPr="003034DC">
        <w:rPr>
          <w:lang w:val="en-GB"/>
        </w:rPr>
        <w:t xml:space="preserve"> </w:t>
      </w:r>
      <w:r w:rsidR="00E75DF8" w:rsidRPr="003034DC">
        <w:rPr>
          <w:lang w:val="en-GB"/>
        </w:rPr>
        <w:t>(</w:t>
      </w:r>
      <w:proofErr w:type="spellStart"/>
      <w:r w:rsidR="00E75DF8" w:rsidRPr="003034DC">
        <w:rPr>
          <w:i/>
          <w:lang w:val="en-GB"/>
        </w:rPr>
        <w:t>Catharanthus</w:t>
      </w:r>
      <w:proofErr w:type="spellEnd"/>
      <w:r w:rsidR="00E75DF8" w:rsidRPr="003034DC">
        <w:rPr>
          <w:i/>
          <w:lang w:val="en-GB"/>
        </w:rPr>
        <w:t xml:space="preserve"> </w:t>
      </w:r>
      <w:proofErr w:type="spellStart"/>
      <w:r w:rsidR="00E75DF8" w:rsidRPr="003034DC">
        <w:rPr>
          <w:i/>
          <w:lang w:val="en-GB"/>
        </w:rPr>
        <w:t>roseus</w:t>
      </w:r>
      <w:proofErr w:type="spellEnd"/>
      <w:r w:rsidR="00E75DF8" w:rsidRPr="003034DC">
        <w:rPr>
          <w:lang w:val="en-GB"/>
        </w:rPr>
        <w:t xml:space="preserve">) </w:t>
      </w:r>
      <w:r w:rsidRPr="003034DC">
        <w:rPr>
          <w:lang w:val="en-GB"/>
        </w:rPr>
        <w:t>and 8-oxogeranial</w:t>
      </w:r>
      <w:r w:rsidR="00991BD4" w:rsidRPr="003034DC">
        <w:rPr>
          <w:lang w:val="en-GB"/>
        </w:rPr>
        <w:t xml:space="preserve"> </w:t>
      </w:r>
      <w:r w:rsidR="00991BD4" w:rsidRPr="003034DC">
        <w:rPr>
          <w:b/>
          <w:lang w:val="en-GB"/>
        </w:rPr>
        <w:t>9</w:t>
      </w:r>
      <w:r w:rsidRPr="003034DC">
        <w:rPr>
          <w:lang w:val="en-GB"/>
        </w:rPr>
        <w:t xml:space="preserve">, small amounts of multiple reaction products are consistently observed, in addition to the expected bicyclic </w:t>
      </w:r>
      <w:r w:rsidR="0061530D" w:rsidRPr="003034DC">
        <w:rPr>
          <w:lang w:val="en-GB"/>
        </w:rPr>
        <w:t>(7</w:t>
      </w:r>
      <w:r w:rsidR="0061530D" w:rsidRPr="003034DC">
        <w:rPr>
          <w:i/>
          <w:lang w:val="en-GB"/>
        </w:rPr>
        <w:t>S</w:t>
      </w:r>
      <w:r w:rsidR="0061530D" w:rsidRPr="003034DC">
        <w:rPr>
          <w:lang w:val="en-GB"/>
        </w:rPr>
        <w:t>)-</w:t>
      </w:r>
      <w:r w:rsidRPr="003034DC">
        <w:rPr>
          <w:i/>
          <w:lang w:val="en-GB"/>
        </w:rPr>
        <w:t>cis</w:t>
      </w:r>
      <w:r w:rsidRPr="003034DC">
        <w:rPr>
          <w:lang w:val="en-GB"/>
        </w:rPr>
        <w:t>-</w:t>
      </w:r>
      <w:r w:rsidRPr="003034DC">
        <w:rPr>
          <w:i/>
          <w:lang w:val="en-GB"/>
        </w:rPr>
        <w:t>trans</w:t>
      </w:r>
      <w:r w:rsidRPr="003034DC">
        <w:rPr>
          <w:lang w:val="en-GB"/>
        </w:rPr>
        <w:t>-</w:t>
      </w:r>
      <w:proofErr w:type="spellStart"/>
      <w:r w:rsidRPr="003034DC">
        <w:rPr>
          <w:lang w:val="en-GB"/>
        </w:rPr>
        <w:t>nepetalactol</w:t>
      </w:r>
      <w:proofErr w:type="spellEnd"/>
      <w:r w:rsidR="00991BD4" w:rsidRPr="003034DC">
        <w:rPr>
          <w:lang w:val="en-GB"/>
        </w:rPr>
        <w:t xml:space="preserve"> </w:t>
      </w:r>
      <w:r w:rsidR="00991BD4" w:rsidRPr="003034DC">
        <w:rPr>
          <w:b/>
          <w:lang w:val="en-GB"/>
        </w:rPr>
        <w:t>11</w:t>
      </w:r>
      <w:r w:rsidRPr="003034DC">
        <w:rPr>
          <w:lang w:val="en-GB"/>
        </w:rPr>
        <w:t xml:space="preserve">. These include monocyclic </w:t>
      </w:r>
      <w:proofErr w:type="spellStart"/>
      <w:r w:rsidRPr="003034DC">
        <w:rPr>
          <w:lang w:val="en-GB"/>
        </w:rPr>
        <w:t>iridodials</w:t>
      </w:r>
      <w:proofErr w:type="spellEnd"/>
      <w:r w:rsidRPr="003034DC">
        <w:rPr>
          <w:lang w:val="en-GB"/>
        </w:rPr>
        <w:t xml:space="preserve"> with varying bridge stereochemistry and the </w:t>
      </w:r>
      <w:proofErr w:type="spellStart"/>
      <w:r w:rsidRPr="003034DC">
        <w:rPr>
          <w:lang w:val="en-GB"/>
        </w:rPr>
        <w:t>uncyclised</w:t>
      </w:r>
      <w:proofErr w:type="spellEnd"/>
      <w:r w:rsidRPr="003034DC">
        <w:rPr>
          <w:lang w:val="en-GB"/>
        </w:rPr>
        <w:t xml:space="preserve"> 8-oxocitronellal</w:t>
      </w:r>
      <w:r w:rsidR="00991BD4" w:rsidRPr="003034DC">
        <w:rPr>
          <w:lang w:val="en-GB"/>
        </w:rPr>
        <w:t xml:space="preserve"> </w:t>
      </w:r>
      <w:r w:rsidR="00991BD4" w:rsidRPr="003034DC">
        <w:rPr>
          <w:b/>
          <w:lang w:val="en-GB"/>
        </w:rPr>
        <w:t>12</w:t>
      </w:r>
      <w:r w:rsidRPr="003034DC">
        <w:rPr>
          <w:lang w:val="en-GB"/>
        </w:rPr>
        <w:t>.</w:t>
      </w:r>
      <w:r w:rsidRPr="003034DC">
        <w:rPr>
          <w:lang w:val="en-GB"/>
        </w:rPr>
        <w:fldChar w:fldCharType="begin" w:fldLock="1"/>
      </w:r>
      <w:r w:rsidR="001060E1" w:rsidRPr="003034DC">
        <w:rPr>
          <w:lang w:val="en-GB"/>
        </w:rPr>
        <w:instrText>ADDIN CSL_CITATION {"citationItems":[{"id":"ITEM-1","itemData":{"DOI":"10.1074/jbc.M117.800979","ISSN":"0021-9258","author":[{"dropping-particle":"","family":"Kries","given":"Hajo","non-dropping-particle":"","parse-names":false,"suffix":""},{"dropping-particle":"","family":"Kellner","given":"Franziska","non-dropping-particle":"","parse-names":false,"suffix":""},{"dropping-particle":"","family":"Kamileen","given":"Mohamed Omar","non-dropping-particle":"","parse-names":false,"suffix":""},{"dropping-particle":"","family":"O'Connor","given":"Sarah E.","non-dropping-particle":"","parse-names":false,"suffix":""}],"container-title":"Journal of Biological Chemistry","id":"ITEM-1","issue":"35","issued":{"date-parts":[["2017","9","1"]]},"page":"14659-14667","title":"Inverted stereocontrol of iridoid synthase in snapdragon","type":"article-journal","volume":"292"},"uris":["http://www.mendeley.com/documents/?uuid=1251682f-b5df-4d45-aaec-589be7fbb7a9"]}],"mendeley":{"formattedCitation":"&lt;sup&gt;[38]&lt;/sup&gt;","plainTextFormattedCitation":"[38]","previouslyFormattedCitation":"&lt;sup&gt;[38]&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[38]</w:t>
      </w:r>
      <w:r w:rsidRPr="003034DC">
        <w:rPr>
          <w:lang w:val="en-GB"/>
        </w:rPr>
        <w:fldChar w:fldCharType="end"/>
      </w:r>
      <w:r w:rsidRPr="003034DC">
        <w:rPr>
          <w:lang w:val="en-GB"/>
        </w:rPr>
        <w:t xml:space="preserve"> Strikingly, the proportion of diastereomeric products formed is independent of the ISY employed, even in the case of </w:t>
      </w:r>
      <w:proofErr w:type="spellStart"/>
      <w:r w:rsidRPr="003034DC">
        <w:rPr>
          <w:lang w:val="en-GB"/>
        </w:rPr>
        <w:t>AmISY</w:t>
      </w:r>
      <w:proofErr w:type="spellEnd"/>
      <w:r w:rsidRPr="003034DC">
        <w:rPr>
          <w:lang w:val="en-GB"/>
        </w:rPr>
        <w:t xml:space="preserve"> (</w:t>
      </w:r>
      <w:r w:rsidRPr="003034DC">
        <w:rPr>
          <w:i/>
          <w:lang w:val="en-GB"/>
        </w:rPr>
        <w:t xml:space="preserve">Antirrhinum </w:t>
      </w:r>
      <w:proofErr w:type="spellStart"/>
      <w:r w:rsidRPr="003034DC">
        <w:rPr>
          <w:i/>
          <w:lang w:val="en-GB"/>
        </w:rPr>
        <w:t>majus</w:t>
      </w:r>
      <w:proofErr w:type="spellEnd"/>
      <w:r w:rsidRPr="003034DC">
        <w:rPr>
          <w:i/>
          <w:lang w:val="en-GB"/>
        </w:rPr>
        <w:t xml:space="preserve">, </w:t>
      </w:r>
      <w:r w:rsidRPr="003034DC">
        <w:rPr>
          <w:lang w:val="en-GB"/>
        </w:rPr>
        <w:t>snapdragon)</w:t>
      </w:r>
      <w:r w:rsidRPr="003034DC">
        <w:rPr>
          <w:i/>
          <w:lang w:val="en-GB"/>
        </w:rPr>
        <w:t xml:space="preserve"> </w:t>
      </w:r>
      <w:r w:rsidRPr="003034DC">
        <w:rPr>
          <w:lang w:val="en-GB"/>
        </w:rPr>
        <w:t>which produces the 7</w:t>
      </w:r>
      <w:r w:rsidRPr="003034DC">
        <w:rPr>
          <w:i/>
          <w:lang w:val="en-GB"/>
        </w:rPr>
        <w:t>R</w:t>
      </w:r>
      <w:r w:rsidRPr="003034DC">
        <w:rPr>
          <w:lang w:val="en-GB"/>
        </w:rPr>
        <w:t xml:space="preserve"> product series in contrast to the 7</w:t>
      </w:r>
      <w:r w:rsidRPr="003034DC">
        <w:rPr>
          <w:i/>
          <w:lang w:val="en-GB"/>
        </w:rPr>
        <w:t>S</w:t>
      </w:r>
      <w:r w:rsidRPr="003034DC">
        <w:rPr>
          <w:lang w:val="en-GB"/>
        </w:rPr>
        <w:t xml:space="preserve"> series produced by </w:t>
      </w:r>
      <w:proofErr w:type="spellStart"/>
      <w:r w:rsidRPr="003034DC">
        <w:rPr>
          <w:lang w:val="en-GB"/>
        </w:rPr>
        <w:t>CrISY</w:t>
      </w:r>
      <w:proofErr w:type="spellEnd"/>
      <w:r w:rsidR="00991BD4" w:rsidRPr="003034DC">
        <w:rPr>
          <w:lang w:val="en-GB"/>
        </w:rPr>
        <w:t xml:space="preserve"> (Scheme 2C)</w:t>
      </w:r>
      <w:r w:rsidRPr="003034DC">
        <w:rPr>
          <w:lang w:val="en-GB"/>
        </w:rPr>
        <w:t>.</w:t>
      </w:r>
      <w:r w:rsidRPr="003034DC">
        <w:rPr>
          <w:lang w:val="en-GB"/>
        </w:rPr>
        <w:fldChar w:fldCharType="begin" w:fldLock="1"/>
      </w:r>
      <w:r w:rsidR="001060E1" w:rsidRPr="003034DC">
        <w:rPr>
          <w:lang w:val="en-GB"/>
        </w:rPr>
        <w:instrText>ADDIN CSL_CITATION {"citationItems":[{"id":"ITEM-1","itemData":{"DOI":"10.1074/jbc.M117.800979","ISSN":"0021-9258","author":[{"dropping-particle":"","family":"Kries","given":"Hajo","non-dropping-particle":"","parse-names":false,"suffix":""},{"dropping-particle":"","family":"Kellner","given":"Franziska","non-dropping-particle":"","parse-names":false,"suffix":""},{"dropping-particle":"","family":"Kamileen","given":"Mohamed Omar","non-dropping-particle":"","parse-names":false,"suffix":""},{"dropping-particle":"","family":"O'Connor","given":"Sarah E.","non-dropping-particle":"","parse-names":false,"suffix":""}],"container-title":"Journal of Biological Chemistry","id":"ITEM-1","issue":"35","issued":{"date-parts":[["2017","9","1"]]},"page":"14659-14667","title":"Inverted stereocontrol of iridoid synthase in snapdragon","type":"article-journal","volume":"292"},"uris":["http://www.mendeley.com/documents/?uuid=1251682f-b5df-4d45-aaec-589be7fbb7a9"]}],"mendeley":{"formattedCitation":"&lt;sup&gt;[38]&lt;/sup&gt;","plainTextFormattedCitation":"[38]","previouslyFormattedCitation":"&lt;sup&gt;[38]&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[38]</w:t>
      </w:r>
      <w:r w:rsidRPr="003034DC">
        <w:rPr>
          <w:lang w:val="en-GB"/>
        </w:rPr>
        <w:fldChar w:fldCharType="end"/>
      </w:r>
      <w:r w:rsidRPr="003034DC">
        <w:rPr>
          <w:lang w:val="en-GB"/>
        </w:rPr>
        <w:t xml:space="preserve"> Instead, the distribution of products is affected by conditions such as buffer type and concentration, with increased buffer concentrations resulting in greater proportions of side-</w:t>
      </w:r>
      <w:r w:rsidRPr="003034DC">
        <w:rPr>
          <w:lang w:val="en-GB"/>
        </w:rPr>
        <w:t>products. These results indicated that the cyclisation occurs in the solvent, with the buffer acting as a general acid catalyst.</w:t>
      </w:r>
      <w:r w:rsidRPr="003034DC">
        <w:rPr>
          <w:lang w:val="en-GB"/>
        </w:rPr>
        <w:fldChar w:fldCharType="begin" w:fldLock="1"/>
      </w:r>
      <w:r w:rsidR="001060E1" w:rsidRPr="003034DC">
        <w:rPr>
          <w:lang w:val="en-GB"/>
        </w:rPr>
        <w:instrText>ADDIN CSL_CITATION {"citationItems":[{"id":"ITEM-1","itemData":{"DOI":"10.1101/391953","author":[{"dropping-particle":"","family":"Lichman","given":"Benjamin R","non-dropping-particle":"","parse-names":false,"suffix":""},{"dropping-particle":"","family":"Kamileen","given":"Mohamed O","non-dropping-particle":"","parse-names":false,"suffix":""},{"dropping-particle":"","family":"Titchiner","given":"Gabriel R","non-dropping-particle":"","parse-names":false,"suffix":""},{"dropping-particle":"","family":"Saalbach","given":"Gerhard","non-dropping-particle":"","parse-names":false,"suffix":""},{"dropping-particle":"","family":"Clare","given":"E","non-dropping-particle":"","parse-names":false,"suffix":""},{"dropping-particle":"","family":"Stevenson","given":"M","non-dropping-particle":"","parse-names":false,"suffix":""},{"dropping-particle":"","family":"Lawson","given":"David M","non-dropping-particle":"","parse-names":false,"suffix":""},{"dropping-particle":"","family":"Connor","given":"Sarah E O","non-dropping-particle":"","parse-names":false,"suffix":""}],"id":"ITEM-1","issued":{"date-parts":[["2018"]]},"page":"bioRxiv preprint","title":"Uncoupled activation and cyclisation in catmint reductive terpenoid biosynthesis","type":"article-journal"},"uris":["http://www.mendeley.com/documents/?uuid=9aac7cee-fce9-4129-9b2a-137340c2e56d"]}],"mendeley":{"formattedCitation":"&lt;sup&gt;[39]&lt;/sup&gt;","plainTextFormattedCitation":"[39]","previouslyFormattedCitation":"&lt;sup&gt;[39]&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[39]</w:t>
      </w:r>
      <w:r w:rsidRPr="003034DC">
        <w:rPr>
          <w:lang w:val="en-GB"/>
        </w:rPr>
        <w:fldChar w:fldCharType="end"/>
      </w:r>
    </w:p>
    <w:p w14:paraId="5B6E131F" w14:textId="0279D0E1" w:rsidR="00FB349F" w:rsidRPr="003034DC" w:rsidRDefault="00FB349F" w:rsidP="00FB349F">
      <w:pPr>
        <w:pStyle w:val="P1"/>
        <w:rPr>
          <w:lang w:val="en-GB"/>
        </w:rPr>
      </w:pPr>
      <w:r w:rsidRPr="003034DC">
        <w:rPr>
          <w:lang w:val="en-GB"/>
        </w:rPr>
        <w:t xml:space="preserve">The crystal structures of </w:t>
      </w:r>
      <w:proofErr w:type="spellStart"/>
      <w:r w:rsidRPr="003034DC">
        <w:rPr>
          <w:lang w:val="en-GB"/>
        </w:rPr>
        <w:t>CrISY</w:t>
      </w:r>
      <w:proofErr w:type="spellEnd"/>
      <w:r w:rsidRPr="003034DC">
        <w:rPr>
          <w:lang w:val="en-GB"/>
        </w:rPr>
        <w:t xml:space="preserve"> co-crystallised with cofactor and substrate or inhibitor support this: the substrate binds in a linear conformation conducive to reduction but not cyclisation.</w:t>
      </w:r>
      <w:r w:rsidRPr="003034DC">
        <w:rPr>
          <w:lang w:val="en-GB"/>
        </w:rPr>
        <w:fldChar w:fldCharType="begin" w:fldLock="1"/>
      </w:r>
      <w:r w:rsidR="001060E1" w:rsidRPr="003034DC">
        <w:rPr>
          <w:lang w:val="en-GB"/>
        </w:rPr>
        <w:instrText>ADDIN CSL_CITATION {"citationItems":[{"id":"ITEM-1","itemData":{"DOI":"10.1002/anie.201508310","ISSN":"14337851","author":[{"dropping-particle":"","family":"Hu","given":"Yumei","non-dropping-particle":"","parse-names":false,"suffix":""},{"dropping-particle":"","family":"Liu","given":"Weidong","non-dropping-particle":"","parse-names":false,"suffix":""},{"dropping-particle":"","family":"Malwal","given":"Satish R.","non-dropping-particle":"","parse-names":false,"suffix":""},{"dropping-particle":"","family":"Zheng","given":"Yingying","non-dropping-particle":"","parse-names":false,"suffix":""},{"dropping-particle":"","family":"Feng","given":"Xinxin","non-dropping-particle":"","parse-names":false,"suffix":""},{"dropping-particle":"","family":"Ko","given":"Tzu-ping","non-dropping-particle":"","parse-names":false,"suffix":""},{"dropping-particle":"","family":"Chen","given":"Chun-Chi","non-dropping-particle":"","parse-names":false,"suffix":""},{"dropping-particle":"","family":"Xu","given":"Zhongxia","non-dropping-particle":"","parse-names":false,"suffix":""},{"dropping-particle":"","family":"Liu","given":"Meixia","non-dropping-particle":"","parse-names":false,"suffix":""},{"dropping-particle":"","family":"Han","given":"Xu","non-dropping-particle":"","parse-names":false,"suffix":""},{"dropping-particle":"","family":"Gao","given":"Jian","non-dropping-particle":"","parse-names":false,"suffix":""},{"dropping-particle":"","family":"Oldfield","given":"Eric","non-dropping-particle":"","parse-names":false,"suffix":""},{"dropping-particle":"","family":"Guo","given":"Rey-Ting","non-dropping-particle":"","parse-names":false,"suffix":""}],"container-title":"Angewandte Chemie International Edition","id":"ITEM-1","issue":"51","issued":{"date-parts":[["2015","12","14"]]},"page":"15478-15482","title":"Structures of Iridoid Synthase from Cantharanthus roseus with Bound NAD + , NADPH, or NAD + /10-Oxogeranial: Reaction Mechanisms","type":"article-journal","volume":"54"},"uris":["http://www.mendeley.com/documents/?uuid=1ab0107b-bb17-4805-9bfb-5d174a01066f"]},{"id":"ITEM-2","itemData":{"DOI":"10.1038/nchembio.1955","ISSN":"1552-4469","PMID":"26551396","abstract":"The carbon skeleton of ecologically and pharmacologically important iridoid monoterpenes is formed in a reductive cyclization reaction unrelated to canonical terpene cyclization. Here we report the crystal structure of the recently discovered iridoid cyclase (from Catharanthus roseus) bound to a mechanism-inspired inhibitor that illuminates substrate binding and catalytic function of the enzyme. Key features that distinguish iridoid synthase from its close homolog progesterone 5β-reductase are highlighted.","author":[{"dropping-particle":"","family":"Kries","given":"Hajo","non-dropping-particle":"","parse-names":false,"suffix":""},{"dropping-particle":"","family":"Caputi","given":"Lorenzo","non-dropping-particle":"","parse-names":false,"suffix":""},{"dropping-particle":"","family":"Stevenson","given":"Clare E M","non-dropping-particle":"","parse-names":false,"suffix":""},{"dropping-particle":"","family":"Kamileen","given":"Mohammed O","non-dropping-particle":"","parse-names":false,"suffix":""},{"dropping-particle":"","family":"Sherden","given":"Nathaniel H","non-dropping-particle":"","parse-names":false,"suffix":""},{"dropping-particle":"","family":"Geu-Flores","given":"Fernando","non-dropping-particle":"","parse-names":false,"suffix":""},{"dropping-particle":"","family":"Lawson","given":"David M","non-dropping-particle":"","parse-names":false,"suffix":""},{"dropping-particle":"","family":"O'Connor","given":"Sarah E","non-dropping-particle":"","parse-names":false,"suffix":""}],"container-title":"Nature chemical biology","id":"ITEM-2","issue":"1","issued":{"date-parts":[["2016","1","9"]]},"page":"6-8","publisher":"Nature Publishing Group","title":"Structural determinants of reductive terpene cyclization in iridoid biosynthesis.","type":"article-journal","volume":"12"},"uris":["http://www.mendeley.com/documents/?uuid=7b38126d-2884-4770-a1f4-a5b6c96ade08"]},{"id":"ITEM-3","itemData":{"DOI":"10.1016/j.jsb.2016.02.010","ISSN":"10478477","PMID":"26868105","abstract":"Iridoid synthase (IS), as a vegetal enzyme belonging to the short-chain dehydrogenase/reductase (SDR) superfamily, produces the ring skeletons for downstream alkaloids with various pharmaceutical activities, including the commercially available antineoplastic agents, vinblastine and vincristine. Here, we present the crystal structures of IS in apo state and in complex with NADP+/8-oxogeranial, exhibiting an active center that lacks the classical Tyr/Lys/Ser triad spatially conserved in SDRs, with only the catalytically critical function of triad tyrosine remained in Tyr178. In consistent, mutation of Tyr178 to a phenylalanine residue significantly abolished the catalytic activity of IS. Within the substrate binding pocket, the linear-shaped 8-oxogeranial adopts an entirely extended conformation with its two aldehyde ends hydrogen-bonded to Tyr178-OH and Ser349-OH, respectively. In addition, the intermediate carbon chain of bound substrate is harbored by a well-ordered hydrophobic scaffold, involving residues Ile145, Phe149, Leu203, Met213, Phe342, Ile345 and Leu352. Mutagenesis studies showed that both Ser349 and the hydrophobic residues around are determinant to the substrate specificity and, consequently, the catalytic activity of IS. In contrast, the Gly150-Pro160 loop previously proposed as a factor involved in substrate binding might have very limited contribution, because the deletion of residues Ile151-His161 has only slight influence on the catalytic activity. We believe that the present work will help to elucidate the substrate specificity of IS and to integrate its detailed catalytic mechanism.","author":[{"dropping-particle":"","family":"Qin","given":"Lili","non-dropping-particle":"","parse-names":false,"suffix":""},{"dropping-particle":"","family":"Zhu","given":"Yun","non-dropping-particle":"","parse-names":false,"suffix":""},{"dropping-particle":"","family":"Ding","given":"Zhiqiang","non-dropping-particle":"","parse-names":false,"suffix":""},{"dropping-particle":"","family":"Zhang","given":"Xuejiao","non-dropping-particle":"","parse-names":false,"suffix":""},{"dropping-particle":"","family":"Ye","given":"Sheng","non-dropping-particle":"","parse-names":false,"suffix":""},{"dropping-particle":"","family":"Zhang","given":"Rongguang","non-dropping-particle":"","parse-names":false,"suffix":""}],"container-title":"Journal of Structural Biology","id":"ITEM-3","issue":"2","issued":{"date-parts":[["2016","5"]]},"page":"224-230","publisher":"Elsevier Inc.","title":"Structure of iridoid synthase in complex with NADP + /8-oxogeranial reveals the structural basis of its substrate specificity","type":"article-journal","volume":"194"},"uris":["http://www.mendeley.com/documents/?uuid=a4d9a2df-612c-41fe-a1d0-e49b2aaac20c"]}],"mendeley":{"formattedCitation":"&lt;sup&gt;[40–42]&lt;/sup&gt;","plainTextFormattedCitation":"[40–42]","previouslyFormattedCitation":"&lt;sup&gt;[40–42]&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[40–42]</w:t>
      </w:r>
      <w:r w:rsidRPr="003034DC">
        <w:rPr>
          <w:lang w:val="en-GB"/>
        </w:rPr>
        <w:fldChar w:fldCharType="end"/>
      </w:r>
      <w:r w:rsidRPr="003034DC">
        <w:rPr>
          <w:lang w:val="en-GB"/>
        </w:rPr>
        <w:t xml:space="preserve"> Investigation into the cyclisation propensity of substrate analogues suggested </w:t>
      </w:r>
      <w:proofErr w:type="spellStart"/>
      <w:r w:rsidRPr="003034DC">
        <w:rPr>
          <w:lang w:val="en-GB"/>
        </w:rPr>
        <w:t>nepetalactol</w:t>
      </w:r>
      <w:proofErr w:type="spellEnd"/>
      <w:r w:rsidRPr="003034DC">
        <w:rPr>
          <w:lang w:val="en-GB"/>
        </w:rPr>
        <w:t xml:space="preserve"> formation occurs via step-wise Michael addition, and not Diels-Alder cyclisation</w:t>
      </w:r>
      <w:r w:rsidR="00991BD4" w:rsidRPr="003034DC">
        <w:rPr>
          <w:lang w:val="en-GB"/>
        </w:rPr>
        <w:t xml:space="preserve"> (Scheme 2B)</w:t>
      </w:r>
      <w:r w:rsidRPr="003034DC">
        <w:rPr>
          <w:lang w:val="en-GB"/>
        </w:rPr>
        <w:t>;</w:t>
      </w:r>
      <w:r w:rsidRPr="003034DC">
        <w:rPr>
          <w:lang w:val="en-GB"/>
        </w:rPr>
        <w:fldChar w:fldCharType="begin" w:fldLock="1"/>
      </w:r>
      <w:r w:rsidR="001060E1" w:rsidRPr="003034DC">
        <w:rPr>
          <w:lang w:val="en-GB"/>
        </w:rPr>
        <w:instrText>ADDIN CSL_CITATION {"citationItems":[{"id":"ITEM-1","itemData":{"DOI":"10.1016/j.chembiol.2014.09.010","ISSN":"1879-1301","PMID":"25444551","abstract":"The core structure of the iridoid monoterpenes is formed by a unique cyclization reaction. The enzyme that catalyzes this reaction, iridoid synthase, is mechanistically distinct from other terpene cyclases. Here we describe the synthesis of two substrate analogs to probe the mechanism of iridoid synthase. Enzymatic assay of these substrate analogs along with clues from the product profile of the native substrate strongly suggest that iridoid synthase utilizes a Michael reaction to achieve cyclization. This improved mechanistic understanding will facilitate the exploitation of the potential of iridoid synthase to synthesize new cyclic compounds from nonnatural substrates.","author":[{"dropping-particle":"","family":"Lindner","given":"Stephanie","non-dropping-particle":"","parse-names":false,"suffix":""},{"dropping-particle":"","family":"Geu-Flores","given":"Fernando","non-dropping-particle":"","parse-names":false,"suffix":""},{"dropping-particle":"","family":"Bräse","given":"Stefan","non-dropping-particle":"","parse-names":false,"suffix":""},{"dropping-particle":"","family":"Sherden","given":"Nathaniel H.","non-dropping-particle":"","parse-names":false,"suffix":""},{"dropping-particle":"","family":"O'Connor","given":"Sarah E","non-dropping-particle":"","parse-names":false,"suffix":""}],"container-title":"Chemistry &amp; biology","id":"ITEM-1","issue":"11","issued":{"date-parts":[["2014","11","20"]]},"page":"1452-1456","title":"Conversion of substrate analogs suggests a Michael cyclization in iridoid biosynthesis.","type":"article-journal","volume":"21"},"uris":["http://www.mendeley.com/documents/?uuid=77bbfbcc-e02a-4cc6-b5ae-1f23d66592c2"]}],"mendeley":{"formattedCitation":"&lt;sup&gt;[43]&lt;/sup&gt;","plainTextFormattedCitation":"[43]","previouslyFormattedCitation":"&lt;sup&gt;[43]&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[43]</w:t>
      </w:r>
      <w:r w:rsidRPr="003034DC">
        <w:rPr>
          <w:lang w:val="en-GB"/>
        </w:rPr>
        <w:fldChar w:fldCharType="end"/>
      </w:r>
      <w:r w:rsidRPr="003034DC">
        <w:rPr>
          <w:lang w:val="en-GB"/>
        </w:rPr>
        <w:t xml:space="preserve"> it now appears these experiments were probing not the enzymatic but the general-acid/buffer catalysed mechanism. Although it has become clear that iridoid synthase does not control the cyclisation step, the abundance of certain </w:t>
      </w:r>
      <w:proofErr w:type="spellStart"/>
      <w:r w:rsidRPr="003034DC">
        <w:rPr>
          <w:lang w:val="en-GB"/>
        </w:rPr>
        <w:t>nepetalactol</w:t>
      </w:r>
      <w:proofErr w:type="spellEnd"/>
      <w:r w:rsidRPr="003034DC">
        <w:rPr>
          <w:lang w:val="en-GB"/>
        </w:rPr>
        <w:t xml:space="preserve"> isomers in some plants led to the hypothesis that </w:t>
      </w:r>
      <w:proofErr w:type="spellStart"/>
      <w:r w:rsidRPr="003034DC">
        <w:rPr>
          <w:lang w:val="en-GB"/>
        </w:rPr>
        <w:t>stereocontrol</w:t>
      </w:r>
      <w:proofErr w:type="spellEnd"/>
      <w:r w:rsidRPr="003034DC">
        <w:rPr>
          <w:lang w:val="en-GB"/>
        </w:rPr>
        <w:t xml:space="preserve"> may be provided by a second enzyme, which will be discussed in the next section.</w:t>
      </w:r>
    </w:p>
    <w:p w14:paraId="28E06ECB" w14:textId="77777777" w:rsidR="00AF5B17" w:rsidRPr="003034DC" w:rsidRDefault="00AF5B17" w:rsidP="00AF5B17">
      <w:pPr>
        <w:pStyle w:val="H1"/>
      </w:pPr>
      <w:bookmarkStart w:id="5" w:name="_Toc523741886"/>
      <w:r w:rsidRPr="003034DC">
        <w:t>5. Controlling (stereo)selectivity</w:t>
      </w:r>
      <w:bookmarkEnd w:id="5"/>
    </w:p>
    <w:p w14:paraId="4507361E" w14:textId="77777777" w:rsidR="00AF5B17" w:rsidRPr="003034DC" w:rsidRDefault="00AF5B17" w:rsidP="00AF5B17">
      <w:pPr>
        <w:pStyle w:val="P1"/>
        <w:rPr>
          <w:lang w:val="en-GB"/>
        </w:rPr>
      </w:pPr>
      <w:r w:rsidRPr="003034DC">
        <w:rPr>
          <w:lang w:val="en-GB"/>
        </w:rPr>
        <w:t>Molecular complexity is generated at cycloaddition steps, and through controlling the chemo and stereoselectivity of these steps diverse products can be obtained. Hence, in some biosynthetic pathways</w:t>
      </w:r>
      <w:r w:rsidR="0019655B" w:rsidRPr="003034DC">
        <w:rPr>
          <w:lang w:val="en-GB"/>
        </w:rPr>
        <w:t>,</w:t>
      </w:r>
      <w:r w:rsidRPr="003034DC">
        <w:rPr>
          <w:lang w:val="en-GB"/>
        </w:rPr>
        <w:t xml:space="preserve"> cycloaddition steps constitute crucial metabolic branch points. Interestingly, there are multiple examples where closely related enzymes appear to catalyse divergent </w:t>
      </w:r>
      <w:proofErr w:type="spellStart"/>
      <w:r w:rsidRPr="003034DC">
        <w:rPr>
          <w:lang w:val="en-GB"/>
        </w:rPr>
        <w:t>selectivities</w:t>
      </w:r>
      <w:proofErr w:type="spellEnd"/>
      <w:r w:rsidRPr="003034DC">
        <w:rPr>
          <w:lang w:val="en-GB"/>
        </w:rPr>
        <w:t>.</w:t>
      </w:r>
    </w:p>
    <w:p w14:paraId="40B3E49B" w14:textId="77777777" w:rsidR="00AF5B17" w:rsidRPr="003034DC" w:rsidRDefault="00AF5B17" w:rsidP="00AF5B17">
      <w:pPr>
        <w:pStyle w:val="H2"/>
      </w:pPr>
      <w:bookmarkStart w:id="6" w:name="_Toc523741887"/>
      <w:r w:rsidRPr="003034DC">
        <w:t xml:space="preserve">5.1. </w:t>
      </w:r>
      <w:proofErr w:type="spellStart"/>
      <w:r w:rsidRPr="003034DC">
        <w:t>Nepetalactol</w:t>
      </w:r>
      <w:proofErr w:type="spellEnd"/>
      <w:r w:rsidRPr="003034DC">
        <w:t>-related short-chain reductases</w:t>
      </w:r>
      <w:bookmarkEnd w:id="6"/>
    </w:p>
    <w:p w14:paraId="5055E1A1" w14:textId="203EB6AB" w:rsidR="00AF5B17" w:rsidRPr="003034DC" w:rsidRDefault="00AF5B17" w:rsidP="00AF5B17">
      <w:pPr>
        <w:pStyle w:val="P1"/>
        <w:rPr>
          <w:lang w:val="en-GB"/>
        </w:rPr>
      </w:pPr>
      <w:r w:rsidRPr="003034DC">
        <w:rPr>
          <w:lang w:val="en-GB"/>
        </w:rPr>
        <w:t xml:space="preserve">We have recently identified three enzymes from the catmint </w:t>
      </w:r>
      <w:proofErr w:type="spellStart"/>
      <w:r w:rsidRPr="003034DC">
        <w:rPr>
          <w:i/>
          <w:lang w:val="en-GB"/>
        </w:rPr>
        <w:t>Nepeta</w:t>
      </w:r>
      <w:proofErr w:type="spellEnd"/>
      <w:r w:rsidRPr="003034DC">
        <w:rPr>
          <w:i/>
          <w:lang w:val="en-GB"/>
        </w:rPr>
        <w:t xml:space="preserve"> </w:t>
      </w:r>
      <w:proofErr w:type="spellStart"/>
      <w:r w:rsidRPr="003034DC">
        <w:rPr>
          <w:i/>
          <w:lang w:val="en-GB"/>
        </w:rPr>
        <w:t>mussinii</w:t>
      </w:r>
      <w:proofErr w:type="spellEnd"/>
      <w:r w:rsidRPr="003034DC">
        <w:rPr>
          <w:lang w:val="en-GB"/>
        </w:rPr>
        <w:t xml:space="preserve"> which control formation of </w:t>
      </w:r>
      <w:proofErr w:type="spellStart"/>
      <w:r w:rsidRPr="003034DC">
        <w:rPr>
          <w:lang w:val="en-GB"/>
        </w:rPr>
        <w:t>nepetalactol</w:t>
      </w:r>
      <w:proofErr w:type="spellEnd"/>
      <w:r w:rsidRPr="003034DC">
        <w:rPr>
          <w:lang w:val="en-GB"/>
        </w:rPr>
        <w:t>, precursor to the cat attractant nepetalactone</w:t>
      </w:r>
      <w:r w:rsidR="0019655B" w:rsidRPr="003034DC">
        <w:rPr>
          <w:lang w:val="en-GB"/>
        </w:rPr>
        <w:t>.</w:t>
      </w:r>
      <w:r w:rsidRPr="003034DC">
        <w:rPr>
          <w:lang w:val="en-GB"/>
        </w:rPr>
        <w:fldChar w:fldCharType="begin" w:fldLock="1"/>
      </w:r>
      <w:r w:rsidR="001060E1" w:rsidRPr="003034DC">
        <w:rPr>
          <w:lang w:val="en-GB"/>
        </w:rPr>
        <w:instrText>ADDIN CSL_CITATION {"citationItems":[{"id":"ITEM-1","itemData":{"DOI":"10.1016/j.phytochem.2017.10.004","ISSN":"00319422","author":[{"dropping-particle":"","family":"Sherden","given":"Nathaniel H.","non-dropping-particle":"","parse-names":false,"suffix":""},{"dropping-particle":"","family":"Lichman","given":"Benjamin","non-dropping-particle":"","parse-names":false,"suffix":""},{"dropping-particle":"","family":"Caputi","given":"Lorenzo","non-dropping-particle":"","parse-names":false,"suffix":""},{"dropping-particle":"","family":"Zhao","given":"Dongyan","non-dropping-particle":"","parse-names":false,"suffix":""},{"dropping-particle":"","family":"Kamileen","given":"Mohamed O.","non-dropping-particle":"","parse-names":false,"suffix":""},{"dropping-particle":"","family":"Buell","given":"C. Robin","non-dropping-particle":"","parse-names":false,"suffix":""},{"dropping-particle":"","family":"O'Connor","given":"Sarah E.","non-dropping-particle":"","parse-names":false,"suffix":""}],"container-title":"Phytochemistry","id":"ITEM-1","issued":{"date-parts":[["2018","1"]]},"page":"48-56","title":"Identification of iridoid synthases from Nepeta species: Iridoid cyclization does not determine nepetalactone stereochemistry","type":"article-journal","volume":"145"},"uris":["http://www.mendeley.com/documents/?uuid=c6755304-4a31-4c94-aa6f-1a88384a94f4"]},{"id":"ITEM-2","itemData":{"DOI":"10.1101/391953","author":[{"dropping-particle":"","family":"Lichman","given":"Benjamin R","non-dropping-particle":"","parse-names":false,"suffix":""},{"dropping-particle":"","family":"Kamileen","given":"Mohamed O","non-dropping-particle":"","parse-names":false,"suffix":""},{"dropping-particle":"","family":"Titchiner","given":"Gabriel R","non-dropping-particle":"","parse-names":false,"suffix":""},{"dropping-particle":"","family":"Saalbach","given":"Gerhard","non-dropping-particle":"","parse-names":false,"suffix":""},{"dropping-particle":"","family":"Clare","given":"E","non-dropping-particle":"","parse-names":false,"suffix":""},{"dropping-particle":"","family":"Stevenson","given":"M","non-dropping-particle":"","parse-names":false,"suffix":""},{"dropping-particle":"","family":"Lawson","given":"David M","non-dropping-particle":"","parse-names":false,"suffix":""},{"dropping-particle":"","family":"Connor","given":"Sarah E O","non-dropping-particle":"","parse-names":false,"suffix":""}],"id":"ITEM-2","issued":{"date-parts":[["2018"]]},"page":"bioRxiv preprint","title":"Uncoupled activation and cyclisation in catmint reductive terpenoid biosynthesis","type":"article-journal"},"uris":["http://www.mendeley.com/documents/?uuid=9aac7cee-fce9-4129-9b2a-137340c2e56d"]}],"mendeley":{"formattedCitation":"&lt;sup&gt;[36,39]&lt;/sup&gt;","plainTextFormattedCitation":"[36,39]","previouslyFormattedCitation":"&lt;sup&gt;[36,39]&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[36,39]</w:t>
      </w:r>
      <w:r w:rsidRPr="003034DC">
        <w:rPr>
          <w:lang w:val="en-GB"/>
        </w:rPr>
        <w:fldChar w:fldCharType="end"/>
      </w:r>
      <w:r w:rsidRPr="003034DC">
        <w:rPr>
          <w:lang w:val="en-GB"/>
        </w:rPr>
        <w:t xml:space="preserve"> These enzymes, the </w:t>
      </w:r>
      <w:proofErr w:type="spellStart"/>
      <w:r w:rsidRPr="003034DC">
        <w:rPr>
          <w:u w:val="single"/>
          <w:lang w:val="en-GB"/>
        </w:rPr>
        <w:t>nep</w:t>
      </w:r>
      <w:r w:rsidRPr="003034DC">
        <w:rPr>
          <w:lang w:val="en-GB"/>
        </w:rPr>
        <w:t>etalactol</w:t>
      </w:r>
      <w:proofErr w:type="spellEnd"/>
      <w:r w:rsidRPr="003034DC">
        <w:rPr>
          <w:lang w:val="en-GB"/>
        </w:rPr>
        <w:t xml:space="preserve">-related </w:t>
      </w:r>
      <w:r w:rsidRPr="003034DC">
        <w:rPr>
          <w:u w:val="single"/>
          <w:lang w:val="en-GB"/>
        </w:rPr>
        <w:t>s</w:t>
      </w:r>
      <w:r w:rsidRPr="003034DC">
        <w:rPr>
          <w:lang w:val="en-GB"/>
        </w:rPr>
        <w:t xml:space="preserve">hort-chain-dehydrogenase/reductases (NEPS), appear to be specific to the </w:t>
      </w:r>
      <w:r w:rsidRPr="003034DC">
        <w:rPr>
          <w:i/>
          <w:lang w:val="en-GB"/>
        </w:rPr>
        <w:t>Nepeta</w:t>
      </w:r>
      <w:r w:rsidRPr="003034DC">
        <w:rPr>
          <w:lang w:val="en-GB"/>
        </w:rPr>
        <w:t xml:space="preserve"> genus and are putative [4+2] </w:t>
      </w:r>
      <w:proofErr w:type="spellStart"/>
      <w:r w:rsidRPr="003034DC">
        <w:rPr>
          <w:lang w:val="en-GB"/>
        </w:rPr>
        <w:t>cyclases</w:t>
      </w:r>
      <w:proofErr w:type="spellEnd"/>
      <w:r w:rsidRPr="003034DC">
        <w:rPr>
          <w:lang w:val="en-GB"/>
        </w:rPr>
        <w:t xml:space="preserve">. The activities of these NAD-dependent enzymes are revealed in cascade reactions with 8-oxogeranial </w:t>
      </w:r>
      <w:r w:rsidRPr="003034DC">
        <w:rPr>
          <w:b/>
          <w:lang w:val="en-GB"/>
        </w:rPr>
        <w:t>9</w:t>
      </w:r>
      <w:r w:rsidRPr="003034DC">
        <w:rPr>
          <w:lang w:val="en-GB"/>
        </w:rPr>
        <w:t xml:space="preserve">, ISY and appropriate cofactors. NEPS1 seems to be a bifunctional cyclase and dehydrogenase, promoting formation of </w:t>
      </w:r>
      <w:r w:rsidRPr="003034DC">
        <w:rPr>
          <w:i/>
          <w:lang w:val="en-GB"/>
        </w:rPr>
        <w:t>cis</w:t>
      </w:r>
      <w:r w:rsidRPr="003034DC">
        <w:rPr>
          <w:lang w:val="en-GB"/>
        </w:rPr>
        <w:t>-</w:t>
      </w:r>
      <w:r w:rsidRPr="003034DC">
        <w:rPr>
          <w:i/>
          <w:lang w:val="en-GB"/>
        </w:rPr>
        <w:t>trans</w:t>
      </w:r>
      <w:r w:rsidRPr="003034DC">
        <w:rPr>
          <w:lang w:val="en-GB"/>
        </w:rPr>
        <w:t>-</w:t>
      </w:r>
      <w:proofErr w:type="spellStart"/>
      <w:r w:rsidRPr="003034DC">
        <w:rPr>
          <w:lang w:val="en-GB"/>
        </w:rPr>
        <w:t>nepetalactol</w:t>
      </w:r>
      <w:proofErr w:type="spellEnd"/>
      <w:r w:rsidRPr="003034DC">
        <w:rPr>
          <w:lang w:val="en-GB"/>
        </w:rPr>
        <w:t xml:space="preserve"> </w:t>
      </w:r>
      <w:r w:rsidRPr="003034DC">
        <w:rPr>
          <w:b/>
          <w:lang w:val="en-GB"/>
        </w:rPr>
        <w:t>11</w:t>
      </w:r>
      <w:r w:rsidRPr="003034DC">
        <w:rPr>
          <w:lang w:val="en-GB"/>
        </w:rPr>
        <w:t xml:space="preserve"> at the expense of side products and oxidising it into nepetalactone</w:t>
      </w:r>
      <w:r w:rsidR="00356181" w:rsidRPr="003034DC">
        <w:rPr>
          <w:lang w:val="en-GB"/>
        </w:rPr>
        <w:t xml:space="preserve"> (Scheme 2D)</w:t>
      </w:r>
      <w:r w:rsidRPr="003034DC">
        <w:rPr>
          <w:lang w:val="en-GB"/>
        </w:rPr>
        <w:t xml:space="preserve">. With NEPS2, only </w:t>
      </w:r>
      <w:r w:rsidRPr="003034DC">
        <w:rPr>
          <w:i/>
          <w:lang w:val="en-GB"/>
        </w:rPr>
        <w:t>cis</w:t>
      </w:r>
      <w:r w:rsidRPr="003034DC">
        <w:rPr>
          <w:lang w:val="en-GB"/>
        </w:rPr>
        <w:t>-</w:t>
      </w:r>
      <w:r w:rsidRPr="003034DC">
        <w:rPr>
          <w:i/>
          <w:lang w:val="en-GB"/>
        </w:rPr>
        <w:t>trans</w:t>
      </w:r>
      <w:r w:rsidRPr="003034DC">
        <w:rPr>
          <w:lang w:val="en-GB"/>
        </w:rPr>
        <w:t xml:space="preserve"> cyclase activity was found. NEPS3 has the most interesting activity because it overrules the non-enzymatic cyclisation selectivity and promotes formation of </w:t>
      </w:r>
      <w:r w:rsidRPr="003034DC">
        <w:rPr>
          <w:i/>
          <w:lang w:val="en-GB"/>
        </w:rPr>
        <w:t>cis</w:t>
      </w:r>
      <w:r w:rsidRPr="003034DC">
        <w:rPr>
          <w:lang w:val="en-GB"/>
        </w:rPr>
        <w:t>-</w:t>
      </w:r>
      <w:r w:rsidRPr="003034DC">
        <w:rPr>
          <w:i/>
          <w:lang w:val="en-GB"/>
        </w:rPr>
        <w:t>cis</w:t>
      </w:r>
      <w:r w:rsidRPr="003034DC">
        <w:rPr>
          <w:lang w:val="en-GB"/>
        </w:rPr>
        <w:t>-</w:t>
      </w:r>
      <w:proofErr w:type="spellStart"/>
      <w:r w:rsidRPr="003034DC">
        <w:rPr>
          <w:lang w:val="en-GB"/>
        </w:rPr>
        <w:t>nepetalactol</w:t>
      </w:r>
      <w:proofErr w:type="spellEnd"/>
      <w:r w:rsidRPr="003034DC">
        <w:rPr>
          <w:lang w:val="en-GB"/>
        </w:rPr>
        <w:t xml:space="preserve"> </w:t>
      </w:r>
      <w:r w:rsidRPr="003034DC">
        <w:rPr>
          <w:b/>
          <w:lang w:val="en-GB"/>
        </w:rPr>
        <w:t>13</w:t>
      </w:r>
      <w:r w:rsidRPr="003034DC">
        <w:rPr>
          <w:lang w:val="en-GB"/>
        </w:rPr>
        <w:t>, an isomer formed in only trace amounts without enzyme. Despite the presence of the nicotinamide co-factor, none of the NEPS enzymes catalyse the ISY reaction, reduction of 8-oxogeranial </w:t>
      </w:r>
      <w:r w:rsidRPr="003034DC">
        <w:rPr>
          <w:b/>
          <w:lang w:val="en-GB"/>
        </w:rPr>
        <w:t>9</w:t>
      </w:r>
      <w:r w:rsidRPr="003034DC">
        <w:rPr>
          <w:lang w:val="en-GB"/>
        </w:rPr>
        <w:t xml:space="preserve">. Although they can accept 8-oxocitronellal </w:t>
      </w:r>
      <w:r w:rsidRPr="003034DC">
        <w:rPr>
          <w:b/>
          <w:lang w:val="en-GB"/>
        </w:rPr>
        <w:t>12</w:t>
      </w:r>
      <w:r w:rsidRPr="003034DC">
        <w:rPr>
          <w:lang w:val="en-GB"/>
        </w:rPr>
        <w:t xml:space="preserve"> as a substrate, this occurs with poor yields and only in the presence of buffer. Altogether, the data indicate that NEPS1-3 accept 8-oxocitronellyl enol, the short-lived product of ISY, as </w:t>
      </w:r>
      <w:r w:rsidR="00102656" w:rsidRPr="003034DC">
        <w:rPr>
          <w:lang w:val="en-GB"/>
        </w:rPr>
        <w:t xml:space="preserve">a </w:t>
      </w:r>
      <w:r w:rsidRPr="003034DC">
        <w:rPr>
          <w:lang w:val="en-GB"/>
        </w:rPr>
        <w:t>substrate and perform cyclisation in a redox-neutral manner.</w:t>
      </w:r>
    </w:p>
    <w:p w14:paraId="09BDB6BB" w14:textId="77777777" w:rsidR="00AF5B17" w:rsidRPr="003034DC" w:rsidRDefault="00AF5B17" w:rsidP="00AF5B17">
      <w:pPr>
        <w:pStyle w:val="P1"/>
        <w:rPr>
          <w:lang w:val="en-GB"/>
        </w:rPr>
      </w:pPr>
      <w:r w:rsidRPr="003034DC">
        <w:rPr>
          <w:lang w:val="en-GB"/>
        </w:rPr>
        <w:t xml:space="preserve">Based on structural and mutational analysis of NEPS1 and NEPS3, it appears that whilst both enzymes provide selectivity in the [4+2] cyclisation, they do so via different mechanisms. NEPS1 catalysed </w:t>
      </w:r>
      <w:r w:rsidRPr="003034DC">
        <w:rPr>
          <w:i/>
          <w:lang w:val="en-GB"/>
        </w:rPr>
        <w:t>cis</w:t>
      </w:r>
      <w:r w:rsidRPr="003034DC">
        <w:rPr>
          <w:lang w:val="en-GB"/>
        </w:rPr>
        <w:t>-</w:t>
      </w:r>
      <w:r w:rsidRPr="003034DC">
        <w:rPr>
          <w:i/>
          <w:lang w:val="en-GB"/>
        </w:rPr>
        <w:t>trans</w:t>
      </w:r>
      <w:r w:rsidRPr="003034DC">
        <w:rPr>
          <w:lang w:val="en-GB"/>
        </w:rPr>
        <w:t xml:space="preserve"> cyclisation appears robust to mutation, and the enzyme may merely be protecting the reactive intermediate from the solvent, preventing the formation of side products. NEPS3, on the other hand, must be actively binding its substrate </w:t>
      </w:r>
      <w:r w:rsidRPr="003034DC">
        <w:rPr>
          <w:lang w:val="en-GB"/>
        </w:rPr>
        <w:lastRenderedPageBreak/>
        <w:t xml:space="preserve">in a specific conformation to yield the </w:t>
      </w:r>
      <w:r w:rsidRPr="003034DC">
        <w:rPr>
          <w:i/>
          <w:lang w:val="en-GB"/>
        </w:rPr>
        <w:t>cis</w:t>
      </w:r>
      <w:r w:rsidRPr="003034DC">
        <w:rPr>
          <w:lang w:val="en-GB"/>
        </w:rPr>
        <w:t>-</w:t>
      </w:r>
      <w:r w:rsidRPr="003034DC">
        <w:rPr>
          <w:i/>
          <w:lang w:val="en-GB"/>
        </w:rPr>
        <w:t>cis</w:t>
      </w:r>
      <w:r w:rsidRPr="003034DC">
        <w:rPr>
          <w:lang w:val="en-GB"/>
        </w:rPr>
        <w:t xml:space="preserve"> isomer. </w:t>
      </w:r>
      <w:r w:rsidR="00355D14" w:rsidRPr="003034DC">
        <w:rPr>
          <w:lang w:val="en-GB"/>
        </w:rPr>
        <w:t xml:space="preserve">A similar, </w:t>
      </w:r>
      <w:r w:rsidR="00355D14" w:rsidRPr="003034DC">
        <w:rPr>
          <w:i/>
          <w:lang w:val="en-GB"/>
        </w:rPr>
        <w:t>cis-cis</w:t>
      </w:r>
      <w:r w:rsidR="00355D14" w:rsidRPr="003034DC">
        <w:rPr>
          <w:lang w:val="en-GB"/>
        </w:rPr>
        <w:t xml:space="preserve"> selective enzyme might work together with </w:t>
      </w:r>
      <w:proofErr w:type="spellStart"/>
      <w:r w:rsidR="00355D14" w:rsidRPr="003034DC">
        <w:rPr>
          <w:lang w:val="en-GB"/>
        </w:rPr>
        <w:t>AmISY</w:t>
      </w:r>
      <w:proofErr w:type="spellEnd"/>
      <w:r w:rsidR="00355D14" w:rsidRPr="003034DC">
        <w:rPr>
          <w:lang w:val="en-GB"/>
        </w:rPr>
        <w:t xml:space="preserve"> in </w:t>
      </w:r>
      <w:proofErr w:type="spellStart"/>
      <w:r w:rsidR="00355D14" w:rsidRPr="003034DC">
        <w:rPr>
          <w:lang w:val="en-GB"/>
        </w:rPr>
        <w:t>antirrhinoside</w:t>
      </w:r>
      <w:proofErr w:type="spellEnd"/>
      <w:r w:rsidR="00355D14" w:rsidRPr="003034DC">
        <w:rPr>
          <w:lang w:val="en-GB"/>
        </w:rPr>
        <w:t xml:space="preserve"> biosynthesis (Scheme 2C). </w:t>
      </w:r>
      <w:r w:rsidRPr="003034DC">
        <w:rPr>
          <w:lang w:val="en-GB"/>
        </w:rPr>
        <w:t>NEPS3 interactions with the reactive intermediate appear to be controlled by oxyanion interaction with Ser154, though further structural and computational data are required to fully understand this cyclase’s mechanism.</w:t>
      </w:r>
    </w:p>
    <w:p w14:paraId="4E17E439" w14:textId="77777777" w:rsidR="00355D14" w:rsidRPr="003034DC" w:rsidRDefault="00355D14" w:rsidP="00355D14">
      <w:pPr>
        <w:pStyle w:val="H2"/>
      </w:pPr>
      <w:bookmarkStart w:id="7" w:name="_Toc523741888"/>
      <w:r w:rsidRPr="003034DC">
        <w:t xml:space="preserve">5.2. </w:t>
      </w:r>
      <w:proofErr w:type="spellStart"/>
      <w:r w:rsidRPr="003034DC">
        <w:t>Catharant</w:t>
      </w:r>
      <w:r w:rsidR="00102656" w:rsidRPr="003034DC">
        <w:t>h</w:t>
      </w:r>
      <w:r w:rsidRPr="003034DC">
        <w:t>ine</w:t>
      </w:r>
      <w:proofErr w:type="spellEnd"/>
      <w:r w:rsidRPr="003034DC">
        <w:t xml:space="preserve"> and </w:t>
      </w:r>
      <w:proofErr w:type="spellStart"/>
      <w:r w:rsidRPr="003034DC">
        <w:t>tabersonine</w:t>
      </w:r>
      <w:proofErr w:type="spellEnd"/>
      <w:r w:rsidRPr="003034DC">
        <w:t xml:space="preserve"> synthase</w:t>
      </w:r>
      <w:bookmarkEnd w:id="7"/>
    </w:p>
    <w:p w14:paraId="059B32B5" w14:textId="60462F73" w:rsidR="00355D14" w:rsidRPr="003034DC" w:rsidRDefault="00355D14" w:rsidP="00355D14">
      <w:pPr>
        <w:pStyle w:val="P1"/>
        <w:rPr>
          <w:lang w:val="en-GB"/>
        </w:rPr>
      </w:pPr>
      <w:r w:rsidRPr="003034DC">
        <w:rPr>
          <w:lang w:val="en-GB"/>
        </w:rPr>
        <w:t xml:space="preserve">The biosynthesis of the cancer drug vinblastine in the plant </w:t>
      </w:r>
      <w:proofErr w:type="spellStart"/>
      <w:r w:rsidRPr="003034DC">
        <w:rPr>
          <w:i/>
          <w:lang w:val="en-GB"/>
        </w:rPr>
        <w:t>Catharanthus</w:t>
      </w:r>
      <w:proofErr w:type="spellEnd"/>
      <w:r w:rsidRPr="003034DC">
        <w:rPr>
          <w:i/>
          <w:lang w:val="en-GB"/>
        </w:rPr>
        <w:t xml:space="preserve"> </w:t>
      </w:r>
      <w:proofErr w:type="spellStart"/>
      <w:r w:rsidRPr="003034DC">
        <w:rPr>
          <w:i/>
          <w:lang w:val="en-GB"/>
        </w:rPr>
        <w:t>roseus</w:t>
      </w:r>
      <w:proofErr w:type="spellEnd"/>
      <w:r w:rsidRPr="003034DC">
        <w:rPr>
          <w:lang w:val="en-GB"/>
        </w:rPr>
        <w:t xml:space="preserve"> provides a remarkable example in which a single precursor (</w:t>
      </w:r>
      <w:proofErr w:type="spellStart"/>
      <w:r w:rsidRPr="003034DC">
        <w:rPr>
          <w:lang w:val="en-GB"/>
        </w:rPr>
        <w:t>dehydrosecodine</w:t>
      </w:r>
      <w:proofErr w:type="spellEnd"/>
      <w:r w:rsidR="00AC1B4F" w:rsidRPr="003034DC">
        <w:rPr>
          <w:lang w:val="en-GB"/>
        </w:rPr>
        <w:t xml:space="preserve"> [</w:t>
      </w:r>
      <w:r w:rsidR="00AC1B4F" w:rsidRPr="003034DC">
        <w:rPr>
          <w:b/>
          <w:lang w:val="en-GB"/>
        </w:rPr>
        <w:t>15</w:t>
      </w:r>
      <w:r w:rsidR="00AC1B4F" w:rsidRPr="003034DC">
        <w:rPr>
          <w:lang w:val="en-GB"/>
        </w:rPr>
        <w:t>]</w:t>
      </w:r>
      <w:r w:rsidRPr="003034DC">
        <w:rPr>
          <w:lang w:val="en-GB"/>
        </w:rPr>
        <w:t>) is cyclized to two different products (</w:t>
      </w:r>
      <w:proofErr w:type="spellStart"/>
      <w:r w:rsidR="00AC1B4F" w:rsidRPr="003034DC">
        <w:rPr>
          <w:lang w:val="en-GB"/>
        </w:rPr>
        <w:t>c</w:t>
      </w:r>
      <w:r w:rsidRPr="003034DC">
        <w:rPr>
          <w:lang w:val="en-GB"/>
        </w:rPr>
        <w:t>atharanthine</w:t>
      </w:r>
      <w:proofErr w:type="spellEnd"/>
      <w:r w:rsidR="00AC1B4F" w:rsidRPr="003034DC">
        <w:rPr>
          <w:lang w:val="en-GB"/>
        </w:rPr>
        <w:t xml:space="preserve"> [</w:t>
      </w:r>
      <w:r w:rsidR="00AC1B4F" w:rsidRPr="003034DC">
        <w:rPr>
          <w:b/>
          <w:lang w:val="en-GB"/>
        </w:rPr>
        <w:t>16</w:t>
      </w:r>
      <w:r w:rsidR="00AC1B4F" w:rsidRPr="003034DC">
        <w:rPr>
          <w:lang w:val="en-GB"/>
        </w:rPr>
        <w:t xml:space="preserve">] and </w:t>
      </w:r>
      <w:proofErr w:type="spellStart"/>
      <w:r w:rsidR="00AC1B4F" w:rsidRPr="003034DC">
        <w:rPr>
          <w:lang w:val="en-GB"/>
        </w:rPr>
        <w:t>tabersonine</w:t>
      </w:r>
      <w:proofErr w:type="spellEnd"/>
      <w:r w:rsidR="00AC1B4F" w:rsidRPr="003034DC">
        <w:rPr>
          <w:lang w:val="en-GB"/>
        </w:rPr>
        <w:t xml:space="preserve"> [</w:t>
      </w:r>
      <w:r w:rsidR="00AC1B4F" w:rsidRPr="003034DC">
        <w:rPr>
          <w:b/>
          <w:lang w:val="en-GB"/>
        </w:rPr>
        <w:t>17</w:t>
      </w:r>
      <w:r w:rsidR="00AC1B4F" w:rsidRPr="003034DC">
        <w:rPr>
          <w:lang w:val="en-GB"/>
        </w:rPr>
        <w:t>]</w:t>
      </w:r>
      <w:r w:rsidRPr="003034DC">
        <w:rPr>
          <w:lang w:val="en-GB"/>
        </w:rPr>
        <w:t xml:space="preserve">) by two chemo and </w:t>
      </w:r>
      <w:proofErr w:type="spellStart"/>
      <w:r w:rsidRPr="003034DC">
        <w:rPr>
          <w:lang w:val="en-GB"/>
        </w:rPr>
        <w:t>stereoselective</w:t>
      </w:r>
      <w:proofErr w:type="spellEnd"/>
      <w:r w:rsidRPr="003034DC">
        <w:rPr>
          <w:lang w:val="en-GB"/>
        </w:rPr>
        <w:t xml:space="preserve"> [4+2] </w:t>
      </w:r>
      <w:proofErr w:type="spellStart"/>
      <w:r w:rsidRPr="003034DC">
        <w:rPr>
          <w:lang w:val="en-GB"/>
        </w:rPr>
        <w:t>cyclases</w:t>
      </w:r>
      <w:proofErr w:type="spellEnd"/>
      <w:r w:rsidR="008213AE" w:rsidRPr="003034DC">
        <w:rPr>
          <w:lang w:val="en-GB"/>
        </w:rPr>
        <w:t xml:space="preserve"> (Scheme 3A)</w:t>
      </w:r>
      <w:r w:rsidRPr="003034DC">
        <w:rPr>
          <w:lang w:val="en-GB"/>
        </w:rPr>
        <w:t>. Decades of biomimetic chemical investigation</w:t>
      </w:r>
      <w:r w:rsidRPr="003034DC">
        <w:rPr>
          <w:lang w:val="en-GB"/>
        </w:rPr>
        <w:fldChar w:fldCharType="begin" w:fldLock="1"/>
      </w:r>
      <w:r w:rsidR="001060E1" w:rsidRPr="003034DC">
        <w:rPr>
          <w:lang w:val="en-GB"/>
        </w:rPr>
        <w:instrText>ADDIN CSL_CITATION {"citationItems":[{"id":"ITEM-1","itemData":{"author":[{"dropping-particle":"","family":"Scott","given":"A. Ian","non-dropping-particle":"","parse-names":false,"suffix":""}],"container-title":"Bioorg. Chem.","id":"ITEM-1","issued":{"date-parts":[["1974"]]},"page":"398-429","title":"Biogenetic-type Synthesis of the Indole Alkaloids","type":"article-journal","volume":"3"},"uris":["http://www.mendeley.com/documents/?uuid=cc005550-0ebc-428f-b658-8b2a540c2e6f"]},{"id":"ITEM-2","itemData":{"DOI":"10.1016/S0040-4020(01)97545-3","ISSN":"00404020","PMID":"5079973","abstract":"In vitro transformation of the Aspidosperma alkaloid (-) tabersonine (1) to (±)-pseudocatharanthine (7) via (+) allocatharanthine (6) and dehydrosecodine A (3) is described as a model for the biochemical interconversion of Aspidosperma and Iboga alkaloids. Facile conversion of 1, 2 and 7 in xylene solution to the carbazole (9) suggests the intermediacy of dehydrosecodines (as 8) in these reactions. In methanol solution the racemic salt (12) is formed in 50% yield from catharanthine at 175°. Further pyrolysis of the salt yields the carbazole (9). Reduction of the salt (12) with NaBH4affords (±) dihydrosecodine (16) identical with the natural alkaloid from Rhazya stricta. © 1974.","author":[{"dropping-particle":"","family":"Scott","given":"A. Ian","non-dropping-particle":"","parse-names":false,"suffix":""},{"dropping-particle":"","family":"Wei","given":"C. C.","non-dropping-particle":"","parse-names":false,"suffix":""}],"container-title":"Tetrahedron","id":"ITEM-2","issue":"17","issued":{"date-parts":[["1974","1"]]},"page":"3003-3011","title":"Regio- and stereospecific models for the biosynthesis of the indole alkaloids—II","type":"article-journal","volume":"30"},"uris":["http://www.mendeley.com/documents/?uuid=54ea843b-986a-47a9-ae0a-a6a634a80f72"]},{"id":"ITEM-3","itemData":{"DOI":"10.1021/ar50029a002","ISBN":"0027-8424 (Print)","ISSN":"0001-4842","PMID":"5222559","abstract":"A review of the rationale and methodology for the laboratory construction of the major classes of indole alkaloid based on their known or presumed biosynthesis is presented. The experimental results obtained provide analogies for the principal condensation and rearrangement reactions uncovered in biochemical investigations in this field and suggest new incorporation experiments. The prediction and discovery of new classes of alkaloid based on the observed transformations have been made and, in turn, new theories have been developed to explain some of the hitherto unsolved problems of biotransformation and structure in this series. Finally, the suggestion is made that many of the complex structures encountered in the various families may arise through rather unspecific processes, some indeed of a nonenzymic nature. © 1974.","author":[{"dropping-particle":"","family":"Scott","given":"Alastair Ian","non-dropping-particle":"","parse-names":false,"suffix":""}],"container-title":"Accounts of Chemical Research","id":"ITEM-3","issue":"5","issued":{"date-parts":[["1970","5"]]},"page":"151-157","title":"Biosynthesis of the indole alkaloids","type":"article-journal","volume":"3"},"uris":["http://www.mendeley.com/documents/?uuid=3c4052b0-ceec-4f64-8e5d-764dbcf2f254","http://www.mendeley.com/documents/?uuid=400981b2-b3ed-4c13-a5ab-cc37998d5745"]},{"id":"ITEM-4","itemData":{"DOI":"10.1038/nchem.1798","ISSN":"17554330","PMID":"24345948","abstract":"To access architecturally complex natural products, chemists usually devise a customized synthetic strategy for constructing a single target skeleton. In contrast, biosynthetic assembly lines often employ divergent intramolecular cyclizations of a polyunsaturated common intermediate to produce diverse arrays of scaffolds. With the aim of integrating such biogenetic strategies, we show the development of an artificial divergent assembly line generating unprecedented numbers of scaffold variations of terpenoid indole alkaloids. This approach not only allows practical access to multipotent intermediates, but also enables systematic diversification of skeletal, stereochemical and functional group properties without structural simplification of naturally occurring alkaloids. Three distinct modes of [4+2] cyclizations and two types of redox-mediated annulations provided divergent access to five skeletally distinct scaffolds involving iboga-, aspidosperma-, andranginine- and ngouniensine-type skeletons and a non-natural variant within six to nine steps from tryptamine. The efficiency of our approach was demonstrated by successful total syntheses of (±)-vincadifformine, (±)-andranginine and (-)-catharanthine.","author":[{"dropping-particle":"","family":"Mizoguchi","given":"Haruki","non-dropping-particle":"","parse-names":false,"suffix":""},{"dropping-particle":"","family":"Oikawa","given":"Hideaki","non-dropping-particle":"","parse-names":false,"suffix":""},{"dropping-particle":"","family":"Oguri","given":"Hiroki","non-dropping-particle":"","parse-names":false,"suffix":""}],"container-title":"Nature Chemistry","id":"ITEM-4","issue":"1","issued":{"date-parts":[["2014"]]},"page":"57-64","publisher":"Nature Publishing Group","title":"Biogenetically inspired synthesis and skeletal diversification of indole alkaloids","type":"article-journal","volume":"6"},"uris":["http://www.mendeley.com/documents/?uuid=c984a9cd-219d-4d98-91dc-5bf843cec1a0"]}],"mendeley":{"formattedCitation":"&lt;sup&gt;[44–47]&lt;/sup&gt;","plainTextFormattedCitation":"[44–47]","previouslyFormattedCitation":"&lt;sup&gt;[44–47]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[44–47]</w:t>
      </w:r>
      <w:r w:rsidRPr="003034DC">
        <w:rPr>
          <w:lang w:val="en-GB"/>
        </w:rPr>
        <w:fldChar w:fldCharType="end"/>
      </w:r>
      <w:r w:rsidRPr="003034DC">
        <w:rPr>
          <w:lang w:val="en-GB"/>
        </w:rPr>
        <w:t xml:space="preserve"> support the notion that divergent Diels-Alder </w:t>
      </w:r>
      <w:proofErr w:type="spellStart"/>
      <w:r w:rsidRPr="003034DC">
        <w:rPr>
          <w:lang w:val="en-GB"/>
        </w:rPr>
        <w:t>cyclisations</w:t>
      </w:r>
      <w:proofErr w:type="spellEnd"/>
      <w:r w:rsidRPr="003034DC">
        <w:rPr>
          <w:lang w:val="en-GB"/>
        </w:rPr>
        <w:t xml:space="preserve"> of the hypothetical intermediate </w:t>
      </w:r>
      <w:proofErr w:type="spellStart"/>
      <w:r w:rsidRPr="003034DC">
        <w:rPr>
          <w:lang w:val="en-GB"/>
        </w:rPr>
        <w:t>dehydrosecodine</w:t>
      </w:r>
      <w:proofErr w:type="spellEnd"/>
      <w:r w:rsidR="00AC1B4F" w:rsidRPr="003034DC">
        <w:rPr>
          <w:lang w:val="en-GB"/>
        </w:rPr>
        <w:t xml:space="preserve"> (</w:t>
      </w:r>
      <w:r w:rsidR="00AC1B4F" w:rsidRPr="003034DC">
        <w:rPr>
          <w:b/>
          <w:lang w:val="en-GB"/>
        </w:rPr>
        <w:t>15</w:t>
      </w:r>
      <w:r w:rsidR="00AC1B4F" w:rsidRPr="003034DC">
        <w:rPr>
          <w:lang w:val="en-GB"/>
        </w:rPr>
        <w:t>)</w:t>
      </w:r>
      <w:r w:rsidRPr="003034DC">
        <w:rPr>
          <w:lang w:val="en-GB"/>
        </w:rPr>
        <w:t xml:space="preserve"> could provide the two distinct scaffolds, </w:t>
      </w:r>
      <w:proofErr w:type="spellStart"/>
      <w:r w:rsidRPr="003034DC">
        <w:rPr>
          <w:lang w:val="en-GB"/>
        </w:rPr>
        <w:t>catharanthine</w:t>
      </w:r>
      <w:proofErr w:type="spellEnd"/>
      <w:r w:rsidR="00AC1B4F" w:rsidRPr="003034DC">
        <w:rPr>
          <w:lang w:val="en-GB"/>
        </w:rPr>
        <w:t xml:space="preserve"> (</w:t>
      </w:r>
      <w:r w:rsidR="00AC1B4F" w:rsidRPr="003034DC">
        <w:rPr>
          <w:b/>
          <w:lang w:val="en-GB"/>
        </w:rPr>
        <w:t>16</w:t>
      </w:r>
      <w:r w:rsidR="00AC1B4F" w:rsidRPr="003034DC">
        <w:rPr>
          <w:lang w:val="en-GB"/>
        </w:rPr>
        <w:t xml:space="preserve">) and </w:t>
      </w:r>
      <w:proofErr w:type="spellStart"/>
      <w:r w:rsidR="00AC1B4F" w:rsidRPr="003034DC">
        <w:rPr>
          <w:lang w:val="en-GB"/>
        </w:rPr>
        <w:t>tabersonine</w:t>
      </w:r>
      <w:proofErr w:type="spellEnd"/>
      <w:r w:rsidR="00AC1B4F" w:rsidRPr="003034DC">
        <w:rPr>
          <w:lang w:val="en-GB"/>
        </w:rPr>
        <w:t xml:space="preserve"> (</w:t>
      </w:r>
      <w:r w:rsidR="00AC1B4F" w:rsidRPr="003034DC">
        <w:rPr>
          <w:b/>
          <w:lang w:val="en-GB"/>
        </w:rPr>
        <w:t>17</w:t>
      </w:r>
      <w:r w:rsidR="00AC1B4F" w:rsidRPr="003034DC">
        <w:rPr>
          <w:lang w:val="en-GB"/>
        </w:rPr>
        <w:t xml:space="preserve">), </w:t>
      </w:r>
      <w:r w:rsidRPr="003034DC">
        <w:rPr>
          <w:lang w:val="en-GB"/>
        </w:rPr>
        <w:t xml:space="preserve">via an inverse- and a normal electron-demand Diels-Alder reaction, respectively. Through a combination of </w:t>
      </w:r>
      <w:r w:rsidRPr="003034DC">
        <w:rPr>
          <w:i/>
          <w:lang w:val="en-GB"/>
        </w:rPr>
        <w:t>in planta</w:t>
      </w:r>
      <w:r w:rsidRPr="003034DC">
        <w:rPr>
          <w:lang w:val="en-GB"/>
        </w:rPr>
        <w:t xml:space="preserve"> silencing, bioinformatics and recombinant assays, the enzymes controlling this crucial branch point have finally been identified</w:t>
      </w:r>
      <w:r w:rsidR="00E83349" w:rsidRPr="003034DC">
        <w:rPr>
          <w:lang w:val="en-GB"/>
        </w:rPr>
        <w:t>.</w:t>
      </w:r>
      <w:r w:rsidRPr="003034DC">
        <w:rPr>
          <w:lang w:val="en-GB"/>
        </w:rPr>
        <w:fldChar w:fldCharType="begin" w:fldLock="1"/>
      </w:r>
      <w:r w:rsidR="001060E1" w:rsidRPr="003034DC">
        <w:rPr>
          <w:lang w:val="en-GB"/>
        </w:rPr>
        <w:instrText>ADDIN CSL_CITATION {"citationItems":[{"id":"ITEM-1","itemData":{"DOI":"10.1126/science.aat4100","ISSN":"0036-8075","author":[{"dropping-particle":"","family":"Caputi","given":"Lorenzo","non-dropping-particle":"","parse-names":false,"suffix":""},{"dropping-particle":"","family":"Franke","given":"Jakob","non-dropping-particle":"","parse-names":false,"suffix":""},{"dropping-particle":"","family":"Farrow","given":"Scott C","non-dropping-particle":"","parse-names":false,"suffix":""},{"dropping-particle":"","family":"Chung","given":"Khoa","non-dropping-particle":"","parse-names":false,"suffix":""},{"dropping-particle":"","family":"Payne","given":"Richard M E","non-dropping-particle":"","parse-names":false,"suffix":""},{"dropping-particle":"","family":"Nguyen","given":"Trinh-don","non-dropping-particle":"","parse-names":false,"suffix":""},{"dropping-particle":"","family":"Dang","given":"Thu-thuy T","non-dropping-particle":"","parse-names":false,"suffix":""},{"dropping-particle":"","family":"Soares Teto Carqueijeiro","given":"Inês","non-dropping-particle":"","parse-names":false,"suffix":""},{"dropping-particle":"","family":"Koudounas","given":"Konstantinos","non-dropping-particle":"","parse-names":false,"suffix":""},{"dropping-particle":"","family":"Dugé de Bernonville","given":"Thomas","non-dropping-particle":"","parse-names":false,"suffix":""},{"dropping-particle":"","family":"Ameyaw","given":"Belinda","non-dropping-particle":"","parse-names":false,"suffix":""},{"dropping-particle":"","family":"Jones","given":"D Marc","non-dropping-particle":"","parse-names":false,"suffix":""},{"dropping-particle":"","family":"Vieira","given":"Ivo Jose Curcino","non-dropping-particle":"","parse-names":false,"suffix":""},{"dropping-particle":"","family":"Courdavault","given":"Vincent","non-dropping-particle":"","parse-names":false,"suffix":""},{"dropping-particle":"","family":"O’Connor","given":"Sarah E.","non-dropping-particle":"","parse-names":false,"suffix":""}],"container-title":"Science (New York, N.Y.)","id":"ITEM-1","issue":"6394","issued":{"date-parts":[["2018","6","15"]]},"page":"1235-1239","title":"Missing enzymes in the biosynthesis of the anticancer drug vinblastine in Madagascar periwinkle","type":"article-journal","volume":"360"},"uris":["http://www.mendeley.com/documents/?uuid=5be1a3fb-dd5a-4323-af3f-3a98f6b6b773"]},{"id":"ITEM-2","itemData":{"DOI":"10.1073/pnas.1719979115","ISSN":"0027-8424","author":[{"dropping-particle":"","family":"Qu","given":"Yang","non-dropping-particle":"","parse-names":false,"suffix":""},{"dropping-particle":"","family":"Easson","given":"Michael E. A. M.","non-dropping-particle":"","parse-names":false,"suffix":""},{"dropping-particle":"","family":"Simionescu","given":"Razvan","non-dropping-particle":"","parse-names":false,"suffix":""},{"dropping-particle":"","family":"Hajicek","given":"Josef","non-dropping-particle":"","parse-names":false,"suffix":""},{"dropping-particle":"","family":"Thamm","given":"Antje M. K.","non-dropping-particle":"","parse-names":false,"suffix":""},{"dropping-particle":"","family":"Salim","given":"Vonny","non-dropping-particle":"","parse-names":false,"suffix":""},{"dropping-particle":"","family":"Luca","given":"Vincenzo","non-dropping-particle":"De","parse-names":false,"suffix":""}],"container-title":"Proceedings of the National Academy of Sciences","id":"ITEM-2","issue":"12","issued":{"date-parts":[["2018","3","20"]]},"page":"3180-3185","title":"Solution of the multistep pathway for assembly of corynanthean, strychnos, iboga, and aspidosperma monoterpenoid indole alkaloids from 19 E -geissoschizine","type":"article-journal","volume":"115"},"uris":["http://www.mendeley.com/documents/?uuid=d134d71a-a2cf-4f21-9eee-bdb396d1714f"]}],"mendeley":{"formattedCitation":"&lt;sup&gt;[48,49]&lt;/sup&gt;","plainTextFormattedCitation":"[48,49]","previouslyFormattedCitation":"&lt;sup&gt;[48,49]&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[48,49]</w:t>
      </w:r>
      <w:r w:rsidRPr="003034DC">
        <w:rPr>
          <w:lang w:val="en-GB"/>
        </w:rPr>
        <w:fldChar w:fldCharType="end"/>
      </w:r>
      <w:r w:rsidRPr="003034DC">
        <w:rPr>
          <w:lang w:val="en-GB"/>
        </w:rPr>
        <w:t xml:space="preserve"> Two closely related α/β-hydrolase enzymes with 78% sequence identity, catharanthine synthase (CS, HL1) and </w:t>
      </w:r>
      <w:proofErr w:type="spellStart"/>
      <w:r w:rsidRPr="003034DC">
        <w:rPr>
          <w:lang w:val="en-GB"/>
        </w:rPr>
        <w:t>tabersonine</w:t>
      </w:r>
      <w:proofErr w:type="spellEnd"/>
      <w:r w:rsidRPr="003034DC">
        <w:rPr>
          <w:lang w:val="en-GB"/>
        </w:rPr>
        <w:t xml:space="preserve"> synthase (TS, HL2), act as divergent, </w:t>
      </w:r>
      <w:proofErr w:type="spellStart"/>
      <w:r w:rsidRPr="003034DC">
        <w:rPr>
          <w:lang w:val="en-GB"/>
        </w:rPr>
        <w:t>stereoselective</w:t>
      </w:r>
      <w:proofErr w:type="spellEnd"/>
      <w:r w:rsidRPr="003034DC">
        <w:rPr>
          <w:lang w:val="en-GB"/>
        </w:rPr>
        <w:t xml:space="preserve"> </w:t>
      </w:r>
      <w:proofErr w:type="spellStart"/>
      <w:r w:rsidRPr="003034DC">
        <w:rPr>
          <w:lang w:val="en-GB"/>
        </w:rPr>
        <w:t>cyclases</w:t>
      </w:r>
      <w:proofErr w:type="spellEnd"/>
      <w:r w:rsidRPr="003034DC">
        <w:rPr>
          <w:lang w:val="en-GB"/>
        </w:rPr>
        <w:t xml:space="preserve">. The role of CS and TS was indicated by gene silencing </w:t>
      </w:r>
      <w:r w:rsidRPr="003034DC">
        <w:rPr>
          <w:i/>
          <w:lang w:val="en-GB"/>
        </w:rPr>
        <w:t>in planta</w:t>
      </w:r>
      <w:r w:rsidRPr="003034DC">
        <w:rPr>
          <w:lang w:val="en-GB"/>
        </w:rPr>
        <w:t xml:space="preserve"> and then verified by reconstitution of the pathway </w:t>
      </w:r>
      <w:r w:rsidRPr="003034DC">
        <w:rPr>
          <w:i/>
          <w:lang w:val="en-GB"/>
        </w:rPr>
        <w:t xml:space="preserve">in vitro </w:t>
      </w:r>
      <w:r w:rsidRPr="003034DC">
        <w:rPr>
          <w:lang w:val="en-GB"/>
        </w:rPr>
        <w:t xml:space="preserve">and </w:t>
      </w:r>
      <w:r w:rsidRPr="003034DC">
        <w:rPr>
          <w:i/>
          <w:lang w:val="en-GB"/>
        </w:rPr>
        <w:t>in planta</w:t>
      </w:r>
      <w:r w:rsidRPr="003034DC">
        <w:rPr>
          <w:lang w:val="en-GB"/>
        </w:rPr>
        <w:t xml:space="preserve">. </w:t>
      </w:r>
    </w:p>
    <w:p w14:paraId="2DF4EE9F" w14:textId="1365533F" w:rsidR="008E16E4" w:rsidRPr="003034DC" w:rsidRDefault="00355D14" w:rsidP="00355D14">
      <w:pPr>
        <w:pStyle w:val="P1"/>
        <w:rPr>
          <w:lang w:val="en-GB"/>
        </w:rPr>
      </w:pPr>
      <w:r w:rsidRPr="003034DC">
        <w:rPr>
          <w:lang w:val="en-GB"/>
        </w:rPr>
        <w:t xml:space="preserve">The enzymes CS and TS have been shown to control the stereoselectivity of a </w:t>
      </w:r>
      <w:r w:rsidR="004B56C2" w:rsidRPr="003034DC">
        <w:rPr>
          <w:lang w:val="en-GB"/>
        </w:rPr>
        <w:t xml:space="preserve">[4+2] </w:t>
      </w:r>
      <w:r w:rsidRPr="003034DC">
        <w:rPr>
          <w:lang w:val="en-GB"/>
        </w:rPr>
        <w:t>cyclisation reaction, but their identity as ‘dedicated’ Diels-</w:t>
      </w:r>
      <w:proofErr w:type="spellStart"/>
      <w:r w:rsidRPr="003034DC">
        <w:rPr>
          <w:lang w:val="en-GB"/>
        </w:rPr>
        <w:t>Alderases</w:t>
      </w:r>
      <w:proofErr w:type="spellEnd"/>
      <w:r w:rsidRPr="003034DC">
        <w:rPr>
          <w:lang w:val="en-GB"/>
        </w:rPr>
        <w:t xml:space="preserve"> can only be confirmed when their substrate is known: to date, the cyclisation activity has only been observed as a part of the multi-enzyme cascade. The </w:t>
      </w:r>
      <w:proofErr w:type="spellStart"/>
      <w:r w:rsidRPr="003034DC">
        <w:rPr>
          <w:lang w:val="en-GB"/>
        </w:rPr>
        <w:t>dehydrosecodine</w:t>
      </w:r>
      <w:proofErr w:type="spellEnd"/>
      <w:r w:rsidRPr="003034DC">
        <w:rPr>
          <w:lang w:val="en-GB"/>
        </w:rPr>
        <w:t xml:space="preserve"> intermediate </w:t>
      </w:r>
      <w:r w:rsidR="009A5E64" w:rsidRPr="003034DC">
        <w:rPr>
          <w:lang w:val="en-GB"/>
        </w:rPr>
        <w:t>(</w:t>
      </w:r>
      <w:r w:rsidR="00AC1B4F" w:rsidRPr="003034DC">
        <w:rPr>
          <w:b/>
          <w:lang w:val="en-GB"/>
        </w:rPr>
        <w:t>15</w:t>
      </w:r>
      <w:r w:rsidR="009A5E64" w:rsidRPr="003034DC">
        <w:rPr>
          <w:lang w:val="en-GB"/>
        </w:rPr>
        <w:t>)</w:t>
      </w:r>
      <w:r w:rsidR="00AC1B4F" w:rsidRPr="003034DC">
        <w:rPr>
          <w:lang w:val="en-GB"/>
        </w:rPr>
        <w:t xml:space="preserve"> </w:t>
      </w:r>
      <w:r w:rsidRPr="003034DC">
        <w:rPr>
          <w:lang w:val="en-GB"/>
        </w:rPr>
        <w:t>remains the most likely candidate for the Diels-Alder step, but the divergent reactions would proceed via specific transition states. Selectivity may be achieved via steric effects, i.e. controlling the conformation of the substrate in the active site, or electronic effects, i.e. lowering the LUMO to reduce the transition state energy. The latter possibility is intriguing as the reactions have different electronic characteristics (inverse electron demand versus normal electron demand) so the substrate would require different stabilising interactions with the enzyme</w:t>
      </w:r>
      <w:r w:rsidR="00102656" w:rsidRPr="003034DC">
        <w:rPr>
          <w:lang w:val="en-GB"/>
        </w:rPr>
        <w:t>s’</w:t>
      </w:r>
      <w:r w:rsidRPr="003034DC">
        <w:rPr>
          <w:lang w:val="en-GB"/>
        </w:rPr>
        <w:t xml:space="preserve"> active site</w:t>
      </w:r>
      <w:r w:rsidR="00102656" w:rsidRPr="003034DC">
        <w:rPr>
          <w:lang w:val="en-GB"/>
        </w:rPr>
        <w:t>s</w:t>
      </w:r>
      <w:r w:rsidRPr="003034DC">
        <w:rPr>
          <w:lang w:val="en-GB"/>
        </w:rPr>
        <w:t xml:space="preserve">. Structural analysis of the enzymes could provide insight into the mechanism of these fascinating </w:t>
      </w:r>
      <w:proofErr w:type="spellStart"/>
      <w:r w:rsidRPr="003034DC">
        <w:rPr>
          <w:lang w:val="en-GB"/>
        </w:rPr>
        <w:t>cyclases</w:t>
      </w:r>
      <w:proofErr w:type="spellEnd"/>
      <w:r w:rsidRPr="003034DC">
        <w:rPr>
          <w:lang w:val="en-GB"/>
        </w:rPr>
        <w:t>.</w:t>
      </w:r>
    </w:p>
    <w:p w14:paraId="28730B53" w14:textId="77777777" w:rsidR="008E16E4" w:rsidRPr="003034DC" w:rsidRDefault="008E16E4" w:rsidP="008E16E4">
      <w:pPr>
        <w:pStyle w:val="H2"/>
      </w:pPr>
      <w:r w:rsidRPr="003034DC">
        <w:t>5.3. Decalins in fungal polyketides</w:t>
      </w:r>
    </w:p>
    <w:p w14:paraId="60864684" w14:textId="77E8DBFB" w:rsidR="008E16E4" w:rsidRPr="003034DC" w:rsidRDefault="008E16E4" w:rsidP="008E16E4">
      <w:pPr>
        <w:pStyle w:val="P1"/>
        <w:rPr>
          <w:lang w:val="en-GB"/>
        </w:rPr>
      </w:pPr>
      <w:r w:rsidRPr="003034DC">
        <w:rPr>
          <w:lang w:val="en-GB"/>
        </w:rPr>
        <w:t xml:space="preserve">Similar to the aforementioned </w:t>
      </w:r>
      <w:proofErr w:type="spellStart"/>
      <w:r w:rsidRPr="003034DC">
        <w:rPr>
          <w:lang w:val="en-GB"/>
        </w:rPr>
        <w:t>solanapyrone</w:t>
      </w:r>
      <w:proofErr w:type="spellEnd"/>
      <w:r w:rsidRPr="003034DC">
        <w:rPr>
          <w:lang w:val="en-GB"/>
        </w:rPr>
        <w:t xml:space="preserve"> synthase </w:t>
      </w:r>
      <w:r w:rsidR="0061530D" w:rsidRPr="003034DC">
        <w:rPr>
          <w:lang w:val="en-GB"/>
        </w:rPr>
        <w:t xml:space="preserve">Sol5 </w:t>
      </w:r>
      <w:r w:rsidRPr="003034DC">
        <w:rPr>
          <w:lang w:val="en-GB"/>
        </w:rPr>
        <w:t xml:space="preserve">(Section 4.1.), several fungal [4+2] </w:t>
      </w:r>
      <w:proofErr w:type="spellStart"/>
      <w:r w:rsidRPr="003034DC">
        <w:rPr>
          <w:lang w:val="en-GB"/>
        </w:rPr>
        <w:t>cyclases</w:t>
      </w:r>
      <w:proofErr w:type="spellEnd"/>
      <w:r w:rsidRPr="003034DC">
        <w:rPr>
          <w:lang w:val="en-GB"/>
        </w:rPr>
        <w:t xml:space="preserve"> transform the polyunsaturated products of partially reducing, modular polyketide synthases into decalins.</w:t>
      </w:r>
      <w:r w:rsidRPr="003034DC">
        <w:rPr>
          <w:lang w:val="en-GB"/>
        </w:rPr>
        <w:fldChar w:fldCharType="begin" w:fldLock="1"/>
      </w:r>
      <w:r w:rsidR="001060E1" w:rsidRPr="003034DC">
        <w:rPr>
          <w:lang w:val="en-GB"/>
        </w:rPr>
        <w:instrText>ADDIN CSL_CITATION {"citationItems":[{"id":"ITEM-1","itemData":{"DOI":"10.1021/jacs.8b00056","ISSN":"15205126","PMID":"29373009","abstract":"UCS1025A is a fungal polyketide/alkaloid that displays strong inhibi-tion of telomerase. The structures of UCS1025A and related natural products are featured by a tricyclic furopyrrolizidine connected to a trans-decalin fragment. We mined the genome of a thermophilic fungus and activated the ucs gene cluster to produce UCS1025A at a high titer. Genetic and biochemical analysis revealed a PKS-NRPS assembly line that activates 2S,3S-methylproline derived from L-isoleucine, followed by Knoevenagel condensation to construct the pyrrolizidine moiety. Oxidation of the 3S-methyl group to a carbox-ylate leads to an oxa-Michael cyclization and furnishes the furopyrrol-izidine. Our work reveals a new strategy used by nature to construct heterocyclic alkaloid-like ring systems using assembly line logic.","author":[{"dropping-particle":"","family":"Li","given":"Li","non-dropping-particle":"","parse-names":false,"suffix":""},{"dropping-particle":"","family":"Tang","given":"Man Cheng","non-dropping-particle":"","parse-names":false,"suffix":""},{"dropping-particle":"","family":"Tang","given":"Shoubin","non-dropping-particle":"","parse-names":false,"suffix":""},{"dropping-particle":"","family":"Gao","given":"Shushan","non-dropping-particle":"","parse-names":false,"suffix":""},{"dropping-particle":"","family":"Soliman","given":"Sameh","non-dropping-particle":"","parse-names":false,"suffix":""},{"dropping-particle":"","family":"Hang","given":"Leibniz","non-dropping-particle":"","parse-names":false,"suffix":""},{"dropping-particle":"","family":"Xu","given":"Wei","non-dropping-particle":"","parse-names":false,"suffix":""},{"dropping-particle":"","family":"Ye","given":"Tao","non-dropping-particle":"","parse-names":false,"suffix":""},{"dropping-particle":"","family":"Watanabe","given":"Kenji","non-dropping-particle":"","parse-names":false,"suffix":""},{"dropping-particle":"","family":"Tang","given":"Yi","non-dropping-particle":"","parse-names":false,"suffix":""}],"container-title":"Journal of the American Chemical Society","id":"ITEM-1","issue":"6","issued":{"date-parts":[["2018"]]},"page":"2067-2071","title":"Genome Mining and Assembly-Line Biosynthesis of the UCS1025A Pyrrolizidinone Family of Fungal Alkaloids","type":"article-journal","volume":"140"},"uris":["http://www.mendeley.com/documents/?uuid=0942d981-9c8b-4e00-b5bf-e931ec856378"]},{"id":"ITEM-2","itemData":{"DOI":"10.1002/anie.201805050","ISSN":"15213773","author":[{"dropping-particle":"","family":"Kato","given":"Naoki","non-dropping-particle":"","parse-names":false,"suffix":""},{"dropping-particle":"","family":"Nogawa","given":"Toshihiko","non-dropping-particle":"","parse-names":false,"suffix":""},{"dropping-particle":"","family":"Takita","given":"Ryo","non-dropping-particle":"","parse-names":false,"suffix":""},{"dropping-particle":"","family":"Kinugasa","given":"Kiyomi","non-dropping-particle":"","parse-names":false,"suffix":""},{"dropping-particle":"","family":"Kanai","given":"Misae","non-dropping-particle":"","parse-names":false,"suffix":""},{"dropping-particle":"","family":"Uchiyama","given":"Masanobu","non-dropping-particle":"","parse-names":false,"suffix":""},{"dropping-particle":"","family":"Osada","given":"Hiroyuki","non-dropping-particle":"","parse-names":false,"suffix":""},{"dropping-particle":"","family":"Takahashi","given":"Shunji","non-dropping-particle":"","parse-names":false,"suffix":""}],"container-title":"Angewandte Chemie - International Edition","id":"ITEM-2","issue":"31","issued":{"date-parts":[["2018"]]},"page":"9754-9758","title":"Control of the Stereochemical Course of [4+2] Cycloaddition during trans-Decalin Formation by Fsa2-Family Enzymes","type":"article-journal","volume":"57"},"uris":["http://www.mendeley.com/documents/?uuid=850d3827-6470-4369-a655-3bd43f861a61"]},{"id":"ITEM-3","itemData":{"DOI":"10.1016/j.chembiol.2018.03.007","ISSN":"2451-9448","PMID":"29657086","abstract":"Here, we provide structural insights into PyrE3, a flavin-dependent [4 + 2] cyclase that catalyzes trans-decalin formation in the biosynthesis of pyrroindomycins. PyrE3 shares an architecture/domain organization head-to-tail similarity with the members of the family of para-hydroxybenzoate hydroxylase (pHBH)-fold monooxygenases, and possesses a flavin adenine dinucleotide (FAD)-binding domain, a middle domain, and a C-terminal thioredoxin-like domain. The FAD-binding domain forms a central hub of the protein structure, and binds with FAD in a \"closed\" conformation of pHBH-fold family monooxygenases known for their highly dynamic catalytic processes. FAD plays an essential structural role in PyrE3, where it is amenable to redox change; however, redox change has little effect on [4 + 2] cyclization activity. PyrE3 appears to selectively accommodate a tetramate-containing, linear polyene intermediate in a highly positively charged pocket, which is located at the interface between the FAD-binding domain and the middle domain, and can accelerate trans-decalin formation likely through an endo-selective [4 + 2] transition state.","author":[{"dropping-particle":"","family":"Zheng","given":"Qingfei","non-dropping-particle":"","parse-names":false,"suffix":""},{"dropping-particle":"","family":"Gong","given":"Yukang","non-dropping-particle":"","parse-names":false,"suffix":""},{"dropping-particle":"","family":"Guo","given":"Yujiao","non-dropping-particle":"","parse-names":false,"suffix":""},{"dropping-particle":"","family":"Zhao","given":"Zhixiong","non-dropping-particle":"","parse-names":false,"suffix":""},{"dropping-particle":"","family":"Wu","given":"Zhuhua","non-dropping-particle":"","parse-names":false,"suffix":""},{"dropping-particle":"","family":"Zhou","given":"Zixuan","non-dropping-particle":"","parse-names":false,"suffix":""},{"dropping-particle":"","family":"Chen","given":"Dandan","non-dropping-particle":"","parse-names":false,"suffix":""},{"dropping-particle":"","family":"Pan","given":"Lifeng","non-dropping-particle":"","parse-names":false,"suffix":""},{"dropping-particle":"","family":"Liu","given":"Wen","non-dropping-particle":"","parse-names":false,"suffix":""}],"container-title":"Cell chemical biology","id":"ITEM-3","issue":"6","issued":{"date-parts":[["2018","6","21"]]},"page":"718-727.e3","publisher":"Elsevier Ltd.","title":"Structural Insights into a Flavin-Dependent [4 + 2] Cyclase that Catalyzes trans-Decalin Formation in Pyrroindomycin Biosynthesis.","type":"article-journal","volume":"25"},"uris":["http://www.mendeley.com/documents/?uuid=c986e878-feb6-4e9e-b2d5-0172135cd89d"]},{"id":"ITEM-4","itemData":{"DOI":"10.1021/jacs.6b10452","ISSN":"15205126","PMID":"27960349","abstract":"The trans-decalin structure formed by intramolecular Diels−Alder cycloaddition is widely present among bioactive natural products isolated from fungi. We elucidated the concise three-enzyme biosynthetic pathway of the cytotoxic myceliothermophin and biochemically characterized the Diels−Alderase that catalyzes the formation of trans-decalin from an acyclic substrate. Computational studies of the reaction mechanism ration-alize both the substrate and stereoselectivity of the enzyme. C ycloaddition reactions such as intramolecular Diels−Alder (IMDA) reactions are extremely important and versatile synthetic transformations that allow the construction of multicyclic scaffolds with stereocontrol and atom economy.","author":[{"dropping-particle":"","family":"Li","given":"Li","non-dropping-particle":"","parse-names":false,"suffix":""},{"dropping-particle":"","family":"Yu","given":"Peiyuan","non-dropping-particle":"","parse-names":false,"suffix":""},{"dropping-particle":"","family":"Tang","given":"Man Cheng","non-dropping-particle":"","parse-names":false,"suffix":""},{"dropping-particle":"","family":"Zou","given":"Yi","non-dropping-particle":"","parse-names":false,"suffix":""},{"dropping-particle":"","family":"Gao","given":"Shu Shan","non-dropping-particle":"","parse-names":false,"suffix":""},{"dropping-particle":"","family":"Hung","given":"Yiu Sun","non-dropping-particle":"","parse-names":false,"suffix":""},{"dropping-particle":"","family":"Zhao","given":"Muxun","non-dropping-particle":"","parse-names":false,"suffix":""},{"dropping-particle":"","family":"Watanabe","given":"Kenji","non-dropping-particle":"","parse-names":false,"suffix":""},{"dropping-particle":"","family":"Houk","given":"K. N.","non-dropping-particle":"","parse-names":false,"suffix":""},{"dropping-particle":"","family":"Tang","given":"Yi","non-dropping-particle":"","parse-names":false,"suffix":""}],"container-title":"Journal of the American Chemical Society","id":"ITEM-4","issue":"49","issued":{"date-parts":[["2016"]]},"page":"15837-15840","title":"Biochemical Characterization of a Eukaryotic Decalin-Forming Diels-Alderase","type":"article-journal","volume":"138"},"uris":["http://www.mendeley.com/documents/?uuid=953587a6-2d2e-4f18-84e5-78449a9189f3"]},{"id":"ITEM-5","itemData":{"DOI":"10.1002/cbic.201500386","ISBN":"1439-7633","ISSN":"14397633","PMID":"26360642","abstract":"Understanding enzymatic Diels-Alder (DA) reactions that can form complex natural product scaffolds is of considerable interest. Sch 210972 1, a potential anti-HIV fungal natural product, contains a decalin core that is proposed to form through a DA reaction. We identified the gene cluster responsible for the biosynthesis of 1 and heterologously reconstituted the biosynthetic pathway in Aspergillus nidulans to characterize the enzymes involved. Most notably, deletion of cghA resulted in a loss of stereoselective decalin core formation, yielding both an endo (1) and a diastereomeric exo adduct of the proposed DA reaction. Complementation with cghA restored the sole formation of 1. Density functional theory computation of the proposed DA reaction provided a plausible explanation of the observed pattern of product formation. Based on our study, we propose that lipocalin-like CghA is responsible for the stereoselective intramolecular [4+2] cycloaddition that forms the decalin core of 1.","author":[{"dropping-particle":"","family":"Sato","given":"Michio","non-dropping-particle":"","parse-names":false,"suffix":""},{"dropping-particle":"","family":"Yagishita","given":"Fumitoshi","non-dropping-particle":"","parse-names":false,"suffix":""},{"dropping-particle":"","family":"Mino","given":"Takashi","non-dropping-particle":"","parse-names":false,"suffix":""},{"dropping-particle":"","family":"Uchiyama","given":"Nahoko","non-dropping-particle":"","parse-names":false,"suffix":""},{"dropping-particle":"","family":"Patel","given":"Ashay","non-dropping-particle":"","parse-names":false,"suffix":""},{"dropping-particle":"","family":"Chooi","given":"Yit Heng","non-dropping-particle":"","parse-names":false,"suffix":""},{"dropping-particle":"","family":"Goda","given":"Yukihiro","non-dropping-particle":"","parse-names":false,"suffix":""},{"dropping-particle":"","family":"Xu","given":"Wei","non-dropping-particle":"","parse-names":false,"suffix":""},{"dropping-particle":"","family":"Noguchi","given":"Hiroshi","non-dropping-particle":"","parse-names":false,"suffix":""},{"dropping-particle":"","family":"Yamamoto","given":"Tsuyoshi","non-dropping-particle":"","parse-names":false,"suffix":""},{"dropping-particle":"","family":"Hotta","given":"Kinya","non-dropping-particle":"","parse-names":false,"suffix":""},{"dropping-particle":"","family":"Houk","given":"Kendall N.","non-dropping-particle":"","parse-names":false,"suffix":""},{"dropping-particle":"","family":"Tang","given":"Yi","non-dropping-particle":"","parse-names":false,"suffix":""},{"dropping-particle":"","family":"Watanabe","given":"Kenji","non-dropping-particle":"","parse-names":false,"suffix":""}],"container-title":"ChemBioChem","id":"ITEM-5","issue":"16","issued":{"date-parts":[["2015"]]},"page":"2294-2298","title":"Involvement of Lipocalin-like CghA in Decalin-Forming Stereoselective Intramolecular [4+2] Cycloaddition","type":"article-journal","volume":"16"},"uris":["http://www.mendeley.com/documents/?uuid=31b103fd-9006-45b1-a409-215454a7bd75"]},{"id":"ITEM-6","itemData":{"DOI":"10.1016/j.bbrc.2015.03.011","ISBN":"0006-291X","ISSN":"10902104","PMID":"25770422","abstract":"Tetramic acid containing a decalin ring such as equisetin and phomasetin is one of the characteristic scaffolds found in fungal bioactive secondary metabolites. Polyketide (PKS)-nonribosomal peptide synthetase (NRPS) hybrid enzyme is responsible for the synthesis of the polyketide scaffold conjugated with an amino acid. PKS-NRPS hybrid complex programs to create structural diversity in the polyketide backbone have begun to be investigated, yet mechanism of control of the stereochemistry in a decalin formation via a Diels-Alder cycloaddition remains uncertain. Here, we demonstrate that fsa2, which showed no homology to genes encoding proteins of known function, in the fsa cluster responsible for equisetin and fusarisetin A biosynthesis in Fusarium sp. FN080326, is involved in the control of stereochemistry in decalin formation via a Diels-Alder reaction in the equisetin biosynthetic pathway.","author":[{"dropping-particle":"","family":"Kato","given":"Naoki","non-dropping-particle":"","parse-names":false,"suffix":""},{"dropping-particle":"","family":"Nogawa","given":"Toshihiko","non-dropping-particle":"","parse-names":false,"suffix":""},{"dropping-particle":"","family":"Hirota","given":"Hiroshi","non-dropping-particle":"","parse-names":false,"suffix":""},{"dropping-particle":"","family":"Jang","given":"Jae Hyuk","non-dropping-particle":"","parse-names":false,"suffix":""},{"dropping-particle":"","family":"Takahashi","given":"Shunji","non-dropping-particle":"","parse-names":false,"suffix":""},{"dropping-particle":"","family":"Ahn","given":"Jong Seog","non-dropping-particle":"","parse-names":false,"suffix":""},{"dropping-particle":"","family":"Osada","given":"Hiroyuki","non-dropping-particle":"","parse-names":false,"suffix":""}],"container-title":"Biochemical and Biophysical Research Communications","id":"ITEM-6","issue":"2","issued":{"date-parts":[["2015"]]},"page":"210-215","publisher":"Elsevier Ltd","title":"A new enzyme involved in the control of the stereochemistry in the decalin formation during equisetin biosynthesis","type":"article-journal","volume":"460"},"uris":["http://www.mendeley.com/documents/?uuid=2d2b5be3-c85e-499e-8e15-027be3a49b1d"]}],"mendeley":{"formattedCitation":"&lt;sup&gt;[50–55]&lt;/sup&gt;","plainTextFormattedCitation":"[50–55]","previouslyFormattedCitation":"&lt;sup&gt;[50–55]&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[50–55]</w:t>
      </w:r>
      <w:r w:rsidRPr="003034DC">
        <w:rPr>
          <w:lang w:val="en-GB"/>
        </w:rPr>
        <w:fldChar w:fldCharType="end"/>
      </w:r>
      <w:r w:rsidRPr="003034DC">
        <w:rPr>
          <w:lang w:val="en-GB"/>
        </w:rPr>
        <w:t xml:space="preserve"> Most of the precursor molecules, in contrast to </w:t>
      </w:r>
      <w:proofErr w:type="spellStart"/>
      <w:r w:rsidRPr="003034DC">
        <w:rPr>
          <w:lang w:val="en-GB"/>
        </w:rPr>
        <w:t>prosolanapyrone</w:t>
      </w:r>
      <w:proofErr w:type="spellEnd"/>
      <w:r w:rsidRPr="003034DC">
        <w:rPr>
          <w:lang w:val="en-GB"/>
        </w:rPr>
        <w:t xml:space="preserve"> II (</w:t>
      </w:r>
      <w:r w:rsidRPr="003034DC">
        <w:rPr>
          <w:b/>
          <w:lang w:val="en-GB"/>
        </w:rPr>
        <w:t>5</w:t>
      </w:r>
      <w:r w:rsidRPr="003034DC">
        <w:rPr>
          <w:lang w:val="en-GB"/>
        </w:rPr>
        <w:t xml:space="preserve">), carry an activating carbonyl in the dienophile already in the correct oxidation state. For instance, enzymes </w:t>
      </w:r>
      <w:proofErr w:type="spellStart"/>
      <w:r w:rsidRPr="003034DC">
        <w:t>LovB</w:t>
      </w:r>
      <w:proofErr w:type="spellEnd"/>
      <w:r w:rsidRPr="003034DC">
        <w:t xml:space="preserve"> and </w:t>
      </w:r>
      <w:proofErr w:type="spellStart"/>
      <w:r w:rsidRPr="003034DC">
        <w:t>LovC</w:t>
      </w:r>
      <w:proofErr w:type="spellEnd"/>
      <w:r w:rsidRPr="003034DC">
        <w:t xml:space="preserve"> from the lovastatin producing </w:t>
      </w:r>
      <w:r w:rsidRPr="003034DC">
        <w:rPr>
          <w:i/>
        </w:rPr>
        <w:t xml:space="preserve">Aspergillus </w:t>
      </w:r>
      <w:proofErr w:type="spellStart"/>
      <w:r w:rsidRPr="003034DC">
        <w:rPr>
          <w:i/>
        </w:rPr>
        <w:t>terreus</w:t>
      </w:r>
      <w:proofErr w:type="spellEnd"/>
      <w:r w:rsidRPr="003034DC">
        <w:t xml:space="preserve"> were attributed to a pathway including a decalin forming stereoselective Diels-Alder </w:t>
      </w:r>
      <w:r w:rsidRPr="003034DC">
        <w:t>step</w:t>
      </w:r>
      <w:r w:rsidR="00627F5A" w:rsidRPr="003034DC">
        <w:t xml:space="preserve"> (Scheme 3B)</w:t>
      </w:r>
      <w:r w:rsidRPr="003034DC">
        <w:t>.</w:t>
      </w:r>
      <w:r w:rsidR="00444152" w:rsidRPr="003034DC">
        <w:fldChar w:fldCharType="begin" w:fldLock="1"/>
      </w:r>
      <w:r w:rsidR="001060E1" w:rsidRPr="003034DC">
        <w:instrText>ADDIN CSL_CITATION {"citationItems":[{"id":"ITEM-1","itemData":{"DOI":"10.1021/ja003216+","author":[{"dropping-particle":"","family":"Auclair","given":"Karine","non-dropping-particle":"","parse-names":false,"suffix":""},{"dropping-particle":"","family":"Sutherland","given":"Andrew","non-dropping-particle":"","parse-names":false,"suffix":""},{"dropping-particle":"","family":"Kennedy","given":"Jonathan","non-dropping-particle":"","parse-names":false,"suffix":""},{"dropping-particle":"","family":"Witter","given":"David J","non-dropping-particle":"","parse-names":false,"suffix":""},{"dropping-particle":"Van Den","family":"Heever","given":"Johan P","non-dropping-particle":"","parse-names":false,"suffix":""},{"dropping-particle":"","family":"Hutchinson","given":"C Richard","non-dropping-particle":"","parse-names":false,"suffix":""},{"dropping-particle":"","family":"Vederas","given":"John C","non-dropping-particle":"","parse-names":false,"suffix":""}],"container-title":"Journal of the American Chemical Society","id":"ITEM-1","issue":"46","issued":{"date-parts":[["2000"]]},"page":"11519-11520","title":"Lovastatin Nonaketide Synthase Catalyzes an Intramolecular Diels-Alder Reaction of a Substrate Analogue","type":"article-journal","volume":"122"},"uris":["http://www.mendeley.com/documents/?uuid=35d1083c-8d3e-4edc-9f5b-53c09152c69e"]}],"mendeley":{"formattedCitation":"&lt;sup&gt;[56]&lt;/sup&gt;","plainTextFormattedCitation":"[56]","previouslyFormattedCitation":"&lt;sup&gt;[56]&lt;/sup&gt;"},"properties":{"noteIndex":0},"schema":"https://github.com/citation-style-language/schema/raw/master/csl-citation.json"}</w:instrText>
      </w:r>
      <w:r w:rsidR="00444152" w:rsidRPr="003034DC">
        <w:fldChar w:fldCharType="separate"/>
      </w:r>
      <w:r w:rsidR="005B7BC0" w:rsidRPr="003034DC">
        <w:rPr>
          <w:noProof/>
          <w:vertAlign w:val="superscript"/>
        </w:rPr>
        <w:t>[56]</w:t>
      </w:r>
      <w:r w:rsidR="00444152" w:rsidRPr="003034DC">
        <w:fldChar w:fldCharType="end"/>
      </w:r>
      <w:r w:rsidRPr="003034DC">
        <w:t xml:space="preserve"> </w:t>
      </w:r>
      <w:proofErr w:type="spellStart"/>
      <w:r w:rsidRPr="003034DC">
        <w:t>LovB</w:t>
      </w:r>
      <w:proofErr w:type="spellEnd"/>
      <w:r w:rsidRPr="003034DC">
        <w:t xml:space="preserve"> is an iterative polyketide </w:t>
      </w:r>
      <w:proofErr w:type="spellStart"/>
      <w:r w:rsidRPr="003034DC">
        <w:t>megasynthase</w:t>
      </w:r>
      <w:proofErr w:type="spellEnd"/>
      <w:r w:rsidRPr="003034DC">
        <w:t xml:space="preserve"> with multiple subunits, whilst </w:t>
      </w:r>
      <w:proofErr w:type="spellStart"/>
      <w:r w:rsidRPr="003034DC">
        <w:t>LovC</w:t>
      </w:r>
      <w:proofErr w:type="spellEnd"/>
      <w:r w:rsidRPr="003034DC">
        <w:t xml:space="preserve"> is a separate accessory protein which </w:t>
      </w:r>
      <w:proofErr w:type="spellStart"/>
      <w:r w:rsidRPr="003034DC">
        <w:t>catalyses</w:t>
      </w:r>
      <w:proofErr w:type="spellEnd"/>
      <w:r w:rsidRPr="003034DC">
        <w:t xml:space="preserve"> a key </w:t>
      </w:r>
      <w:proofErr w:type="spellStart"/>
      <w:r w:rsidRPr="003034DC">
        <w:t>enoyl</w:t>
      </w:r>
      <w:proofErr w:type="spellEnd"/>
      <w:r w:rsidRPr="003034DC">
        <w:t xml:space="preserve"> reduction step in the biosynthesis. In the absence of </w:t>
      </w:r>
      <w:proofErr w:type="spellStart"/>
      <w:r w:rsidRPr="003034DC">
        <w:t>LovC</w:t>
      </w:r>
      <w:proofErr w:type="spellEnd"/>
      <w:r w:rsidRPr="003034DC">
        <w:t xml:space="preserve">, purified </w:t>
      </w:r>
      <w:proofErr w:type="spellStart"/>
      <w:r w:rsidRPr="003034DC">
        <w:t>LovB</w:t>
      </w:r>
      <w:proofErr w:type="spellEnd"/>
      <w:r w:rsidRPr="003034DC">
        <w:t xml:space="preserve"> forms pyrone products. The </w:t>
      </w:r>
      <w:proofErr w:type="spellStart"/>
      <w:r w:rsidRPr="003034DC">
        <w:t>LovC</w:t>
      </w:r>
      <w:proofErr w:type="spellEnd"/>
      <w:r w:rsidRPr="003034DC">
        <w:t xml:space="preserve"> protein is proposed to complex strongly to </w:t>
      </w:r>
      <w:proofErr w:type="spellStart"/>
      <w:r w:rsidRPr="003034DC">
        <w:t>LovB</w:t>
      </w:r>
      <w:proofErr w:type="spellEnd"/>
      <w:r w:rsidRPr="003034DC">
        <w:t xml:space="preserve">. With substrate analogue </w:t>
      </w:r>
      <w:r w:rsidRPr="003034DC">
        <w:rPr>
          <w:b/>
        </w:rPr>
        <w:t>18</w:t>
      </w:r>
      <w:r w:rsidRPr="003034DC">
        <w:t xml:space="preserve"> probing the Diels- </w:t>
      </w:r>
      <w:r w:rsidRPr="003034DC">
        <w:br/>
      </w:r>
    </w:p>
    <w:p w14:paraId="1A4C2E37" w14:textId="6C5398EB" w:rsidR="00AC6BAC" w:rsidRPr="003034DC" w:rsidRDefault="009A5E64" w:rsidP="00AC6BAC">
      <w:pPr>
        <w:spacing w:before="360"/>
        <w:rPr>
          <w:rFonts w:ascii="Arial" w:hAnsi="Arial" w:cs="Arial"/>
          <w:color w:val="FF0000"/>
          <w:sz w:val="14"/>
          <w:szCs w:val="16"/>
          <w:lang w:val="en-GB"/>
        </w:rPr>
      </w:pPr>
      <w:r w:rsidRPr="003034DC">
        <w:rPr>
          <w:noProof/>
        </w:rPr>
        <w:object w:dxaOrig="9698" w:dyaOrig="18598" w14:anchorId="3921CAB6">
          <v:shape id="_x0000_i1028" type="#_x0000_t75" alt="" style="width:247pt;height:473pt" o:ole="">
            <v:imagedata r:id="rId17" o:title=""/>
          </v:shape>
          <o:OLEObject Type="Embed" ProgID="ChemDraw.Document.6.0" ShapeID="_x0000_i1028" DrawAspect="Content" ObjectID="_1615980071" r:id="rId18"/>
        </w:object>
      </w:r>
    </w:p>
    <w:p w14:paraId="7795BBE9" w14:textId="77777777" w:rsidR="00AC6BAC" w:rsidRPr="003034DC" w:rsidRDefault="00AC6BAC" w:rsidP="00AC6BAC">
      <w:pPr>
        <w:pStyle w:val="SchemeCaption"/>
      </w:pPr>
      <w:r w:rsidRPr="003034DC">
        <w:rPr>
          <w:b/>
        </w:rPr>
        <w:t xml:space="preserve">Scheme </w:t>
      </w:r>
      <w:r w:rsidR="009D5D93" w:rsidRPr="003034DC">
        <w:rPr>
          <w:b/>
        </w:rPr>
        <w:t>3</w:t>
      </w:r>
      <w:r w:rsidRPr="003034DC">
        <w:rPr>
          <w:b/>
        </w:rPr>
        <w:t>.</w:t>
      </w:r>
      <w:r w:rsidRPr="003034DC">
        <w:t xml:space="preserve"> </w:t>
      </w:r>
      <w:r w:rsidR="0043191D" w:rsidRPr="003034DC">
        <w:t>Examples for how en</w:t>
      </w:r>
      <w:r w:rsidRPr="003034DC">
        <w:t xml:space="preserve">zymes direct the stereochemical course of [4+2] cycloadditions in </w:t>
      </w:r>
      <w:r w:rsidRPr="003034DC">
        <w:rPr>
          <w:b/>
        </w:rPr>
        <w:t>A</w:t>
      </w:r>
      <w:r w:rsidRPr="003034DC">
        <w:t xml:space="preserve">) </w:t>
      </w:r>
      <w:proofErr w:type="spellStart"/>
      <w:r w:rsidRPr="003034DC">
        <w:t>catharanthine</w:t>
      </w:r>
      <w:proofErr w:type="spellEnd"/>
      <w:r w:rsidRPr="003034DC">
        <w:t xml:space="preserve"> and </w:t>
      </w:r>
      <w:proofErr w:type="spellStart"/>
      <w:r w:rsidRPr="003034DC">
        <w:t>tabersonine</w:t>
      </w:r>
      <w:proofErr w:type="spellEnd"/>
      <w:r w:rsidRPr="003034DC">
        <w:t xml:space="preserve">, </w:t>
      </w:r>
      <w:r w:rsidRPr="003034DC">
        <w:rPr>
          <w:b/>
        </w:rPr>
        <w:t>B</w:t>
      </w:r>
      <w:r w:rsidRPr="003034DC">
        <w:t xml:space="preserve">) </w:t>
      </w:r>
      <w:r w:rsidR="0043191D" w:rsidRPr="003034DC">
        <w:t>lovastatin</w:t>
      </w:r>
      <w:r w:rsidR="00E83349" w:rsidRPr="003034DC">
        <w:t xml:space="preserve">, and </w:t>
      </w:r>
      <w:r w:rsidR="00E83349" w:rsidRPr="003034DC">
        <w:rPr>
          <w:b/>
        </w:rPr>
        <w:t>C</w:t>
      </w:r>
      <w:r w:rsidR="00E83349" w:rsidRPr="003034DC">
        <w:t xml:space="preserve">) </w:t>
      </w:r>
      <w:proofErr w:type="spellStart"/>
      <w:r w:rsidR="004505BE" w:rsidRPr="003034DC">
        <w:t>phomasetin</w:t>
      </w:r>
      <w:proofErr w:type="spellEnd"/>
      <w:r w:rsidR="004505BE" w:rsidRPr="003034DC">
        <w:t xml:space="preserve"> and </w:t>
      </w:r>
      <w:proofErr w:type="spellStart"/>
      <w:r w:rsidR="004505BE" w:rsidRPr="003034DC">
        <w:t>equisetin</w:t>
      </w:r>
      <w:proofErr w:type="spellEnd"/>
      <w:r w:rsidR="004505BE" w:rsidRPr="003034DC">
        <w:t xml:space="preserve"> biosynthesis.</w:t>
      </w:r>
    </w:p>
    <w:p w14:paraId="4656C1DF" w14:textId="77777777" w:rsidR="00E83349" w:rsidRPr="003034DC" w:rsidRDefault="00627F5A" w:rsidP="00E83349">
      <w:pPr>
        <w:pStyle w:val="P1"/>
      </w:pPr>
      <w:r w:rsidRPr="003034DC">
        <w:lastRenderedPageBreak/>
        <w:t xml:space="preserve">Alder step, </w:t>
      </w:r>
      <w:proofErr w:type="spellStart"/>
      <w:r w:rsidRPr="003034DC">
        <w:t>LovB</w:t>
      </w:r>
      <w:proofErr w:type="spellEnd"/>
      <w:r w:rsidRPr="003034DC">
        <w:t xml:space="preserve"> shifts the product outcome in </w:t>
      </w:r>
      <w:proofErr w:type="spellStart"/>
      <w:r w:rsidRPr="003034DC">
        <w:t>favour</w:t>
      </w:r>
      <w:proofErr w:type="spellEnd"/>
      <w:r w:rsidRPr="003034DC">
        <w:t xml:space="preserve"> of the lovastatin-like product </w:t>
      </w:r>
      <w:r w:rsidRPr="003034DC">
        <w:rPr>
          <w:b/>
        </w:rPr>
        <w:t>19</w:t>
      </w:r>
      <w:r w:rsidRPr="003034DC">
        <w:t xml:space="preserve">, </w:t>
      </w:r>
      <w:r w:rsidR="008E16E4" w:rsidRPr="003034DC">
        <w:t xml:space="preserve">but only </w:t>
      </w:r>
      <w:r w:rsidR="00E83349" w:rsidRPr="003034DC">
        <w:t xml:space="preserve">to an underwhelming fraction of 4 %. The substrate analogue might not be ideal, or the non-enzymatic reaction dominates the outcome. The proposed transition-states of the Diels-Alder products show that for both the spontaneous products, the C-6 methyl is positioned in a pseudo equatorial position, whilst this methyl would occupy a more hindered pseudo-axial position in the enzyme product. To achieve this selectivity, </w:t>
      </w:r>
      <w:proofErr w:type="spellStart"/>
      <w:r w:rsidR="00E83349" w:rsidRPr="003034DC">
        <w:t>LovB</w:t>
      </w:r>
      <w:proofErr w:type="spellEnd"/>
      <w:r w:rsidR="00E83349" w:rsidRPr="003034DC">
        <w:t xml:space="preserve"> would have to confine the ligand into the correct conformation for the product to form, possibly through van-der-Waals and steric interactions.</w:t>
      </w:r>
    </w:p>
    <w:p w14:paraId="16B1103F" w14:textId="77777777" w:rsidR="00857D1E" w:rsidRPr="003034DC" w:rsidRDefault="00E83349" w:rsidP="00FB349F">
      <w:pPr>
        <w:pStyle w:val="P1"/>
        <w:rPr>
          <w:lang w:val="en-GB"/>
        </w:rPr>
      </w:pPr>
      <w:r w:rsidRPr="003034DC">
        <w:rPr>
          <w:lang w:val="en-GB"/>
        </w:rPr>
        <w:t xml:space="preserve">A family of enzymes unrelated to Sol5 or </w:t>
      </w:r>
      <w:proofErr w:type="spellStart"/>
      <w:r w:rsidRPr="003034DC">
        <w:rPr>
          <w:lang w:val="en-GB"/>
        </w:rPr>
        <w:t>LovB</w:t>
      </w:r>
      <w:proofErr w:type="spellEnd"/>
      <w:r w:rsidRPr="003034DC">
        <w:rPr>
          <w:lang w:val="en-GB"/>
        </w:rPr>
        <w:t xml:space="preserve"> forms </w:t>
      </w:r>
      <w:proofErr w:type="spellStart"/>
      <w:r w:rsidRPr="003034DC">
        <w:rPr>
          <w:lang w:val="en-GB"/>
        </w:rPr>
        <w:t>decalins</w:t>
      </w:r>
      <w:proofErr w:type="spellEnd"/>
      <w:r w:rsidRPr="003034DC">
        <w:rPr>
          <w:lang w:val="en-GB"/>
        </w:rPr>
        <w:t xml:space="preserve"> in fungal polyketide-nonribosomal peptide hybrids.</w:t>
      </w:r>
      <w:r w:rsidRPr="003034DC">
        <w:rPr>
          <w:lang w:val="en-GB"/>
        </w:rPr>
        <w:fldChar w:fldCharType="begin" w:fldLock="1"/>
      </w:r>
      <w:r w:rsidR="001060E1" w:rsidRPr="003034DC">
        <w:rPr>
          <w:lang w:val="en-GB"/>
        </w:rPr>
        <w:instrText>ADDIN CSL_CITATION {"citationItems":[{"id":"ITEM-1","itemData":{"DOI":"10.1021/jacs.8b00056","ISSN":"15205126","PMID":"29373009","abstract":"UCS1025A is a fungal polyketide/alkaloid that displays strong inhibi-tion of telomerase. The structures of UCS1025A and related natural products are featured by a tricyclic furopyrrolizidine connected to a trans-decalin fragment. We mined the genome of a thermophilic fungus and activated the ucs gene cluster to produce UCS1025A at a high titer. Genetic and biochemical analysis revealed a PKS-NRPS assembly line that activates 2S,3S-methylproline derived from L-isoleucine, followed by Knoevenagel condensation to construct the pyrrolizidine moiety. Oxidation of the 3S-methyl group to a carbox-ylate leads to an oxa-Michael cyclization and furnishes the furopyrrol-izidine. Our work reveals a new strategy used by nature to construct heterocyclic alkaloid-like ring systems using assembly line logic.","author":[{"dropping-particle":"","family":"Li","given":"Li","non-dropping-particle":"","parse-names":false,"suffix":""},{"dropping-particle":"","family":"Tang","given":"Man Cheng","non-dropping-particle":"","parse-names":false,"suffix":""},{"dropping-particle":"","family":"Tang","given":"Shoubin","non-dropping-particle":"","parse-names":false,"suffix":""},{"dropping-particle":"","family":"Gao","given":"Shushan","non-dropping-particle":"","parse-names":false,"suffix":""},{"dropping-particle":"","family":"Soliman","given":"Sameh","non-dropping-particle":"","parse-names":false,"suffix":""},{"dropping-particle":"","family":"Hang","given":"Leibniz","non-dropping-particle":"","parse-names":false,"suffix":""},{"dropping-particle":"","family":"Xu","given":"Wei","non-dropping-particle":"","parse-names":false,"suffix":""},{"dropping-particle":"","family":"Ye","given":"Tao","non-dropping-particle":"","parse-names":false,"suffix":""},{"dropping-particle":"","family":"Watanabe","given":"Kenji","non-dropping-particle":"","parse-names":false,"suffix":""},{"dropping-particle":"","family":"Tang","given":"Yi","non-dropping-particle":"","parse-names":false,"suffix":""}],"container-title":"Journal of the American Chemical Society","id":"ITEM-1","issue":"6","issued":{"date-parts":[["2018"]]},"page":"2067-2071","title":"Genome Mining and Assembly-Line Biosynthesis of the UCS1025A Pyrrolizidinone Family of Fungal Alkaloids","type":"article-journal","volume":"140"},"uris":["http://www.mendeley.com/documents/?uuid=0942d981-9c8b-4e00-b5bf-e931ec856378"]},{"id":"ITEM-2","itemData":{"DOI":"10.1002/anie.201805050","ISSN":"15213773","author":[{"dropping-particle":"","family":"Kato","given":"Naoki","non-dropping-particle":"","parse-names":false,"suffix":""},{"dropping-particle":"","family":"Nogawa","given":"Toshihiko","non-dropping-particle":"","parse-names":false,"suffix":""},{"dropping-particle":"","family":"Takita","given":"Ryo","non-dropping-particle":"","parse-names":false,"suffix":""},{"dropping-particle":"","family":"Kinugasa","given":"Kiyomi","non-dropping-particle":"","parse-names":false,"suffix":""},{"dropping-particle":"","family":"Kanai","given":"Misae","non-dropping-particle":"","parse-names":false,"suffix":""},{"dropping-particle":"","family":"Uchiyama","given":"Masanobu","non-dropping-particle":"","parse-names":false,"suffix":""},{"dropping-particle":"","family":"Osada","given":"Hiroyuki","non-dropping-particle":"","parse-names":false,"suffix":""},{"dropping-particle":"","family":"Takahashi","given":"Shunji","non-dropping-particle":"","parse-names":false,"suffix":""}],"container-title":"Angewandte Chemie - International Edition","id":"ITEM-2","issue":"31","issued":{"date-parts":[["2018"]]},"page":"9754-9758","title":"Control of the Stereochemical Course of [4+2] Cycloaddition during trans-Decalin Formation by Fsa2-Family Enzymes","type":"article-journal","volume":"57"},"uris":["http://www.mendeley.com/documents/?uuid=850d3827-6470-4369-a655-3bd43f861a61"]},{"id":"ITEM-3","itemData":{"DOI":"10.1039/C7CC01929G","ISSN":"1359-7345","abstract":"A chemo-enzymatic synthesis of equisetin was developed, in which the Diels–Alderase Fsa2 is used for catalyzing the key IMDA reaction stereoselectively.","author":[{"dropping-particle":"","family":"Li","given":"Xiaojun","non-dropping-particle":"","parse-names":false,"suffix":""},{"dropping-particle":"","family":"Zheng","given":"Qingfei","non-dropping-particle":"","parse-names":false,"suffix":""},{"dropping-particle":"","family":"Yin","given":"Jun","non-dropping-particle":"","parse-names":false,"suffix":""},{"dropping-particle":"","family":"Liu","given":"Wen","non-dropping-particle":"","parse-names":false,"suffix":""},{"dropping-particle":"","family":"Gao","given":"Shuanhu","non-dropping-particle":"","parse-names":false,"suffix":""}],"container-title":"Chemical Communications","id":"ITEM-3","issue":"34","issued":{"date-parts":[["2017"]]},"page":"4695-4697","publisher":"Royal Society of Chemistry","title":"Chemo-enzymatic synthesis of equisetin","type":"article-journal","volume":"53"},"uris":["http://www.mendeley.com/documents/?uuid=ecf1ce40-871b-4c5f-895f-661286b8067b"]},{"id":"ITEM-4","itemData":{"DOI":"10.1021/jacs.6b10452","ISSN":"15205126","PMID":"27960349","abstract":"The trans-decalin structure formed by intramolecular Diels−Alder cycloaddition is widely present among bioactive natural products isolated from fungi. We elucidated the concise three-enzyme biosynthetic pathway of the cytotoxic myceliothermophin and biochemically characterized the Diels−Alderase that catalyzes the formation of trans-decalin from an acyclic substrate. Computational studies of the reaction mechanism ration-alize both the substrate and stereoselectivity of the enzyme. C ycloaddition reactions such as intramolecular Diels−Alder (IMDA) reactions are extremely important and versatile synthetic transformations that allow the construction of multicyclic scaffolds with stereocontrol and atom economy.","author":[{"dropping-particle":"","family":"Li","given":"Li","non-dropping-particle":"","parse-names":false,"suffix":""},{"dropping-particle":"","family":"Yu","given":"Peiyuan","non-dropping-particle":"","parse-names":false,"suffix":""},{"dropping-particle":"","family":"Tang","given":"Man Cheng","non-dropping-particle":"","parse-names":false,"suffix":""},{"dropping-particle":"","family":"Zou","given":"Yi","non-dropping-particle":"","parse-names":false,"suffix":""},{"dropping-particle":"","family":"Gao","given":"Shu Shan","non-dropping-particle":"","parse-names":false,"suffix":""},{"dropping-particle":"","family":"Hung","given":"Yiu Sun","non-dropping-particle":"","parse-names":false,"suffix":""},{"dropping-particle":"","family":"Zhao","given":"Muxun","non-dropping-particle":"","parse-names":false,"suffix":""},{"dropping-particle":"","family":"Watanabe","given":"Kenji","non-dropping-particle":"","parse-names":false,"suffix":""},{"dropping-particle":"","family":"Houk","given":"K. N.","non-dropping-particle":"","parse-names":false,"suffix":""},{"dropping-particle":"","family":"Tang","given":"Yi","non-dropping-particle":"","parse-names":false,"suffix":""}],"container-title":"Journal of the American Chemical Society","id":"ITEM-4","issue":"49","issued":{"date-parts":[["2016"]]},"page":"15837-15840","title":"Biochemical Characterization of a Eukaryotic Decalin-Forming Diels-Alderase","type":"article-journal","volume":"138"},"uris":["http://www.mendeley.com/documents/?uuid=953587a6-2d2e-4f18-84e5-78449a9189f3"]},{"id":"ITEM-5","itemData":{"DOI":"10.1002/cbic.201500386","ISBN":"1439-7633","ISSN":"14397633","PMID":"26360642","abstract":"Understanding enzymatic Diels-Alder (DA) reactions that can form complex natural product scaffolds is of considerable interest. Sch 210972 1, a potential anti-HIV fungal natural product, contains a decalin core that is proposed to form through a DA reaction. We identified the gene cluster responsible for the biosynthesis of 1 and heterologously reconstituted the biosynthetic pathway in Aspergillus nidulans to characterize the enzymes involved. Most notably, deletion of cghA resulted in a loss of stereoselective decalin core formation, yielding both an endo (1) and a diastereomeric exo adduct of the proposed DA reaction. Complementation with cghA restored the sole formation of 1. Density functional theory computation of the proposed DA reaction provided a plausible explanation of the observed pattern of product formation. Based on our study, we propose that lipocalin-like CghA is responsible for the stereoselective intramolecular [4+2] cycloaddition that forms the decalin core of 1.","author":[{"dropping-particle":"","family":"Sato","given":"Michio","non-dropping-particle":"","parse-names":false,"suffix":""},{"dropping-particle":"","family":"Yagishita","given":"Fumitoshi","non-dropping-particle":"","parse-names":false,"suffix":""},{"dropping-particle":"","family":"Mino","given":"Takashi","non-dropping-particle":"","parse-names":false,"suffix":""},{"dropping-particle":"","family":"Uchiyama","given":"Nahoko","non-dropping-particle":"","parse-names":false,"suffix":""},{"dropping-particle":"","family":"Patel","given":"Ashay","non-dropping-particle":"","parse-names":false,"suffix":""},{"dropping-particle":"","family":"Chooi","given":"Yit Heng","non-dropping-particle":"","parse-names":false,"suffix":""},{"dropping-particle":"","family":"Goda","given":"Yukihiro","non-dropping-particle":"","parse-names":false,"suffix":""},{"dropping-particle":"","family":"Xu","given":"Wei","non-dropping-particle":"","parse-names":false,"suffix":""},{"dropping-particle":"","family":"Noguchi","given":"Hiroshi","non-dropping-particle":"","parse-names":false,"suffix":""},{"dropping-particle":"","family":"Yamamoto","given":"Tsuyoshi","non-dropping-particle":"","parse-names":false,"suffix":""},{"dropping-particle":"","family":"Hotta","given":"Kinya","non-dropping-particle":"","parse-names":false,"suffix":""},{"dropping-particle":"","family":"Houk","given":"Kendall N.","non-dropping-particle":"","parse-names":false,"suffix":""},{"dropping-particle":"","family":"Tang","given":"Yi","non-dropping-particle":"","parse-names":false,"suffix":""},{"dropping-particle":"","family":"Watanabe","given":"Kenji","non-dropping-particle":"","parse-names":false,"suffix":""}],"container-title":"ChemBioChem","id":"ITEM-5","issue":"16","issued":{"date-parts":[["2015"]]},"page":"2294-2298","title":"Involvement of Lipocalin-like CghA in Decalin-Forming Stereoselective Intramolecular [4+2] Cycloaddition","type":"article-journal","volume":"16"},"uris":["http://www.mendeley.com/documents/?uuid=31b103fd-9006-45b1-a409-215454a7bd75"]},{"id":"ITEM-6","itemData":{"DOI":"10.1016/j.bbrc.2015.03.011","ISBN":"0006-291X","ISSN":"10902104","PMID":"25770422","abstract":"Tetramic acid containing a decalin ring such as equisetin and phomasetin is one of the characteristic scaffolds found in fungal bioactive secondary metabolites. Polyketide (PKS)-nonribosomal peptide synthetase (NRPS) hybrid enzyme is responsible for the synthesis of the polyketide scaffold conjugated with an amino acid. PKS-NRPS hybrid complex programs to create structural diversity in the polyketide backbone have begun to be investigated, yet mechanism of control of the stereochemistry in a decalin formation via a Diels-Alder cycloaddition remains uncertain. Here, we demonstrate that fsa2, which showed no homology to genes encoding proteins of known function, in the fsa cluster responsible for equisetin and fusarisetin A biosynthesis in Fusarium sp. FN080326, is involved in the control of stereochemistry in decalin formation via a Diels-Alder reaction in the equisetin biosynthetic pathway.","author":[{"dropping-particle":"","family":"Kato","given":"Naoki","non-dropping-particle":"","parse-names":false,"suffix":""},{"dropping-particle":"","family":"Nogawa","given":"Toshihiko","non-dropping-particle":"","parse-names":false,"suffix":""},{"dropping-particle":"","family":"Hirota","given":"Hiroshi","non-dropping-particle":"","parse-names":false,"suffix":""},{"dropping-particle":"","family":"Jang","given":"Jae Hyuk","non-dropping-particle":"","parse-names":false,"suffix":""},{"dropping-particle":"","family":"Takahashi","given":"Shunji","non-dropping-particle":"","parse-names":false,"suffix":""},{"dropping-particle":"","family":"Ahn","given":"Jong Seog","non-dropping-particle":"","parse-names":false,"suffix":""},{"dropping-particle":"","family":"Osada","given":"Hiroyuki","non-dropping-particle":"","parse-names":false,"suffix":""}],"container-title":"Biochemical and Biophysical Research Communications","id":"ITEM-6","issue":"2","issued":{"date-parts":[["2015"]]},"page":"210-215","publisher":"Elsevier Ltd","title":"A new enzyme involved in the control of the stereochemistry in the decalin formation during equisetin biosynthesis","type":"article-journal","volume":"460"},"uris":["http://www.mendeley.com/documents/?uuid=2d2b5be3-c85e-499e-8e15-027be3a49b1d"]}],"mendeley":{"formattedCitation":"&lt;sup&gt;[50,51,53–55,57]&lt;/sup&gt;","plainTextFormattedCitation":"[50,51,53–55,57]","previouslyFormattedCitation":"&lt;sup&gt;[50,51,53–55,57]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[50,51,53–55,57]</w:t>
      </w:r>
      <w:r w:rsidRPr="003034DC">
        <w:fldChar w:fldCharType="end"/>
      </w:r>
      <w:r w:rsidRPr="003034DC">
        <w:rPr>
          <w:lang w:val="en-GB"/>
        </w:rPr>
        <w:t xml:space="preserve"> Astonishingly, homologous [4+2] </w:t>
      </w:r>
      <w:proofErr w:type="spellStart"/>
      <w:r w:rsidRPr="003034DC">
        <w:rPr>
          <w:lang w:val="en-GB"/>
        </w:rPr>
        <w:t>cyclases</w:t>
      </w:r>
      <w:proofErr w:type="spellEnd"/>
      <w:r w:rsidRPr="003034DC">
        <w:rPr>
          <w:lang w:val="en-GB"/>
        </w:rPr>
        <w:t xml:space="preserve"> Fsa2</w:t>
      </w:r>
      <w:r w:rsidRPr="003034DC">
        <w:rPr>
          <w:lang w:val="en-GB"/>
        </w:rPr>
        <w:fldChar w:fldCharType="begin" w:fldLock="1"/>
      </w:r>
      <w:r w:rsidR="001060E1" w:rsidRPr="003034DC">
        <w:rPr>
          <w:lang w:val="en-GB"/>
        </w:rPr>
        <w:instrText>ADDIN CSL_CITATION {"citationItems":[{"id":"ITEM-1","itemData":{"DOI":"10.1016/j.bbrc.2015.03.011","ISBN":"0006-291X","ISSN":"10902104","PMID":"25770422","abstract":"Tetramic acid containing a decalin ring such as equisetin and phomasetin is one of the characteristic scaffolds found in fungal bioactive secondary metabolites. Polyketide (PKS)-nonribosomal peptide synthetase (NRPS) hybrid enzyme is responsible for the synthesis of the polyketide scaffold conjugated with an amino acid. PKS-NRPS hybrid complex programs to create structural diversity in the polyketide backbone have begun to be investigated, yet mechanism of control of the stereochemistry in a decalin formation via a Diels-Alder cycloaddition remains uncertain. Here, we demonstrate that fsa2, which showed no homology to genes encoding proteins of known function, in the fsa cluster responsible for equisetin and fusarisetin A biosynthesis in Fusarium sp. FN080326, is involved in the control of stereochemistry in decalin formation via a Diels-Alder reaction in the equisetin biosynthetic pathway.","author":[{"dropping-particle":"","family":"Kato","given":"Naoki","non-dropping-particle":"","parse-names":false,"suffix":""},{"dropping-particle":"","family":"Nogawa","given":"Toshihiko","non-dropping-particle":"","parse-names":false,"suffix":""},{"dropping-particle":"","family":"Hirota","given":"Hiroshi","non-dropping-particle":"","parse-names":false,"suffix":""},{"dropping-particle":"","family":"Jang","given":"Jae Hyuk","non-dropping-particle":"","parse-names":false,"suffix":""},{"dropping-particle":"","family":"Takahashi","given":"Shunji","non-dropping-particle":"","parse-names":false,"suffix":""},{"dropping-particle":"","family":"Ahn","given":"Jong Seog","non-dropping-particle":"","parse-names":false,"suffix":""},{"dropping-particle":"","family":"Osada","given":"Hiroyuki","non-dropping-particle":"","parse-names":false,"suffix":""}],"container-title":"Biochemical and Biophysical Research Communications","id":"ITEM-1","issue":"2","issued":{"date-parts":[["2015"]]},"page":"210-215","publisher":"Elsevier Ltd","title":"A new enzyme involved in the control of the stereochemistry in the decalin formation during equisetin biosynthesis","type":"article-journal","volume":"460"},"uris":["http://www.mendeley.com/documents/?uuid=2d2b5be3-c85e-499e-8e15-027be3a49b1d"]}],"mendeley":{"formattedCitation":"&lt;sup&gt;[55]&lt;/sup&gt;","plainTextFormattedCitation":"[55]","previouslyFormattedCitation":"&lt;sup&gt;[55]&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[55]</w:t>
      </w:r>
      <w:r w:rsidRPr="003034DC">
        <w:fldChar w:fldCharType="end"/>
      </w:r>
      <w:r w:rsidRPr="003034DC">
        <w:rPr>
          <w:lang w:val="en-GB"/>
        </w:rPr>
        <w:t xml:space="preserve"> and Phm7 generate the </w:t>
      </w:r>
      <w:proofErr w:type="spellStart"/>
      <w:r w:rsidRPr="003034DC">
        <w:rPr>
          <w:lang w:val="en-GB"/>
        </w:rPr>
        <w:t>decalin</w:t>
      </w:r>
      <w:proofErr w:type="spellEnd"/>
      <w:r w:rsidRPr="003034DC">
        <w:rPr>
          <w:lang w:val="en-GB"/>
        </w:rPr>
        <w:t xml:space="preserve"> natural products </w:t>
      </w:r>
      <w:proofErr w:type="spellStart"/>
      <w:r w:rsidRPr="003034DC">
        <w:rPr>
          <w:lang w:val="en-GB"/>
        </w:rPr>
        <w:t>equisetin</w:t>
      </w:r>
      <w:proofErr w:type="spellEnd"/>
      <w:r w:rsidR="004505BE" w:rsidRPr="003034DC">
        <w:rPr>
          <w:lang w:val="en-GB"/>
        </w:rPr>
        <w:t xml:space="preserve"> (</w:t>
      </w:r>
      <w:r w:rsidR="004505BE" w:rsidRPr="003034DC">
        <w:rPr>
          <w:b/>
          <w:lang w:val="en-GB"/>
        </w:rPr>
        <w:t>20</w:t>
      </w:r>
      <w:r w:rsidR="004505BE" w:rsidRPr="003034DC">
        <w:rPr>
          <w:lang w:val="en-GB"/>
        </w:rPr>
        <w:t>)</w:t>
      </w:r>
      <w:r w:rsidRPr="003034DC">
        <w:rPr>
          <w:lang w:val="en-GB"/>
        </w:rPr>
        <w:t xml:space="preserve"> and </w:t>
      </w:r>
      <w:proofErr w:type="spellStart"/>
      <w:r w:rsidRPr="003034DC">
        <w:rPr>
          <w:lang w:val="en-GB"/>
        </w:rPr>
        <w:t>phomasetin</w:t>
      </w:r>
      <w:proofErr w:type="spellEnd"/>
      <w:r w:rsidR="004505BE" w:rsidRPr="003034DC">
        <w:rPr>
          <w:lang w:val="en-GB"/>
        </w:rPr>
        <w:t xml:space="preserve"> (</w:t>
      </w:r>
      <w:r w:rsidR="004505BE" w:rsidRPr="003034DC">
        <w:rPr>
          <w:b/>
          <w:lang w:val="en-GB"/>
        </w:rPr>
        <w:t>21</w:t>
      </w:r>
      <w:r w:rsidR="004505BE" w:rsidRPr="003034DC">
        <w:rPr>
          <w:lang w:val="en-GB"/>
        </w:rPr>
        <w:t>)</w:t>
      </w:r>
      <w:r w:rsidRPr="003034DC">
        <w:rPr>
          <w:lang w:val="en-GB"/>
        </w:rPr>
        <w:t xml:space="preserve"> with opposite configurations at all chiral centres</w:t>
      </w:r>
      <w:r w:rsidR="004505BE" w:rsidRPr="003034DC">
        <w:rPr>
          <w:lang w:val="en-GB"/>
        </w:rPr>
        <w:t xml:space="preserve"> (Scheme 3C)</w:t>
      </w:r>
      <w:r w:rsidRPr="003034DC">
        <w:rPr>
          <w:lang w:val="en-GB"/>
        </w:rPr>
        <w:t>.</w:t>
      </w:r>
      <w:r w:rsidRPr="003034DC">
        <w:rPr>
          <w:lang w:val="en-GB"/>
        </w:rPr>
        <w:fldChar w:fldCharType="begin" w:fldLock="1"/>
      </w:r>
      <w:r w:rsidR="001060E1" w:rsidRPr="003034DC">
        <w:rPr>
          <w:lang w:val="en-GB"/>
        </w:rPr>
        <w:instrText>ADDIN CSL_CITATION {"citationItems":[{"id":"ITEM-1","itemData":{"DOI":"10.1002/anie.201805050","ISSN":"15213773","author":[{"dropping-particle":"","family":"Kato","given":"Naoki","non-dropping-particle":"","parse-names":false,"suffix":""},{"dropping-particle":"","family":"Nogawa","given":"Toshihiko","non-dropping-particle":"","parse-names":false,"suffix":""},{"dropping-particle":"","family":"Takita","given":"Ryo","non-dropping-particle":"","parse-names":false,"suffix":""},{"dropping-particle":"","family":"Kinugasa","given":"Kiyomi","non-dropping-particle":"","parse-names":false,"suffix":""},{"dropping-particle":"","family":"Kanai","given":"Misae","non-dropping-particle":"","parse-names":false,"suffix":""},{"dropping-particle":"","family":"Uchiyama","given":"Masanobu","non-dropping-particle":"","parse-names":false,"suffix":""},{"dropping-particle":"","family":"Osada","given":"Hiroyuki","non-dropping-particle":"","parse-names":false,"suffix":""},{"dropping-particle":"","family":"Takahashi","given":"Shunji","non-dropping-particle":"","parse-names":false,"suffix":""}],"container-title":"Angewandte Chemie - International Edition","id":"ITEM-1","issue":"31","issued":{"date-parts":[["2018"]]},"page":"9754-9758","title":"Control of the Stereochemical Course of [4+2] Cycloaddition during trans-Decalin Formation by Fsa2-Family Enzymes","type":"article-journal","volume":"57"},"uris":["http://www.mendeley.com/documents/?uuid=850d3827-6470-4369-a655-3bd43f861a61"]}],"mendeley":{"formattedCitation":"&lt;sup&gt;[51]&lt;/sup&gt;","plainTextFormattedCitation":"[51]","previouslyFormattedCitation":"&lt;sup&gt;[51]&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[51]</w:t>
      </w:r>
      <w:r w:rsidRPr="003034DC">
        <w:fldChar w:fldCharType="end"/>
      </w:r>
      <w:r w:rsidRPr="003034DC">
        <w:rPr>
          <w:lang w:val="en-GB"/>
        </w:rPr>
        <w:t xml:space="preserve"> Both </w:t>
      </w:r>
      <w:r w:rsidRPr="003034DC">
        <w:rPr>
          <w:i/>
          <w:lang w:val="en-GB"/>
        </w:rPr>
        <w:t>trans</w:t>
      </w:r>
      <w:r w:rsidRPr="003034DC">
        <w:rPr>
          <w:lang w:val="en-GB"/>
        </w:rPr>
        <w:t xml:space="preserve">-decalin configurations differ from the spontaneous </w:t>
      </w:r>
      <w:r w:rsidRPr="003034DC">
        <w:rPr>
          <w:i/>
          <w:lang w:val="en-GB"/>
        </w:rPr>
        <w:t>cis</w:t>
      </w:r>
      <w:r w:rsidRPr="003034DC">
        <w:rPr>
          <w:lang w:val="en-GB"/>
        </w:rPr>
        <w:t xml:space="preserve">-decalin product. When integrated into an </w:t>
      </w:r>
      <w:r w:rsidR="000B4445" w:rsidRPr="003034DC">
        <w:rPr>
          <w:lang w:val="en-GB"/>
        </w:rPr>
        <w:t>Phm7</w:t>
      </w:r>
      <w:r w:rsidRPr="003034DC">
        <w:rPr>
          <w:lang w:val="en-GB"/>
        </w:rPr>
        <w:t xml:space="preserve"> knock-out strain, </w:t>
      </w:r>
      <w:r w:rsidR="000B4445" w:rsidRPr="003034DC">
        <w:rPr>
          <w:lang w:val="en-GB"/>
        </w:rPr>
        <w:t xml:space="preserve">Fsa2 </w:t>
      </w:r>
      <w:r w:rsidRPr="003034DC">
        <w:rPr>
          <w:lang w:val="en-GB"/>
        </w:rPr>
        <w:t xml:space="preserve">also acted on the slightly longer </w:t>
      </w:r>
      <w:proofErr w:type="spellStart"/>
      <w:r w:rsidR="000B4445" w:rsidRPr="003034DC">
        <w:rPr>
          <w:lang w:val="en-GB"/>
        </w:rPr>
        <w:t>phomasetin</w:t>
      </w:r>
      <w:proofErr w:type="spellEnd"/>
      <w:r w:rsidR="000B4445" w:rsidRPr="003034DC">
        <w:rPr>
          <w:lang w:val="en-GB"/>
        </w:rPr>
        <w:t xml:space="preserve"> </w:t>
      </w:r>
      <w:r w:rsidRPr="003034DC">
        <w:rPr>
          <w:lang w:val="en-GB"/>
        </w:rPr>
        <w:t>precursor</w:t>
      </w:r>
      <w:r w:rsidR="004505BE" w:rsidRPr="003034DC">
        <w:rPr>
          <w:lang w:val="en-GB"/>
        </w:rPr>
        <w:t xml:space="preserve"> </w:t>
      </w:r>
      <w:r w:rsidR="004505BE" w:rsidRPr="003034DC">
        <w:rPr>
          <w:b/>
          <w:lang w:val="en-GB"/>
        </w:rPr>
        <w:t>22</w:t>
      </w:r>
      <w:r w:rsidRPr="003034DC">
        <w:rPr>
          <w:lang w:val="en-GB"/>
        </w:rPr>
        <w:t xml:space="preserve"> with </w:t>
      </w:r>
      <w:r w:rsidR="000B4445" w:rsidRPr="003034DC">
        <w:rPr>
          <w:lang w:val="en-GB"/>
        </w:rPr>
        <w:t>equisetin</w:t>
      </w:r>
      <w:r w:rsidRPr="003034DC">
        <w:rPr>
          <w:lang w:val="en-GB"/>
        </w:rPr>
        <w:t xml:space="preserve"> chirality, demonstrating the potential of decalin synthases for pathway engineering.</w:t>
      </w:r>
      <w:r w:rsidR="000B4445" w:rsidRPr="003034DC">
        <w:rPr>
          <w:lang w:val="en-GB"/>
        </w:rPr>
        <w:fldChar w:fldCharType="begin" w:fldLock="1"/>
      </w:r>
      <w:r w:rsidR="001060E1" w:rsidRPr="003034DC">
        <w:rPr>
          <w:lang w:val="en-GB"/>
        </w:rPr>
        <w:instrText>ADDIN CSL_CITATION {"citationItems":[{"id":"ITEM-1","itemData":{"DOI":"10.1002/anie.201805050","ISSN":"15213773","author":[{"dropping-particle":"","family":"Kato","given":"Naoki","non-dropping-particle":"","parse-names":false,"suffix":""},{"dropping-particle":"","family":"Nogawa","given":"Toshihiko","non-dropping-particle":"","parse-names":false,"suffix":""},{"dropping-particle":"","family":"Takita","given":"Ryo","non-dropping-particle":"","parse-names":false,"suffix":""},{"dropping-particle":"","family":"Kinugasa","given":"Kiyomi","non-dropping-particle":"","parse-names":false,"suffix":""},{"dropping-particle":"","family":"Kanai","given":"Misae","non-dropping-particle":"","parse-names":false,"suffix":""},{"dropping-particle":"","family":"Uchiyama","given":"Masanobu","non-dropping-particle":"","parse-names":false,"suffix":""},{"dropping-particle":"","family":"Osada","given":"Hiroyuki","non-dropping-particle":"","parse-names":false,"suffix":""},{"dropping-particle":"","family":"Takahashi","given":"Shunji","non-dropping-particle":"","parse-names":false,"suffix":""}],"container-title":"Angewandte Chemie - International Edition","id":"ITEM-1","issue":"31","issued":{"date-parts":[["2018"]]},"page":"9754-9758","title":"Control of the Stereochemical Course of [4+2] Cycloaddition during trans-Decalin Formation by Fsa2-Family Enzymes","type":"article-journal","volume":"57"},"uris":["http://www.mendeley.com/documents/?uuid=850d3827-6470-4369-a655-3bd43f861a61"]}],"mendeley":{"formattedCitation":"&lt;sup&gt;[51]&lt;/sup&gt;","plainTextFormattedCitation":"[51]","previouslyFormattedCitation":"&lt;sup&gt;[51]&lt;/sup&gt;"},"properties":{"noteIndex":0},"schema":"https://github.com/citation-style-language/schema/raw/master/csl-citation.json"}</w:instrText>
      </w:r>
      <w:r w:rsidR="000B4445" w:rsidRPr="003034DC">
        <w:rPr>
          <w:lang w:val="en-GB"/>
        </w:rPr>
        <w:fldChar w:fldCharType="separate"/>
      </w:r>
      <w:r w:rsidR="005B7BC0" w:rsidRPr="003034DC">
        <w:rPr>
          <w:noProof/>
          <w:vertAlign w:val="superscript"/>
          <w:lang w:val="en-GB"/>
        </w:rPr>
        <w:t>[51]</w:t>
      </w:r>
      <w:r w:rsidR="000B4445" w:rsidRPr="003034DC">
        <w:rPr>
          <w:lang w:val="en-GB"/>
        </w:rPr>
        <w:fldChar w:fldCharType="end"/>
      </w:r>
      <w:r w:rsidRPr="003034DC">
        <w:rPr>
          <w:lang w:val="en-GB"/>
        </w:rPr>
        <w:t xml:space="preserve"> As purified protein, Fsa2 was used in the chemoenzymatic synthesis of equisetin</w:t>
      </w:r>
      <w:r w:rsidR="004505BE" w:rsidRPr="003034DC">
        <w:rPr>
          <w:lang w:val="en-GB"/>
        </w:rPr>
        <w:t xml:space="preserve"> (</w:t>
      </w:r>
      <w:r w:rsidR="004505BE" w:rsidRPr="003034DC">
        <w:rPr>
          <w:b/>
          <w:lang w:val="en-GB"/>
        </w:rPr>
        <w:t>20</w:t>
      </w:r>
      <w:r w:rsidR="004505BE" w:rsidRPr="003034DC">
        <w:rPr>
          <w:lang w:val="en-GB"/>
        </w:rPr>
        <w:t>)</w:t>
      </w:r>
      <w:r w:rsidRPr="003034DC">
        <w:rPr>
          <w:lang w:val="en-GB"/>
        </w:rPr>
        <w:t xml:space="preserve"> with perfect stereoselectivity which chemical cyclisation failed to achieve.</w:t>
      </w:r>
      <w:r w:rsidRPr="003034DC">
        <w:rPr>
          <w:lang w:val="en-GB"/>
        </w:rPr>
        <w:fldChar w:fldCharType="begin" w:fldLock="1"/>
      </w:r>
      <w:r w:rsidR="001060E1" w:rsidRPr="003034DC">
        <w:rPr>
          <w:lang w:val="en-GB"/>
        </w:rPr>
        <w:instrText>ADDIN CSL_CITATION {"citationItems":[{"id":"ITEM-1","itemData":{"DOI":"10.1039/C7CC01929G","ISSN":"1359-7345","abstract":"A chemo-enzymatic synthesis of equisetin was developed, in which the Diels–Alderase Fsa2 is used for catalyzing the key IMDA reaction stereoselectively.","author":[{"dropping-particle":"","family":"Li","given":"Xiaojun","non-dropping-particle":"","parse-names":false,"suffix":""},{"dropping-particle":"","family":"Zheng","given":"Qingfei","non-dropping-particle":"","parse-names":false,"suffix":""},{"dropping-particle":"","family":"Yin","given":"Jun","non-dropping-particle":"","parse-names":false,"suffix":""},{"dropping-particle":"","family":"Liu","given":"Wen","non-dropping-particle":"","parse-names":false,"suffix":""},{"dropping-particle":"","family":"Gao","given":"Shuanhu","non-dropping-particle":"","parse-names":false,"suffix":""}],"container-title":"Chemical Communications","id":"ITEM-1","issue":"34","issued":{"date-parts":[["2017"]]},"page":"4695-4697","publisher":"Royal Society of Chemistry","title":"Chemo-enzymatic synthesis of equisetin","type":"article-journal","volume":"53"},"uris":["http://www.mendeley.com/documents/?uuid=ecf1ce40-871b-4c5f-895f-661286b8067b"]}],"mendeley":{"formattedCitation":"&lt;sup&gt;[57]&lt;/sup&gt;","plainTextFormattedCitation":"[57]","previouslyFormattedCitation":"&lt;sup&gt;[57]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[57]</w:t>
      </w:r>
      <w:r w:rsidRPr="003034DC">
        <w:fldChar w:fldCharType="end"/>
      </w:r>
      <w:r w:rsidRPr="003034DC">
        <w:rPr>
          <w:lang w:val="en-GB"/>
        </w:rPr>
        <w:t xml:space="preserve"> Relatively high </w:t>
      </w:r>
      <w:proofErr w:type="spellStart"/>
      <w:r w:rsidRPr="003034DC">
        <w:rPr>
          <w:i/>
          <w:lang w:val="en-GB"/>
        </w:rPr>
        <w:t>k</w:t>
      </w:r>
      <w:r w:rsidRPr="003034DC">
        <w:rPr>
          <w:vertAlign w:val="subscript"/>
          <w:lang w:val="en-GB"/>
        </w:rPr>
        <w:t>cat</w:t>
      </w:r>
      <w:proofErr w:type="spellEnd"/>
      <w:r w:rsidRPr="003034DC">
        <w:rPr>
          <w:lang w:val="en-GB"/>
        </w:rPr>
        <w:t xml:space="preserve"> values measured both for Fsa2 (5.8 s</w:t>
      </w:r>
      <w:r w:rsidRPr="003034DC">
        <w:rPr>
          <w:vertAlign w:val="superscript"/>
          <w:lang w:val="en-GB"/>
        </w:rPr>
        <w:t>-1</w:t>
      </w:r>
      <w:r w:rsidRPr="003034DC">
        <w:rPr>
          <w:lang w:val="en-GB"/>
        </w:rPr>
        <w:t>)</w:t>
      </w:r>
      <w:r w:rsidRPr="003034DC">
        <w:rPr>
          <w:lang w:val="en-GB"/>
        </w:rPr>
        <w:fldChar w:fldCharType="begin" w:fldLock="1"/>
      </w:r>
      <w:r w:rsidR="001060E1" w:rsidRPr="003034DC">
        <w:rPr>
          <w:lang w:val="en-GB"/>
        </w:rPr>
        <w:instrText>ADDIN CSL_CITATION {"citationItems":[{"id":"ITEM-1","itemData":{"DOI":"10.1039/C7CC01929G","ISSN":"1359-7345","abstract":"A chemo-enzymatic synthesis of equisetin was developed, in which the Diels–Alderase Fsa2 is used for catalyzing the key IMDA reaction stereoselectively.","author":[{"dropping-particle":"","family":"Li","given":"Xiaojun","non-dropping-particle":"","parse-names":false,"suffix":""},{"dropping-particle":"","family":"Zheng","given":"Qingfei","non-dropping-particle":"","parse-names":false,"suffix":""},{"dropping-particle":"","family":"Yin","given":"Jun","non-dropping-particle":"","parse-names":false,"suffix":""},{"dropping-particle":"","family":"Liu","given":"Wen","non-dropping-particle":"","parse-names":false,"suffix":""},{"dropping-particle":"","family":"Gao","given":"Shuanhu","non-dropping-particle":"","parse-names":false,"suffix":""}],"container-title":"Chemical Communications","id":"ITEM-1","issue":"34","issued":{"date-parts":[["2017"]]},"page":"4695-4697","publisher":"Royal Society of Chemistry","title":"Chemo-enzymatic synthesis of equisetin","type":"article-journal","volume":"53"},"uris":["http://www.mendeley.com/documents/?uuid=ecf1ce40-871b-4c5f-895f-661286b8067b"]}],"mendeley":{"formattedCitation":"&lt;sup&gt;[57]&lt;/sup&gt;","plainTextFormattedCitation":"[57]","previouslyFormattedCitation":"&lt;sup&gt;[57]&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[57]</w:t>
      </w:r>
      <w:r w:rsidRPr="003034DC">
        <w:fldChar w:fldCharType="end"/>
      </w:r>
      <w:r w:rsidRPr="003034DC">
        <w:rPr>
          <w:lang w:val="en-GB"/>
        </w:rPr>
        <w:t xml:space="preserve"> and related </w:t>
      </w:r>
      <w:proofErr w:type="spellStart"/>
      <w:r w:rsidRPr="003034DC">
        <w:rPr>
          <w:lang w:val="en-GB"/>
        </w:rPr>
        <w:t>MycB</w:t>
      </w:r>
      <w:proofErr w:type="spellEnd"/>
      <w:r w:rsidRPr="003034DC">
        <w:rPr>
          <w:lang w:val="en-GB"/>
        </w:rPr>
        <w:t xml:space="preserve"> (0.9 s</w:t>
      </w:r>
      <w:r w:rsidRPr="003034DC">
        <w:rPr>
          <w:vertAlign w:val="superscript"/>
          <w:lang w:val="en-GB"/>
        </w:rPr>
        <w:t>-1</w:t>
      </w:r>
      <w:r w:rsidRPr="003034DC">
        <w:rPr>
          <w:lang w:val="en-GB"/>
        </w:rPr>
        <w:t>)</w:t>
      </w:r>
      <w:r w:rsidRPr="003034DC">
        <w:rPr>
          <w:lang w:val="en-GB"/>
        </w:rPr>
        <w:fldChar w:fldCharType="begin" w:fldLock="1"/>
      </w:r>
      <w:r w:rsidR="001060E1" w:rsidRPr="003034DC">
        <w:rPr>
          <w:lang w:val="en-GB"/>
        </w:rPr>
        <w:instrText>ADDIN CSL_CITATION {"citationItems":[{"id":"ITEM-1","itemData":{"DOI":"10.1021/jacs.6b10452","ISSN":"15205126","PMID":"27960349","abstract":"The trans-decalin structure formed by intramolecular Diels−Alder cycloaddition is widely present among bioactive natural products isolated from fungi. We elucidated the concise three-enzyme biosynthetic pathway of the cytotoxic myceliothermophin and biochemically characterized the Diels−Alderase that catalyzes the formation of trans-decalin from an acyclic substrate. Computational studies of the reaction mechanism ration-alize both the substrate and stereoselectivity of the enzyme. C ycloaddition reactions such as intramolecular Diels−Alder (IMDA) reactions are extremely important and versatile synthetic transformations that allow the construction of multicyclic scaffolds with stereocontrol and atom economy.","author":[{"dropping-particle":"","family":"Li","given":"Li","non-dropping-particle":"","parse-names":false,"suffix":""},{"dropping-particle":"","family":"Yu","given":"Peiyuan","non-dropping-particle":"","parse-names":false,"suffix":""},{"dropping-particle":"","family":"Tang","given":"Man Cheng","non-dropping-particle":"","parse-names":false,"suffix":""},{"dropping-particle":"","family":"Zou","given":"Yi","non-dropping-particle":"","parse-names":false,"suffix":""},{"dropping-particle":"","family":"Gao","given":"Shu Shan","non-dropping-particle":"","parse-names":false,"suffix":""},{"dropping-particle":"","family":"Hung","given":"Yiu Sun","non-dropping-particle":"","parse-names":false,"suffix":""},{"dropping-particle":"","family":"Zhao","given":"Muxun","non-dropping-particle":"","parse-names":false,"suffix":""},{"dropping-particle":"","family":"Watanabe","given":"Kenji","non-dropping-particle":"","parse-names":false,"suffix":""},{"dropping-particle":"","family":"Houk","given":"K. N.","non-dropping-particle":"","parse-names":false,"suffix":""},{"dropping-particle":"","family":"Tang","given":"Yi","non-dropping-particle":"","parse-names":false,"suffix":""}],"container-title":"Journal of the American Chemical Society","id":"ITEM-1","issue":"49","issued":{"date-parts":[["2016"]]},"page":"15837-15840","title":"Biochemical Characterization of a Eukaryotic Decalin-Forming Diels-Alderase","type":"article-journal","volume":"138"},"uris":["http://www.mendeley.com/documents/?uuid=953587a6-2d2e-4f18-84e5-78449a9189f3"]}],"mendeley":{"formattedCitation":"&lt;sup&gt;[53]&lt;/sup&gt;","plainTextFormattedCitation":"[53]","previouslyFormattedCitation":"&lt;sup&gt;[53]&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[53]</w:t>
      </w:r>
      <w:r w:rsidRPr="003034DC">
        <w:fldChar w:fldCharType="end"/>
      </w:r>
      <w:r w:rsidRPr="003034DC">
        <w:rPr>
          <w:lang w:val="en-GB"/>
        </w:rPr>
        <w:t xml:space="preserve"> certainly benefit such biocatalytic applications.</w:t>
      </w:r>
      <w:r w:rsidR="001B4430" w:rsidRPr="003034DC">
        <w:rPr>
          <w:lang w:val="en-GB"/>
        </w:rPr>
        <w:t xml:space="preserve"> </w:t>
      </w:r>
    </w:p>
    <w:p w14:paraId="079869CC" w14:textId="43CF2041" w:rsidR="001B4430" w:rsidRPr="003034DC" w:rsidRDefault="001B4430" w:rsidP="00FB349F">
      <w:pPr>
        <w:pStyle w:val="P1"/>
        <w:rPr>
          <w:lang w:val="en-GB"/>
        </w:rPr>
      </w:pPr>
      <w:bookmarkStart w:id="8" w:name="_Hlk534998761"/>
      <w:r w:rsidRPr="003034DC">
        <w:rPr>
          <w:lang w:val="en-GB"/>
        </w:rPr>
        <w:t xml:space="preserve">Another homolog, </w:t>
      </w:r>
      <w:proofErr w:type="spellStart"/>
      <w:r w:rsidRPr="003034DC">
        <w:rPr>
          <w:lang w:val="en-GB"/>
        </w:rPr>
        <w:t>PvhB</w:t>
      </w:r>
      <w:proofErr w:type="spellEnd"/>
      <w:r w:rsidRPr="003034DC">
        <w:rPr>
          <w:lang w:val="en-GB"/>
        </w:rPr>
        <w:t xml:space="preserve">, has recently been shown to use </w:t>
      </w:r>
      <w:r w:rsidR="002F6D80" w:rsidRPr="003034DC">
        <w:rPr>
          <w:lang w:val="en-GB"/>
        </w:rPr>
        <w:t>“</w:t>
      </w:r>
      <w:proofErr w:type="spellStart"/>
      <w:r w:rsidR="002F6D80" w:rsidRPr="003034DC">
        <w:rPr>
          <w:lang w:val="en-GB"/>
        </w:rPr>
        <w:t>carb</w:t>
      </w:r>
      <w:r w:rsidR="00857D1E" w:rsidRPr="003034DC">
        <w:rPr>
          <w:lang w:val="en-GB"/>
        </w:rPr>
        <w:t>o</w:t>
      </w:r>
      <w:r w:rsidR="002F6D80" w:rsidRPr="003034DC">
        <w:rPr>
          <w:lang w:val="en-GB"/>
        </w:rPr>
        <w:t>xylative</w:t>
      </w:r>
      <w:proofErr w:type="spellEnd"/>
      <w:r w:rsidR="002F6D80" w:rsidRPr="003034DC">
        <w:rPr>
          <w:lang w:val="en-GB"/>
        </w:rPr>
        <w:t xml:space="preserve"> deactivation” as </w:t>
      </w:r>
      <w:r w:rsidRPr="003034DC">
        <w:rPr>
          <w:lang w:val="en-GB"/>
        </w:rPr>
        <w:t xml:space="preserve">a strategy directly opposed to the </w:t>
      </w:r>
      <w:r w:rsidR="002F6D80" w:rsidRPr="003034DC">
        <w:rPr>
          <w:lang w:val="en-GB"/>
        </w:rPr>
        <w:t xml:space="preserve">triggering reactions </w:t>
      </w:r>
      <w:r w:rsidRPr="003034DC">
        <w:rPr>
          <w:lang w:val="en-GB"/>
        </w:rPr>
        <w:t>discussed in Section 4.</w:t>
      </w:r>
      <w:r w:rsidRPr="003034DC">
        <w:rPr>
          <w:lang w:val="en-GB"/>
        </w:rPr>
        <w:fldChar w:fldCharType="begin" w:fldLock="1"/>
      </w:r>
      <w:r w:rsidR="002F6D80" w:rsidRPr="003034DC">
        <w:rPr>
          <w:lang w:val="en-GB"/>
        </w:rPr>
        <w:instrText>ADDIN CSL_CITATION {"citationItems":[{"id":"ITEM-1","itemData":{"DOI":"10.1021/jacs.8b12010","ISSN":"0002-7863","PMID":"30609896","author":[{"dropping-particle":"","family":"Tan","given":"Dan","non-dropping-particle":"","parse-names":false,"suffix":""},{"dropping-particle":"","family":"Jamieson","given":"Cooper S","non-dropping-particle":"","parse-names":false,"suffix":""},{"dropping-particle":"","family":"Ohashi","given":"Masao","non-dropping-particle":"","parse-names":false,"suffix":""},{"dropping-particle":"","family":"Tang","given":"Man-Cheng","non-dropping-particle":"","parse-names":false,"suffix":""},{"dropping-particle":"","family":"Houk","given":"Kendall N.","non-dropping-particle":"","parse-names":false,"suffix":""},{"dropping-particle":"","family":"Tang","given":"Yi","non-dropping-particle":"","parse-names":false,"suffix":""}],"container-title":"Journal of the American Chemical Society","id":"ITEM-1","issued":{"date-parts":[["2019"]]},"page":"jacs.8b12010","title":"Genome-mined Diels-Alderase catalyzes formation of the cis-octahydrodecalins of varicidin A and B","type":"article-journal"},"uris":["http://www.mendeley.com/documents/?uuid=26fe164b-00c6-454b-8aaf-f019488054c5"]}],"mendeley":{"formattedCitation":"&lt;sup&gt;[58]&lt;/sup&gt;","plainTextFormattedCitation":"[58]","previouslyFormattedCitation":"&lt;sup&gt;[58]&lt;/sup&gt;"},"properties":{"noteIndex":0},"schema":"https://github.com/citation-style-language/schema/raw/master/csl-citation.json"}</w:instrText>
      </w:r>
      <w:r w:rsidRPr="003034DC">
        <w:rPr>
          <w:lang w:val="en-GB"/>
        </w:rPr>
        <w:fldChar w:fldCharType="separate"/>
      </w:r>
      <w:r w:rsidRPr="003034DC">
        <w:rPr>
          <w:noProof/>
          <w:vertAlign w:val="superscript"/>
          <w:lang w:val="en-GB"/>
        </w:rPr>
        <w:t>[58]</w:t>
      </w:r>
      <w:r w:rsidRPr="003034DC">
        <w:rPr>
          <w:lang w:val="en-GB"/>
        </w:rPr>
        <w:fldChar w:fldCharType="end"/>
      </w:r>
      <w:r w:rsidRPr="003034DC">
        <w:rPr>
          <w:lang w:val="en-GB"/>
        </w:rPr>
        <w:t xml:space="preserve"> By </w:t>
      </w:r>
      <w:r w:rsidR="002F6D80" w:rsidRPr="003034DC">
        <w:rPr>
          <w:lang w:val="en-GB"/>
        </w:rPr>
        <w:t xml:space="preserve">installing a carboxylate conjugated with the diene, nonenzymatic formation of the </w:t>
      </w:r>
      <w:r w:rsidR="002F6D80" w:rsidRPr="003034DC">
        <w:rPr>
          <w:i/>
          <w:lang w:val="en-GB"/>
        </w:rPr>
        <w:t>trans</w:t>
      </w:r>
      <w:r w:rsidR="002F6D80" w:rsidRPr="003034DC">
        <w:rPr>
          <w:lang w:val="en-GB"/>
        </w:rPr>
        <w:t xml:space="preserve">-decalin is </w:t>
      </w:r>
      <w:r w:rsidR="00857D1E" w:rsidRPr="003034DC">
        <w:rPr>
          <w:lang w:val="en-GB"/>
        </w:rPr>
        <w:t>suppressed</w:t>
      </w:r>
      <w:r w:rsidR="002F6D80" w:rsidRPr="003034DC">
        <w:rPr>
          <w:lang w:val="en-GB"/>
        </w:rPr>
        <w:t xml:space="preserve"> and </w:t>
      </w:r>
      <w:proofErr w:type="spellStart"/>
      <w:r w:rsidR="002F6D80" w:rsidRPr="003034DC">
        <w:rPr>
          <w:lang w:val="en-GB"/>
        </w:rPr>
        <w:t>PvhB</w:t>
      </w:r>
      <w:proofErr w:type="spellEnd"/>
      <w:r w:rsidR="002F6D80" w:rsidRPr="003034DC">
        <w:rPr>
          <w:lang w:val="en-GB"/>
        </w:rPr>
        <w:t xml:space="preserve"> </w:t>
      </w:r>
      <w:r w:rsidR="00857D1E" w:rsidRPr="003034DC">
        <w:rPr>
          <w:lang w:val="en-GB"/>
        </w:rPr>
        <w:t>promotes</w:t>
      </w:r>
      <w:r w:rsidR="002F6D80" w:rsidRPr="003034DC">
        <w:rPr>
          <w:lang w:val="en-GB"/>
        </w:rPr>
        <w:t xml:space="preserve"> generation of the </w:t>
      </w:r>
      <w:r w:rsidR="002F6D80" w:rsidRPr="003034DC">
        <w:rPr>
          <w:i/>
          <w:lang w:val="en-GB"/>
        </w:rPr>
        <w:t>cis</w:t>
      </w:r>
      <w:r w:rsidR="002F6D80" w:rsidRPr="003034DC">
        <w:rPr>
          <w:lang w:val="en-GB"/>
        </w:rPr>
        <w:t>-decalin instead.</w:t>
      </w:r>
    </w:p>
    <w:p w14:paraId="1CC0501D" w14:textId="77777777" w:rsidR="00ED43D0" w:rsidRPr="003034DC" w:rsidRDefault="00ED43D0" w:rsidP="00ED43D0">
      <w:pPr>
        <w:pStyle w:val="H1"/>
      </w:pPr>
      <w:bookmarkStart w:id="9" w:name="_Toc523741890"/>
      <w:bookmarkEnd w:id="8"/>
      <w:r w:rsidRPr="003034DC">
        <w:t>6. Controlling reaction trajectories</w:t>
      </w:r>
      <w:bookmarkEnd w:id="9"/>
    </w:p>
    <w:p w14:paraId="18CE2DD9" w14:textId="4F6CF670" w:rsidR="00ED43D0" w:rsidRPr="003034DC" w:rsidRDefault="00ED43D0" w:rsidP="00ED43D0">
      <w:pPr>
        <w:pStyle w:val="P1"/>
        <w:rPr>
          <w:lang w:val="en-GB"/>
        </w:rPr>
      </w:pPr>
      <w:r w:rsidRPr="003034DC">
        <w:rPr>
          <w:lang w:val="en-GB"/>
        </w:rPr>
        <w:t xml:space="preserve">Engineering or designing enzyme activity is most effective when the mechanism is well understood. A full understanding of mechanism ideally involves a combination of experimental and computational analyses, and the two enzymes described in this section, </w:t>
      </w:r>
      <w:proofErr w:type="spellStart"/>
      <w:r w:rsidRPr="003034DC">
        <w:rPr>
          <w:lang w:val="en-GB"/>
        </w:rPr>
        <w:t>SpnF</w:t>
      </w:r>
      <w:proofErr w:type="spellEnd"/>
      <w:r w:rsidRPr="003034DC">
        <w:rPr>
          <w:lang w:val="en-GB"/>
        </w:rPr>
        <w:t xml:space="preserve"> and </w:t>
      </w:r>
      <w:proofErr w:type="spellStart"/>
      <w:r w:rsidRPr="003034DC">
        <w:rPr>
          <w:lang w:val="en-GB"/>
        </w:rPr>
        <w:t>LepI</w:t>
      </w:r>
      <w:proofErr w:type="spellEnd"/>
      <w:r w:rsidRPr="003034DC">
        <w:rPr>
          <w:lang w:val="en-GB"/>
        </w:rPr>
        <w:t>, have been investigated using both approaches. Computational analysis of their mechanisms suggests both enzymes catalyse reactions across an energy landscape featuring multiple possible mechanisms and ‘</w:t>
      </w:r>
      <w:proofErr w:type="spellStart"/>
      <w:r w:rsidRPr="003034DC">
        <w:rPr>
          <w:lang w:val="en-GB"/>
        </w:rPr>
        <w:t>ambimodal</w:t>
      </w:r>
      <w:proofErr w:type="spellEnd"/>
      <w:r w:rsidRPr="003034DC">
        <w:rPr>
          <w:lang w:val="en-GB"/>
        </w:rPr>
        <w:t>’ transition states, in which the reaction trajectory bifurcates to two different products. However, in both cases, a single product is ultimately preferred - a phenomenon compellingly referred to as a case of ‘all roads lead to Rome’.</w:t>
      </w:r>
      <w:r w:rsidRPr="003034DC">
        <w:rPr>
          <w:lang w:val="en-GB"/>
        </w:rPr>
        <w:fldChar w:fldCharType="begin" w:fldLock="1"/>
      </w:r>
      <w:r w:rsidR="002F6D80" w:rsidRPr="003034DC">
        <w:rPr>
          <w:lang w:val="en-GB"/>
        </w:rPr>
        <w:instrText>ADDIN CSL_CITATION {"citationItems":[{"id":"ITEM-1","itemData":{"DOI":"10.1002/anie.201800629","ISSN":"15213773","author":[{"dropping-particle":"","family":"Glöckle","given":"Anna","non-dropping-particle":"","parse-names":false,"suffix":""},{"dropping-particle":"","family":"Gulder","given":"Tobias A.M.","non-dropping-particle":"","parse-names":false,"suffix":""}],"container-title":"Angewandte Chemie - International Edition","id":"ITEM-1","issued":{"date-parts":[["2018"]]},"page":"2754-2756","title":"A Pericyclic Reaction Cascade in Leporin Biosynthesis","type":"article-journal"},"uris":["http://www.mendeley.com/documents/?uuid=06837437-ca54-4bfb-aabe-21252da8a885"]}],"mendeley":{"formattedCitation":"&lt;sup&gt;[59]&lt;/sup&gt;","plainTextFormattedCitation":"[59]","previouslyFormattedCitation":"&lt;sup&gt;[59]&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[59]</w:t>
      </w:r>
      <w:r w:rsidRPr="003034DC">
        <w:rPr>
          <w:lang w:val="en-GB"/>
        </w:rPr>
        <w:fldChar w:fldCharType="end"/>
      </w:r>
    </w:p>
    <w:p w14:paraId="38C191FC" w14:textId="77777777" w:rsidR="003F3911" w:rsidRPr="003034DC" w:rsidRDefault="003F3911" w:rsidP="003F3911">
      <w:pPr>
        <w:pStyle w:val="H2"/>
      </w:pPr>
      <w:r w:rsidRPr="003034DC">
        <w:t xml:space="preserve">6.1. </w:t>
      </w:r>
      <w:proofErr w:type="spellStart"/>
      <w:r w:rsidRPr="003034DC">
        <w:t>Spinosyn</w:t>
      </w:r>
      <w:proofErr w:type="spellEnd"/>
      <w:r w:rsidR="00CA4455" w:rsidRPr="003034DC">
        <w:t xml:space="preserve"> A</w:t>
      </w:r>
      <w:r w:rsidRPr="003034DC">
        <w:t xml:space="preserve"> </w:t>
      </w:r>
      <w:proofErr w:type="spellStart"/>
      <w:r w:rsidRPr="003034DC">
        <w:t>bioynthesis</w:t>
      </w:r>
      <w:proofErr w:type="spellEnd"/>
    </w:p>
    <w:p w14:paraId="750A3434" w14:textId="5468FD87" w:rsidR="003F3911" w:rsidRPr="003034DC" w:rsidRDefault="003F3911" w:rsidP="003F3911">
      <w:pPr>
        <w:pStyle w:val="P1"/>
        <w:rPr>
          <w:lang w:val="en-GB"/>
        </w:rPr>
      </w:pPr>
      <w:proofErr w:type="spellStart"/>
      <w:r w:rsidRPr="003034DC">
        <w:rPr>
          <w:lang w:val="en-GB"/>
        </w:rPr>
        <w:t>SpnF</w:t>
      </w:r>
      <w:proofErr w:type="spellEnd"/>
      <w:r w:rsidRPr="003034DC">
        <w:rPr>
          <w:lang w:val="en-GB"/>
        </w:rPr>
        <w:t xml:space="preserve">, from </w:t>
      </w:r>
      <w:proofErr w:type="spellStart"/>
      <w:r w:rsidRPr="003034DC">
        <w:rPr>
          <w:lang w:val="en-GB"/>
        </w:rPr>
        <w:t>spinosyn</w:t>
      </w:r>
      <w:proofErr w:type="spellEnd"/>
      <w:r w:rsidRPr="003034DC">
        <w:rPr>
          <w:lang w:val="en-GB"/>
        </w:rPr>
        <w:t xml:space="preserve"> A biosynthesis</w:t>
      </w:r>
      <w:r w:rsidR="00BF3D8E" w:rsidRPr="003034DC">
        <w:rPr>
          <w:lang w:val="en-GB"/>
        </w:rPr>
        <w:t xml:space="preserve"> (Scheme 4A)</w:t>
      </w:r>
      <w:r w:rsidRPr="003034DC">
        <w:rPr>
          <w:lang w:val="en-GB"/>
        </w:rPr>
        <w:t>, catalyses a transannular [4+2] cycloaddition, contributing a rate enhancement of approximately 500-fold (</w:t>
      </w:r>
      <w:proofErr w:type="spellStart"/>
      <w:r w:rsidRPr="003034DC">
        <w:rPr>
          <w:i/>
          <w:lang w:val="en-GB"/>
        </w:rPr>
        <w:t>k</w:t>
      </w:r>
      <w:r w:rsidRPr="003034DC">
        <w:rPr>
          <w:vertAlign w:val="subscript"/>
          <w:lang w:val="en-GB"/>
        </w:rPr>
        <w:t>cat</w:t>
      </w:r>
      <w:proofErr w:type="spellEnd"/>
      <w:r w:rsidRPr="003034DC">
        <w:rPr>
          <w:lang w:val="en-GB"/>
        </w:rPr>
        <w:t xml:space="preserve"> = 14 min</w:t>
      </w:r>
      <w:r w:rsidRPr="003034DC">
        <w:rPr>
          <w:vertAlign w:val="superscript"/>
          <w:lang w:val="en-GB"/>
        </w:rPr>
        <w:t>-1</w:t>
      </w:r>
      <w:r w:rsidRPr="003034DC">
        <w:rPr>
          <w:lang w:val="en-GB"/>
        </w:rPr>
        <w:t xml:space="preserve"> versus </w:t>
      </w:r>
      <w:proofErr w:type="spellStart"/>
      <w:r w:rsidRPr="003034DC">
        <w:rPr>
          <w:i/>
          <w:lang w:val="en-GB"/>
        </w:rPr>
        <w:t>k</w:t>
      </w:r>
      <w:r w:rsidRPr="003034DC">
        <w:rPr>
          <w:vertAlign w:val="subscript"/>
          <w:lang w:val="en-GB"/>
        </w:rPr>
        <w:t>non</w:t>
      </w:r>
      <w:proofErr w:type="spellEnd"/>
      <w:r w:rsidRPr="003034DC">
        <w:rPr>
          <w:lang w:val="en-GB"/>
        </w:rPr>
        <w:t xml:space="preserve"> = 0.03 min</w:t>
      </w:r>
      <w:r w:rsidRPr="003034DC">
        <w:rPr>
          <w:vertAlign w:val="superscript"/>
          <w:lang w:val="en-GB"/>
        </w:rPr>
        <w:t>-1</w:t>
      </w:r>
      <w:r w:rsidRPr="003034DC">
        <w:rPr>
          <w:lang w:val="en-GB"/>
        </w:rPr>
        <w:t xml:space="preserve">). </w:t>
      </w:r>
      <w:proofErr w:type="spellStart"/>
      <w:r w:rsidRPr="003034DC">
        <w:rPr>
          <w:lang w:val="en-GB"/>
        </w:rPr>
        <w:t>SpnF</w:t>
      </w:r>
      <w:proofErr w:type="spellEnd"/>
      <w:r w:rsidRPr="003034DC">
        <w:rPr>
          <w:lang w:val="en-GB"/>
        </w:rPr>
        <w:t xml:space="preserve"> does not alter the stereochemical course of the reaction: the non-enzymatic and </w:t>
      </w:r>
      <w:proofErr w:type="spellStart"/>
      <w:r w:rsidRPr="003034DC">
        <w:rPr>
          <w:lang w:val="en-GB"/>
        </w:rPr>
        <w:t>SpnF</w:t>
      </w:r>
      <w:proofErr w:type="spellEnd"/>
      <w:r w:rsidRPr="003034DC">
        <w:rPr>
          <w:lang w:val="en-GB"/>
        </w:rPr>
        <w:t>-catalysed reactions have identical stereochemical outcomes.</w:t>
      </w:r>
      <w:r w:rsidRPr="003034DC">
        <w:rPr>
          <w:lang w:val="en-GB"/>
        </w:rPr>
        <w:fldChar w:fldCharType="begin" w:fldLock="1"/>
      </w:r>
      <w:r w:rsidR="002F6D80" w:rsidRPr="003034DC">
        <w:rPr>
          <w:lang w:val="en-GB"/>
        </w:rPr>
        <w:instrText>ADDIN CSL_CITATION {"citationItems":[{"id":"ITEM-1","itemData":{"DOI":"10.1038/nature09981","ISBN":"0028-0836","ISSN":"00280836","PMID":"21544146","abstract":"The Diels-Alder reaction is a [4+2] cycloaddition reaction in which a cyclohexene ring is formed between a 1,3-diene and an electron-deficient alkene via a single pericyclic transition state(1). This reaction has been proposed as a key transformation in the biosynthesis of many cyclohexene-containing secondary metabolites(2-5). However, only four purified enzymes have thus far been implicated in biotransformations that are consistent with a Diels-Alder reaction, namely solanapyrone synthase(6), LovB(7,8), macrophomate synthase(9,10), and riboflavin synthase(11,12). Although the stereochemical outcomes of these reactions indicate that the product formation could be enzyme-guided in each case, these enzymes typically demonstrate more than one catalytic activity, leaving their specific influence on the cycloaddition step uncertain. In our studies of the biosynthesis of spinosyn A, a tetracyclic polyketide-derived insecticide from Saccharopolyspora spinosa(13,14), we identified a cyclase, SpnF, that catalyses a transannular [4+2] cycloaddition to form the cyclohexene ring in spinosyn A. Kinetic analysis demonstrates that SpnF specifically accelerates the ring formation reaction with an estimated 500-fold rate enhancement. A second enzyme, SpnL, was also identified as responsible for the final cross-bridging step that completes the tetracyclic core of spinosyn A in a manner consistent with a Rauhut-Currier reaction(15). This work is significant because SpnF represents the first example characterized in vitro of a standalone enzyme solely committed to the catalysis of a [4+2] cycloaddition reaction. In addition, the mode of formation of the complex perhydro-as-indacene moiety in spinosyn A is now fully established.","author":[{"dropping-particle":"","family":"Kim","given":"Hak Joong","non-dropping-particle":"","parse-names":false,"suffix":""},{"dropping-particle":"","family":"Ruszczycky","given":"Mark W.","non-dropping-particle":"","parse-names":false,"suffix":""},{"dropping-particle":"","family":"Choi","given":"Sei-hyun Hyun","non-dropping-particle":"","parse-names":false,"suffix":""},{"dropping-particle":"","family":"Liu","given":"Yung-nan Nan","non-dropping-particle":"","parse-names":false,"suffix":""},{"dropping-particle":"","family":"Liu","given":"Hung-wen","non-dropping-particle":"","parse-names":false,"suffix":""}],"container-title":"Nature","id":"ITEM-1","issue":"7345","issued":{"date-parts":[["2011"]]},"note":"From Duplicate 2 (Enzyme-catalysed 4+2 cycloaddition is a key step in the biosynthesis of spinosyn A - Kim, Hak Joong; Ruszczycky, Mark W; Choi, Sei-hyun; Liu, Yung-nan; Liu, Hung-wen)\n\nTimes Cited: 19","page":"109-112","publisher":"Nature Publishing Group","title":"Enzyme-catalysed 4+2 cycloaddition is a key step in the biosynthesis of spinosyn A","type":"article-journal","volume":"473"},"uris":["http://www.mendeley.com/documents/?uuid=bb6e019b-0754-4c61-aa8d-894783ce65df"]}],"mendeley":{"formattedCitation":"&lt;sup&gt;[60]&lt;/sup&gt;","plainTextFormattedCitation":"[60]","previouslyFormattedCitation":"&lt;sup&gt;[60]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[60]</w:t>
      </w:r>
      <w:r w:rsidRPr="003034DC">
        <w:rPr>
          <w:lang w:val="en-GB"/>
        </w:rPr>
        <w:fldChar w:fldCharType="end"/>
      </w:r>
      <w:r w:rsidRPr="003034DC">
        <w:rPr>
          <w:lang w:val="en-GB"/>
        </w:rPr>
        <w:t xml:space="preserve"> </w:t>
      </w:r>
    </w:p>
    <w:p w14:paraId="2381AFEB" w14:textId="7441EC95" w:rsidR="00CF2A2A" w:rsidRPr="003034DC" w:rsidRDefault="00055BE6" w:rsidP="00CF2A2A">
      <w:pPr>
        <w:spacing w:before="360"/>
        <w:rPr>
          <w:rFonts w:ascii="Arial" w:hAnsi="Arial" w:cs="Arial"/>
          <w:color w:val="FF0000"/>
          <w:sz w:val="14"/>
          <w:szCs w:val="16"/>
          <w:lang w:val="en-GB"/>
        </w:rPr>
      </w:pPr>
      <w:r w:rsidRPr="003034DC">
        <w:rPr>
          <w:noProof/>
        </w:rPr>
        <w:object w:dxaOrig="10161" w:dyaOrig="23316" w14:anchorId="717B6080">
          <v:shape id="_x0000_i1029" type="#_x0000_t75" alt="" style="width:253.65pt;height:582.7pt" o:ole="">
            <v:imagedata r:id="rId19" o:title=""/>
          </v:shape>
          <o:OLEObject Type="Embed" ProgID="ChemDraw.Document.6.0" ShapeID="_x0000_i1029" DrawAspect="Content" ObjectID="_1615980072" r:id="rId20"/>
        </w:object>
      </w:r>
    </w:p>
    <w:p w14:paraId="41469C1E" w14:textId="689F1C2B" w:rsidR="00CF2A2A" w:rsidRPr="003034DC" w:rsidRDefault="00CF2A2A" w:rsidP="00CF2A2A">
      <w:pPr>
        <w:pStyle w:val="SchemeCaption"/>
      </w:pPr>
      <w:r w:rsidRPr="003034DC">
        <w:rPr>
          <w:b/>
        </w:rPr>
        <w:t>Scheme 4.</w:t>
      </w:r>
      <w:r w:rsidRPr="003034DC">
        <w:t xml:space="preserve"> </w:t>
      </w:r>
      <w:r w:rsidR="008D749C" w:rsidRPr="003034DC">
        <w:rPr>
          <w:b/>
        </w:rPr>
        <w:t>A</w:t>
      </w:r>
      <w:r w:rsidR="008D749C" w:rsidRPr="003034DC">
        <w:t xml:space="preserve">) </w:t>
      </w:r>
      <w:proofErr w:type="spellStart"/>
      <w:r w:rsidR="00BF3D8E" w:rsidRPr="003034DC">
        <w:t>SpnF</w:t>
      </w:r>
      <w:proofErr w:type="spellEnd"/>
      <w:r w:rsidR="00BF3D8E" w:rsidRPr="003034DC">
        <w:t xml:space="preserve"> in </w:t>
      </w:r>
      <w:proofErr w:type="spellStart"/>
      <w:r w:rsidR="00BF3D8E" w:rsidRPr="003034DC">
        <w:t>spinosyn</w:t>
      </w:r>
      <w:proofErr w:type="spellEnd"/>
      <w:r w:rsidR="00BF3D8E" w:rsidRPr="003034DC">
        <w:t xml:space="preserve"> A biosynthesis apparently favours a [4+2] over a [6+4] </w:t>
      </w:r>
      <w:proofErr w:type="spellStart"/>
      <w:r w:rsidR="00BF3D8E" w:rsidRPr="003034DC">
        <w:t>cycloaddtion</w:t>
      </w:r>
      <w:proofErr w:type="spellEnd"/>
      <w:r w:rsidR="00BF3D8E" w:rsidRPr="003034DC">
        <w:t>.</w:t>
      </w:r>
      <w:r w:rsidR="008D749C" w:rsidRPr="003034DC">
        <w:t xml:space="preserve"> </w:t>
      </w:r>
      <w:r w:rsidR="008D749C" w:rsidRPr="003034DC">
        <w:rPr>
          <w:b/>
        </w:rPr>
        <w:t>B</w:t>
      </w:r>
      <w:r w:rsidR="008D749C" w:rsidRPr="003034DC">
        <w:t>) Computational studies by Chen et al.,</w:t>
      </w:r>
      <w:r w:rsidR="008D749C" w:rsidRPr="003034DC">
        <w:fldChar w:fldCharType="begin" w:fldLock="1"/>
      </w:r>
      <w:r w:rsidR="002F6D80" w:rsidRPr="003034DC">
        <w:instrText>ADDIN CSL_CITATION {"citationItems":[{"id":"ITEM-1","itemData":{"DOI":"10.1021/acscatal.7b03908","ISSN":"21555435","abstract":"SpnF, one of the Diels–Alderases, produces spinosyn A, and previous work demonstrated that its sole function is to catalyze the [4 + 2] cycloaddition (Fage, C. D.; et al. Nat. Chem. Biol. 2015, 11, 256−258). Furthermore, the potential existence of a [6 + 4] cycloaddition bifurcation from previous theoretical calculations on the nonenzyme model (Patel, A.; et al. J. Am. Chem. Soc. 2016, 138, 3631−3634) shows that the exact mechanism of SpnF becomes even more interesting as well as now being controversial. In the present work, QM(DFT)/MM MD simulations on the full enzyme model revealed three significant residues that collaborate with other residues to control the direction of the cycloaddition, namely, Tyr23, Thr196, and Trp256. These residues force the substrate into a reactive conformation that causes the cycloaddition reaction to proceed through a [4 + 2] pathway instead of the [6 + 4] one. The mechanistic insights deciphered here are fundamentally important for the rational design of Diels–Alderases and...","author":[{"dropping-particle":"","family":"Chen","given":"Nanhao","non-dropping-particle":"","parse-names":false,"suffix":""},{"dropping-particle":"","family":"Zhang","given":"Fan","non-dropping-particle":"","parse-names":false,"suffix":""},{"dropping-particle":"","family":"Wu","given":"Ruibo","non-dropping-particle":"","parse-names":false,"suffix":""},{"dropping-particle":"","family":"Hess","given":"B. Andes","non-dropping-particle":"","parse-names":false,"suffix":""}],"container-title":"ACS Catalysis","id":"ITEM-1","issue":"3","issued":{"date-parts":[["2018"]]},"page":"2353-2358","title":"Biosynthesis of Spinosyn A: A [4 + 2] or [6 + 4] Cycloaddition?","type":"article-journal","volume":"8"},"uris":["http://www.mendeley.com/documents/?uuid=3b4b2385-a2f8-4539-b35b-99233b2f833b"]}],"mendeley":{"formattedCitation":"&lt;sup&gt;[62]&lt;/sup&gt;","plainTextFormattedCitation":"[62]","previouslyFormattedCitation":"&lt;sup&gt;[62]&lt;/sup&gt;"},"properties":{"noteIndex":0},"schema":"https://github.com/citation-style-language/schema/raw/master/csl-citation.json"}</w:instrText>
      </w:r>
      <w:r w:rsidR="008D749C" w:rsidRPr="003034DC">
        <w:fldChar w:fldCharType="separate"/>
      </w:r>
      <w:r w:rsidR="001B4430" w:rsidRPr="003034DC">
        <w:rPr>
          <w:noProof/>
          <w:vertAlign w:val="superscript"/>
        </w:rPr>
        <w:t>[62]</w:t>
      </w:r>
      <w:r w:rsidR="008D749C" w:rsidRPr="003034DC">
        <w:fldChar w:fldCharType="end"/>
      </w:r>
      <w:r w:rsidR="008D749C" w:rsidRPr="003034DC">
        <w:t xml:space="preserve"> Zheng and </w:t>
      </w:r>
      <w:proofErr w:type="spellStart"/>
      <w:r w:rsidR="008D749C" w:rsidRPr="003034DC">
        <w:t>Thiel</w:t>
      </w:r>
      <w:proofErr w:type="spellEnd"/>
      <w:r w:rsidR="008D749C" w:rsidRPr="003034DC">
        <w:fldChar w:fldCharType="begin" w:fldLock="1"/>
      </w:r>
      <w:r w:rsidR="002F6D80" w:rsidRPr="003034DC">
        <w:instrText>ADDIN CSL_CITATION {"citationItems":[{"id":"ITEM-1","itemData":{"DOI":"10.1021/acs.joc.7b02794","ISSN":"15206904","abstract":" The enzyme SpnF, involved in the biosynthesis of spinosyn A, catalyzes a formal [4+2] cycloaddition of a 22-membered macrolactone, which may proceed as a concerted [4+2] Diels-Alder reaction or a stepwise [6+4] cycloaddition followed by a Cope rearrangement. Quantum mechanics/molecular mechanics (QM/MM) calculations combined with free energy simulations show that the Diels-Alder pathway is favored in the enzyme environment. OM2/CHARMM free energy simulations for the SpnF-catalyzed reaction predict a free energy barrier of 22 kcal/mol for the concerted Diels-Alder process and provide no evidence of a competitive stepwise pathway. Compared with the gas phase, the enzyme lowers the Diels-Alder barrier significantly, consistent with experimental observations. Inspection of the optimized geometries indicates that the enzyme may prearrange the substrate within the active site to accelerate the [4+2] cycloaddition and impede the [6+4] cycloaddition through interactions with active-site residues. Judging from partial charge analysis, we find that the hydrogen bond between the Thr196 residue of SpnF and the substrate C15 carbonyl group contributes to the enhancement of the rate of the Diels-Alder reaction. QM/MM simulations show that the substrate can easily adopt a reactive conformation in the active site of SpnF because interconversion between the C5-C6 s-trans and s-cis conformers is facile. Our QM/MM study suggests that the enzyme SpnF does behave as a Diels-Alderase. ","author":[{"dropping-particle":"","family":"Zheng","given":"Yiying","non-dropping-particle":"","parse-names":false,"suffix":""},{"dropping-particle":"","family":"Thiel","given":"Walter","non-dropping-particle":"","parse-names":false,"suffix":""}],"container-title":"Journal of Organic Chemistry","id":"ITEM-1","issue":"24","issued":{"date-parts":[["2017"]]},"page":"13563-13571","title":"Computational Insights into an Enzyme-Catalyzed [4+2] Cycloaddition","type":"article-journal","volume":"82"},"uris":["http://www.mendeley.com/documents/?uuid=e04afe24-dcbb-47ef-a148-0fe5e1f86c91"]}],"mendeley":{"formattedCitation":"&lt;sup&gt;[63]&lt;/sup&gt;","plainTextFormattedCitation":"[63]","previouslyFormattedCitation":"&lt;sup&gt;[63]&lt;/sup&gt;"},"properties":{"noteIndex":0},"schema":"https://github.com/citation-style-language/schema/raw/master/csl-citation.json"}</w:instrText>
      </w:r>
      <w:r w:rsidR="008D749C" w:rsidRPr="003034DC">
        <w:fldChar w:fldCharType="separate"/>
      </w:r>
      <w:r w:rsidR="001B4430" w:rsidRPr="003034DC">
        <w:rPr>
          <w:noProof/>
          <w:vertAlign w:val="superscript"/>
        </w:rPr>
        <w:t>[63]</w:t>
      </w:r>
      <w:r w:rsidR="008D749C" w:rsidRPr="003034DC">
        <w:fldChar w:fldCharType="end"/>
      </w:r>
      <w:r w:rsidR="008D749C" w:rsidRPr="003034DC">
        <w:t xml:space="preserve"> and Yang et al.</w:t>
      </w:r>
      <w:r w:rsidR="008D749C" w:rsidRPr="003034DC">
        <w:fldChar w:fldCharType="begin" w:fldLock="1"/>
      </w:r>
      <w:r w:rsidR="002F6D80" w:rsidRPr="003034DC">
        <w:instrText>ADDIN CSL_CITATION {"citationItems":[{"id":"ITEM-1","itemData":{"DOI":"10.1073/pnas.1719368115","ISSN":"1091-6490","PMID":"29348209","abstract":"SpnF is the first monofunctional Diels-Alder/[6+4]-ase that catalyzes a reaction leading to both Diels-Alder and [6+4] adducts through a single transition state. The environment-perturbed transition-state sampling method has been developed to calculate free energies, kinetic isotope effects, and quasi-classical reaction trajectories of enzyme-catalyzed reactions and the uncatalyzed reaction in water. Energetics calculated in this way reproduce the experiment and show that the normal Diels-Alder transition state is stabilized by H bonds with water molecules, while the ambimodal transition state is favored in the enzyme SpnF by both intramolecular hydrogen bonding and hydrophobic binding. Molecular dynamics simulations show that trajectories passing through the ambimodal transition state bifurcate to the [6+4] adduct and the Diels-Alder adduct with a ratio of 1:1 in the gas phase, 1:1.6 in water, and 1:11 in the enzyme. This example shows how an enzyme acts on a vibrational time scale to steer post-transition state trajectories toward the Diels-Alder adduct.","author":[{"dropping-particle":"","family":"Yang","given":"Zhongyue","non-dropping-particle":"","parse-names":false,"suffix":""},{"dropping-particle":"","family":"Yang","given":"Song","non-dropping-particle":"","parse-names":false,"suffix":""},{"dropping-particle":"","family":"Yu","given":"Peiyuan","non-dropping-particle":"","parse-names":false,"suffix":""},{"dropping-particle":"","family":"Li","given":"Yanwei","non-dropping-particle":"","parse-names":false,"suffix":""},{"dropping-particle":"","family":"Doubleday","given":"Charles","non-dropping-particle":"","parse-names":false,"suffix":""},{"dropping-particle":"","family":"Park","given":"Jiyong","non-dropping-particle":"","parse-names":false,"suffix":""},{"dropping-particle":"","family":"Patel","given":"Ashay","non-dropping-particle":"","parse-names":false,"suffix":""},{"dropping-particle":"","family":"Jeon","given":"Byung-sun","non-dropping-particle":"","parse-names":false,"suffix":""},{"dropping-particle":"","family":"Russell","given":"William K","non-dropping-particle":"","parse-names":false,"suffix":""},{"dropping-particle":"","family":"Liu","given":"Hung-wen","non-dropping-particle":"","parse-names":false,"suffix":""},{"dropping-particle":"","family":"Russell","given":"David H.","non-dropping-particle":"","parse-names":false,"suffix":""},{"dropping-particle":"","family":"Houk","given":"Kendall N.","non-dropping-particle":"","parse-names":false,"suffix":""}],"container-title":"Proceedings of the National Academy of Sciences of the United States of America","id":"ITEM-1","issue":"5","issued":{"date-parts":[["2018"]]},"page":"E848-E855","title":"Influence of water and enzyme SpnF on the dynamics and energetics of the ambimodal [6+4]/[4+2] cycloaddition.","type":"article-journal","volume":"115"},"uris":["http://www.mendeley.com/documents/?uuid=4e9d9087-48bd-472b-8cb9-dac0f46277fc"]}],"mendeley":{"formattedCitation":"&lt;sup&gt;[64]&lt;/sup&gt;","plainTextFormattedCitation":"[64]","previouslyFormattedCitation":"&lt;sup&gt;[64]&lt;/sup&gt;"},"properties":{"noteIndex":0},"schema":"https://github.com/citation-style-language/schema/raw/master/csl-citation.json"}</w:instrText>
      </w:r>
      <w:r w:rsidR="008D749C" w:rsidRPr="003034DC">
        <w:fldChar w:fldCharType="separate"/>
      </w:r>
      <w:r w:rsidR="001B4430" w:rsidRPr="003034DC">
        <w:rPr>
          <w:noProof/>
          <w:vertAlign w:val="superscript"/>
        </w:rPr>
        <w:t>[64]</w:t>
      </w:r>
      <w:r w:rsidR="008D749C" w:rsidRPr="003034DC">
        <w:fldChar w:fldCharType="end"/>
      </w:r>
      <w:r w:rsidR="008D749C" w:rsidRPr="003034DC">
        <w:t xml:space="preserve"> suggest slightly different catalytic contributions of </w:t>
      </w:r>
      <w:proofErr w:type="spellStart"/>
      <w:r w:rsidR="008D749C" w:rsidRPr="003034DC">
        <w:t>SpnF</w:t>
      </w:r>
      <w:proofErr w:type="spellEnd"/>
      <w:r w:rsidR="008D749C" w:rsidRPr="003034DC">
        <w:t xml:space="preserve">. </w:t>
      </w:r>
      <w:r w:rsidR="008D749C" w:rsidRPr="003034DC">
        <w:rPr>
          <w:b/>
        </w:rPr>
        <w:t>C</w:t>
      </w:r>
      <w:r w:rsidR="008D749C" w:rsidRPr="003034DC">
        <w:t xml:space="preserve">) </w:t>
      </w:r>
      <w:proofErr w:type="spellStart"/>
      <w:r w:rsidR="00A25F3C" w:rsidRPr="003034DC">
        <w:t>LepI</w:t>
      </w:r>
      <w:proofErr w:type="spellEnd"/>
      <w:r w:rsidR="00A25F3C" w:rsidRPr="003034DC">
        <w:t xml:space="preserve"> </w:t>
      </w:r>
      <w:proofErr w:type="spellStart"/>
      <w:r w:rsidR="00A25F3C" w:rsidRPr="003034DC">
        <w:t>stears</w:t>
      </w:r>
      <w:proofErr w:type="spellEnd"/>
      <w:r w:rsidR="00A25F3C" w:rsidRPr="003034DC">
        <w:t xml:space="preserve"> the reaction towards </w:t>
      </w:r>
      <w:proofErr w:type="spellStart"/>
      <w:r w:rsidR="00A25F3C" w:rsidRPr="003034DC">
        <w:t>leporin</w:t>
      </w:r>
      <w:proofErr w:type="spellEnd"/>
      <w:r w:rsidR="00A25F3C" w:rsidRPr="003034DC">
        <w:t xml:space="preserve"> C preferentially via a hetero-Diels-Alder pathway. </w:t>
      </w:r>
    </w:p>
    <w:p w14:paraId="3127CBAB" w14:textId="77777777" w:rsidR="00881DD2" w:rsidRPr="003034DC" w:rsidRDefault="00881DD2" w:rsidP="003F3911">
      <w:pPr>
        <w:pStyle w:val="P1"/>
        <w:rPr>
          <w:lang w:val="en-GB"/>
        </w:rPr>
      </w:pPr>
      <w:r w:rsidRPr="003034DC">
        <w:rPr>
          <w:lang w:val="en-GB"/>
        </w:rPr>
        <w:lastRenderedPageBreak/>
        <w:t xml:space="preserve">Mechanistic analyses of the </w:t>
      </w:r>
      <w:proofErr w:type="spellStart"/>
      <w:r w:rsidRPr="003034DC">
        <w:rPr>
          <w:lang w:val="en-GB"/>
        </w:rPr>
        <w:t>methyltransferase</w:t>
      </w:r>
      <w:proofErr w:type="spellEnd"/>
      <w:r w:rsidRPr="003034DC">
        <w:rPr>
          <w:lang w:val="en-GB"/>
        </w:rPr>
        <w:t xml:space="preserve"> homologue </w:t>
      </w:r>
      <w:proofErr w:type="spellStart"/>
      <w:r w:rsidRPr="003034DC">
        <w:rPr>
          <w:lang w:val="en-GB"/>
        </w:rPr>
        <w:t>SpnF</w:t>
      </w:r>
      <w:proofErr w:type="spellEnd"/>
      <w:r w:rsidRPr="003034DC">
        <w:rPr>
          <w:lang w:val="en-GB"/>
        </w:rPr>
        <w:t xml:space="preserve"> are based on a structure with an SAH co-factor, but no other ligand bound. The role of SAH appears to be primarily structural, and accordingly, mutations in the cofactor binding region typically result in denaturation.</w:t>
      </w:r>
      <w:r w:rsidRPr="003034DC">
        <w:rPr>
          <w:lang w:val="en-GB"/>
        </w:rPr>
        <w:fldChar w:fldCharType="begin" w:fldLock="1"/>
      </w:r>
      <w:r w:rsidRPr="003034DC">
        <w:rPr>
          <w:lang w:val="en-GB"/>
        </w:rPr>
        <w:instrText>ADDIN CSL_CITATION {"citationItems":[{"id":"ITEM-1","itemData":{"DOI":"10.1038/nature09981","ISBN":"0028-0836","ISSN":"00280836","PMID":"21544146","abstract":"The Diels-Alder reaction is a [4+2] cycloaddition reaction in which a cyclohexene ring is formed between a 1,3-diene and an electron-deficient alkene via a single pericyclic transition state(1). This reaction has been proposed as a key transformation in the biosynthesis of many cyclohexene-containing secondary metabolites(2-5). However, only four purified enzymes have thus far been implicated in biotransformations that are consistent with a Diels-Alder reaction, namely solanapyrone synthase(6), LovB(7,8), macrophomate synthase(9,10), and riboflavin synthase(11,12). Although the stereochemical outcomes of these reactions indicate that the product formation could be enzyme-guided in each case, these enzymes typically demonstrate more than one catalytic activity, leaving their specific influence on the cycloaddition step uncertain. In our studies of the biosynthesis of spinosyn A, a tetracyclic polyketide-derived insecticide from Saccharopolyspora spinosa(13,14), we identified a cyclase, SpnF, that catalyses a transannular [4+2] cycloaddition to form the cyclohexene ring in spinosyn A. Kinetic analysis demonstrates that SpnF specifically accelerates the ring formation reaction with an estimated 500-fold rate enhancement. A second enzyme, SpnL, was also identified as responsible for the final cross-bridging step that completes the tetracyclic core of spinosyn A in a manner consistent with a Rauhut-Currier reaction(15). This work is significant because SpnF represents the first example characterized in vitro of a standalone enzyme solely committed to the catalysis of a [4+2] cycloaddition reaction. In addition, the mode of formation of the complex perhydro-as-indacene moiety in spinosyn A is now fully established.","author":[{"dropping-particle":"","family":"Kim","given":"Hak Joong","non-dropping-particle":"","parse-names":false,"suffix":""},{"dropping-particle":"","family":"Ruszczycky","given":"Mark W.","non-dropping-particle":"","parse-names":false,"suffix":""},{"dropping-particle":"","family":"Choi","given":"Sei-hyun Hyun","non-dropping-particle":"","parse-names":false,"suffix":""},{"dropping-particle":"","family":"Liu","given":"Yung-nan Nan","non-dropping-particle":"","parse-names":false,"suffix":""},{"dropping-particle":"","family":"Liu","given":"Hung-wen","non-dropping-particle":"","parse-names":false,"suffix":""}],"container-title":"Nature","id":"ITEM-1","issue":"7345","issued":{"date-parts":[["2011"]]},"note":"From Duplicate 2 (Enzyme-catalysed 4+2 cycloaddition is a key step in the biosynthesis of spinosyn A - Kim, Hak Joong; Ruszczycky, Mark W; Choi, Sei-hyun; Liu, Yung-nan; Liu, Hung-wen)\n\nTimes Cited: 19","page":"109-112","publisher":"Nature Publishing Group","title":"Enzyme-catalysed 4+2 cycloaddition is a key step in the biosynthesis of spinosyn A","type":"article-journal","volume":"473"},"uris":["http://www.mendeley.com/documents/?uuid=bb6e019b-0754-4c61-aa8d-894783ce65df"]},{"id":"ITEM-2","itemData":{"DOI":"10.1038/nchembio.1768","ISSN":"1552-4450","author":[{"dropping-particle":"","family":"Fage","given":"Christopher D","non-dropping-particle":"","parse-names":false,"suffix":""},{"dropping-particle":"","family":"Isiorho","given":"Eta A","non-dropping-particle":"","parse-names":false,"suffix":""},{"dropping-particle":"","family":"Liu","given":"Yungnan","non-dropping-particle":"","parse-names":false,"suffix":""},{"dropping-particle":"","family":"Wagner","given":"Drew T","non-dropping-particle":"","parse-names":false,"suffix":""},{"dropping-particle":"","family":"Liu","given":"Hung-wen","non-dropping-particle":"","parse-names":false,"suffix":""},{"dropping-particle":"","family":"Keatinge-Clay","given":"Adrian T","non-dropping-particle":"","parse-names":false,"suffix":""}],"container-title":"Nature Chemical Biology","id":"ITEM-2","issue":"4","issued":{"date-parts":[["2015","4","2"]]},"page":"256-258","title":"The structure of SpnF, a standalone enzyme that catalyzes [4 + 2] cycloaddition","type":"article-journal","volume":"11"},"uris":["http://www.mendeley.com/documents/?uuid=8fd2b359-54f8-42f3-a9a9-36761ca244cf"]}],"mendeley":{"formattedCitation":"&lt;sup&gt;[60,61]&lt;/sup&gt;","plainTextFormattedCitation":"[60,61]","previouslyFormattedCitation":"&lt;sup&gt;[60,61]&lt;/sup&gt;"},"properties":{"noteIndex":0},"schema":"https://github.com/citation-style-language/schema/raw/master/csl-citation.json"}</w:instrText>
      </w:r>
      <w:r w:rsidRPr="003034DC">
        <w:rPr>
          <w:lang w:val="en-GB"/>
        </w:rPr>
        <w:fldChar w:fldCharType="separate"/>
      </w:r>
      <w:r w:rsidRPr="003034DC">
        <w:rPr>
          <w:noProof/>
          <w:vertAlign w:val="superscript"/>
          <w:lang w:val="en-GB"/>
        </w:rPr>
        <w:t>[60,61]</w:t>
      </w:r>
      <w:r w:rsidRPr="003034DC">
        <w:rPr>
          <w:lang w:val="en-GB"/>
        </w:rPr>
        <w:fldChar w:fldCharType="end"/>
      </w:r>
    </w:p>
    <w:p w14:paraId="4A1CAD15" w14:textId="7550A06F" w:rsidR="003F3911" w:rsidRPr="003034DC" w:rsidRDefault="003F3911" w:rsidP="003F3911">
      <w:pPr>
        <w:pStyle w:val="P1"/>
        <w:rPr>
          <w:lang w:val="en-GB"/>
        </w:rPr>
      </w:pPr>
      <w:r w:rsidRPr="003034DC">
        <w:rPr>
          <w:lang w:val="en-GB"/>
        </w:rPr>
        <w:t xml:space="preserve">There have been extensive computational investigations into the </w:t>
      </w:r>
      <w:proofErr w:type="spellStart"/>
      <w:r w:rsidRPr="003034DC">
        <w:rPr>
          <w:lang w:val="en-GB"/>
        </w:rPr>
        <w:t>SpnF</w:t>
      </w:r>
      <w:proofErr w:type="spellEnd"/>
      <w:r w:rsidRPr="003034DC">
        <w:rPr>
          <w:lang w:val="en-GB"/>
        </w:rPr>
        <w:t xml:space="preserve"> catalysed reaction utilising multiple approaches</w:t>
      </w:r>
      <w:r w:rsidR="00BF3D8E" w:rsidRPr="003034DC">
        <w:rPr>
          <w:lang w:val="en-GB"/>
        </w:rPr>
        <w:t xml:space="preserve"> (Scheme 4B)</w:t>
      </w:r>
      <w:r w:rsidRPr="003034DC">
        <w:rPr>
          <w:lang w:val="en-GB"/>
        </w:rPr>
        <w:t>.</w:t>
      </w:r>
      <w:r w:rsidRPr="003034DC">
        <w:rPr>
          <w:lang w:val="en-GB"/>
        </w:rPr>
        <w:fldChar w:fldCharType="begin" w:fldLock="1"/>
      </w:r>
      <w:r w:rsidR="002F6D80" w:rsidRPr="003034DC">
        <w:rPr>
          <w:lang w:val="en-GB"/>
        </w:rPr>
        <w:instrText>ADDIN CSL_CITATION {"citationItems":[{"id":"ITEM-1","itemData":{"DOI":"10.1039/c2ob25827g","ISBN":"1477-0539 (Electronic)\\r1477-0520 (Linking)","ISSN":"14770520","PMID":"22885939","abstract":"A theoretical study has been carried out on model systems to study a recently reported, (Nature, 2011, 473, 109) biosynthetic, [4 + 2] cycloaddition catalyzed by a stand-alone enzyme (the cyclase SpnF). It was suggested in this paper that SpnF is the first known example of a Diels-Alderase (DA). In the present study, for a model system of the substrate a transition structure was found with density functional calculations (DFT). In addition, the intrinsic reaction coordinate calculations indicated that the transition structure is that of a concerted, but highly asynchronous, DA reaction. Based on the DFT and Møller-Plesset second order calculations the activation energy was estimated to be about 15 kcal mol(-1). The results of a natural population analysis indicated that there is significant charge transfer in the transition state, and it is proposed that possibly the enzyme plays a dual role of not only folding the substrate into the proper conformation for the DA reaction to occur, but also lowering its activation energy by stabilization of the highly polarized transition structure.","author":[{"dropping-particle":"","family":"Hess","given":"B. Andes","non-dropping-particle":"","parse-names":false,"suffix":""},{"dropping-particle":"","family":"Smentek","given":"Lidia","non-dropping-particle":"","parse-names":false,"suffix":""}],"container-title":"Organic and Biomolecular Chemistry","id":"ITEM-1","issue":"37","issued":{"date-parts":[["2012"]]},"page":"7503-7509","title":"Concerted, highly asynchronous, enzyme-catalyzed [4 + 2] cycloaddition in the biosynthesis of spinosyn A; Computational evidence","type":"article-journal","volume":"10"},"uris":["http://www.mendeley.com/documents/?uuid=8a025b05-4fb6-4e72-b00a-a003aee5f675"]},{"id":"ITEM-2","itemData":{"DOI":"10.1371/journal.pone.0119984","ISSN":"19326203","PMID":"25853669","abstract":"A possible mechanistic pathway related to an enzyme-catalyzed [4+2] cycloaddition reac-tion was studied by theoretical calculations at density functional (B3LYP, O3LYP, M062X) and semiempirical levels (PM6-DH2, PM6) performed on a model system. The calculations were carried out for the key [4+2] cycloaddition step considering enzyme-catalyzed biosyn-thesis of Spinosyn A in a model reaction, where a reliable example of a biological Diels-Alder reaction was reported experimentally. In the present study it was demonstrated that the [4+2] cycloaddition reaction may benefit from moving along the energetically balanced reaction coordinate, which enabled the catalytic rate enhancement of the [4+2] cycloaddi-tion pathway involving a single transition state. Modeling of such a system with coordination of three amino acids indicated a reliable decrease of activation energy by ~18.0 kcal/mol as compared to a non-catalytic transformation.","author":[{"dropping-particle":"","family":"Gordeev","given":"Evgeniy G.","non-dropping-particle":"","parse-names":false,"suffix":""},{"dropping-particle":"","family":"Ananikov","given":"Valentine P.","non-dropping-particle":"","parse-names":false,"suffix":""}],"container-title":"PLoS ONE","id":"ITEM-2","issue":"4","issued":{"date-parts":[["2015"]]},"page":"1-14","title":"Computational study of a model system of enzyme-mediated [4+2] cycloaddition reaction","type":"article-journal","volume":"10"},"uris":["http://www.mendeley.com/documents/?uuid=6f051a91-4c2e-4da2-b849-b44ae1c46548"]},{"id":"ITEM-3","itemData":{"DOI":"10.1021/jacs.6b00017","ISSN":"15205126","PMID":"26909570","abstract":"SpnF, an enzyme involved in the biosynthesis of spinosyn A, catalyzes a transannular Diels-Alder reaction. Quantum mechanical computations and dynamic simulations now show that this cycloaddition is not well described as either a concerted or stepwise process, and dynamical effects influence the identity and timing of bond formation. The transition state for the reaction is ambimodal and leads directly to both the observed Diels-Alder and an unobserved [6+4] cycloadduct. The potential energy surface bifurcates and the cycloadditions occur by dynamically stepwise modes featuring an \"entropic intermediate\". A rapid Cope rearrangement converts the [6+4] adduct into the observed [4+2] adduct. Control of nonstatistical dynamical effects may serve as another way by which enzymes control reactions.","author":[{"dropping-particle":"","family":"Patel","given":"Ashay","non-dropping-particle":"","parse-names":false,"suffix":""},{"dropping-particle":"","family":"Chen","given":"Zhuo","non-dropping-particle":"","parse-names":false,"suffix":""},{"dropping-particle":"","family":"Yang","given":"Zhongyue","non-dropping-particle":"","parse-names":false,"suffix":""},{"dropping-particle":"","family":"Gutiérrez","given":"Osvaldo","non-dropping-particle":"","parse-names":false,"suffix":""},{"dropping-particle":"","family":"Liu","given":"Hung-wen","non-dropping-particle":"","parse-names":false,"suffix":""},{"dropping-particle":"","family":"Houk","given":"K. N.","non-dropping-particle":"","parse-names":false,"suffix":""},{"dropping-particle":"","family":"Singleton","given":"Daniel A.","non-dropping-particle":"","parse-names":false,"suffix":""}],"container-title":"Journal of the American Chemical Society","id":"ITEM-3","issue":"11","issued":{"date-parts":[["2016"]]},"page":"3631-3634","title":"Dynamically Complex [6+4] and [4+2] Cycloadditions in the Biosynthesis of Spinosyn A","type":"article-journal","volume":"138"},"uris":["http://www.mendeley.com/documents/?uuid=8dd5b9f7-87af-4c82-9d65-51d9cafd5b98"]},{"id":"ITEM-4","itemData":{"DOI":"10.1021/jacs.6b13243","ISSN":"15205126","abstract":"The Diels–Alder reaction is a cornerstone of modern organic synthesis. Despite this, it remains essentially inaccessible to biosynthetic approaches. Only a few natural enzymes catalyze even a formal [4 + 2] cycloaddition, and it remains uncertain if any of them proceed via the Diels–Alder mechanism. In this study, we focus on the [4 + 2] cycloaddition step in the biosynthesis of spinosyn A, a reaction catalyzed by SpnF enzyme, one of the most promising “true Diels–Alderase” candidates. The four currently proposed mechanisms (including the Diels–Alder one) for this reaction in water (as a first-order approximation of the enzymatic reaction) are evaluated by an exhaustive quantum mechanical search for possible transition states (728 were found in total). We find that the line between the recently proposed bis-pericyclic [J. Am. Chem. Soc. 2016, 138 (11), 3631] and Diels–Alder routes is blurred, and favorable transition states of both types may coexist. Application of the Curtin–Hammett principle, however, r...","author":[{"dropping-particle":"","family":"Medvedev","given":"Michael G.","non-dropping-particle":"","parse-names":false,"suffix":""},{"dropping-particle":"","family":"Zeifman","given":"Alexey A.","non-dropping-particle":"","parse-names":false,"suffix":""},{"dropping-particle":"","family":"Novikov","given":"Fedor N.","non-dropping-particle":"","parse-names":false,"suffix":""},{"dropping-particle":"","family":"Bushmarinov","given":"Ivan S.","non-dropping-particle":"","parse-names":false,"suffix":""},{"dropping-particle":"V.","family":"Stroganov","given":"Oleg","non-dropping-particle":"","parse-names":false,"suffix":""},{"dropping-particle":"","family":"Titov","given":"Ilya Yu","non-dropping-particle":"","parse-names":false,"suffix":""},{"dropping-particle":"","family":"Chilov","given":"Ghermes G.","non-dropping-particle":"","parse-names":false,"suffix":""},{"dropping-particle":"V.","family":"Svitanko","given":"Igor","non-dropping-particle":"","parse-names":false,"suffix":""}],"container-title":"Journal of the American Chemical Society","id":"ITEM-4","issue":"11","issued":{"date-parts":[["2017"]]},"page":"3942-3945","title":"Quantifying Possible Routes for SpnF-Catalyzed Formal Diels-Alder Cycloaddition","type":"article-journal","volume":"139"},"uris":["http://www.mendeley.com/documents/?uuid=14e5195f-e46d-4b72-9c35-a5d0322d1a60"]},{"id":"ITEM-5","itemData":{"DOI":"10.1021/acs.joc.7b02794","ISSN":"15206904","abstract":" The enzyme SpnF, involved in the biosynthesis of spinosyn A, catalyzes a formal [4+2] cycloaddition of a 22-membered macrolactone, which may proceed as a concerted [4+2] Diels-Alder reaction or a stepwise [6+4] cycloaddition followed by a Cope rearrangement. Quantum mechanics/molecular mechanics (QM/MM) calculations combined with free energy simulations show that the Diels-Alder pathway is favored in the enzyme environment. OM2/CHARMM free energy simulations for the SpnF-catalyzed reaction predict a free energy barrier of 22 kcal/mol for the concerted Diels-Alder process and provide no evidence of a competitive stepwise pathway. Compared with the gas phase, the enzyme lowers the Diels-Alder barrier significantly, consistent with experimental observations. Inspection of the optimized geometries indicates that the enzyme may prearrange the substrate within the active site to accelerate the [4+2] cycloaddition and impede the [6+4] cycloaddition through interactions with active-site residues. Judging from partial charge analysis, we find that the hydrogen bond between the Thr196 residue of SpnF and the substrate C15 carbonyl group contributes to the enhancement of the rate of the Diels-Alder reaction. QM/MM simulations show that the substrate can easily adopt a reactive conformation in the active site of SpnF because interconversion between the C5-C6 s-trans and s-cis conformers is facile. Our QM/MM study suggests that the enzyme SpnF does behave as a Diels-Alderase. ","author":[{"dropping-particle":"","family":"Zheng","given":"Yiying","non-dropping-particle":"","parse-names":false,"suffix":""},{"dropping-particle":"","family":"Thiel","given":"Walter","non-dropping-particle":"","parse-names":false,"suffix":""}],"container-title":"Journal of Organic Chemistry","id":"ITEM-5","issue":"24","issued":{"date-parts":[["2017"]]},"page":"13563-13571","title":"Computational Insights into an Enzyme-Catalyzed [4+2] Cycloaddition","type":"article-journal","volume":"82"},"uris":["http://www.mendeley.com/documents/?uuid=e04afe24-dcbb-47ef-a148-0fe5e1f86c91"]},{"id":"ITEM-6","itemData":{"DOI":"10.1021/acscatal.7b03908","ISSN":"21555435","abstract":"SpnF, one of the Diels–Alderases, produces spinosyn A, and previous work demonstrated that its sole function is to catalyze the [4 + 2] cycloaddition (Fage, C. D.; et al. Nat. Chem. Biol. 2015, 11, 256−258). Furthermore, the potential existence of a [6 + 4] cycloaddition bifurcation from previous theoretical calculations on the nonenzyme model (Patel, A.; et al. J. Am. Chem. Soc. 2016, 138, 3631−3634) shows that the exact mechanism of SpnF becomes even more interesting as well as now being controversial. In the present work, QM(DFT)/MM MD simulations on the full enzyme model revealed three significant residues that collaborate with other residues to control the direction of the cycloaddition, namely, Tyr23, Thr196, and Trp256. These residues force the substrate into a reactive conformation that causes the cycloaddition reaction to proceed through a [4 + 2] pathway instead of the [6 + 4] one. The mechanistic insights deciphered here are fundamentally important for the rational design of Diels–Alderases and...","author":[{"dropping-particle":"","family":"Chen","given":"Nanhao","non-dropping-particle":"","parse-names":false,"suffix":""},{"dropping-particle":"","family":"Zhang","given":"Fan","non-dropping-particle":"","parse-names":false,"suffix":""},{"dropping-particle":"","family":"Wu","given":"Ruibo","non-dropping-particle":"","parse-names":false,"suffix":""},{"dropping-particle":"","family":"Hess","given":"B. Andes","non-dropping-particle":"","parse-names":false,"suffix":""}],"container-title":"ACS Catalysis","id":"ITEM-6","issue":"3","issued":{"date-parts":[["2018"]]},"page":"2353-2358","title":"Biosynthesis of Spinosyn A: A [4 + 2] or [6 + 4] Cycloaddition?","type":"article-journal","volume":"8"},"uris":["http://www.mendeley.com/documents/?uuid=3b4b2385-a2f8-4539-b35b-99233b2f833b"]},{"id":"ITEM-7","itemData":{"DOI":"10.1073/pnas.1719368115","ISSN":"1091-6490","PMID":"29348209","abstract":"SpnF is the first monofunctional Diels-Alder/[6+4]-ase that catalyzes a reaction leading to both Diels-Alder and [6+4] adducts through a single transition state. The environment-perturbed transition-state sampling method has been developed to calculate free energies, kinetic isotope effects, and quasi-classical reaction trajectories of enzyme-catalyzed reactions and the uncatalyzed reaction in water. Energetics calculated in this way reproduce the experiment and show that the normal Diels-Alder transition state is stabilized by H bonds with water molecules, while the ambimodal transition state is favored in the enzyme SpnF by both intramolecular hydrogen bonding and hydrophobic binding. Molecular dynamics simulations show that trajectories passing through the ambimodal transition state bifurcate to the [6+4] adduct and the Diels-Alder adduct with a ratio of 1:1 in the gas phase, 1:1.6 in water, and 1:11 in the enzyme. This example shows how an enzyme acts on a vibrational time scale to steer post-transition state trajectories toward the Diels-Alder adduct.","author":[{"dropping-particle":"","family":"Yang","given":"Zhongyue","non-dropping-particle":"","parse-names":false,"suffix":""},{"dropping-particle":"","family":"Yang","given":"Song","non-dropping-particle":"","parse-names":false,"suffix":""},{"dropping-particle":"","family":"Yu","given":"Peiyuan","non-dropping-particle":"","parse-names":false,"suffix":""},{"dropping-particle":"","family":"Li","given":"Yanwei","non-dropping-particle":"","parse-names":false,"suffix":""},{"dropping-particle":"","family":"Doubleday","given":"Charles","non-dropping-particle":"","parse-names":false,"suffix":""},{"dropping-particle":"","family":"Park","given":"Jiyong","non-dropping-particle":"","parse-names":false,"suffix":""},{"dropping-particle":"","family":"Patel","given":"Ashay","non-dropping-particle":"","parse-names":false,"suffix":""},{"dropping-particle":"","family":"Jeon","given":"Byung-sun","non-dropping-particle":"","parse-names":false,"suffix":""},{"dropping-particle":"","family":"Russell","given":"William K","non-dropping-particle":"","parse-names":false,"suffix":""},{"dropping-particle":"","family":"Liu","given":"Hung-wen","non-dropping-particle":"","parse-names":false,"suffix":""},{"dropping-particle":"","family":"Russell","given":"David H.","non-dropping-particle":"","parse-names":false,"suffix":""},{"dropping-particle":"","family":"Houk","given":"Kendall N.","non-dropping-particle":"","parse-names":false,"suffix":""}],"container-title":"Proceedings of the National Academy of Sciences of the United States of America","id":"ITEM-7","issue":"5","issued":{"date-parts":[["2018"]]},"page":"E848-E855","title":"Influence of water and enzyme SpnF on the dynamics and energetics of the ambimodal [6+4]/[4+2] cycloaddition.","type":"article-journal","volume":"115"},"uris":["http://www.mendeley.com/documents/?uuid=4e9d9087-48bd-472b-8cb9-dac0f46277fc"]}],"mendeley":{"formattedCitation":"&lt;sup&gt;[62–68]&lt;/sup&gt;","plainTextFormattedCitation":"[62–68]","previouslyFormattedCitation":"&lt;sup&gt;[62–68]&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[62–68]</w:t>
      </w:r>
      <w:r w:rsidRPr="003034DC">
        <w:rPr>
          <w:lang w:val="en-GB"/>
        </w:rPr>
        <w:fldChar w:fldCharType="end"/>
      </w:r>
      <w:r w:rsidRPr="003034DC">
        <w:rPr>
          <w:lang w:val="en-GB"/>
        </w:rPr>
        <w:t xml:space="preserve"> These simulations are based on the </w:t>
      </w:r>
      <w:proofErr w:type="spellStart"/>
      <w:r w:rsidRPr="003034DC">
        <w:rPr>
          <w:lang w:val="en-GB"/>
        </w:rPr>
        <w:t>SpnF</w:t>
      </w:r>
      <w:proofErr w:type="spellEnd"/>
      <w:r w:rsidRPr="003034DC">
        <w:rPr>
          <w:lang w:val="en-GB"/>
        </w:rPr>
        <w:t xml:space="preserve"> crystal structure and computational docking</w:t>
      </w:r>
      <w:r w:rsidRPr="003034DC">
        <w:rPr>
          <w:lang w:val="en-GB"/>
        </w:rPr>
        <w:fldChar w:fldCharType="begin" w:fldLock="1"/>
      </w:r>
      <w:r w:rsidR="002F6D80" w:rsidRPr="003034DC">
        <w:rPr>
          <w:lang w:val="en-GB"/>
        </w:rPr>
        <w:instrText>ADDIN CSL_CITATION {"citationItems":[{"id":"ITEM-1","itemData":{"DOI":"10.1038/nchembio.1768","ISSN":"1552-4450","author":[{"dropping-particle":"","family":"Fage","given":"Christopher D","non-dropping-particle":"","parse-names":false,"suffix":""},{"dropping-particle":"","family":"Isiorho","given":"Eta A","non-dropping-particle":"","parse-names":false,"suffix":""},{"dropping-particle":"","family":"Liu","given":"Yungnan","non-dropping-particle":"","parse-names":false,"suffix":""},{"dropping-particle":"","family":"Wagner","given":"Drew T","non-dropping-particle":"","parse-names":false,"suffix":""},{"dropping-particle":"","family":"Liu","given":"Hung-wen","non-dropping-particle":"","parse-names":false,"suffix":""},{"dropping-particle":"","family":"Keatinge-Clay","given":"Adrian T","non-dropping-particle":"","parse-names":false,"suffix":""}],"container-title":"Nature Chemical Biology","id":"ITEM-1","issue":"4","issued":{"date-parts":[["2015","4","2"]]},"page":"256-258","title":"The structure of SpnF, a standalone enzyme that catalyzes [4 + 2] cycloaddition","type":"article-journal","volume":"11"},"uris":["http://www.mendeley.com/documents/?uuid=8fd2b359-54f8-42f3-a9a9-36761ca244cf"]}],"mendeley":{"formattedCitation":"&lt;sup&gt;[61]&lt;/sup&gt;","plainTextFormattedCitation":"[61]","previouslyFormattedCitation":"&lt;sup&gt;[61]&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[61]</w:t>
      </w:r>
      <w:r w:rsidRPr="003034DC">
        <w:rPr>
          <w:lang w:val="en-GB"/>
        </w:rPr>
        <w:fldChar w:fldCharType="end"/>
      </w:r>
      <w:r w:rsidRPr="003034DC">
        <w:rPr>
          <w:lang w:val="en-GB"/>
        </w:rPr>
        <w:t xml:space="preserve"> and show multiple mechanisms in the gas-phase leading to the [4+2] product</w:t>
      </w:r>
      <w:r w:rsidR="008D749C" w:rsidRPr="003034DC">
        <w:rPr>
          <w:lang w:val="en-GB"/>
        </w:rPr>
        <w:t xml:space="preserve"> </w:t>
      </w:r>
      <w:r w:rsidR="008D749C" w:rsidRPr="003034DC">
        <w:rPr>
          <w:b/>
          <w:lang w:val="en-GB"/>
        </w:rPr>
        <w:t>23</w:t>
      </w:r>
      <w:r w:rsidRPr="003034DC">
        <w:rPr>
          <w:lang w:val="en-GB"/>
        </w:rPr>
        <w:t>. Alongside the direct route via a concerted [4+2] transition state, Patel et al.</w:t>
      </w:r>
      <w:r w:rsidRPr="003034DC">
        <w:rPr>
          <w:lang w:val="en-GB"/>
        </w:rPr>
        <w:fldChar w:fldCharType="begin" w:fldLock="1"/>
      </w:r>
      <w:r w:rsidR="002F6D80" w:rsidRPr="003034DC">
        <w:rPr>
          <w:lang w:val="en-GB"/>
        </w:rPr>
        <w:instrText>ADDIN CSL_CITATION {"citationItems":[{"id":"ITEM-1","itemData":{"DOI":"10.1021/jacs.6b00017","ISSN":"15205126","PMID":"26909570","abstract":"SpnF, an enzyme involved in the biosynthesis of spinosyn A, catalyzes a transannular Diels-Alder reaction. Quantum mechanical computations and dynamic simulations now show that this cycloaddition is not well described as either a concerted or stepwise process, and dynamical effects influence the identity and timing of bond formation. The transition state for the reaction is ambimodal and leads directly to both the observed Diels-Alder and an unobserved [6+4] cycloadduct. The potential energy surface bifurcates and the cycloadditions occur by dynamically stepwise modes featuring an \"entropic intermediate\". A rapid Cope rearrangement converts the [6+4] adduct into the observed [4+2] adduct. Control of nonstatistical dynamical effects may serve as another way by which enzymes control reactions.","author":[{"dropping-particle":"","family":"Patel","given":"Ashay","non-dropping-particle":"","parse-names":false,"suffix":""},{"dropping-particle":"","family":"Chen","given":"Zhuo","non-dropping-particle":"","parse-names":false,"suffix":""},{"dropping-particle":"","family":"Yang","given":"Zhongyue","non-dropping-particle":"","parse-names":false,"suffix":""},{"dropping-particle":"","family":"Gutiérrez","given":"Osvaldo","non-dropping-particle":"","parse-names":false,"suffix":""},{"dropping-particle":"","family":"Liu","given":"Hung-wen","non-dropping-particle":"","parse-names":false,"suffix":""},{"dropping-particle":"","family":"Houk","given":"K. N.","non-dropping-particle":"","parse-names":false,"suffix":""},{"dropping-particle":"","family":"Singleton","given":"Daniel A.","non-dropping-particle":"","parse-names":false,"suffix":""}],"container-title":"Journal of the American Chemical Society","id":"ITEM-1","issue":"11","issued":{"date-parts":[["2016"]]},"page":"3631-3634","title":"Dynamically Complex [6+4] and [4+2] Cycloadditions in the Biosynthesis of Spinosyn A","type":"article-journal","volume":"138"},"uris":["http://www.mendeley.com/documents/?uuid=8dd5b9f7-87af-4c82-9d65-51d9cafd5b98"]}],"mendeley":{"formattedCitation":"&lt;sup&gt;[67]&lt;/sup&gt;","plainTextFormattedCitation":"[67]","previouslyFormattedCitation":"&lt;sup&gt;[67]&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[67]</w:t>
      </w:r>
      <w:r w:rsidRPr="003034DC">
        <w:rPr>
          <w:lang w:val="en-GB"/>
        </w:rPr>
        <w:fldChar w:fldCharType="end"/>
      </w:r>
      <w:r w:rsidRPr="003034DC">
        <w:rPr>
          <w:lang w:val="en-GB"/>
        </w:rPr>
        <w:t xml:space="preserve"> proposed an alternative route via [6+4] intermediate </w:t>
      </w:r>
      <w:r w:rsidR="008D749C" w:rsidRPr="003034DC">
        <w:rPr>
          <w:b/>
          <w:lang w:val="en-GB"/>
        </w:rPr>
        <w:t>24</w:t>
      </w:r>
      <w:r w:rsidR="008D749C" w:rsidRPr="003034DC">
        <w:rPr>
          <w:lang w:val="en-GB"/>
        </w:rPr>
        <w:t xml:space="preserve"> </w:t>
      </w:r>
      <w:r w:rsidRPr="003034DC">
        <w:rPr>
          <w:lang w:val="en-GB"/>
        </w:rPr>
        <w:t>which undergoes a Cope rearrangement to reveal the [4+2] product</w:t>
      </w:r>
      <w:r w:rsidR="008D749C" w:rsidRPr="003034DC">
        <w:rPr>
          <w:lang w:val="en-GB"/>
        </w:rPr>
        <w:t xml:space="preserve"> </w:t>
      </w:r>
      <w:r w:rsidR="008D749C" w:rsidRPr="003034DC">
        <w:rPr>
          <w:b/>
          <w:lang w:val="en-GB"/>
        </w:rPr>
        <w:t>23</w:t>
      </w:r>
      <w:r w:rsidRPr="003034DC">
        <w:rPr>
          <w:lang w:val="en-GB"/>
        </w:rPr>
        <w:t xml:space="preserve">. Furthermore, they propose that the initial transition state is </w:t>
      </w:r>
      <w:proofErr w:type="spellStart"/>
      <w:r w:rsidRPr="003034DC">
        <w:rPr>
          <w:lang w:val="en-GB"/>
        </w:rPr>
        <w:t>ambimodal</w:t>
      </w:r>
      <w:proofErr w:type="spellEnd"/>
      <w:r w:rsidRPr="003034DC">
        <w:rPr>
          <w:lang w:val="en-GB"/>
        </w:rPr>
        <w:t xml:space="preserve"> and able to lead to either [4+2] or [6+4] adducts. </w:t>
      </w:r>
    </w:p>
    <w:p w14:paraId="4928CAC1" w14:textId="18529D1D" w:rsidR="00ED43D0" w:rsidRPr="003034DC" w:rsidRDefault="007B6B36" w:rsidP="00FB349F">
      <w:pPr>
        <w:pStyle w:val="P1"/>
        <w:rPr>
          <w:lang w:val="en-GB"/>
        </w:rPr>
      </w:pPr>
      <w:r w:rsidRPr="003034DC">
        <w:rPr>
          <w:lang w:val="en-GB"/>
        </w:rPr>
        <w:t xml:space="preserve">Three groups found no evidence of the [6+4] mechanism in simulated, </w:t>
      </w:r>
      <w:r w:rsidR="003F3911" w:rsidRPr="003034DC">
        <w:rPr>
          <w:lang w:val="en-GB"/>
        </w:rPr>
        <w:t>enzyme-catalysed reaction trajectories</w:t>
      </w:r>
      <w:r w:rsidRPr="003034DC">
        <w:rPr>
          <w:lang w:val="en-GB"/>
        </w:rPr>
        <w:t xml:space="preserve"> (Scheme 4B). </w:t>
      </w:r>
      <w:r w:rsidR="003F3911" w:rsidRPr="003034DC">
        <w:rPr>
          <w:lang w:val="en-GB"/>
        </w:rPr>
        <w:t xml:space="preserve">Zheng and </w:t>
      </w:r>
      <w:proofErr w:type="spellStart"/>
      <w:r w:rsidR="003F3911" w:rsidRPr="003034DC">
        <w:rPr>
          <w:lang w:val="en-GB"/>
        </w:rPr>
        <w:t>Thiel</w:t>
      </w:r>
      <w:proofErr w:type="spellEnd"/>
      <w:r w:rsidR="003F3911" w:rsidRPr="003034DC">
        <w:rPr>
          <w:lang w:val="en-GB"/>
        </w:rPr>
        <w:fldChar w:fldCharType="begin" w:fldLock="1"/>
      </w:r>
      <w:r w:rsidR="002F6D80" w:rsidRPr="003034DC">
        <w:rPr>
          <w:lang w:val="en-GB"/>
        </w:rPr>
        <w:instrText>ADDIN CSL_CITATION {"citationItems":[{"id":"ITEM-1","itemData":{"DOI":"10.1021/acs.joc.7b02794","ISSN":"15206904","abstract":" The enzyme SpnF, involved in the biosynthesis of spinosyn A, catalyzes a formal [4+2] cycloaddition of a 22-membered macrolactone, which may proceed as a concerted [4+2] Diels-Alder reaction or a stepwise [6+4] cycloaddition followed by a Cope rearrangement. Quantum mechanics/molecular mechanics (QM/MM) calculations combined with free energy simulations show that the Diels-Alder pathway is favored in the enzyme environment. OM2/CHARMM free energy simulations for the SpnF-catalyzed reaction predict a free energy barrier of 22 kcal/mol for the concerted Diels-Alder process and provide no evidence of a competitive stepwise pathway. Compared with the gas phase, the enzyme lowers the Diels-Alder barrier significantly, consistent with experimental observations. Inspection of the optimized geometries indicates that the enzyme may prearrange the substrate within the active site to accelerate the [4+2] cycloaddition and impede the [6+4] cycloaddition through interactions with active-site residues. Judging from partial charge analysis, we find that the hydrogen bond between the Thr196 residue of SpnF and the substrate C15 carbonyl group contributes to the enhancement of the rate of the Diels-Alder reaction. QM/MM simulations show that the substrate can easily adopt a reactive conformation in the active site of SpnF because interconversion between the C5-C6 s-trans and s-cis conformers is facile. Our QM/MM study suggests that the enzyme SpnF does behave as a Diels-Alderase. ","author":[{"dropping-particle":"","family":"Zheng","given":"Yiying","non-dropping-particle":"","parse-names":false,"suffix":""},{"dropping-particle":"","family":"Thiel","given":"Walter","non-dropping-particle":"","parse-names":false,"suffix":""}],"container-title":"Journal of Organic Chemistry","id":"ITEM-1","issue":"24","issued":{"date-parts":[["2017"]]},"page":"13563-13571","title":"Computational Insights into an Enzyme-Catalyzed [4+2] Cycloaddition","type":"article-journal","volume":"82"},"uris":["http://www.mendeley.com/documents/?uuid=e04afe24-dcbb-47ef-a148-0fe5e1f86c91"]}],"mendeley":{"formattedCitation":"&lt;sup&gt;[63]&lt;/sup&gt;","plainTextFormattedCitation":"[63]","previouslyFormattedCitation":"&lt;sup&gt;[63]&lt;/sup&gt;"},"properties":{"noteIndex":0},"schema":"https://github.com/citation-style-language/schema/raw/master/csl-citation.json"}</w:instrText>
      </w:r>
      <w:r w:rsidR="003F3911" w:rsidRPr="003034DC">
        <w:rPr>
          <w:lang w:val="en-GB"/>
        </w:rPr>
        <w:fldChar w:fldCharType="separate"/>
      </w:r>
      <w:r w:rsidR="001B4430" w:rsidRPr="003034DC">
        <w:rPr>
          <w:noProof/>
          <w:vertAlign w:val="superscript"/>
          <w:lang w:val="en-GB"/>
        </w:rPr>
        <w:t>[63]</w:t>
      </w:r>
      <w:r w:rsidR="003F3911" w:rsidRPr="003034DC">
        <w:rPr>
          <w:lang w:val="en-GB"/>
        </w:rPr>
        <w:fldChar w:fldCharType="end"/>
      </w:r>
      <w:r w:rsidR="003F3911" w:rsidRPr="003034DC">
        <w:rPr>
          <w:lang w:val="en-GB"/>
        </w:rPr>
        <w:t xml:space="preserve"> propose that rate enhancement was primarily due to</w:t>
      </w:r>
      <w:r w:rsidR="001E7145" w:rsidRPr="003034DC">
        <w:rPr>
          <w:lang w:val="en-GB"/>
        </w:rPr>
        <w:t xml:space="preserve"> an H-bond between </w:t>
      </w:r>
      <w:r w:rsidR="00C64DA7" w:rsidRPr="003034DC">
        <w:rPr>
          <w:lang w:val="en-GB"/>
        </w:rPr>
        <w:t>Thr196 and the C15 carbonyl, causing electron density withdrawal</w:t>
      </w:r>
      <w:r w:rsidR="003F3911" w:rsidRPr="003034DC">
        <w:rPr>
          <w:lang w:val="en-GB"/>
        </w:rPr>
        <w:t xml:space="preserve"> </w:t>
      </w:r>
      <w:r w:rsidR="00C64DA7" w:rsidRPr="003034DC">
        <w:rPr>
          <w:lang w:val="en-GB"/>
        </w:rPr>
        <w:t xml:space="preserve">and increased reactivity of the dienophile. </w:t>
      </w:r>
      <w:r w:rsidR="003F3911" w:rsidRPr="003034DC">
        <w:rPr>
          <w:lang w:val="en-GB"/>
        </w:rPr>
        <w:t>They also suggest that the enzyme favours adoption of the s-</w:t>
      </w:r>
      <w:r w:rsidR="003F3911" w:rsidRPr="003034DC">
        <w:rPr>
          <w:i/>
          <w:lang w:val="en-GB"/>
        </w:rPr>
        <w:t>cis</w:t>
      </w:r>
      <w:r w:rsidR="003F3911" w:rsidRPr="003034DC">
        <w:rPr>
          <w:lang w:val="en-GB"/>
        </w:rPr>
        <w:t xml:space="preserve"> C5-C6 substrate diene conformation necessary for cycloaddition</w:t>
      </w:r>
      <w:r w:rsidRPr="003034DC">
        <w:rPr>
          <w:lang w:val="en-GB"/>
        </w:rPr>
        <w:t>, possibly aided by Trp256 H-bonding the C1 carbonyl</w:t>
      </w:r>
      <w:r w:rsidR="003F3911" w:rsidRPr="003034DC">
        <w:rPr>
          <w:lang w:val="en-GB"/>
        </w:rPr>
        <w:t xml:space="preserve">. </w:t>
      </w:r>
      <w:r w:rsidRPr="003034DC">
        <w:rPr>
          <w:lang w:val="en-GB"/>
        </w:rPr>
        <w:t xml:space="preserve">In addition to these factors, </w:t>
      </w:r>
      <w:r w:rsidR="003F3911" w:rsidRPr="003034DC">
        <w:rPr>
          <w:lang w:val="en-GB"/>
        </w:rPr>
        <w:t>Chen et al.</w:t>
      </w:r>
      <w:r w:rsidR="003F3911" w:rsidRPr="003034DC">
        <w:rPr>
          <w:lang w:val="en-GB"/>
        </w:rPr>
        <w:fldChar w:fldCharType="begin" w:fldLock="1"/>
      </w:r>
      <w:r w:rsidR="002F6D80" w:rsidRPr="003034DC">
        <w:rPr>
          <w:lang w:val="en-GB"/>
        </w:rPr>
        <w:instrText>ADDIN CSL_CITATION {"citationItems":[{"id":"ITEM-1","itemData":{"DOI":"10.1021/acscatal.7b03908","ISSN":"21555435","abstract":"SpnF, one of the Diels–Alderases, produces spinosyn A, and previous work demonstrated that its sole function is to catalyze the [4 + 2] cycloaddition (Fage, C. D.; et al. Nat. Chem. Biol. 2015, 11, 256−258). Furthermore, the potential existence of a [6 + 4] cycloaddition bifurcation from previous theoretical calculations on the nonenzyme model (Patel, A.; et al. J. Am. Chem. Soc. 2016, 138, 3631−3634) shows that the exact mechanism of SpnF becomes even more interesting as well as now being controversial. In the present work, QM(DFT)/MM MD simulations on the full enzyme model revealed three significant residues that collaborate with other residues to control the direction of the cycloaddition, namely, Tyr23, Thr196, and Trp256. These residues force the substrate into a reactive conformation that causes the cycloaddition reaction to proceed through a [4 + 2] pathway instead of the [6 + 4] one. The mechanistic insights deciphered here are fundamentally important for the rational design of Diels–Alderases and...","author":[{"dropping-particle":"","family":"Chen","given":"Nanhao","non-dropping-particle":"","parse-names":false,"suffix":""},{"dropping-particle":"","family":"Zhang","given":"Fan","non-dropping-particle":"","parse-names":false,"suffix":""},{"dropping-particle":"","family":"Wu","given":"Ruibo","non-dropping-particle":"","parse-names":false,"suffix":""},{"dropping-particle":"","family":"Hess","given":"B. Andes","non-dropping-particle":"","parse-names":false,"suffix":""}],"container-title":"ACS Catalysis","id":"ITEM-1","issue":"3","issued":{"date-parts":[["2018"]]},"page":"2353-2358","title":"Biosynthesis of Spinosyn A: A [4 + 2] or [6 + 4] Cycloaddition?","type":"article-journal","volume":"8"},"uris":["http://www.mendeley.com/documents/?uuid=3b4b2385-a2f8-4539-b35b-99233b2f833b"]}],"mendeley":{"formattedCitation":"&lt;sup&gt;[62]&lt;/sup&gt;","plainTextFormattedCitation":"[62]","previouslyFormattedCitation":"&lt;sup&gt;[62]&lt;/sup&gt;"},"properties":{"noteIndex":0},"schema":"https://github.com/citation-style-language/schema/raw/master/csl-citation.json"}</w:instrText>
      </w:r>
      <w:r w:rsidR="003F3911" w:rsidRPr="003034DC">
        <w:rPr>
          <w:lang w:val="en-GB"/>
        </w:rPr>
        <w:fldChar w:fldCharType="separate"/>
      </w:r>
      <w:r w:rsidR="001B4430" w:rsidRPr="003034DC">
        <w:rPr>
          <w:noProof/>
          <w:vertAlign w:val="superscript"/>
          <w:lang w:val="en-GB"/>
        </w:rPr>
        <w:t>[62]</w:t>
      </w:r>
      <w:r w:rsidR="003F3911" w:rsidRPr="003034DC">
        <w:rPr>
          <w:lang w:val="en-GB"/>
        </w:rPr>
        <w:fldChar w:fldCharType="end"/>
      </w:r>
      <w:r w:rsidR="003F3911" w:rsidRPr="003034DC">
        <w:rPr>
          <w:lang w:val="en-GB"/>
        </w:rPr>
        <w:t xml:space="preserve"> propose π-π stacking interactions between the substrate and residues Tyr23 and Trp256 which help position the substrate into a reactive conformation.</w:t>
      </w:r>
    </w:p>
    <w:p w14:paraId="3CF73CEF" w14:textId="2CE1427E" w:rsidR="00CE2981" w:rsidRPr="003034DC" w:rsidRDefault="002A3EBD" w:rsidP="00FB349F">
      <w:pPr>
        <w:pStyle w:val="P1"/>
        <w:rPr>
          <w:lang w:val="en-GB"/>
        </w:rPr>
      </w:pPr>
      <w:r w:rsidRPr="003034DC">
        <w:rPr>
          <w:lang w:val="en-GB"/>
        </w:rPr>
        <w:t xml:space="preserve">The [4+2] mechanism suggested by </w:t>
      </w:r>
      <w:r w:rsidR="00CE2981" w:rsidRPr="003034DC">
        <w:rPr>
          <w:lang w:val="en-GB"/>
        </w:rPr>
        <w:t>Yang et al.</w:t>
      </w:r>
      <w:r w:rsidR="00CE2981" w:rsidRPr="003034DC">
        <w:rPr>
          <w:lang w:val="en-GB"/>
        </w:rPr>
        <w:fldChar w:fldCharType="begin" w:fldLock="1"/>
      </w:r>
      <w:r w:rsidR="002F6D80" w:rsidRPr="003034DC">
        <w:rPr>
          <w:lang w:val="en-GB"/>
        </w:rPr>
        <w:instrText>ADDIN CSL_CITATION {"citationItems":[{"id":"ITEM-1","itemData":{"DOI":"10.1073/pnas.1719368115","ISSN":"1091-6490","PMID":"29348209","abstract":"SpnF is the first monofunctional Diels-Alder/[6+4]-ase that catalyzes a reaction leading to both Diels-Alder and [6+4] adducts through a single transition state. The environment-perturbed transition-state sampling method has been developed to calculate free energies, kinetic isotope effects, and quasi-classical reaction trajectories of enzyme-catalyzed reactions and the uncatalyzed reaction in water. Energetics calculated in this way reproduce the experiment and show that the normal Diels-Alder transition state is stabilized by H bonds with water molecules, while the ambimodal transition state is favored in the enzyme SpnF by both intramolecular hydrogen bonding and hydrophobic binding. Molecular dynamics simulations show that trajectories passing through the ambimodal transition state bifurcate to the [6+4] adduct and the Diels-Alder adduct with a ratio of 1:1 in the gas phase, 1:1.6 in water, and 1:11 in the enzyme. This example shows how an enzyme acts on a vibrational time scale to steer post-transition state trajectories toward the Diels-Alder adduct.","author":[{"dropping-particle":"","family":"Yang","given":"Zhongyue","non-dropping-particle":"","parse-names":false,"suffix":""},{"dropping-particle":"","family":"Yang","given":"Song","non-dropping-particle":"","parse-names":false,"suffix":""},{"dropping-particle":"","family":"Yu","given":"Peiyuan","non-dropping-particle":"","parse-names":false,"suffix":""},{"dropping-particle":"","family":"Li","given":"Yanwei","non-dropping-particle":"","parse-names":false,"suffix":""},{"dropping-particle":"","family":"Doubleday","given":"Charles","non-dropping-particle":"","parse-names":false,"suffix":""},{"dropping-particle":"","family":"Park","given":"Jiyong","non-dropping-particle":"","parse-names":false,"suffix":""},{"dropping-particle":"","family":"Patel","given":"Ashay","non-dropping-particle":"","parse-names":false,"suffix":""},{"dropping-particle":"","family":"Jeon","given":"Byung-sun","non-dropping-particle":"","parse-names":false,"suffix":""},{"dropping-particle":"","family":"Russell","given":"William K","non-dropping-particle":"","parse-names":false,"suffix":""},{"dropping-particle":"","family":"Liu","given":"Hung-wen","non-dropping-particle":"","parse-names":false,"suffix":""},{"dropping-particle":"","family":"Russell","given":"David H.","non-dropping-particle":"","parse-names":false,"suffix":""},{"dropping-particle":"","family":"Houk","given":"Kendall N.","non-dropping-particle":"","parse-names":false,"suffix":""}],"container-title":"Proceedings of the National Academy of Sciences of the United States of America","id":"ITEM-1","issue":"5","issued":{"date-parts":[["2018"]]},"page":"E848-E855","title":"Influence of water and enzyme SpnF on the dynamics and energetics of the ambimodal [6+4]/[4+2] cycloaddition.","type":"article-journal","volume":"115"},"uris":["http://www.mendeley.com/documents/?uuid=4e9d9087-48bd-472b-8cb9-dac0f46277fc"]}],"mendeley":{"formattedCitation":"&lt;sup&gt;[64]&lt;/sup&gt;","plainTextFormattedCitation":"[64]","previouslyFormattedCitation":"&lt;sup&gt;[64]&lt;/sup&gt;"},"properties":{"noteIndex":0},"schema":"https://github.com/citation-style-language/schema/raw/master/csl-citation.json"}</w:instrText>
      </w:r>
      <w:r w:rsidR="00CE2981" w:rsidRPr="003034DC">
        <w:rPr>
          <w:lang w:val="en-GB"/>
        </w:rPr>
        <w:fldChar w:fldCharType="separate"/>
      </w:r>
      <w:r w:rsidR="001B4430" w:rsidRPr="003034DC">
        <w:rPr>
          <w:noProof/>
          <w:vertAlign w:val="superscript"/>
          <w:lang w:val="en-GB"/>
        </w:rPr>
        <w:t>[64]</w:t>
      </w:r>
      <w:r w:rsidR="00CE2981" w:rsidRPr="003034DC">
        <w:rPr>
          <w:lang w:val="en-GB"/>
        </w:rPr>
        <w:fldChar w:fldCharType="end"/>
      </w:r>
      <w:r w:rsidR="00CE2981" w:rsidRPr="003034DC">
        <w:rPr>
          <w:lang w:val="en-GB"/>
        </w:rPr>
        <w:t xml:space="preserve"> </w:t>
      </w:r>
      <w:r w:rsidRPr="003034DC">
        <w:rPr>
          <w:lang w:val="en-GB"/>
        </w:rPr>
        <w:t xml:space="preserve">is remarkably different </w:t>
      </w:r>
      <w:r w:rsidR="00CE2981" w:rsidRPr="003034DC">
        <w:rPr>
          <w:lang w:val="en-GB"/>
        </w:rPr>
        <w:t>in the proposed nature of catalysis</w:t>
      </w:r>
      <w:r w:rsidR="004C5472" w:rsidRPr="003034DC">
        <w:rPr>
          <w:lang w:val="en-GB"/>
        </w:rPr>
        <w:t xml:space="preserve"> (Scheme 4B)</w:t>
      </w:r>
      <w:r w:rsidR="00CE2981" w:rsidRPr="003034DC">
        <w:rPr>
          <w:lang w:val="en-GB"/>
        </w:rPr>
        <w:t xml:space="preserve">. The Thr196 C15 carbonyl H-bond is absent as the transition state preferentially forms an intramolecular interaction. Instead, H-bonds are present between the transition state and His42, Glu152 and Trp256, decreasing the reaction energy barrier. Most remarkably, the authors suggest that the trajectory over the </w:t>
      </w:r>
      <w:proofErr w:type="spellStart"/>
      <w:r w:rsidR="00CE2981" w:rsidRPr="003034DC">
        <w:rPr>
          <w:lang w:val="en-GB"/>
        </w:rPr>
        <w:t>ambimodal</w:t>
      </w:r>
      <w:proofErr w:type="spellEnd"/>
      <w:r w:rsidR="00CE2981" w:rsidRPr="003034DC">
        <w:rPr>
          <w:lang w:val="en-GB"/>
        </w:rPr>
        <w:t xml:space="preserve"> transition state is determined by kinetic energy transfer from hydrophobic residues (Val26, Leu30 and Leu198) to the substrate via femtosecond scale vibrational collisions. This radically dynamic view of enzyme catalysis could be </w:t>
      </w:r>
      <w:r w:rsidR="000E622C" w:rsidRPr="003034DC">
        <w:rPr>
          <w:lang w:val="en-GB"/>
        </w:rPr>
        <w:t xml:space="preserve">significant </w:t>
      </w:r>
      <w:r w:rsidR="00CE2981" w:rsidRPr="003034DC">
        <w:rPr>
          <w:lang w:val="en-GB"/>
        </w:rPr>
        <w:t>in enzymes beyond Diels-</w:t>
      </w:r>
      <w:proofErr w:type="spellStart"/>
      <w:r w:rsidR="00CE2981" w:rsidRPr="003034DC">
        <w:rPr>
          <w:lang w:val="en-GB"/>
        </w:rPr>
        <w:t>Alderases</w:t>
      </w:r>
      <w:proofErr w:type="spellEnd"/>
      <w:r w:rsidR="00CE2981" w:rsidRPr="003034DC">
        <w:rPr>
          <w:lang w:val="en-GB"/>
        </w:rPr>
        <w:t>.</w:t>
      </w:r>
      <w:r w:rsidR="007B6B36" w:rsidRPr="003034DC">
        <w:rPr>
          <w:lang w:val="en-GB"/>
        </w:rPr>
        <w:t xml:space="preserve"> </w:t>
      </w:r>
    </w:p>
    <w:p w14:paraId="73E96919" w14:textId="5EBD3703" w:rsidR="00F918FF" w:rsidRPr="003034DC" w:rsidRDefault="00F918FF" w:rsidP="00FB349F">
      <w:pPr>
        <w:pStyle w:val="P1"/>
        <w:rPr>
          <w:lang w:val="en-GB"/>
        </w:rPr>
      </w:pPr>
      <w:r w:rsidRPr="003034DC">
        <w:rPr>
          <w:lang w:val="en-GB"/>
        </w:rPr>
        <w:t>Investigation into the enzyme via kinetic isotope effects supports aspects of the computational mechanisms</w:t>
      </w:r>
      <w:r w:rsidRPr="003034DC">
        <w:rPr>
          <w:lang w:val="en-GB"/>
        </w:rPr>
        <w:fldChar w:fldCharType="begin" w:fldLock="1"/>
      </w:r>
      <w:r w:rsidR="002F6D80" w:rsidRPr="003034DC">
        <w:rPr>
          <w:lang w:val="en-GB"/>
        </w:rPr>
        <w:instrText>ADDIN CSL_CITATION {"citationItems":[{"id":"ITEM-1","itemData":{"DOI":"10.1073/pnas.1710496114","ISSN":"0027-8424","author":[{"dropping-particle":"","family":"Jeon","given":"Byung-sun","non-dropping-particle":"","parse-names":false,"suffix":""},{"dropping-particle":"","family":"Ruszczycky","given":"Mark W.","non-dropping-particle":"","parse-names":false,"suffix":""},{"dropping-particle":"","family":"Russell","given":"William K.","non-dropping-particle":"","parse-names":false,"suffix":""},{"dropping-particle":"","family":"Lin","given":"Geng-Min","non-dropping-particle":"","parse-names":false,"suffix":""},{"dropping-particle":"","family":"Kim","given":"Namho","non-dropping-particle":"","parse-names":false,"suffix":""},{"dropping-particle":"","family":"Choi","given":"Sei-hyun","non-dropping-particle":"","parse-names":false,"suffix":""},{"dropping-particle":"","family":"Wang","given":"Shao-An","non-dropping-particle":"","parse-names":false,"suffix":""},{"dropping-particle":"","family":"Liu","given":"Yung-nan","non-dropping-particle":"","parse-names":false,"suffix":""},{"dropping-particle":"","family":"Patrick","given":"John W.","non-dropping-particle":"","parse-names":false,"suffix":""},{"dropping-particle":"","family":"Russell","given":"David H.","non-dropping-particle":"","parse-names":false,"suffix":""},{"dropping-particle":"","family":"Liu","given":"Hung-wen","non-dropping-particle":"","parse-names":false,"suffix":""}],"container-title":"Proceedings of the National Academy of Sciences","id":"ITEM-1","issue":"39","issued":{"date-parts":[["2017","9","26"]]},"page":"10408-10413","title":"Investigation of the mechanism of the SpnF-catalyzed [4+2]-cycloaddition reaction in the biosynthesis of spinosyn A","type":"article-journal","volume":"114"},"uris":["http://www.mendeley.com/documents/?uuid=cf2c2e51-9d41-4af4-8903-ac6ccb20751c"]}],"mendeley":{"formattedCitation":"&lt;sup&gt;[69]&lt;/sup&gt;","plainTextFormattedCitation":"[69]","previouslyFormattedCitation":"&lt;sup&gt;[69]&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[69]</w:t>
      </w:r>
      <w:r w:rsidRPr="003034DC">
        <w:rPr>
          <w:lang w:val="en-GB"/>
        </w:rPr>
        <w:fldChar w:fldCharType="end"/>
      </w:r>
      <w:r w:rsidRPr="003034DC">
        <w:rPr>
          <w:lang w:val="en-GB"/>
        </w:rPr>
        <w:t xml:space="preserve"> such as the asynchronous formation of the C7-C11 bond prior to the C4-C12 bond.</w:t>
      </w:r>
      <w:r w:rsidRPr="003034DC">
        <w:rPr>
          <w:lang w:val="en-GB"/>
        </w:rPr>
        <w:fldChar w:fldCharType="begin" w:fldLock="1"/>
      </w:r>
      <w:r w:rsidR="002F6D80" w:rsidRPr="003034DC">
        <w:rPr>
          <w:lang w:val="en-GB"/>
        </w:rPr>
        <w:instrText>ADDIN CSL_CITATION {"citationItems":[{"id":"ITEM-1","itemData":{"DOI":"10.1039/c2ob25827g","ISBN":"1477-0539 (Electronic)\\r1477-0520 (Linking)","ISSN":"14770520","PMID":"22885939","abstract":"A theoretical study has been carried out on model systems to study a recently reported, (Nature, 2011, 473, 109) biosynthetic, [4 + 2] cycloaddition catalyzed by a stand-alone enzyme (the cyclase SpnF). It was suggested in this paper that SpnF is the first known example of a Diels-Alderase (DA). In the present study, for a model system of the substrate a transition structure was found with density functional calculations (DFT). In addition, the intrinsic reaction coordinate calculations indicated that the transition structure is that of a concerted, but highly asynchronous, DA reaction. Based on the DFT and Møller-Plesset second order calculations the activation energy was estimated to be about 15 kcal mol(-1). The results of a natural population analysis indicated that there is significant charge transfer in the transition state, and it is proposed that possibly the enzyme plays a dual role of not only folding the substrate into the proper conformation for the DA reaction to occur, but also lowering its activation energy by stabilization of the highly polarized transition structure.","author":[{"dropping-particle":"","family":"Hess","given":"B. Andes","non-dropping-particle":"","parse-names":false,"suffix":""},{"dropping-particle":"","family":"Smentek","given":"Lidia","non-dropping-particle":"","parse-names":false,"suffix":""}],"container-title":"Organic and Biomolecular Chemistry","id":"ITEM-1","issue":"37","issued":{"date-parts":[["2012"]]},"page":"7503-7509","title":"Concerted, highly asynchronous, enzyme-catalyzed [4 + 2] cycloaddition in the biosynthesis of spinosyn A; Computational evidence","type":"article-journal","volume":"10"},"uris":["http://www.mendeley.com/documents/?uuid=8a025b05-4fb6-4e72-b00a-a003aee5f675"]},{"id":"ITEM-2","itemData":{"DOI":"10.1021/jacs.6b00017","ISSN":"15205126","PMID":"26909570","abstract":"SpnF, an enzyme involved in the biosynthesis of spinosyn A, catalyzes a transannular Diels-Alder reaction. Quantum mechanical computations and dynamic simulations now show that this cycloaddition is not well described as either a concerted or stepwise process, and dynamical effects influence the identity and timing of bond formation. The transition state for the reaction is ambimodal and leads directly to both the observed Diels-Alder and an unobserved [6+4] cycloadduct. The potential energy surface bifurcates and the cycloadditions occur by dynamically stepwise modes featuring an \"entropic intermediate\". A rapid Cope rearrangement converts the [6+4] adduct into the observed [4+2] adduct. Control of nonstatistical dynamical effects may serve as another way by which enzymes control reactions.","author":[{"dropping-particle":"","family":"Patel","given":"Ashay","non-dropping-particle":"","parse-names":false,"suffix":""},{"dropping-particle":"","family":"Chen","given":"Zhuo","non-dropping-particle":"","parse-names":false,"suffix":""},{"dropping-particle":"","family":"Yang","given":"Zhongyue","non-dropping-particle":"","parse-names":false,"suffix":""},{"dropping-particle":"","family":"Gutiérrez","given":"Osvaldo","non-dropping-particle":"","parse-names":false,"suffix":""},{"dropping-particle":"","family":"Liu","given":"Hung-wen","non-dropping-particle":"","parse-names":false,"suffix":""},{"dropping-particle":"","family":"Houk","given":"K. N.","non-dropping-particle":"","parse-names":false,"suffix":""},{"dropping-particle":"","family":"Singleton","given":"Daniel A.","non-dropping-particle":"","parse-names":false,"suffix":""}],"container-title":"Journal of the American Chemical Society","id":"ITEM-2","issue":"11","issued":{"date-parts":[["2016"]]},"page":"3631-3634","title":"Dynamically Complex [6+4] and [4+2] Cycloadditions in the Biosynthesis of Spinosyn A","type":"article-journal","volume":"138"},"uris":["http://www.mendeley.com/documents/?uuid=8dd5b9f7-87af-4c82-9d65-51d9cafd5b98"]}],"mendeley":{"formattedCitation":"&lt;sup&gt;[65,67]&lt;/sup&gt;","plainTextFormattedCitation":"[65,67]","previouslyFormattedCitation":"&lt;sup&gt;[65,67]&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[65,67]</w:t>
      </w:r>
      <w:r w:rsidRPr="003034DC">
        <w:rPr>
          <w:lang w:val="en-GB"/>
        </w:rPr>
        <w:fldChar w:fldCharType="end"/>
      </w:r>
      <w:r w:rsidRPr="003034DC">
        <w:rPr>
          <w:lang w:val="en-GB"/>
        </w:rPr>
        <w:t xml:space="preserve"> Mutational analysis of </w:t>
      </w:r>
      <w:proofErr w:type="spellStart"/>
      <w:r w:rsidRPr="003034DC">
        <w:rPr>
          <w:lang w:val="en-GB"/>
        </w:rPr>
        <w:t>SpnF</w:t>
      </w:r>
      <w:proofErr w:type="spellEnd"/>
      <w:r w:rsidRPr="003034DC">
        <w:rPr>
          <w:lang w:val="en-GB"/>
        </w:rPr>
        <w:t xml:space="preserve"> could verify the proposed roles of active site residues, but unfortunately such experiments have so far been hindered by a lack of enzyme stability.</w:t>
      </w:r>
      <w:r w:rsidRPr="003034DC">
        <w:rPr>
          <w:lang w:val="en-GB"/>
        </w:rPr>
        <w:fldChar w:fldCharType="begin" w:fldLock="1"/>
      </w:r>
      <w:r w:rsidR="002F6D80" w:rsidRPr="003034DC">
        <w:rPr>
          <w:lang w:val="en-GB"/>
        </w:rPr>
        <w:instrText>ADDIN CSL_CITATION {"citationItems":[{"id":"ITEM-1","itemData":{"DOI":"10.1038/nature09981","ISBN":"0028-0836","ISSN":"00280836","PMID":"21544146","abstract":"The Diels-Alder reaction is a [4+2] cycloaddition reaction in which a cyclohexene ring is formed between a 1,3-diene and an electron-deficient alkene via a single pericyclic transition state(1). This reaction has been proposed as a key transformation in the biosynthesis of many cyclohexene-containing secondary metabolites(2-5). However, only four purified enzymes have thus far been implicated in biotransformations that are consistent with a Diels-Alder reaction, namely solanapyrone synthase(6), LovB(7,8), macrophomate synthase(9,10), and riboflavin synthase(11,12). Although the stereochemical outcomes of these reactions indicate that the product formation could be enzyme-guided in each case, these enzymes typically demonstrate more than one catalytic activity, leaving their specific influence on the cycloaddition step uncertain. In our studies of the biosynthesis of spinosyn A, a tetracyclic polyketide-derived insecticide from Saccharopolyspora spinosa(13,14), we identified a cyclase, SpnF, that catalyses a transannular [4+2] cycloaddition to form the cyclohexene ring in spinosyn A. Kinetic analysis demonstrates that SpnF specifically accelerates the ring formation reaction with an estimated 500-fold rate enhancement. A second enzyme, SpnL, was also identified as responsible for the final cross-bridging step that completes the tetracyclic core of spinosyn A in a manner consistent with a Rauhut-Currier reaction(15). This work is significant because SpnF represents the first example characterized in vitro of a standalone enzyme solely committed to the catalysis of a [4+2] cycloaddition reaction. In addition, the mode of formation of the complex perhydro-as-indacene moiety in spinosyn A is now fully established.","author":[{"dropping-particle":"","family":"Kim","given":"Hak Joong","non-dropping-particle":"","parse-names":false,"suffix":""},{"dropping-particle":"","family":"Ruszczycky","given":"Mark W.","non-dropping-particle":"","parse-names":false,"suffix":""},{"dropping-particle":"","family":"Choi","given":"Sei-hyun Hyun","non-dropping-particle":"","parse-names":false,"suffix":""},{"dropping-particle":"","family":"Liu","given":"Yung-nan Nan","non-dropping-particle":"","parse-names":false,"suffix":""},{"dropping-particle":"","family":"Liu","given":"Hung-wen","non-dropping-particle":"","parse-names":false,"suffix":""}],"container-title":"Nature","id":"ITEM-1","issue":"7345","issued":{"date-parts":[["2011"]]},"note":"From Duplicate 2 (Enzyme-catalysed 4+2 cycloaddition is a key step in the biosynthesis of spinosyn A - Kim, Hak Joong; Ruszczycky, Mark W; Choi, Sei-hyun; Liu, Yung-nan; Liu, Hung-wen)\n\nTimes Cited: 19","page":"109-112","publisher":"Nature Publishing Group","title":"Enzyme-catalysed 4+2 cycloaddition is a key step in the biosynthesis of spinosyn A","type":"article-journal","volume":"473"},"uris":["http://www.mendeley.com/documents/?uuid=bb6e019b-0754-4c61-aa8d-894783ce65df"]},{"id":"ITEM-2","itemData":{"DOI":"10.1038/nchembio.1768","ISSN":"1552-4450","author":[{"dropping-particle":"","family":"Fage","given":"Christopher D","non-dropping-particle":"","parse-names":false,"suffix":""},{"dropping-particle":"","family":"Isiorho","given":"Eta A","non-dropping-particle":"","parse-names":false,"suffix":""},{"dropping-particle":"","family":"Liu","given":"Yungnan","non-dropping-particle":"","parse-names":false,"suffix":""},{"dropping-particle":"","family":"Wagner","given":"Drew T","non-dropping-particle":"","parse-names":false,"suffix":""},{"dropping-particle":"","family":"Liu","given":"Hung-wen","non-dropping-particle":"","parse-names":false,"suffix":""},{"dropping-particle":"","family":"Keatinge-Clay","given":"Adrian T","non-dropping-particle":"","parse-names":false,"suffix":""}],"container-title":"Nature Chemical Biology","id":"ITEM-2","issue":"4","issued":{"date-parts":[["2015","4","2"]]},"page":"256-258","title":"The structure of SpnF, a standalone enzyme that catalyzes [4 + 2] cycloaddition","type":"article-journal","volume":"11"},"uris":["http://www.mendeley.com/documents/?uuid=8fd2b359-54f8-42f3-a9a9-36761ca244cf"]}],"mendeley":{"formattedCitation":"&lt;sup&gt;[60,61]&lt;/sup&gt;","plainTextFormattedCitation":"[60,61]","previouslyFormattedCitation":"&lt;sup&gt;[60,61]&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[60,61]</w:t>
      </w:r>
      <w:r w:rsidRPr="003034DC">
        <w:rPr>
          <w:lang w:val="en-GB"/>
        </w:rPr>
        <w:fldChar w:fldCharType="end"/>
      </w:r>
      <w:r w:rsidRPr="003034DC">
        <w:rPr>
          <w:lang w:val="en-GB"/>
        </w:rPr>
        <w:t xml:space="preserve"> Other experimental targets may include solving structures with substrate or substrate analogues bound and determining definitively whether SAM or SAH is the </w:t>
      </w:r>
      <w:r w:rsidRPr="003034DC">
        <w:rPr>
          <w:i/>
          <w:lang w:val="en-GB"/>
        </w:rPr>
        <w:t>in vivo</w:t>
      </w:r>
      <w:r w:rsidRPr="003034DC">
        <w:rPr>
          <w:lang w:val="en-GB"/>
        </w:rPr>
        <w:t xml:space="preserve"> co-factor. Investigating the presence of the [6+4] mechanism is experimentally challenging as the Cope rearrangement will always </w:t>
      </w:r>
      <w:r w:rsidR="009A1592" w:rsidRPr="003034DC">
        <w:rPr>
          <w:lang w:val="en-GB"/>
        </w:rPr>
        <w:t xml:space="preserve">lead to </w:t>
      </w:r>
      <w:r w:rsidRPr="003034DC">
        <w:rPr>
          <w:lang w:val="en-GB"/>
        </w:rPr>
        <w:t>the [4+2] product</w:t>
      </w:r>
      <w:r w:rsidR="00CA4455" w:rsidRPr="003034DC">
        <w:rPr>
          <w:lang w:val="en-GB"/>
        </w:rPr>
        <w:t xml:space="preserve"> </w:t>
      </w:r>
      <w:r w:rsidR="00CA4455" w:rsidRPr="003034DC">
        <w:rPr>
          <w:b/>
          <w:lang w:val="en-GB"/>
        </w:rPr>
        <w:t>23</w:t>
      </w:r>
      <w:r w:rsidRPr="003034DC">
        <w:rPr>
          <w:lang w:val="en-GB"/>
        </w:rPr>
        <w:t>. Design of novel substrates may allow this fascinating proposition to be examined.</w:t>
      </w:r>
    </w:p>
    <w:p w14:paraId="1BF44A67" w14:textId="05D722DE" w:rsidR="00881DD2" w:rsidRPr="003034DC" w:rsidRDefault="00881DD2" w:rsidP="00FB349F">
      <w:pPr>
        <w:pStyle w:val="P1"/>
        <w:rPr>
          <w:lang w:val="en-GB"/>
        </w:rPr>
      </w:pPr>
    </w:p>
    <w:p w14:paraId="29616322" w14:textId="4A47F441" w:rsidR="00881DD2" w:rsidRPr="003034DC" w:rsidRDefault="00881DD2" w:rsidP="00FB349F">
      <w:pPr>
        <w:pStyle w:val="P1"/>
        <w:rPr>
          <w:lang w:val="en-GB"/>
        </w:rPr>
      </w:pPr>
    </w:p>
    <w:p w14:paraId="45723396" w14:textId="77777777" w:rsidR="00881DD2" w:rsidRPr="003034DC" w:rsidRDefault="00881DD2" w:rsidP="00FB349F">
      <w:pPr>
        <w:pStyle w:val="P1"/>
        <w:rPr>
          <w:lang w:val="en-GB"/>
        </w:rPr>
      </w:pPr>
    </w:p>
    <w:p w14:paraId="5C71E0D6" w14:textId="77777777" w:rsidR="00CA4455" w:rsidRPr="003034DC" w:rsidRDefault="00CA4455" w:rsidP="00CA4455">
      <w:pPr>
        <w:pStyle w:val="H2"/>
      </w:pPr>
      <w:bookmarkStart w:id="10" w:name="_Toc523741892"/>
      <w:r w:rsidRPr="003034DC">
        <w:t xml:space="preserve">6.2. </w:t>
      </w:r>
      <w:proofErr w:type="spellStart"/>
      <w:r w:rsidRPr="003034DC">
        <w:t>Lep</w:t>
      </w:r>
      <w:bookmarkEnd w:id="10"/>
      <w:r w:rsidRPr="003034DC">
        <w:t>orin</w:t>
      </w:r>
      <w:proofErr w:type="spellEnd"/>
      <w:r w:rsidRPr="003034DC">
        <w:t xml:space="preserve"> </w:t>
      </w:r>
      <w:r w:rsidR="00A25F3C" w:rsidRPr="003034DC">
        <w:t>C</w:t>
      </w:r>
      <w:r w:rsidRPr="003034DC">
        <w:t xml:space="preserve"> biosynthesis</w:t>
      </w:r>
    </w:p>
    <w:p w14:paraId="17CB5C38" w14:textId="4172746E" w:rsidR="00CA4455" w:rsidRPr="003034DC" w:rsidRDefault="00CA4455" w:rsidP="00CA4455">
      <w:pPr>
        <w:pStyle w:val="P1"/>
        <w:rPr>
          <w:lang w:val="en-GB"/>
        </w:rPr>
      </w:pPr>
      <w:r w:rsidRPr="003034DC">
        <w:rPr>
          <w:lang w:val="en-GB"/>
        </w:rPr>
        <w:t xml:space="preserve">A remarkably similar </w:t>
      </w:r>
      <w:proofErr w:type="spellStart"/>
      <w:r w:rsidRPr="003034DC">
        <w:rPr>
          <w:lang w:val="en-GB"/>
        </w:rPr>
        <w:t>ambimodal</w:t>
      </w:r>
      <w:proofErr w:type="spellEnd"/>
      <w:r w:rsidRPr="003034DC">
        <w:rPr>
          <w:lang w:val="en-GB"/>
        </w:rPr>
        <w:t xml:space="preserve"> </w:t>
      </w:r>
      <w:proofErr w:type="spellStart"/>
      <w:r w:rsidRPr="003034DC">
        <w:rPr>
          <w:lang w:val="en-GB"/>
        </w:rPr>
        <w:t>pericylic</w:t>
      </w:r>
      <w:proofErr w:type="spellEnd"/>
      <w:r w:rsidRPr="003034DC">
        <w:rPr>
          <w:lang w:val="en-GB"/>
        </w:rPr>
        <w:t xml:space="preserve"> transition state has also been proposed for the </w:t>
      </w:r>
      <w:proofErr w:type="spellStart"/>
      <w:r w:rsidRPr="003034DC">
        <w:rPr>
          <w:lang w:val="en-GB"/>
        </w:rPr>
        <w:t>LepI</w:t>
      </w:r>
      <w:proofErr w:type="spellEnd"/>
      <w:r w:rsidRPr="003034DC">
        <w:rPr>
          <w:lang w:val="en-GB"/>
        </w:rPr>
        <w:t xml:space="preserve"> cyclase, though in this instance the energy landscape, which includes a stable intermediate, allows the system to be more experimentally tractable.</w:t>
      </w:r>
      <w:r w:rsidRPr="003034DC">
        <w:rPr>
          <w:lang w:val="en-GB"/>
        </w:rPr>
        <w:fldChar w:fldCharType="begin" w:fldLock="1"/>
      </w:r>
      <w:r w:rsidR="002F6D80" w:rsidRPr="003034DC">
        <w:rPr>
          <w:lang w:val="en-GB"/>
        </w:rPr>
        <w:instrText>ADDIN CSL_CITATION {"citationItems":[{"id":"ITEM-1","itemData":{"DOI":"10.1038/nature23882","ISSN":"0028-0836","abstract":"Pericyclic reactions—which proceed in a concerted fashion through a cyclic transition state—are among the most powerful synthetic transformations used to make multiple regioselective and stereoselective carbon–carbon bonds 1 . They have been widely applied to the synthesis of biologically active complex natural products containing contiguous stereogenic carbon centres 2–6 . Despite the prominence of pericyclic reactions in total synthesis, only three naturally existing enzymatic examples (the intramolecular Diels–Alder reaction 7 , and the Cope 8 and the Claisen rearrangements 9) have been characterized. Here we report a versatile S-adenosyl-l-methionine (SAM)-dependent enzyme, LepI, that can catalyse stereoselective dehydration followed by three pericyclic transformations: intramolecular Diels–Alder and hetero-Diels–Alder reactions via a single ambimodal transition state, and a retro-Claisen rearrangement. Together, these transformations lead to the formation of the dihydropyran core of the fungal natural product, leporin 10 . Combined in vitro enzymatic characterization and computational studies provide insight into how LepI regulates these bifurcating biosynthetic reaction pathways by using SAM as the cofactor. These pathways converge to the desired biosynthetic end product via the (SAM-dependent) retro-Claisen rearrangement catalysed by LepI. We expect that more pericyclic biosynthetic enzymatic transformations remain to be discovered in naturally occurring enzyme 'toolboxes' 11","author":[{"dropping-particle":"","family":"Ohashi","given":"Masao","non-dropping-particle":"","parse-names":false,"suffix":""},{"dropping-particle":"","family":"Liu","given":"Fang","non-dropping-particle":"","parse-names":false,"suffix":""},{"dropping-particle":"","family":"Hai","given":"Yang","non-dropping-particle":"","parse-names":false,"suffix":""},{"dropping-particle":"","family":"Chen","given":"Mengbin","non-dropping-particle":"","parse-names":false,"suffix":""},{"dropping-particle":"","family":"Tang","given":"Man-cheng","non-dropping-particle":"","parse-names":false,"suffix":""},{"dropping-particle":"","family":"Yang","given":"Zhongyue","non-dropping-particle":"","parse-names":false,"suffix":""},{"dropping-particle":"","family":"Sato","given":"Michio","non-dropping-particle":"","parse-names":false,"suffix":""},{"dropping-particle":"","family":"Watanabe","given":"Kenji","non-dropping-particle":"","parse-names":false,"suffix":""},{"dropping-particle":"","family":"Houk","given":"K N","non-dropping-particle":"","parse-names":false,"suffix":""},{"dropping-particle":"","family":"Tang","given":"Yi","non-dropping-particle":"","parse-names":false,"suffix":""}],"container-title":"Nature","id":"ITEM-1","issue":"7673","issued":{"date-parts":[["2017","9","13"]]},"page":"502-506","publisher":"Nature Publishing Group","title":"SAM-dependent enzyme-catalysed pericyclic reactions in natural product biosynthesis","type":"article-journal","volume":"549"},"uris":["http://www.mendeley.com/documents/?uuid=6e4e7122-1a09-4df8-beef-8c1c66625771"]}],"mendeley":{"formattedCitation":"&lt;sup&gt;[70]&lt;/sup&gt;","plainTextFormattedCitation":"[70]","previouslyFormattedCitation":"&lt;sup&gt;[70]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[70]</w:t>
      </w:r>
      <w:r w:rsidRPr="003034DC">
        <w:rPr>
          <w:lang w:val="en-GB"/>
        </w:rPr>
        <w:fldChar w:fldCharType="end"/>
      </w:r>
      <w:r w:rsidRPr="003034DC">
        <w:rPr>
          <w:lang w:val="en-GB"/>
        </w:rPr>
        <w:t xml:space="preserve"> The biosynthesis of </w:t>
      </w:r>
      <w:proofErr w:type="spellStart"/>
      <w:r w:rsidR="00A25F3C" w:rsidRPr="003034DC">
        <w:rPr>
          <w:lang w:val="en-GB"/>
        </w:rPr>
        <w:t>l</w:t>
      </w:r>
      <w:r w:rsidRPr="003034DC">
        <w:rPr>
          <w:lang w:val="en-GB"/>
        </w:rPr>
        <w:t>eporin</w:t>
      </w:r>
      <w:proofErr w:type="spellEnd"/>
      <w:r w:rsidRPr="003034DC">
        <w:rPr>
          <w:lang w:val="en-GB"/>
        </w:rPr>
        <w:t xml:space="preserve"> C (</w:t>
      </w:r>
      <w:r w:rsidRPr="003034DC">
        <w:rPr>
          <w:b/>
          <w:lang w:val="en-GB"/>
        </w:rPr>
        <w:t>25</w:t>
      </w:r>
      <w:r w:rsidRPr="003034DC">
        <w:rPr>
          <w:lang w:val="en-GB"/>
        </w:rPr>
        <w:t xml:space="preserve">), a cytotoxic hybrid PKS-NRPS natural product from </w:t>
      </w:r>
      <w:r w:rsidRPr="003034DC">
        <w:rPr>
          <w:i/>
          <w:lang w:val="en-GB"/>
        </w:rPr>
        <w:t>Aspergillus</w:t>
      </w:r>
      <w:r w:rsidRPr="003034DC">
        <w:rPr>
          <w:lang w:val="en-GB"/>
        </w:rPr>
        <w:t xml:space="preserve">, involves pericyclic steps catalysed by the stand-alone enzyme </w:t>
      </w:r>
      <w:proofErr w:type="spellStart"/>
      <w:r w:rsidRPr="003034DC">
        <w:rPr>
          <w:lang w:val="en-GB"/>
        </w:rPr>
        <w:t>LepI</w:t>
      </w:r>
      <w:proofErr w:type="spellEnd"/>
      <w:r w:rsidRPr="003034DC">
        <w:rPr>
          <w:lang w:val="en-GB"/>
        </w:rPr>
        <w:t>.</w:t>
      </w:r>
      <w:r w:rsidRPr="003034DC">
        <w:rPr>
          <w:lang w:val="en-GB"/>
        </w:rPr>
        <w:fldChar w:fldCharType="begin" w:fldLock="1"/>
      </w:r>
      <w:r w:rsidR="002F6D80" w:rsidRPr="003034DC">
        <w:rPr>
          <w:lang w:val="en-GB"/>
        </w:rPr>
        <w:instrText>ADDIN CSL_CITATION {"citationItems":[{"id":"ITEM-1","itemData":{"DOI":"10.1038/nature23882","ISSN":"0028-0836","abstract":"Pericyclic reactions—which proceed in a concerted fashion through a cyclic transition state—are among the most powerful synthetic transformations used to make multiple regioselective and stereoselective carbon–carbon bonds 1 . They have been widely applied to the synthesis of biologically active complex natural products containing contiguous stereogenic carbon centres 2–6 . Despite the prominence of pericyclic reactions in total synthesis, only three naturally existing enzymatic examples (the intramolecular Diels–Alder reaction 7 , and the Cope 8 and the Claisen rearrangements 9) have been characterized. Here we report a versatile S-adenosyl-l-methionine (SAM)-dependent enzyme, LepI, that can catalyse stereoselective dehydration followed by three pericyclic transformations: intramolecular Diels–Alder and hetero-Diels–Alder reactions via a single ambimodal transition state, and a retro-Claisen rearrangement. Together, these transformations lead to the formation of the dihydropyran core of the fungal natural product, leporin 10 . Combined in vitro enzymatic characterization and computational studies provide insight into how LepI regulates these bifurcating biosynthetic reaction pathways by using SAM as the cofactor. These pathways converge to the desired biosynthetic end product via the (SAM-dependent) retro-Claisen rearrangement catalysed by LepI. We expect that more pericyclic biosynthetic enzymatic transformations remain to be discovered in naturally occurring enzyme 'toolboxes' 11","author":[{"dropping-particle":"","family":"Ohashi","given":"Masao","non-dropping-particle":"","parse-names":false,"suffix":""},{"dropping-particle":"","family":"Liu","given":"Fang","non-dropping-particle":"","parse-names":false,"suffix":""},{"dropping-particle":"","family":"Hai","given":"Yang","non-dropping-particle":"","parse-names":false,"suffix":""},{"dropping-particle":"","family":"Chen","given":"Mengbin","non-dropping-particle":"","parse-names":false,"suffix":""},{"dropping-particle":"","family":"Tang","given":"Man-cheng","non-dropping-particle":"","parse-names":false,"suffix":""},{"dropping-particle":"","family":"Yang","given":"Zhongyue","non-dropping-particle":"","parse-names":false,"suffix":""},{"dropping-particle":"","family":"Sato","given":"Michio","non-dropping-particle":"","parse-names":false,"suffix":""},{"dropping-particle":"","family":"Watanabe","given":"Kenji","non-dropping-particle":"","parse-names":false,"suffix":""},{"dropping-particle":"","family":"Houk","given":"K N","non-dropping-particle":"","parse-names":false,"suffix":""},{"dropping-particle":"","family":"Tang","given":"Yi","non-dropping-particle":"","parse-names":false,"suffix":""}],"container-title":"Nature","id":"ITEM-1","issue":"7673","issued":{"date-parts":[["2017","9","13"]]},"page":"502-506","publisher":"Nature Publishing Group","title":"SAM-dependent enzyme-catalysed pericyclic reactions in natural product biosynthesis","type":"article-journal","volume":"549"},"uris":["http://www.mendeley.com/documents/?uuid=6e4e7122-1a09-4df8-beef-8c1c66625771"]}],"mendeley":{"formattedCitation":"&lt;sup&gt;[70]&lt;/sup&gt;","plainTextFormattedCitation":"[70]","previouslyFormattedCitation":"&lt;sup&gt;[70]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[70]</w:t>
      </w:r>
      <w:r w:rsidRPr="003034DC">
        <w:rPr>
          <w:lang w:val="en-GB"/>
        </w:rPr>
        <w:fldChar w:fldCharType="end"/>
      </w:r>
      <w:r w:rsidRPr="003034DC">
        <w:rPr>
          <w:lang w:val="en-GB"/>
        </w:rPr>
        <w:t xml:space="preserve"> Formation of a stable ketone intermediate by </w:t>
      </w:r>
      <w:proofErr w:type="spellStart"/>
      <w:r w:rsidRPr="003034DC">
        <w:rPr>
          <w:lang w:val="en-GB"/>
        </w:rPr>
        <w:t>LepA</w:t>
      </w:r>
      <w:proofErr w:type="spellEnd"/>
      <w:r w:rsidRPr="003034DC">
        <w:rPr>
          <w:lang w:val="en-GB"/>
        </w:rPr>
        <w:t xml:space="preserve">, G and H is followed by reduction catalysed by </w:t>
      </w:r>
      <w:proofErr w:type="spellStart"/>
      <w:r w:rsidRPr="003034DC">
        <w:rPr>
          <w:lang w:val="en-GB"/>
        </w:rPr>
        <w:t>LepF</w:t>
      </w:r>
      <w:proofErr w:type="spellEnd"/>
      <w:r w:rsidRPr="003034DC">
        <w:rPr>
          <w:lang w:val="en-GB"/>
        </w:rPr>
        <w:t xml:space="preserve">, a short-chain dehydrogenase, generating a secondary alcohol. In the absence of </w:t>
      </w:r>
      <w:proofErr w:type="spellStart"/>
      <w:r w:rsidRPr="003034DC">
        <w:rPr>
          <w:lang w:val="en-GB"/>
        </w:rPr>
        <w:t>LepI</w:t>
      </w:r>
      <w:proofErr w:type="spellEnd"/>
      <w:r w:rsidRPr="003034DC">
        <w:rPr>
          <w:lang w:val="en-GB"/>
        </w:rPr>
        <w:t xml:space="preserve"> this compound can spontaneously dehydrate, leading to the formation of quinone methide stereoisomers which then undergo Diels-Alder (DA) or hetero-Diels-Alder (HDA) </w:t>
      </w:r>
      <w:proofErr w:type="spellStart"/>
      <w:r w:rsidRPr="003034DC">
        <w:rPr>
          <w:lang w:val="en-GB"/>
        </w:rPr>
        <w:t>cyclisations</w:t>
      </w:r>
      <w:proofErr w:type="spellEnd"/>
      <w:r w:rsidRPr="003034DC">
        <w:rPr>
          <w:lang w:val="en-GB"/>
        </w:rPr>
        <w:t xml:space="preserve"> to form a mixture of adducts (Scheme 4C, red arrows). When </w:t>
      </w:r>
      <w:proofErr w:type="spellStart"/>
      <w:r w:rsidRPr="003034DC">
        <w:rPr>
          <w:lang w:val="en-GB"/>
        </w:rPr>
        <w:t>LepI</w:t>
      </w:r>
      <w:proofErr w:type="spellEnd"/>
      <w:r w:rsidRPr="003034DC">
        <w:rPr>
          <w:lang w:val="en-GB"/>
        </w:rPr>
        <w:t xml:space="preserve"> was included in the reaction, only two products were observed: the major product </w:t>
      </w:r>
      <w:proofErr w:type="spellStart"/>
      <w:r w:rsidR="00A25F3C" w:rsidRPr="003034DC">
        <w:rPr>
          <w:lang w:val="en-GB"/>
        </w:rPr>
        <w:t>l</w:t>
      </w:r>
      <w:r w:rsidRPr="003034DC">
        <w:rPr>
          <w:lang w:val="en-GB"/>
        </w:rPr>
        <w:t>eporin</w:t>
      </w:r>
      <w:proofErr w:type="spellEnd"/>
      <w:r w:rsidRPr="003034DC">
        <w:rPr>
          <w:lang w:val="en-GB"/>
        </w:rPr>
        <w:t xml:space="preserve"> C</w:t>
      </w:r>
      <w:r w:rsidR="00E9747D" w:rsidRPr="003034DC">
        <w:rPr>
          <w:lang w:val="en-GB"/>
        </w:rPr>
        <w:t xml:space="preserve"> (</w:t>
      </w:r>
      <w:r w:rsidR="00E9747D" w:rsidRPr="003034DC">
        <w:rPr>
          <w:b/>
          <w:lang w:val="en-GB"/>
        </w:rPr>
        <w:t>25</w:t>
      </w:r>
      <w:r w:rsidR="00E9747D" w:rsidRPr="003034DC">
        <w:rPr>
          <w:lang w:val="en-GB"/>
        </w:rPr>
        <w:t>)</w:t>
      </w:r>
      <w:r w:rsidRPr="003034DC">
        <w:rPr>
          <w:lang w:val="en-GB"/>
        </w:rPr>
        <w:t xml:space="preserve">, the </w:t>
      </w:r>
      <w:r w:rsidRPr="003034DC">
        <w:rPr>
          <w:i/>
          <w:lang w:val="en-GB"/>
        </w:rPr>
        <w:t>E</w:t>
      </w:r>
      <w:r w:rsidRPr="003034DC">
        <w:rPr>
          <w:lang w:val="en-GB"/>
        </w:rPr>
        <w:t xml:space="preserve">-HDA-adduct, and lower quantities of the </w:t>
      </w:r>
      <w:r w:rsidRPr="003034DC">
        <w:rPr>
          <w:i/>
          <w:lang w:val="en-GB"/>
        </w:rPr>
        <w:t>E</w:t>
      </w:r>
      <w:r w:rsidRPr="003034DC">
        <w:rPr>
          <w:lang w:val="en-GB"/>
        </w:rPr>
        <w:t>-DA-adduct</w:t>
      </w:r>
      <w:r w:rsidR="00E9747D" w:rsidRPr="003034DC">
        <w:rPr>
          <w:lang w:val="en-GB"/>
        </w:rPr>
        <w:t xml:space="preserve"> </w:t>
      </w:r>
      <w:r w:rsidR="00E9747D" w:rsidRPr="003034DC">
        <w:rPr>
          <w:b/>
          <w:lang w:val="en-GB"/>
        </w:rPr>
        <w:t>2</w:t>
      </w:r>
      <w:r w:rsidR="00B00881" w:rsidRPr="003034DC">
        <w:rPr>
          <w:b/>
          <w:lang w:val="en-GB"/>
        </w:rPr>
        <w:t>6</w:t>
      </w:r>
      <w:r w:rsidRPr="003034DC">
        <w:rPr>
          <w:lang w:val="en-GB"/>
        </w:rPr>
        <w:t xml:space="preserve">, which over time was converted into </w:t>
      </w:r>
      <w:proofErr w:type="spellStart"/>
      <w:r w:rsidR="00A25F3C" w:rsidRPr="003034DC">
        <w:rPr>
          <w:lang w:val="en-GB"/>
        </w:rPr>
        <w:t>l</w:t>
      </w:r>
      <w:r w:rsidRPr="003034DC">
        <w:rPr>
          <w:lang w:val="en-GB"/>
        </w:rPr>
        <w:t>eporin</w:t>
      </w:r>
      <w:proofErr w:type="spellEnd"/>
      <w:r w:rsidRPr="003034DC">
        <w:rPr>
          <w:lang w:val="en-GB"/>
        </w:rPr>
        <w:t xml:space="preserve"> C</w:t>
      </w:r>
      <w:r w:rsidR="00B00881" w:rsidRPr="003034DC">
        <w:rPr>
          <w:lang w:val="en-GB"/>
        </w:rPr>
        <w:t xml:space="preserve"> (</w:t>
      </w:r>
      <w:r w:rsidR="00B00881" w:rsidRPr="003034DC">
        <w:rPr>
          <w:b/>
          <w:lang w:val="en-GB"/>
        </w:rPr>
        <w:t>25</w:t>
      </w:r>
      <w:r w:rsidR="00B00881" w:rsidRPr="003034DC">
        <w:rPr>
          <w:lang w:val="en-GB"/>
        </w:rPr>
        <w:t>)</w:t>
      </w:r>
      <w:r w:rsidRPr="003034DC">
        <w:rPr>
          <w:lang w:val="en-GB"/>
        </w:rPr>
        <w:t xml:space="preserve">. Experimentally, </w:t>
      </w:r>
      <w:proofErr w:type="spellStart"/>
      <w:r w:rsidRPr="003034DC">
        <w:rPr>
          <w:lang w:val="en-GB"/>
        </w:rPr>
        <w:t>LepI</w:t>
      </w:r>
      <w:proofErr w:type="spellEnd"/>
      <w:r w:rsidRPr="003034DC">
        <w:rPr>
          <w:lang w:val="en-GB"/>
        </w:rPr>
        <w:t xml:space="preserve"> was observed to catalyse stereoselective dehydration to yield the </w:t>
      </w:r>
      <w:r w:rsidRPr="003034DC">
        <w:rPr>
          <w:i/>
          <w:lang w:val="en-GB"/>
        </w:rPr>
        <w:t>E</w:t>
      </w:r>
      <w:r w:rsidRPr="003034DC">
        <w:rPr>
          <w:lang w:val="en-GB"/>
        </w:rPr>
        <w:t>-methide intermediate</w:t>
      </w:r>
      <w:r w:rsidR="00B00881" w:rsidRPr="003034DC">
        <w:rPr>
          <w:lang w:val="en-GB"/>
        </w:rPr>
        <w:t xml:space="preserve"> </w:t>
      </w:r>
      <w:r w:rsidR="00B00881" w:rsidRPr="003034DC">
        <w:rPr>
          <w:b/>
          <w:lang w:val="en-GB"/>
        </w:rPr>
        <w:t>27</w:t>
      </w:r>
      <w:r w:rsidRPr="003034DC">
        <w:rPr>
          <w:lang w:val="en-GB"/>
        </w:rPr>
        <w:t>, which is crucial for establishing the ultimate product stereochemistry. The enzyme was found to promote formation of the HDA-adduct</w:t>
      </w:r>
      <w:r w:rsidR="00B00881" w:rsidRPr="003034DC">
        <w:rPr>
          <w:lang w:val="en-GB"/>
        </w:rPr>
        <w:t xml:space="preserve"> </w:t>
      </w:r>
      <w:r w:rsidR="00B00881" w:rsidRPr="003034DC">
        <w:rPr>
          <w:b/>
          <w:lang w:val="en-GB"/>
        </w:rPr>
        <w:t>25</w:t>
      </w:r>
      <w:r w:rsidRPr="003034DC">
        <w:rPr>
          <w:lang w:val="en-GB"/>
        </w:rPr>
        <w:t xml:space="preserve"> compared to the DA-adduct </w:t>
      </w:r>
      <w:r w:rsidR="00B00881" w:rsidRPr="003034DC">
        <w:rPr>
          <w:b/>
          <w:lang w:val="en-GB"/>
        </w:rPr>
        <w:t>26</w:t>
      </w:r>
      <w:r w:rsidR="00B00881" w:rsidRPr="003034DC">
        <w:rPr>
          <w:lang w:val="en-GB"/>
        </w:rPr>
        <w:t xml:space="preserve"> </w:t>
      </w:r>
      <w:r w:rsidRPr="003034DC">
        <w:rPr>
          <w:lang w:val="en-GB"/>
        </w:rPr>
        <w:t xml:space="preserve">(1:1 with </w:t>
      </w:r>
      <w:proofErr w:type="spellStart"/>
      <w:r w:rsidRPr="003034DC">
        <w:rPr>
          <w:lang w:val="en-GB"/>
        </w:rPr>
        <w:t>LepI</w:t>
      </w:r>
      <w:proofErr w:type="spellEnd"/>
      <w:r w:rsidRPr="003034DC">
        <w:rPr>
          <w:lang w:val="en-GB"/>
        </w:rPr>
        <w:t xml:space="preserve">, 94:6 without </w:t>
      </w:r>
      <w:proofErr w:type="spellStart"/>
      <w:r w:rsidRPr="003034DC">
        <w:rPr>
          <w:lang w:val="en-GB"/>
        </w:rPr>
        <w:t>LepI</w:t>
      </w:r>
      <w:proofErr w:type="spellEnd"/>
      <w:r w:rsidRPr="003034DC">
        <w:rPr>
          <w:lang w:val="en-GB"/>
        </w:rPr>
        <w:t xml:space="preserve">). Furthermore, </w:t>
      </w:r>
      <w:proofErr w:type="spellStart"/>
      <w:r w:rsidRPr="003034DC">
        <w:rPr>
          <w:lang w:val="en-GB"/>
        </w:rPr>
        <w:t>LepI</w:t>
      </w:r>
      <w:proofErr w:type="spellEnd"/>
      <w:r w:rsidRPr="003034DC">
        <w:rPr>
          <w:lang w:val="en-GB"/>
        </w:rPr>
        <w:t xml:space="preserve"> can then catalyse a retro-Claisen rearrangement of </w:t>
      </w:r>
      <w:r w:rsidR="00B00881" w:rsidRPr="003034DC">
        <w:rPr>
          <w:b/>
          <w:lang w:val="en-GB"/>
        </w:rPr>
        <w:t>26</w:t>
      </w:r>
      <w:r w:rsidRPr="003034DC">
        <w:rPr>
          <w:lang w:val="en-GB"/>
        </w:rPr>
        <w:t xml:space="preserve">, converting it into </w:t>
      </w:r>
      <w:r w:rsidR="00B00881" w:rsidRPr="003034DC">
        <w:rPr>
          <w:b/>
          <w:lang w:val="en-GB"/>
        </w:rPr>
        <w:t>25</w:t>
      </w:r>
      <w:r w:rsidRPr="003034DC">
        <w:rPr>
          <w:lang w:val="en-GB"/>
        </w:rPr>
        <w:t>. This is the first reported enzyme catalysing a retro-Claisen rearrangement, and the reaction was catalysed with an impressive rate enhancement of 1.8 x 10</w:t>
      </w:r>
      <w:r w:rsidRPr="003034DC">
        <w:rPr>
          <w:vertAlign w:val="superscript"/>
          <w:lang w:val="en-GB"/>
        </w:rPr>
        <w:t>5</w:t>
      </w:r>
      <w:r w:rsidRPr="003034DC">
        <w:rPr>
          <w:lang w:val="en-GB"/>
        </w:rPr>
        <w:t xml:space="preserve"> (</w:t>
      </w:r>
      <w:proofErr w:type="spellStart"/>
      <w:r w:rsidRPr="003034DC">
        <w:rPr>
          <w:i/>
          <w:lang w:val="en-GB"/>
        </w:rPr>
        <w:t>k</w:t>
      </w:r>
      <w:r w:rsidRPr="003034DC">
        <w:rPr>
          <w:vertAlign w:val="subscript"/>
          <w:lang w:val="en-GB"/>
        </w:rPr>
        <w:t>cat</w:t>
      </w:r>
      <w:proofErr w:type="spellEnd"/>
      <w:r w:rsidRPr="003034DC">
        <w:rPr>
          <w:lang w:val="en-GB"/>
        </w:rPr>
        <w:t xml:space="preserve"> versus </w:t>
      </w:r>
      <w:proofErr w:type="spellStart"/>
      <w:r w:rsidRPr="003034DC">
        <w:rPr>
          <w:i/>
          <w:lang w:val="en-GB"/>
        </w:rPr>
        <w:t>k</w:t>
      </w:r>
      <w:r w:rsidRPr="003034DC">
        <w:rPr>
          <w:vertAlign w:val="subscript"/>
          <w:lang w:val="en-GB"/>
        </w:rPr>
        <w:t>non</w:t>
      </w:r>
      <w:proofErr w:type="spellEnd"/>
      <w:r w:rsidRPr="003034DC">
        <w:rPr>
          <w:lang w:val="en-GB"/>
        </w:rPr>
        <w:t>).</w:t>
      </w:r>
    </w:p>
    <w:p w14:paraId="58F0ED01" w14:textId="77777777" w:rsidR="008763B1" w:rsidRPr="003034DC" w:rsidRDefault="00CA4455" w:rsidP="00CA4455">
      <w:pPr>
        <w:pStyle w:val="P1"/>
        <w:rPr>
          <w:lang w:val="en-GB"/>
        </w:rPr>
      </w:pPr>
      <w:r w:rsidRPr="003034DC">
        <w:rPr>
          <w:lang w:val="en-GB"/>
        </w:rPr>
        <w:t xml:space="preserve">In a similar manner to </w:t>
      </w:r>
      <w:proofErr w:type="spellStart"/>
      <w:r w:rsidRPr="003034DC">
        <w:rPr>
          <w:lang w:val="en-GB"/>
        </w:rPr>
        <w:t>SpnF</w:t>
      </w:r>
      <w:proofErr w:type="spellEnd"/>
      <w:r w:rsidRPr="003034DC">
        <w:rPr>
          <w:lang w:val="en-GB"/>
        </w:rPr>
        <w:t xml:space="preserve">, </w:t>
      </w:r>
      <w:proofErr w:type="spellStart"/>
      <w:r w:rsidRPr="003034DC">
        <w:rPr>
          <w:lang w:val="en-GB"/>
        </w:rPr>
        <w:t>LepI</w:t>
      </w:r>
      <w:proofErr w:type="spellEnd"/>
      <w:r w:rsidRPr="003034DC">
        <w:rPr>
          <w:lang w:val="en-GB"/>
        </w:rPr>
        <w:t xml:space="preserve"> has sequence homology to O</w:t>
      </w:r>
      <w:r w:rsidR="00B00881" w:rsidRPr="003034DC">
        <w:rPr>
          <w:lang w:val="en-GB"/>
        </w:rPr>
        <w:noBreakHyphen/>
      </w:r>
      <w:r w:rsidRPr="003034DC">
        <w:rPr>
          <w:lang w:val="en-GB"/>
        </w:rPr>
        <w:t xml:space="preserve">methyl-transferases and utilises SAM as a co-factor, despite no methylation steps appearing in the </w:t>
      </w:r>
      <w:proofErr w:type="spellStart"/>
      <w:r w:rsidRPr="003034DC">
        <w:rPr>
          <w:lang w:val="en-GB"/>
        </w:rPr>
        <w:t>leporin</w:t>
      </w:r>
      <w:proofErr w:type="spellEnd"/>
      <w:r w:rsidRPr="003034DC">
        <w:rPr>
          <w:lang w:val="en-GB"/>
        </w:rPr>
        <w:t xml:space="preserve"> biosynthesis. Experiments with SAM, SAH and the charged mimic </w:t>
      </w:r>
      <w:proofErr w:type="spellStart"/>
      <w:r w:rsidRPr="003034DC">
        <w:rPr>
          <w:lang w:val="en-GB"/>
        </w:rPr>
        <w:t>sinefungin</w:t>
      </w:r>
      <w:proofErr w:type="spellEnd"/>
      <w:r w:rsidRPr="003034DC">
        <w:rPr>
          <w:lang w:val="en-GB"/>
        </w:rPr>
        <w:t xml:space="preserve"> established that the positively charged co-factor was important for both dehydration and retro-Claisen activities. Computational DFT analysis indicates that the initial (hetero) Diels-Alder step is controlled by an </w:t>
      </w:r>
      <w:proofErr w:type="spellStart"/>
      <w:r w:rsidRPr="003034DC">
        <w:rPr>
          <w:lang w:val="en-GB"/>
        </w:rPr>
        <w:t>ambimodal</w:t>
      </w:r>
      <w:proofErr w:type="spellEnd"/>
      <w:r w:rsidRPr="003034DC">
        <w:rPr>
          <w:lang w:val="en-GB"/>
        </w:rPr>
        <w:t xml:space="preserve"> transition state, and the enzyme shifts the post-transition state bifurcation to favour direct production of the HDA adduct</w:t>
      </w:r>
      <w:r w:rsidR="00B00881" w:rsidRPr="003034DC">
        <w:rPr>
          <w:lang w:val="en-GB"/>
        </w:rPr>
        <w:t xml:space="preserve"> </w:t>
      </w:r>
      <w:r w:rsidR="00B00881" w:rsidRPr="003034DC">
        <w:rPr>
          <w:b/>
          <w:lang w:val="en-GB"/>
        </w:rPr>
        <w:t>25</w:t>
      </w:r>
      <w:r w:rsidRPr="003034DC">
        <w:rPr>
          <w:lang w:val="en-GB"/>
        </w:rPr>
        <w:t xml:space="preserve">. Furthermore, the analysis also supports the role of the SAM positive charge in lowering the energy of the </w:t>
      </w:r>
      <w:proofErr w:type="spellStart"/>
      <w:r w:rsidRPr="003034DC">
        <w:rPr>
          <w:lang w:val="en-GB"/>
        </w:rPr>
        <w:t>ambimodal</w:t>
      </w:r>
      <w:proofErr w:type="spellEnd"/>
      <w:r w:rsidRPr="003034DC">
        <w:rPr>
          <w:lang w:val="en-GB"/>
        </w:rPr>
        <w:t xml:space="preserve"> and retro-</w:t>
      </w:r>
      <w:proofErr w:type="spellStart"/>
      <w:r w:rsidRPr="003034DC">
        <w:rPr>
          <w:lang w:val="en-GB"/>
        </w:rPr>
        <w:t>Claisen</w:t>
      </w:r>
      <w:proofErr w:type="spellEnd"/>
      <w:r w:rsidRPr="003034DC">
        <w:rPr>
          <w:lang w:val="en-GB"/>
        </w:rPr>
        <w:t xml:space="preserve"> transition states.</w:t>
      </w:r>
    </w:p>
    <w:p w14:paraId="676329DB" w14:textId="73BC621F" w:rsidR="008763B1" w:rsidRPr="003034DC" w:rsidRDefault="00484103" w:rsidP="00CA4455">
      <w:pPr>
        <w:pStyle w:val="P1"/>
        <w:rPr>
          <w:lang w:val="en-GB"/>
        </w:rPr>
      </w:pPr>
      <w:r w:rsidRPr="003034DC">
        <w:rPr>
          <w:lang w:val="en-GB"/>
        </w:rPr>
        <w:t xml:space="preserve">A recently published structure of </w:t>
      </w:r>
      <w:proofErr w:type="spellStart"/>
      <w:r w:rsidRPr="003034DC">
        <w:rPr>
          <w:lang w:val="en-GB"/>
        </w:rPr>
        <w:t>LepI</w:t>
      </w:r>
      <w:proofErr w:type="spellEnd"/>
      <w:r w:rsidRPr="003034DC">
        <w:rPr>
          <w:lang w:val="en-GB"/>
        </w:rPr>
        <w:t xml:space="preserve"> in complex with SAM has provided insight into the mechanism of this multifunctional enzyme</w:t>
      </w:r>
      <w:proofErr w:type="gramStart"/>
      <w:r w:rsidRPr="003034DC">
        <w:rPr>
          <w:lang w:val="en-GB"/>
        </w:rPr>
        <w:t>.(</w:t>
      </w:r>
      <w:proofErr w:type="gramEnd"/>
      <w:r w:rsidRPr="003034DC">
        <w:rPr>
          <w:lang w:val="en-GB"/>
        </w:rPr>
        <w:t xml:space="preserve">ref) Computational docking of substrates indicate residues H133 and D296 are involved in the dehydration step, whilst the selectivity of the pericyclic reactions is a result of conformational restraints provided by hydrophobic residues. The preferred pose of the docked intermediate </w:t>
      </w:r>
      <w:r w:rsidRPr="003034DC">
        <w:rPr>
          <w:b/>
          <w:lang w:val="en-GB"/>
        </w:rPr>
        <w:t xml:space="preserve">27 </w:t>
      </w:r>
      <w:r w:rsidR="00F34245" w:rsidRPr="003034DC">
        <w:rPr>
          <w:lang w:val="en-GB"/>
        </w:rPr>
        <w:t xml:space="preserve">is more conducive to HDA rather than DA cyclisation, which </w:t>
      </w:r>
      <w:r w:rsidRPr="003034DC">
        <w:rPr>
          <w:lang w:val="en-GB"/>
        </w:rPr>
        <w:t xml:space="preserve">supports </w:t>
      </w:r>
      <w:r w:rsidR="00F34245" w:rsidRPr="003034DC">
        <w:rPr>
          <w:lang w:val="en-GB"/>
        </w:rPr>
        <w:t>the empirically measured enzyme selectivity</w:t>
      </w:r>
      <w:r w:rsidRPr="003034DC">
        <w:rPr>
          <w:lang w:val="en-GB"/>
        </w:rPr>
        <w:t>.</w:t>
      </w:r>
    </w:p>
    <w:p w14:paraId="6F9D8816" w14:textId="7A764A78" w:rsidR="00CA4455" w:rsidRPr="003034DC" w:rsidRDefault="00F34245" w:rsidP="00CA4455">
      <w:pPr>
        <w:pStyle w:val="P1"/>
        <w:rPr>
          <w:lang w:val="en-GB"/>
        </w:rPr>
      </w:pPr>
      <w:r w:rsidRPr="003034DC">
        <w:rPr>
          <w:lang w:val="en-GB"/>
        </w:rPr>
        <w:t>Further s</w:t>
      </w:r>
      <w:r w:rsidR="00CA4455" w:rsidRPr="003034DC">
        <w:rPr>
          <w:lang w:val="en-GB"/>
        </w:rPr>
        <w:t>tructural and mutational investigation</w:t>
      </w:r>
      <w:r w:rsidRPr="003034DC">
        <w:rPr>
          <w:lang w:val="en-GB"/>
        </w:rPr>
        <w:t>s</w:t>
      </w:r>
      <w:r w:rsidR="00CA4455" w:rsidRPr="003034DC">
        <w:rPr>
          <w:lang w:val="en-GB"/>
        </w:rPr>
        <w:t xml:space="preserve"> of this fascinating enzyme will provide further insight </w:t>
      </w:r>
      <w:r w:rsidRPr="003034DC">
        <w:rPr>
          <w:lang w:val="en-GB"/>
        </w:rPr>
        <w:t xml:space="preserve">into the role of SAM </w:t>
      </w:r>
      <w:r w:rsidR="00CA4455" w:rsidRPr="003034DC">
        <w:rPr>
          <w:lang w:val="en-GB"/>
        </w:rPr>
        <w:t xml:space="preserve">and how its various activities are coupled. This system is ideal for investigation of enzymatic </w:t>
      </w:r>
      <w:proofErr w:type="spellStart"/>
      <w:r w:rsidR="00CA4455" w:rsidRPr="003034DC">
        <w:rPr>
          <w:lang w:val="en-GB"/>
        </w:rPr>
        <w:t>ambimodal</w:t>
      </w:r>
      <w:proofErr w:type="spellEnd"/>
      <w:r w:rsidR="00CA4455" w:rsidRPr="003034DC">
        <w:rPr>
          <w:lang w:val="en-GB"/>
        </w:rPr>
        <w:t xml:space="preserve"> cycloaddition transition states since both products can be identified.</w:t>
      </w:r>
    </w:p>
    <w:p w14:paraId="097AB998" w14:textId="77777777" w:rsidR="00903CB9" w:rsidRPr="003034DC" w:rsidRDefault="00903CB9" w:rsidP="00903CB9">
      <w:pPr>
        <w:pStyle w:val="H1"/>
      </w:pPr>
      <w:bookmarkStart w:id="11" w:name="_Toc523741893"/>
      <w:r w:rsidRPr="003034DC">
        <w:lastRenderedPageBreak/>
        <w:t>7. Putting the lid on an entropy trap</w:t>
      </w:r>
      <w:bookmarkEnd w:id="11"/>
    </w:p>
    <w:p w14:paraId="442EAA99" w14:textId="0017D04D" w:rsidR="00903CB9" w:rsidRPr="003034DC" w:rsidRDefault="00903CB9" w:rsidP="00903CB9">
      <w:pPr>
        <w:pStyle w:val="P1"/>
        <w:rPr>
          <w:lang w:val="en-GB"/>
        </w:rPr>
      </w:pPr>
      <w:r w:rsidRPr="003034DC">
        <w:rPr>
          <w:lang w:val="en-GB"/>
        </w:rPr>
        <w:t>Coercing reaction partners into a conformation leading to a desired cycloaddition comes at a high entropic cost</w:t>
      </w:r>
      <w:r w:rsidRPr="003034DC">
        <w:rPr>
          <w:lang w:val="en-GB"/>
        </w:rPr>
        <w:fldChar w:fldCharType="begin" w:fldLock="1"/>
      </w:r>
      <w:r w:rsidR="005B7BC0" w:rsidRPr="003034DC">
        <w:rPr>
          <w:lang w:val="en-GB"/>
        </w:rPr>
        <w:instrText>ADDIN CSL_CITATION {"citationItems":[{"id":"ITEM-1","itemData":{"DOI":"10.1002/anie.198007791","ISBN":"0570-0833","ISSN":"0570-0833","PMID":"24589653","abstract":"Abstract 10.1002/anie.198007791.abs The question of concerted or consecutive bond formation arises in all types of cycloaddition reactions. Stereochemical investigations and studies of regiospecificity as well as intensive kinetic investigations with regard to substituent and solvent effects, and the dependence of the reaction on temperature and pressure permit in many cases mechanistic conclusions concerning the Diels-Alder reaction. Efforts towards a theoretical interpretation, ab initio and semiempirical calculations, the application of frontier molecular orbital theory (FMO) as well as thermochemical measurements permit a description of the energy hypersurface of these 4+2-cycloadditions. An attempt is made here to draw a line of distinction between the mechanistic alternativesone-step reaction versus two-step reactionconsidering all experimental and theoretical criteria.","author":[{"dropping-particle":"","family":"Sauer","given":"Jürgen","non-dropping-particle":"","parse-names":false,"suffix":""},{"dropping-particle":"","family":"Sustmann","given":"Reiner","non-dropping-particle":"","parse-names":false,"suffix":""}],"container-title":"Angew. Chem. Int. Ed. Engl.","id":"ITEM-1","issue":"10","issued":{"date-parts":[["1980"]]},"page":"779-807","title":"Mechanistic Aspects of Diels-Alder Reactions: A Critical Survey","type":"article-journal","volume":"19"},"uris":["http://www.mendeley.com/documents/?uuid=b2cd4bd4-8a44-49ab-b8b1-ad86e2752de6"]}],"mendeley":{"formattedCitation":"&lt;sup&gt;[5]&lt;/sup&gt;","plainTextFormattedCitation":"[5]","previouslyFormattedCitation":"&lt;sup&gt;[5]&lt;/sup&gt;"},"properties":{"noteIndex":0},"schema":"https://github.com/citation-style-language/schema/raw/master/csl-citation.json"}</w:instrText>
      </w:r>
      <w:r w:rsidRPr="003034DC">
        <w:rPr>
          <w:lang w:val="en-GB"/>
        </w:rPr>
        <w:fldChar w:fldCharType="separate"/>
      </w:r>
      <w:r w:rsidRPr="003034DC">
        <w:rPr>
          <w:noProof/>
          <w:vertAlign w:val="superscript"/>
          <w:lang w:val="en-GB"/>
        </w:rPr>
        <w:t>[5]</w:t>
      </w:r>
      <w:r w:rsidRPr="003034DC">
        <w:rPr>
          <w:lang w:val="en-GB"/>
        </w:rPr>
        <w:fldChar w:fldCharType="end"/>
      </w:r>
      <w:r w:rsidRPr="003034DC">
        <w:rPr>
          <w:lang w:val="en-GB"/>
        </w:rPr>
        <w:t xml:space="preserve"> which the enzyme should reduce for effective catalysis. How is this achieved? Catalytic champions among the natural [4+2] </w:t>
      </w:r>
      <w:proofErr w:type="spellStart"/>
      <w:r w:rsidRPr="003034DC">
        <w:rPr>
          <w:lang w:val="en-GB"/>
        </w:rPr>
        <w:t>cyclases</w:t>
      </w:r>
      <w:proofErr w:type="spellEnd"/>
      <w:r w:rsidRPr="003034DC">
        <w:rPr>
          <w:lang w:val="en-GB"/>
        </w:rPr>
        <w:t xml:space="preserve"> are the enzymes involved in </w:t>
      </w:r>
      <w:proofErr w:type="spellStart"/>
      <w:r w:rsidRPr="003034DC">
        <w:rPr>
          <w:lang w:val="en-GB"/>
        </w:rPr>
        <w:t>tetronate</w:t>
      </w:r>
      <w:proofErr w:type="spellEnd"/>
      <w:r w:rsidRPr="003034DC">
        <w:rPr>
          <w:lang w:val="en-GB"/>
        </w:rPr>
        <w:t xml:space="preserve"> and </w:t>
      </w:r>
      <w:proofErr w:type="spellStart"/>
      <w:r w:rsidRPr="003034DC">
        <w:rPr>
          <w:lang w:val="en-GB"/>
        </w:rPr>
        <w:t>tetramate</w:t>
      </w:r>
      <w:proofErr w:type="spellEnd"/>
      <w:r w:rsidRPr="003034DC">
        <w:rPr>
          <w:lang w:val="en-GB"/>
        </w:rPr>
        <w:t xml:space="preserve"> formation in the </w:t>
      </w:r>
      <w:proofErr w:type="spellStart"/>
      <w:r w:rsidRPr="003034DC">
        <w:rPr>
          <w:lang w:val="en-GB"/>
        </w:rPr>
        <w:t>abyssomycin</w:t>
      </w:r>
      <w:proofErr w:type="spellEnd"/>
      <w:r w:rsidRPr="003034DC">
        <w:rPr>
          <w:lang w:val="en-GB"/>
        </w:rPr>
        <w:t xml:space="preserve">, </w:t>
      </w:r>
      <w:proofErr w:type="spellStart"/>
      <w:r w:rsidRPr="003034DC">
        <w:rPr>
          <w:lang w:val="en-GB"/>
        </w:rPr>
        <w:t>versipelostatin</w:t>
      </w:r>
      <w:proofErr w:type="spellEnd"/>
      <w:r w:rsidRPr="003034DC">
        <w:rPr>
          <w:lang w:val="en-GB"/>
        </w:rPr>
        <w:t xml:space="preserve"> and </w:t>
      </w:r>
      <w:proofErr w:type="spellStart"/>
      <w:r w:rsidRPr="003034DC">
        <w:rPr>
          <w:lang w:val="en-GB"/>
        </w:rPr>
        <w:t>pyrridomycin</w:t>
      </w:r>
      <w:proofErr w:type="spellEnd"/>
      <w:r w:rsidRPr="003034DC">
        <w:rPr>
          <w:lang w:val="en-GB"/>
        </w:rPr>
        <w:t xml:space="preserve"> biosynthesis.</w:t>
      </w:r>
      <w:r w:rsidRPr="003034DC">
        <w:rPr>
          <w:lang w:val="en-GB"/>
        </w:rPr>
        <w:fldChar w:fldCharType="begin" w:fldLock="1"/>
      </w:r>
      <w:r w:rsidR="002F6D80" w:rsidRPr="003034DC">
        <w:rPr>
          <w:lang w:val="en-GB"/>
        </w:rPr>
        <w:instrText>ADDIN CSL_CITATION {"citationItems":[{"id":"ITEM-1","itemData":{"DOI":"10.1038/nchembio.1769","ISBN":"1552-4469 (Electronic)\\r1552-4450 (Linking)","ISSN":"15524469","PMID":"25730548","abstract":"The [4+2] cycloaddition remains one of the most intriguing transformations in synthetic and natural products chemistry. In nature, however, there are remarkably few enzymes known to have this activity. We herein report an unprecedented enzymatic [4+2] cyclization cascade that has a central role in the biosynthesis of pyrroindomycins, which are pentacyclic spirotetramate natural products. Beginning with a linear intermediate that contains two pairs of 1,3-diene and alkene groups, the dedicated cyclases PyrE3 and PyrI4 act in tandem to catalyze the formation of two cyclohexene rings in the dialkyldecalin system and the tetramate spiro-conjugate of the molecules. The two cyclizations are completely enzyme dependent and proceed in a regio- and stereoselective manner to establish the enantiomerically pure pentacyclic core. Analysis of a related spirotetronate pathway confirms that homologs are functionally exchangeable, establishing the generality of these findings and explaining how nature creates diverse active molecules with similar rigid scaffolds.","author":[{"dropping-particle":"","family":"Tian","given":"Zhenhua","non-dropping-particle":"","parse-names":false,"suffix":""},{"dropping-particle":"","family":"Sun","given":"Peng","non-dropping-particle":"","parse-names":false,"suffix":""},{"dropping-particle":"","family":"Yan","given":"Yan","non-dropping-particle":"","parse-names":false,"suffix":""},{"dropping-particle":"","family":"Wu","given":"Zhuhua","non-dropping-particle":"","parse-names":false,"suffix":""},{"dropping-particle":"","family":"Zheng","given":"Qingfei","non-dropping-particle":"","parse-names":false,"suffix":""},{"dropping-particle":"","family":"Zhou","given":"Shuaixiang","non-dropping-particle":"","parse-names":false,"suffix":""},{"dropping-particle":"","family":"Zhang","given":"Hua","non-dropping-particle":"","parse-names":false,"suffix":""},{"dropping-particle":"","family":"Yu","given":"Futao","non-dropping-particle":"","parse-names":false,"suffix":""},{"dropping-particle":"","family":"Jia","given":"Xinying","non-dropping-particle":"","parse-names":false,"suffix":""},{"dropping-particle":"","family":"Chen","given":"Dandan","non-dropping-particle":"","parse-names":false,"suffix":""},{"dropping-particle":"","family":"Mándi","given":"Attila","non-dropping-particle":"","parse-names":false,"suffix":""},{"dropping-particle":"","family":"Kurtán","given":"Tibor","non-dropping-particle":"","parse-names":false,"suffix":""},{"dropping-particle":"","family":"Liu","given":"Wen","non-dropping-particle":"","parse-names":false,"suffix":""}],"container-title":"Nature Chemical Biology","id":"ITEM-1","issue":"4","issued":{"date-parts":[["2015"]]},"page":"259-265","title":"An enzymatic [4+2] cyclization cascade creates the pentacyclic core of pyrroindomycins","type":"article-journal","volume":"11"},"uris":["http://www.mendeley.com/documents/?uuid=a3d6efcc-f10a-4148-b3d7-0d33f6c84c93"]},{"id":"ITEM-2","itemData":{"DOI":"10.1016/j.cbpa.2016.01.020","ISBN":"1879-0402 (Electronic)\\r1367-5931 (Linking)","ISSN":"18790402","PMID":"26870924","abstract":"Diels-Alder-like [4+2] cycloaddition and ketalization of dihydroxy ketones are cyclization reactions with different mechanisms that produce characteristic cyclohexene and spiroketal units, respectively. Here, we review newly identified, naturally occurring '[4+2] cycloadditionases' and 'spiroketalases' and reveal several similarities between the two types of enzymes. During catalysis, these enzymes control product stereochemistry or/and enhance the transformation rate. They exhibit convergent evolution of [4+2] cycloaddition or spiroketalization activity, which is likely dependent on interactions of variable protein folds with specialized chemical structures. An understanding of these similarities is expected to allow for establishment of the underlying principles for the application and catalyst design of associated enzymatic reactions in organic chemistry and synthetic biology.","author":[{"dropping-particle":"","family":"Zheng","given":"Qingfei","non-dropping-particle":"","parse-names":false,"suffix":""},{"dropping-particle":"","family":"Tian","given":"Zhenhua","non-dropping-particle":"","parse-names":false,"suffix":""},{"dropping-particle":"","family":"Liu","given":"Wen","non-dropping-particle":"","parse-names":false,"suffix":""}],"container-title":"Current Opinion in Chemical Biology","id":"ITEM-2","issued":{"date-parts":[["2016"]]},"page":"95-102","publisher":"Elsevier Ltd","title":"Recent advances in understanding the enzymatic reactions of [4+2] cycloaddition and spiroketalization","type":"article-journal","volume":"31"},"uris":["http://www.mendeley.com/documents/?uuid=8a7341cc-2787-44f6-bf58-2ef94826030c"]},{"id":"ITEM-3","itemData":{"DOI":"10.1021/jacs.6b00232","ISBN":"8192802280","ISSN":"15205126","PMID":"27140661","abstract":"The Diels-Alder reaction, a [4 + 2] cycloaddition of a conjugated diene to a dienophile, is one of the most powerful reactions in synthetic chemistry. Biocatalysts capable of unlocking new and efficient Diels-Alder reactions would have major impact. Here we present a molecular-level description of the reaction mechanism of the spirotetronate cyclase AbyU, an enzyme shown here to be a bona fide natural Diels-Alderase. Using enzyme assays, X-ray crystal structures, and simulations of the reaction in the enzyme, we reveal how linear substrate chains are contorted within the AbyU active site to facilitate a transannular pericyclic reaction. This study provides compelling evidence for the existence of a natural enzyme evolved to catalyze a Diels-Alder reaction and shows how catalysis is achieved.","author":[{"dropping-particle":"","family":"Byrne","given":"Matthew J.","non-dropping-particle":"","parse-names":false,"suffix":""},{"dropping-particle":"","family":"Lees","given":"Nicholas R.","non-dropping-particle":"","parse-names":false,"suffix":""},{"dropping-particle":"","family":"Han","given":"Li Chen","non-dropping-particle":"","parse-names":false,"suffix":""},{"dropping-particle":"","family":"Kamp","given":"Marc W.","non-dropping-particle":"van der","parse-names":false,"suffix":""},{"dropping-particle":"","family":"Mulholland","given":"Adrian J.","non-dropping-particle":"","parse-names":false,"suffix":""},{"dropping-particle":"","family":"Stach","given":"James E.M.","non-dropping-particle":"","parse-names":false,"suffix":""},{"dropping-particle":"","family":"Willis","given":"Christine L.","non-dropping-particle":"","parse-names":false,"suffix":""},{"dropping-particle":"","family":"Race","given":"Paul R.","non-dropping-particle":"","parse-names":false,"suffix":""}],"container-title":"Journal of the American Chemical Society","id":"ITEM-3","issue":"19","issued":{"date-parts":[["2016"]]},"page":"6095-6098","title":"The Catalytic Mechanism of a Natural Diels-Alderase Revealed in Molecular Detail","type":"article-journal","volume":"138"},"uris":["http://www.mendeley.com/documents/?uuid=bb2f618f-7954-40e5-95a5-c6f2de5fec67"]}],"mendeley":{"formattedCitation":"&lt;sup&gt;[13,71,72]&lt;/sup&gt;","plainTextFormattedCitation":"[13,71,72]","previouslyFormattedCitation":"&lt;sup&gt;[13,71,72]&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[13,71,72]</w:t>
      </w:r>
      <w:r w:rsidRPr="003034DC">
        <w:rPr>
          <w:lang w:val="en-GB"/>
        </w:rPr>
        <w:fldChar w:fldCharType="end"/>
      </w:r>
      <w:r w:rsidRPr="003034DC">
        <w:rPr>
          <w:lang w:val="en-GB"/>
        </w:rPr>
        <w:t xml:space="preserve"> The 4 x 10</w:t>
      </w:r>
      <w:r w:rsidRPr="003034DC">
        <w:rPr>
          <w:vertAlign w:val="superscript"/>
          <w:lang w:val="en-GB"/>
        </w:rPr>
        <w:t>4</w:t>
      </w:r>
      <w:r w:rsidRPr="003034DC">
        <w:rPr>
          <w:lang w:val="en-GB"/>
        </w:rPr>
        <w:t xml:space="preserve">-fold rate acceleration observed with </w:t>
      </w:r>
      <w:proofErr w:type="spellStart"/>
      <w:r w:rsidRPr="003034DC">
        <w:rPr>
          <w:lang w:val="en-GB"/>
        </w:rPr>
        <w:t>AbyU</w:t>
      </w:r>
      <w:proofErr w:type="spellEnd"/>
      <w:r w:rsidRPr="003034DC">
        <w:rPr>
          <w:lang w:val="en-GB"/>
        </w:rPr>
        <w:t xml:space="preserve"> from </w:t>
      </w:r>
      <w:proofErr w:type="spellStart"/>
      <w:r w:rsidRPr="003034DC">
        <w:rPr>
          <w:lang w:val="en-GB"/>
        </w:rPr>
        <w:t>abyssomycin</w:t>
      </w:r>
      <w:proofErr w:type="spellEnd"/>
      <w:r w:rsidRPr="003034DC">
        <w:rPr>
          <w:lang w:val="en-GB"/>
        </w:rPr>
        <w:t xml:space="preserve"> synthesis,</w:t>
      </w:r>
      <w:r w:rsidRPr="003034DC">
        <w:rPr>
          <w:lang w:val="en-GB"/>
        </w:rPr>
        <w:fldChar w:fldCharType="begin" w:fldLock="1"/>
      </w:r>
      <w:r w:rsidR="002F6D80" w:rsidRPr="003034DC">
        <w:rPr>
          <w:lang w:val="en-GB"/>
        </w:rPr>
        <w:instrText>ADDIN CSL_CITATION {"citationItems":[{"id":"ITEM-1","itemData":{"DOI":"10.1021/jacs.6b00232","ISBN":"8192802280","ISSN":"15205126","PMID":"27140661","abstract":"The Diels-Alder reaction, a [4 + 2] cycloaddition of a conjugated diene to a dienophile, is one of the most powerful reactions in synthetic chemistry. Biocatalysts capable of unlocking new and efficient Diels-Alder reactions would have major impact. Here we present a molecular-level description of the reaction mechanism of the spirotetronate cyclase AbyU, an enzyme shown here to be a bona fide natural Diels-Alderase. Using enzyme assays, X-ray crystal structures, and simulations of the reaction in the enzyme, we reveal how linear substrate chains are contorted within the AbyU active site to facilitate a transannular pericyclic reaction. This study provides compelling evidence for the existence of a natural enzyme evolved to catalyze a Diels-Alder reaction and shows how catalysis is achieved.","author":[{"dropping-particle":"","family":"Byrne","given":"Matthew J.","non-dropping-particle":"","parse-names":false,"suffix":""},{"dropping-particle":"","family":"Lees","given":"Nicholas R.","non-dropping-particle":"","parse-names":false,"suffix":""},{"dropping-particle":"","family":"Han","given":"Li Chen","non-dropping-particle":"","parse-names":false,"suffix":""},{"dropping-particle":"","family":"Kamp","given":"Marc W.","non-dropping-particle":"van der","parse-names":false,"suffix":""},{"dropping-particle":"","family":"Mulholland","given":"Adrian J.","non-dropping-particle":"","parse-names":false,"suffix":""},{"dropping-particle":"","family":"Stach","given":"James E.M.","non-dropping-particle":"","parse-names":false,"suffix":""},{"dropping-particle":"","family":"Willis","given":"Christine L.","non-dropping-particle":"","parse-names":false,"suffix":""},{"dropping-particle":"","family":"Race","given":"Paul R.","non-dropping-particle":"","parse-names":false,"suffix":""}],"container-title":"Journal of the American Chemical Society","id":"ITEM-1","issue":"19","issued":{"date-parts":[["2016"]]},"page":"6095-6098","title":"The Catalytic Mechanism of a Natural Diels-Alderase Revealed in Molecular Detail","type":"article-journal","volume":"138"},"uris":["http://www.mendeley.com/documents/?uuid=bb2f618f-7954-40e5-95a5-c6f2de5fec67"]}],"mendeley":{"formattedCitation":"&lt;sup&gt;[72]&lt;/sup&gt;","plainTextFormattedCitation":"[72]","previouslyFormattedCitation":"&lt;sup&gt;[72]&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[72]</w:t>
      </w:r>
      <w:r w:rsidRPr="003034DC">
        <w:rPr>
          <w:lang w:val="en-GB"/>
        </w:rPr>
        <w:fldChar w:fldCharType="end"/>
      </w:r>
      <w:r w:rsidRPr="003034DC">
        <w:rPr>
          <w:lang w:val="en-GB"/>
        </w:rPr>
        <w:t xml:space="preserve"> comparable in magnitude to the Lewis acid catalysis with </w:t>
      </w:r>
      <w:proofErr w:type="spellStart"/>
      <w:r w:rsidRPr="003034DC">
        <w:rPr>
          <w:lang w:val="en-GB"/>
        </w:rPr>
        <w:t>aluminum</w:t>
      </w:r>
      <w:proofErr w:type="spellEnd"/>
      <w:r w:rsidRPr="003034DC">
        <w:rPr>
          <w:lang w:val="en-GB"/>
        </w:rPr>
        <w:t xml:space="preserve"> </w:t>
      </w:r>
      <w:proofErr w:type="spellStart"/>
      <w:r w:rsidRPr="003034DC">
        <w:rPr>
          <w:lang w:val="en-GB"/>
        </w:rPr>
        <w:t>trichloride</w:t>
      </w:r>
      <w:proofErr w:type="spellEnd"/>
      <w:r w:rsidRPr="003034DC">
        <w:rPr>
          <w:lang w:val="en-GB"/>
        </w:rPr>
        <w:t>, and the transition state affinity of 3.9 x 10</w:t>
      </w:r>
      <w:r w:rsidRPr="003034DC">
        <w:rPr>
          <w:vertAlign w:val="superscript"/>
          <w:lang w:val="en-GB"/>
        </w:rPr>
        <w:t>8</w:t>
      </w:r>
      <w:r w:rsidRPr="003034DC">
        <w:rPr>
          <w:lang w:val="en-GB"/>
        </w:rPr>
        <w:t xml:space="preserve"> M</w:t>
      </w:r>
      <w:r w:rsidRPr="003034DC">
        <w:rPr>
          <w:vertAlign w:val="superscript"/>
          <w:lang w:val="en-GB"/>
        </w:rPr>
        <w:t>-1</w:t>
      </w:r>
      <w:r w:rsidRPr="003034DC">
        <w:rPr>
          <w:lang w:val="en-GB"/>
        </w:rPr>
        <w:t xml:space="preserve"> (catalytic proficiency, </w:t>
      </w:r>
      <w:r w:rsidR="006E42A6" w:rsidRPr="003034DC">
        <w:rPr>
          <w:lang w:val="en-GB"/>
        </w:rPr>
        <w:t>[</w:t>
      </w:r>
      <w:proofErr w:type="spellStart"/>
      <w:r w:rsidRPr="003034DC">
        <w:rPr>
          <w:i/>
          <w:lang w:val="en-GB"/>
        </w:rPr>
        <w:t>k</w:t>
      </w:r>
      <w:r w:rsidRPr="003034DC">
        <w:rPr>
          <w:vertAlign w:val="subscript"/>
          <w:lang w:val="en-GB"/>
        </w:rPr>
        <w:t>cat</w:t>
      </w:r>
      <w:proofErr w:type="spellEnd"/>
      <w:r w:rsidRPr="003034DC">
        <w:rPr>
          <w:lang w:val="en-GB"/>
        </w:rPr>
        <w:t>/</w:t>
      </w:r>
      <w:r w:rsidRPr="003034DC">
        <w:rPr>
          <w:i/>
          <w:lang w:val="en-GB"/>
        </w:rPr>
        <w:t>K</w:t>
      </w:r>
      <w:r w:rsidRPr="003034DC">
        <w:rPr>
          <w:vertAlign w:val="subscript"/>
          <w:lang w:val="en-GB"/>
        </w:rPr>
        <w:t>M</w:t>
      </w:r>
      <w:r w:rsidR="006E42A6" w:rsidRPr="003034DC">
        <w:rPr>
          <w:lang w:val="en-GB"/>
        </w:rPr>
        <w:t>]</w:t>
      </w:r>
      <w:r w:rsidRPr="003034DC">
        <w:rPr>
          <w:lang w:val="en-GB"/>
        </w:rPr>
        <w:t>/</w:t>
      </w:r>
      <w:proofErr w:type="spellStart"/>
      <w:r w:rsidRPr="003034DC">
        <w:rPr>
          <w:i/>
          <w:lang w:val="en-GB"/>
        </w:rPr>
        <w:t>k</w:t>
      </w:r>
      <w:r w:rsidRPr="003034DC">
        <w:rPr>
          <w:vertAlign w:val="subscript"/>
          <w:lang w:val="en-GB"/>
        </w:rPr>
        <w:t>uncat</w:t>
      </w:r>
      <w:proofErr w:type="spellEnd"/>
      <w:r w:rsidRPr="003034DC">
        <w:rPr>
          <w:lang w:val="en-GB"/>
        </w:rPr>
        <w:t>)</w:t>
      </w:r>
      <w:r w:rsidRPr="003034DC">
        <w:rPr>
          <w:lang w:val="en-GB"/>
        </w:rPr>
        <w:fldChar w:fldCharType="begin" w:fldLock="1"/>
      </w:r>
      <w:r w:rsidR="001060E1" w:rsidRPr="003034DC">
        <w:rPr>
          <w:lang w:val="en-GB"/>
        </w:rPr>
        <w:instrText>ADDIN CSL_CITATION {"citationItems":[{"id":"ITEM-1","itemData":{"author":[{"dropping-particle":"","family":"Radzicka","given":"Anna","non-dropping-particle":"","parse-names":false,"suffix":""},{"dropping-particle":"","family":"Wolfenden","given":"Richard","non-dropping-particle":"","parse-names":false,"suffix":""}],"container-title":"Science","id":"ITEM-1","issue":"5194","issued":{"date-parts":[["1995"]]},"page":"90-93","title":"A proficient enzyme","type":"article-journal","volume":"267"},"uris":["http://www.mendeley.com/documents/?uuid=deeac716-d39a-47cf-95c4-711cbaebf521"]}],"mendeley":{"formattedCitation":"&lt;sup&gt;[15]&lt;/sup&gt;","plainTextFormattedCitation":"[15]","previouslyFormattedCitation":"&lt;sup&gt;[15]&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[15]</w:t>
      </w:r>
      <w:r w:rsidRPr="003034DC">
        <w:rPr>
          <w:lang w:val="en-GB"/>
        </w:rPr>
        <w:fldChar w:fldCharType="end"/>
      </w:r>
      <w:r w:rsidRPr="003034DC">
        <w:rPr>
          <w:lang w:val="en-GB"/>
        </w:rPr>
        <w:t xml:space="preserve"> are excellent for a cyclase. Interestingly, most of the outstanding efficiency appears to be not owed to individual catalytic residues but to the cooperative action of multiple residues </w:t>
      </w:r>
      <w:r w:rsidR="006E42A6" w:rsidRPr="003034DC">
        <w:rPr>
          <w:lang w:val="en-GB"/>
        </w:rPr>
        <w:t xml:space="preserve">in </w:t>
      </w:r>
      <w:r w:rsidRPr="003034DC">
        <w:rPr>
          <w:lang w:val="en-GB"/>
        </w:rPr>
        <w:t>a lid covering the active site.</w:t>
      </w:r>
      <w:r w:rsidRPr="003034DC">
        <w:rPr>
          <w:lang w:val="en-GB"/>
        </w:rPr>
        <w:fldChar w:fldCharType="begin" w:fldLock="1"/>
      </w:r>
      <w:r w:rsidR="002F6D80" w:rsidRPr="003034DC">
        <w:rPr>
          <w:lang w:val="en-GB"/>
        </w:rPr>
        <w:instrText>ADDIN CSL_CITATION {"citationItems":[{"id":"ITEM-1","itemData":{"DOI":"10.1016/j.chembiol.2016.01.005","ISBN":"2451-9448","ISSN":"24519448","abstract":"The Diels-Alder [4 + 2] cycloaddition reaction is one of the most powerful and elegant organic synthesis methods for forming 6-membered molecules and has been known for nearly a century. However, whether and how enzymes catalyze this type of reaction is still not completely clear. Here we focus on PyrI4, an enzyme found in the biosynthetic pathway of pyrroindomycins where it catalyzes the formation of a spiro-conjugate via an enzyme-dependent exo-selective [4 + 2] cycloaddition reaction. We report the crystal structures of PyrI4 alone and in complex with its product. Comparative analysis of these structures, combined with biochemical analysis, lead us to propose a unique trapping mechanism whereby the lid-like action of the N-terminal tail imposes conformational constraints on the β barrel catalytic core, which enhances the proximity and polarization effects of reactive groups (1,3-diene and alkene) to drive cyclization in a regio- and stereo-specific manner. This work represents an important step toward the wider application of enzyme-catalyzed [4 + 2] cyclization for synthetic purposes.","author":[{"dropping-particle":"","family":"Zheng","given":"Qingfei","non-dropping-particle":"","parse-names":false,"suffix":""},{"dropping-particle":"","family":"Guo","given":"Yujiao","non-dropping-particle":"","parse-names":false,"suffix":""},{"dropping-particle":"","family":"Yang","given":"Linlin","non-dropping-particle":"","parse-names":false,"suffix":""},{"dropping-particle":"","family":"Zhao","given":"Zhixiong","non-dropping-particle":"","parse-names":false,"suffix":""},{"dropping-particle":"","family":"Wu","given":"Zhuhua","non-dropping-particle":"","parse-names":false,"suffix":""},{"dropping-particle":"","family":"Zhang","given":"Hua","non-dropping-particle":"","parse-names":false,"suffix":""},{"dropping-particle":"","family":"Liu","given":"Jianping","non-dropping-particle":"","parse-names":false,"suffix":""},{"dropping-particle":"","family":"Cheng","given":"Xiaofang","non-dropping-particle":"","parse-names":false,"suffix":""},{"dropping-particle":"","family":"Wu","given":"Jiequn","non-dropping-particle":"","parse-names":false,"suffix":""},{"dropping-particle":"","family":"Yang","given":"Huaiyu","non-dropping-particle":"","parse-names":false,"suffix":""},{"dropping-particle":"","family":"Jiang","given":"Hualiang","non-dropping-particle":"","parse-names":false,"suffix":""},{"dropping-particle":"","family":"Pan","given":"Lifeng","non-dropping-particle":"","parse-names":false,"suffix":""},{"dropping-particle":"","family":"Liu","given":"Wen","non-dropping-particle":"","parse-names":false,"suffix":""}],"container-title":"Cell Chemical Biology","id":"ITEM-1","issue":"3","issued":{"date-parts":[["2016"]]},"page":"352-360","publisher":"Elsevier Ltd","title":"Enzyme-Dependent [4 + 2] Cycloaddition Depends on Lid-like Interaction of the N-Terminal Sequence with the Catalytic Core in PyrI4","type":"article-journal","volume":"23"},"uris":["http://www.mendeley.com/documents/?uuid=6e0d79c8-d9fb-4cff-9396-c4c55def51d3"]}],"mendeley":{"formattedCitation":"&lt;sup&gt;[73]&lt;/sup&gt;","plainTextFormattedCitation":"[73]","previouslyFormattedCitation":"&lt;sup&gt;[73]&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[73]</w:t>
      </w:r>
      <w:r w:rsidRPr="003034DC">
        <w:rPr>
          <w:lang w:val="en-GB"/>
        </w:rPr>
        <w:fldChar w:fldCharType="end"/>
      </w:r>
      <w:r w:rsidRPr="003034DC">
        <w:rPr>
          <w:lang w:val="en-GB"/>
        </w:rPr>
        <w:t xml:space="preserve"> </w:t>
      </w:r>
    </w:p>
    <w:p w14:paraId="4D539A21" w14:textId="61A837C1" w:rsidR="00722EB3" w:rsidRPr="003034DC" w:rsidRDefault="00903CB9" w:rsidP="00903CB9">
      <w:pPr>
        <w:pStyle w:val="P1"/>
        <w:rPr>
          <w:lang w:val="en-GB"/>
        </w:rPr>
      </w:pPr>
      <w:r w:rsidRPr="003034DC">
        <w:rPr>
          <w:lang w:val="en-GB"/>
        </w:rPr>
        <w:t xml:space="preserve">The structure of PyrI4 from </w:t>
      </w:r>
      <w:proofErr w:type="spellStart"/>
      <w:r w:rsidRPr="003034DC">
        <w:rPr>
          <w:lang w:val="en-GB"/>
        </w:rPr>
        <w:t>pyrridomycin</w:t>
      </w:r>
      <w:proofErr w:type="spellEnd"/>
      <w:r w:rsidRPr="003034DC">
        <w:rPr>
          <w:lang w:val="en-GB"/>
        </w:rPr>
        <w:t xml:space="preserve"> synthesis with product bound has illuminated details of the reaction mechanism</w:t>
      </w:r>
      <w:r w:rsidR="009C5D10" w:rsidRPr="003034DC">
        <w:rPr>
          <w:lang w:val="en-GB"/>
        </w:rPr>
        <w:t xml:space="preserve"> (Figure 1</w:t>
      </w:r>
      <w:r w:rsidR="00521C38" w:rsidRPr="003034DC">
        <w:rPr>
          <w:lang w:val="en-GB"/>
        </w:rPr>
        <w:t>A</w:t>
      </w:r>
      <w:r w:rsidR="009C5D10" w:rsidRPr="003034DC">
        <w:rPr>
          <w:lang w:val="en-GB"/>
        </w:rPr>
        <w:t>)</w:t>
      </w:r>
      <w:r w:rsidRPr="003034DC">
        <w:rPr>
          <w:lang w:val="en-GB"/>
        </w:rPr>
        <w:t>.</w:t>
      </w:r>
      <w:r w:rsidRPr="003034DC">
        <w:rPr>
          <w:lang w:val="en-GB"/>
        </w:rPr>
        <w:fldChar w:fldCharType="begin" w:fldLock="1"/>
      </w:r>
      <w:r w:rsidR="002F6D80" w:rsidRPr="003034DC">
        <w:rPr>
          <w:lang w:val="en-GB"/>
        </w:rPr>
        <w:instrText>ADDIN CSL_CITATION {"citationItems":[{"id":"ITEM-1","itemData":{"DOI":"10.1016/j.chembiol.2016.01.005","ISBN":"2451-9448","ISSN":"24519448","abstract":"The Diels-Alder [4 + 2] cycloaddition reaction is one of the most powerful and elegant organic synthesis methods for forming 6-membered molecules and has been known for nearly a century. However, whether and how enzymes catalyze this type of reaction is still not completely clear. Here we focus on PyrI4, an enzyme found in the biosynthetic pathway of pyrroindomycins where it catalyzes the formation of a spiro-conjugate via an enzyme-dependent exo-selective [4 + 2] cycloaddition reaction. We report the crystal structures of PyrI4 alone and in complex with its product. Comparative analysis of these structures, combined with biochemical analysis, lead us to propose a unique trapping mechanism whereby the lid-like action of the N-terminal tail imposes conformational constraints on the β barrel catalytic core, which enhances the proximity and polarization effects of reactive groups (1,3-diene and alkene) to drive cyclization in a regio- and stereo-specific manner. This work represents an important step toward the wider application of enzyme-catalyzed [4 + 2] cyclization for synthetic purposes.","author":[{"dropping-particle":"","family":"Zheng","given":"Qingfei","non-dropping-particle":"","parse-names":false,"suffix":""},{"dropping-particle":"","family":"Guo","given":"Yujiao","non-dropping-particle":"","parse-names":false,"suffix":""},{"dropping-particle":"","family":"Yang","given":"Linlin","non-dropping-particle":"","parse-names":false,"suffix":""},{"dropping-particle":"","family":"Zhao","given":"Zhixiong","non-dropping-particle":"","parse-names":false,"suffix":""},{"dropping-particle":"","family":"Wu","given":"Zhuhua","non-dropping-particle":"","parse-names":false,"suffix":""},{"dropping-particle":"","family":"Zhang","given":"Hua","non-dropping-particle":"","parse-names":false,"suffix":""},{"dropping-particle":"","family":"Liu","given":"Jianping","non-dropping-particle":"","parse-names":false,"suffix":""},{"dropping-particle":"","family":"Cheng","given":"Xiaofang","non-dropping-particle":"","parse-names":false,"suffix":""},{"dropping-particle":"","family":"Wu","given":"Jiequn","non-dropping-particle":"","parse-names":false,"suffix":""},{"dropping-particle":"","family":"Yang","given":"Huaiyu","non-dropping-particle":"","parse-names":false,"suffix":""},{"dropping-particle":"","family":"Jiang","given":"Hualiang","non-dropping-particle":"","parse-names":false,"suffix":""},{"dropping-particle":"","family":"Pan","given":"Lifeng","non-dropping-particle":"","parse-names":false,"suffix":""},{"dropping-particle":"","family":"Liu","given":"Wen","non-dropping-particle":"","parse-names":false,"suffix":""}],"container-title":"Cell Chemical Biology","id":"ITEM-1","issue":"3","issued":{"date-parts":[["2016"]]},"page":"352-360","publisher":"Elsevier Ltd","title":"Enzyme-Dependent [4 + 2] Cycloaddition Depends on Lid-like Interaction of the N-Terminal Sequence with the Catalytic Core in PyrI4","type":"article-journal","volume":"23"},"uris":["http://www.mendeley.com/documents/?uuid=6e0d79c8-d9fb-4cff-9396-c4c55def51d3"]}],"mendeley":{"formattedCitation":"&lt;sup&gt;[73]&lt;/sup&gt;","plainTextFormattedCitation":"[73]","previouslyFormattedCitation":"&lt;sup&gt;[73]&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[73]</w:t>
      </w:r>
      <w:r w:rsidRPr="003034DC">
        <w:rPr>
          <w:lang w:val="en-GB"/>
        </w:rPr>
        <w:fldChar w:fldCharType="end"/>
      </w:r>
      <w:r w:rsidRPr="003034DC">
        <w:rPr>
          <w:lang w:val="en-GB"/>
        </w:rPr>
        <w:t xml:space="preserve"> Although Gln115 and His117 are close to the </w:t>
      </w:r>
      <w:r w:rsidR="00881DD2" w:rsidRPr="003034DC">
        <w:rPr>
          <w:lang w:val="en-GB"/>
        </w:rPr>
        <w:t xml:space="preserve">carbonyl group of the dienophile, they show little mutational sensitivity. In the Gln115Ala mutant, </w:t>
      </w:r>
      <w:proofErr w:type="spellStart"/>
      <w:r w:rsidR="00881DD2" w:rsidRPr="003034DC">
        <w:rPr>
          <w:i/>
          <w:lang w:val="en-GB"/>
        </w:rPr>
        <w:t>k</w:t>
      </w:r>
      <w:r w:rsidR="00881DD2" w:rsidRPr="003034DC">
        <w:rPr>
          <w:vertAlign w:val="subscript"/>
          <w:lang w:val="en-GB"/>
        </w:rPr>
        <w:t>cat</w:t>
      </w:r>
      <w:proofErr w:type="spellEnd"/>
      <w:r w:rsidR="00881DD2" w:rsidRPr="003034DC">
        <w:rPr>
          <w:lang w:val="en-GB"/>
        </w:rPr>
        <w:t xml:space="preserve"> only drops by a factor of </w:t>
      </w:r>
      <w:r w:rsidR="00615711" w:rsidRPr="003034DC">
        <w:rPr>
          <w:lang w:val="en-GB"/>
        </w:rPr>
        <w:t xml:space="preserve">carbonyl group of the dienophile, they show little mutational </w:t>
      </w:r>
    </w:p>
    <w:p w14:paraId="1B4CC912" w14:textId="0D6FC560" w:rsidR="00722EB3" w:rsidRPr="003034DC" w:rsidRDefault="00615711" w:rsidP="00722EB3">
      <w:pPr>
        <w:spacing w:before="360"/>
        <w:rPr>
          <w:rFonts w:ascii="Arial" w:hAnsi="Arial" w:cs="Arial"/>
          <w:color w:val="FF0000"/>
          <w:sz w:val="14"/>
          <w:szCs w:val="16"/>
          <w:lang w:val="en-GB"/>
        </w:rPr>
      </w:pPr>
      <w:r w:rsidRPr="003034DC">
        <w:object w:dxaOrig="9949" w:dyaOrig="15860" w14:anchorId="5FD55D8B">
          <v:shape id="_x0000_i1030" type="#_x0000_t75" style="width:239.45pt;height:381.75pt" o:ole="">
            <v:imagedata r:id="rId21" o:title=""/>
          </v:shape>
          <o:OLEObject Type="Embed" ProgID="ChemDraw.Document.6.0" ShapeID="_x0000_i1030" DrawAspect="Content" ObjectID="_1615980073" r:id="rId22"/>
        </w:object>
      </w:r>
      <w:r w:rsidR="004F2E31" w:rsidRPr="003034DC" w:rsidDel="004F2E31">
        <w:rPr>
          <w:noProof/>
          <w:lang w:val="en-GB"/>
        </w:rPr>
        <w:t xml:space="preserve"> </w:t>
      </w:r>
    </w:p>
    <w:p w14:paraId="6BCA6C49" w14:textId="2E19885F" w:rsidR="00722EB3" w:rsidRPr="003034DC" w:rsidRDefault="00722EB3" w:rsidP="00722EB3">
      <w:pPr>
        <w:pStyle w:val="FigureCaption"/>
      </w:pPr>
      <w:r w:rsidRPr="003034DC">
        <w:rPr>
          <w:b/>
        </w:rPr>
        <w:t>Figure 1.</w:t>
      </w:r>
      <w:r w:rsidRPr="003034DC">
        <w:t xml:space="preserve"> </w:t>
      </w:r>
      <w:r w:rsidR="00C33D2B" w:rsidRPr="003034DC">
        <w:rPr>
          <w:b/>
        </w:rPr>
        <w:t>A</w:t>
      </w:r>
      <w:r w:rsidR="00C33D2B" w:rsidRPr="003034DC">
        <w:t>) In PyrI4, a salt bridge</w:t>
      </w:r>
      <w:r w:rsidR="00521C38" w:rsidRPr="003034DC">
        <w:t xml:space="preserve"> (sticks</w:t>
      </w:r>
      <w:r w:rsidR="009C1411" w:rsidRPr="003034DC">
        <w:t xml:space="preserve"> in black and cyan</w:t>
      </w:r>
      <w:r w:rsidR="00521C38" w:rsidRPr="003034DC">
        <w:t>)</w:t>
      </w:r>
      <w:r w:rsidR="00C33D2B" w:rsidRPr="003034DC">
        <w:t xml:space="preserve"> holding a lid in place</w:t>
      </w:r>
      <w:r w:rsidR="00521C38" w:rsidRPr="003034DC">
        <w:t xml:space="preserve"> (cartoon in cyan)</w:t>
      </w:r>
      <w:r w:rsidR="00C33D2B" w:rsidRPr="003034DC">
        <w:t>, but far distant from the cycloaddition reaction (ring highlighted in pink), is highly sensitive to mutation</w:t>
      </w:r>
      <w:r w:rsidRPr="003034DC">
        <w:t>.</w:t>
      </w:r>
      <w:r w:rsidR="004F2E31" w:rsidRPr="003034DC">
        <w:t xml:space="preserve"> Binding pocket residues Gln115 and His117 (green sticks) are insensitive to mutation.</w:t>
      </w:r>
      <w:r w:rsidR="00521C38" w:rsidRPr="003034DC">
        <w:t xml:space="preserve"> The structure of PyrI4 in complex with product (PDB code 5BU3) has been rendered in </w:t>
      </w:r>
      <w:proofErr w:type="spellStart"/>
      <w:r w:rsidR="00521C38" w:rsidRPr="003034DC">
        <w:t>Pymol</w:t>
      </w:r>
      <w:proofErr w:type="spellEnd"/>
      <w:r w:rsidR="00521C38" w:rsidRPr="003034DC">
        <w:t>.</w:t>
      </w:r>
      <w:r w:rsidR="00521C38" w:rsidRPr="003034DC">
        <w:fldChar w:fldCharType="begin" w:fldLock="1"/>
      </w:r>
      <w:r w:rsidR="002F6D80" w:rsidRPr="003034DC">
        <w:instrText>ADDIN CSL_CITATION {"citationItems":[{"id":"ITEM-1","itemData":{"DOI":"10.1016/j.chembiol.2016.01.005","ISBN":"2451-9448","ISSN":"24519448","abstract":"The Diels-Alder [4 + 2] cycloaddition reaction is one of the most powerful and elegant organic synthesis methods for forming 6-membered molecules and has been known for nearly a century. However, whether and how enzymes catalyze this type of reaction is still not completely clear. Here we focus on PyrI4, an enzyme found in the biosynthetic pathway of pyrroindomycins where it catalyzes the formation of a spiro-conjugate via an enzyme-dependent exo-selective [4 + 2] cycloaddition reaction. We report the crystal structures of PyrI4 alone and in complex with its product. Comparative analysis of these structures, combined with biochemical analysis, lead us to propose a unique trapping mechanism whereby the lid-like action of the N-terminal tail imposes conformational constraints on the β barrel catalytic core, which enhances the proximity and polarization effects of reactive groups (1,3-diene and alkene) to drive cyclization in a regio- and stereo-specific manner. This work represents an important step toward the wider application of enzyme-catalyzed [4 + 2] cyclization for synthetic purposes.","author":[{"dropping-particle":"","family":"Zheng","given":"Qingfei","non-dropping-particle":"","parse-names":false,"suffix":""},{"dropping-particle":"","family":"Guo","given":"Yujiao","non-dropping-particle":"","parse-names":false,"suffix":""},{"dropping-particle":"","family":"Yang","given":"Linlin","non-dropping-particle":"","parse-names":false,"suffix":""},{"dropping-particle":"","family":"Zhao","given":"Zhixiong","non-dropping-particle":"","parse-names":false,"suffix":""},{"dropping-particle":"","family":"Wu","given":"Zhuhua","non-dropping-particle":"","parse-names":false,"suffix":""},{"dropping-particle":"","family":"Zhang","given":"Hua","non-dropping-particle":"","parse-names":false,"suffix":""},{"dropping-particle":"","family":"Liu","given":"Jianping","non-dropping-particle":"","parse-names":false,"suffix":""},{"dropping-particle":"","family":"Cheng","given":"Xiaofang","non-dropping-particle":"","parse-names":false,"suffix":""},{"dropping-particle":"","family":"Wu","given":"Jiequn","non-dropping-particle":"","parse-names":false,"suffix":""},{"dropping-particle":"","family":"Yang","given":"Huaiyu","non-dropping-particle":"","parse-names":false,"suffix":""},{"dropping-particle":"","family":"Jiang","given":"Hualiang","non-dropping-particle":"","parse-names":false,"suffix":""},{"dropping-particle":"","family":"Pan","given":"Lifeng","non-dropping-particle":"","parse-names":false,"suffix":""},{"dropping-particle":"","family":"Liu","given":"Wen","non-dropping-particle":"","parse-names":false,"suffix":""}],"container-title":"Cell Chemical Biology","id":"ITEM-1","issue":"3","issued":{"date-parts":[["2016"]]},"page":"352-360","publisher":"Elsevier Ltd","title":"Enzyme-Dependent [4 + 2] Cycloaddition Depends on Lid-like Interaction of the N-Terminal Sequence with the Catalytic Core in PyrI4","type":"article-journal","volume":"23"},"uris":["http://www.mendeley.com/documents/?uuid=6e0d79c8-d9fb-4cff-9396-c4c55def51d3"]}],"mendeley":{"formattedCitation":"&lt;sup&gt;[73]&lt;/sup&gt;","plainTextFormattedCitation":"[73]","previouslyFormattedCitation":"&lt;sup&gt;[73]&lt;/sup&gt;"},"properties":{"noteIndex":0},"schema":"https://github.com/citation-style-language/schema/raw/master/csl-citation.json"}</w:instrText>
      </w:r>
      <w:r w:rsidR="00521C38" w:rsidRPr="003034DC">
        <w:fldChar w:fldCharType="separate"/>
      </w:r>
      <w:r w:rsidR="001B4430" w:rsidRPr="003034DC">
        <w:rPr>
          <w:noProof/>
          <w:vertAlign w:val="superscript"/>
        </w:rPr>
        <w:t>[73]</w:t>
      </w:r>
      <w:r w:rsidR="00521C38" w:rsidRPr="003034DC">
        <w:fldChar w:fldCharType="end"/>
      </w:r>
      <w:r w:rsidR="00CF594C" w:rsidRPr="003034DC">
        <w:t xml:space="preserve"> </w:t>
      </w:r>
      <w:r w:rsidR="00E55675" w:rsidRPr="003034DC">
        <w:rPr>
          <w:b/>
        </w:rPr>
        <w:t>B</w:t>
      </w:r>
      <w:r w:rsidR="00E55675" w:rsidRPr="003034DC">
        <w:t xml:space="preserve">)  Reaction catalysed by </w:t>
      </w:r>
      <w:r w:rsidR="0005577E" w:rsidRPr="003034DC">
        <w:t xml:space="preserve">pyridine synthase </w:t>
      </w:r>
      <w:proofErr w:type="spellStart"/>
      <w:r w:rsidR="00E55675" w:rsidRPr="003034DC">
        <w:t>TbtD</w:t>
      </w:r>
      <w:proofErr w:type="spellEnd"/>
      <w:r w:rsidR="00E55675" w:rsidRPr="003034DC">
        <w:t xml:space="preserve">. </w:t>
      </w:r>
      <w:r w:rsidR="00E55675" w:rsidRPr="003034DC">
        <w:rPr>
          <w:b/>
        </w:rPr>
        <w:t>C</w:t>
      </w:r>
      <w:r w:rsidR="00CF594C" w:rsidRPr="003034DC">
        <w:t xml:space="preserve">) </w:t>
      </w:r>
      <w:r w:rsidR="002E14B6" w:rsidRPr="003034DC">
        <w:t xml:space="preserve">Structure of </w:t>
      </w:r>
      <w:proofErr w:type="spellStart"/>
      <w:r w:rsidR="002E14B6" w:rsidRPr="003034DC">
        <w:t>PbtD</w:t>
      </w:r>
      <w:proofErr w:type="spellEnd"/>
      <w:r w:rsidR="002E14B6" w:rsidRPr="003034DC">
        <w:t xml:space="preserve"> (PBD code 5W99) in complex with product </w:t>
      </w:r>
      <w:proofErr w:type="spellStart"/>
      <w:r w:rsidR="002E14B6" w:rsidRPr="003034DC">
        <w:t>analog</w:t>
      </w:r>
      <w:proofErr w:type="spellEnd"/>
      <w:r w:rsidR="0099607C" w:rsidRPr="003034DC">
        <w:t xml:space="preserve"> </w:t>
      </w:r>
      <w:r w:rsidR="0099607C" w:rsidRPr="003034DC">
        <w:rPr>
          <w:b/>
        </w:rPr>
        <w:t>28</w:t>
      </w:r>
      <w:r w:rsidR="00E55675" w:rsidRPr="003034DC">
        <w:t xml:space="preserve"> </w:t>
      </w:r>
      <w:r w:rsidR="002E14B6" w:rsidRPr="003034DC">
        <w:t>and</w:t>
      </w:r>
      <w:r w:rsidR="00E55675" w:rsidRPr="003034DC">
        <w:t xml:space="preserve"> </w:t>
      </w:r>
      <w:proofErr w:type="spellStart"/>
      <w:r w:rsidR="00E55675" w:rsidRPr="003034DC">
        <w:t>overlayed</w:t>
      </w:r>
      <w:proofErr w:type="spellEnd"/>
      <w:r w:rsidR="00E55675" w:rsidRPr="003034DC">
        <w:t xml:space="preserve"> with the leader peptide from the homologous structure of </w:t>
      </w:r>
      <w:proofErr w:type="spellStart"/>
      <w:r w:rsidR="00E55675" w:rsidRPr="003034DC">
        <w:t>TbtD</w:t>
      </w:r>
      <w:proofErr w:type="spellEnd"/>
      <w:r w:rsidR="00E55675" w:rsidRPr="003034DC">
        <w:t xml:space="preserve"> (PDB code 5WA4). Both ligands are shown as pink spheres. </w:t>
      </w:r>
    </w:p>
    <w:p w14:paraId="276D8F3C" w14:textId="28EE3261" w:rsidR="00903CB9" w:rsidRPr="003034DC" w:rsidRDefault="00881DD2" w:rsidP="00903CB9">
      <w:pPr>
        <w:pStyle w:val="P1"/>
        <w:rPr>
          <w:lang w:val="en-GB"/>
        </w:rPr>
      </w:pPr>
      <w:r w:rsidRPr="003034DC">
        <w:rPr>
          <w:lang w:val="en-GB"/>
        </w:rPr>
        <w:t xml:space="preserve">sensitivity. In the Gln115Ala mutant, </w:t>
      </w:r>
      <w:proofErr w:type="spellStart"/>
      <w:r w:rsidRPr="003034DC">
        <w:rPr>
          <w:i/>
          <w:lang w:val="en-GB"/>
        </w:rPr>
        <w:t>k</w:t>
      </w:r>
      <w:r w:rsidRPr="003034DC">
        <w:rPr>
          <w:vertAlign w:val="subscript"/>
          <w:lang w:val="en-GB"/>
        </w:rPr>
        <w:t>cat</w:t>
      </w:r>
      <w:proofErr w:type="spellEnd"/>
      <w:r w:rsidRPr="003034DC">
        <w:rPr>
          <w:lang w:val="en-GB"/>
        </w:rPr>
        <w:t xml:space="preserve"> only drops by a factor of three and remains unchanged in the His117Ala mutant. However, removal of an N-terminal helix covering the active site and mutation of individual salt bridge forming residues in this helix abolishes activity (Figure 1A). The N-terminal lid </w:t>
      </w:r>
      <w:proofErr w:type="spellStart"/>
      <w:r w:rsidRPr="003034DC">
        <w:rPr>
          <w:lang w:val="en-GB"/>
        </w:rPr>
        <w:t>apparently</w:t>
      </w:r>
      <w:r w:rsidR="00903CB9" w:rsidRPr="003034DC">
        <w:rPr>
          <w:lang w:val="en-GB"/>
        </w:rPr>
        <w:t>holds</w:t>
      </w:r>
      <w:proofErr w:type="spellEnd"/>
      <w:r w:rsidR="00903CB9" w:rsidRPr="003034DC">
        <w:rPr>
          <w:lang w:val="en-GB"/>
        </w:rPr>
        <w:t xml:space="preserve"> the transition state tight in the active site but then quickly releases the product. Comparable lid-like movements have been predicted for </w:t>
      </w:r>
      <w:proofErr w:type="spellStart"/>
      <w:r w:rsidR="00903CB9" w:rsidRPr="003034DC">
        <w:rPr>
          <w:lang w:val="en-GB"/>
        </w:rPr>
        <w:t>AbyU</w:t>
      </w:r>
      <w:proofErr w:type="spellEnd"/>
      <w:r w:rsidR="00903CB9" w:rsidRPr="003034DC">
        <w:rPr>
          <w:lang w:val="en-GB"/>
        </w:rPr>
        <w:t xml:space="preserve">, a homologue of PyrI4. Discrimination of the fine differences between transition state and product combined with a dynamic release mechanism might be key to efficient entropy trapping in [4+2] </w:t>
      </w:r>
      <w:proofErr w:type="spellStart"/>
      <w:r w:rsidR="00903CB9" w:rsidRPr="003034DC">
        <w:rPr>
          <w:lang w:val="en-GB"/>
        </w:rPr>
        <w:t>cyclases</w:t>
      </w:r>
      <w:proofErr w:type="spellEnd"/>
      <w:r w:rsidR="00903CB9" w:rsidRPr="003034DC">
        <w:rPr>
          <w:lang w:val="en-GB"/>
        </w:rPr>
        <w:t xml:space="preserve">. Lid closure </w:t>
      </w:r>
      <w:r w:rsidR="00B759D8" w:rsidRPr="003034DC">
        <w:rPr>
          <w:lang w:val="en-GB"/>
        </w:rPr>
        <w:t xml:space="preserve">might </w:t>
      </w:r>
      <w:r w:rsidR="00903CB9" w:rsidRPr="003034DC">
        <w:rPr>
          <w:lang w:val="en-GB"/>
        </w:rPr>
        <w:t>force the substrate into the reactive conformation in an induced-fit like mechanism and thus reduce the entropy of activation.</w:t>
      </w:r>
    </w:p>
    <w:p w14:paraId="311CA5FF" w14:textId="77777777" w:rsidR="00903CB9" w:rsidRPr="003034DC" w:rsidRDefault="00903CB9" w:rsidP="00903CB9">
      <w:pPr>
        <w:pStyle w:val="H1"/>
      </w:pPr>
      <w:bookmarkStart w:id="12" w:name="_Toc523741894"/>
      <w:r w:rsidRPr="003034DC">
        <w:t xml:space="preserve">8. Leading peptides to </w:t>
      </w:r>
      <w:bookmarkEnd w:id="12"/>
      <w:r w:rsidRPr="003034DC">
        <w:t>cyclisation</w:t>
      </w:r>
    </w:p>
    <w:p w14:paraId="33190021" w14:textId="5F118ACE" w:rsidR="00903CB9" w:rsidRPr="003034DC" w:rsidRDefault="00903CB9" w:rsidP="00903CB9">
      <w:pPr>
        <w:pStyle w:val="P1"/>
        <w:rPr>
          <w:lang w:val="en-GB"/>
        </w:rPr>
      </w:pPr>
      <w:r w:rsidRPr="003034DC">
        <w:rPr>
          <w:lang w:val="en-GB"/>
        </w:rPr>
        <w:t>In the induced fit mechanism described above, substrate binding and catalysis are intimately coupled, but binding and catalysis can also occur at distinct locations in the enzyme structure. Ribosomal peptide natural products (</w:t>
      </w:r>
      <w:proofErr w:type="spellStart"/>
      <w:r w:rsidRPr="003034DC">
        <w:rPr>
          <w:lang w:val="en-GB"/>
        </w:rPr>
        <w:t>RiPPs</w:t>
      </w:r>
      <w:proofErr w:type="spellEnd"/>
      <w:r w:rsidRPr="003034DC">
        <w:rPr>
          <w:lang w:val="en-GB"/>
        </w:rPr>
        <w:t>) are appended with cleavable leader peptides as universal binding handles to recruit various enzymes to work on the peptide backbone. Since the leader peptide guarantees binding, structural modifications are well tolerated in the core peptide, which has been exploited for combinatorial biosynthesis.</w:t>
      </w:r>
      <w:r w:rsidRPr="003034DC">
        <w:rPr>
          <w:lang w:val="en-GB"/>
        </w:rPr>
        <w:fldChar w:fldCharType="begin" w:fldLock="1"/>
      </w:r>
      <w:r w:rsidR="002F6D80" w:rsidRPr="003034DC">
        <w:rPr>
          <w:lang w:val="en-GB"/>
        </w:rPr>
        <w:instrText>ADDIN CSL_CITATION {"citationItems":[{"id":"ITEM-1","itemData":{"DOI":"10.1021/acscentsci.7b00581","ISSN":"2374-7943","PMID":"29721528","abstract":"Peptide display has enabled identification and optimization of ligands to many targets. These ligands are usually linear or disulfide-containing peptides that are vulnerable to proteolysis or reduction. We report yeast surface and phage display of lanthipeptides, macrocyclic ribosomally synthesized and post-translationally modified peptides (RiPPs). Lanthipeptides contain multiple thioether cross-links that bestow their biological activities. We developed C-terminal yeast display of the class II lanthipeptides lacticin 481 and haloduracin β, and randomization of the C-ring of the former was used to select tight binders to αvβ3 integrin. This represents the first examples of bacterial RiPP production in Saccharomyces cerevisiae for identification of variants with new biological activities. We also report N-terminal phage display of the class I lanthipeptide nisin and randomization of its A- and B-rings to enrich binders to a small molecule, lipid II. The successful display and randomization of both class I and II lanthipeptides demonstrates the versatility and potential of RiPP display.","author":[{"dropping-particle":"","family":"Hetrick","given":"Kenton J.","non-dropping-particle":"","parse-names":false,"suffix":""},{"dropping-particle":"","family":"Walker","given":"Mark C.","non-dropping-particle":"","parse-names":false,"suffix":""},{"dropping-particle":"","family":"Donk","given":"Wilfred A","non-dropping-particle":"van der","parse-names":false,"suffix":""}],"container-title":"ACS Central Science","id":"ITEM-1","issue":"4","issued":{"date-parts":[["2018","4","25"]]},"page":"458-467","title":"Development and application of yeast and phage display of diverse lanthipeptides","type":"article-journal","volume":"4"},"uris":["http://www.mendeley.com/documents/?uuid=22738376-6a1e-4220-b109-07b19d1d85f5"]}],"mendeley":{"formattedCitation":"&lt;sup&gt;[74]&lt;/sup&gt;","plainTextFormattedCitation":"[74]","previouslyFormattedCitation":"&lt;sup&gt;[74]&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[74]</w:t>
      </w:r>
      <w:r w:rsidRPr="003034DC">
        <w:rPr>
          <w:lang w:val="en-GB"/>
        </w:rPr>
        <w:fldChar w:fldCharType="end"/>
      </w:r>
      <w:r w:rsidRPr="003034DC">
        <w:rPr>
          <w:lang w:val="en-GB"/>
        </w:rPr>
        <w:t xml:space="preserve"> This enzymatic strategy, in which binding and catalysis are separated, </w:t>
      </w:r>
      <w:r w:rsidR="00B23A4D" w:rsidRPr="003034DC">
        <w:rPr>
          <w:lang w:val="en-GB"/>
        </w:rPr>
        <w:t xml:space="preserve">seems to make </w:t>
      </w:r>
      <w:proofErr w:type="spellStart"/>
      <w:r w:rsidRPr="003034DC">
        <w:rPr>
          <w:lang w:val="en-GB"/>
        </w:rPr>
        <w:t>RiPPs</w:t>
      </w:r>
      <w:proofErr w:type="spellEnd"/>
      <w:r w:rsidR="00B23A4D" w:rsidRPr="003034DC">
        <w:rPr>
          <w:lang w:val="en-GB"/>
        </w:rPr>
        <w:t xml:space="preserve"> </w:t>
      </w:r>
      <w:r w:rsidR="009A1592" w:rsidRPr="003034DC">
        <w:rPr>
          <w:lang w:val="en-GB"/>
        </w:rPr>
        <w:t xml:space="preserve">highly </w:t>
      </w:r>
      <w:r w:rsidR="00B23A4D" w:rsidRPr="003034DC">
        <w:rPr>
          <w:lang w:val="en-GB"/>
        </w:rPr>
        <w:t>evolvable</w:t>
      </w:r>
      <w:r w:rsidRPr="003034DC">
        <w:rPr>
          <w:lang w:val="en-GB"/>
        </w:rPr>
        <w:t>.</w:t>
      </w:r>
    </w:p>
    <w:p w14:paraId="6126B951" w14:textId="67BA5651" w:rsidR="00903CB9" w:rsidRPr="003034DC" w:rsidRDefault="00903CB9" w:rsidP="00903CB9">
      <w:pPr>
        <w:pStyle w:val="P1"/>
        <w:rPr>
          <w:lang w:val="en-GB"/>
        </w:rPr>
      </w:pPr>
      <w:r w:rsidRPr="003034DC">
        <w:rPr>
          <w:lang w:val="en-GB"/>
        </w:rPr>
        <w:t xml:space="preserve">Pyridine synthases like </w:t>
      </w:r>
      <w:proofErr w:type="spellStart"/>
      <w:r w:rsidRPr="003034DC">
        <w:rPr>
          <w:lang w:val="en-GB"/>
        </w:rPr>
        <w:t>TbtD</w:t>
      </w:r>
      <w:proofErr w:type="spellEnd"/>
      <w:r w:rsidRPr="003034DC">
        <w:rPr>
          <w:lang w:val="en-GB"/>
        </w:rPr>
        <w:t xml:space="preserve"> have the unique ability to introduce pyridine residues into </w:t>
      </w:r>
      <w:proofErr w:type="spellStart"/>
      <w:r w:rsidRPr="003034DC">
        <w:rPr>
          <w:lang w:val="en-GB"/>
        </w:rPr>
        <w:t>RiPPs</w:t>
      </w:r>
      <w:proofErr w:type="spellEnd"/>
      <w:r w:rsidRPr="003034DC">
        <w:rPr>
          <w:lang w:val="en-GB"/>
        </w:rPr>
        <w:t xml:space="preserve"> via an </w:t>
      </w:r>
      <w:proofErr w:type="spellStart"/>
      <w:r w:rsidRPr="003034DC">
        <w:rPr>
          <w:lang w:val="en-GB"/>
        </w:rPr>
        <w:t>aza</w:t>
      </w:r>
      <w:proofErr w:type="spellEnd"/>
      <w:r w:rsidRPr="003034DC">
        <w:rPr>
          <w:lang w:val="en-GB"/>
        </w:rPr>
        <w:t>-cycloaddition reaction.</w:t>
      </w:r>
      <w:r w:rsidRPr="003034DC">
        <w:rPr>
          <w:lang w:val="en-GB"/>
        </w:rPr>
        <w:fldChar w:fldCharType="begin" w:fldLock="1"/>
      </w:r>
      <w:r w:rsidR="002F6D80" w:rsidRPr="003034DC">
        <w:rPr>
          <w:lang w:val="en-GB"/>
        </w:rPr>
        <w:instrText>ADDIN CSL_CITATION {"citationItems":[{"id":"ITEM-1","itemData":{"DOI":"10.1073/pnas.1716035114","ISSN":"0027-8424","PMID":"29158402","abstract":"The [4+2] cycloaddition reaction is an enabling transformation in modern synthetic organic chemistry, but there are only limited examples of dedicated natural enzymes that can catalyze this transformation. Thiopeptides (or more formally thiazolyl peptides) are a class of thiazole-containing, highly modified, macrocyclic secondary metabolites made from ribosomally synthesized precursor peptides. The characteristic feature of these natural products is a six-membered nitrogenous heterocycle that is assembled via a formal [4+2] cycloaddition between two dehydroalanine (Dha) residues. This heteroannulation is entirely contingent on enzyme activity, although the mechanism of the requisite pyridine/dehydropiperidine synthase remains to be elucidated. The unusual aza-cylic product is distinct from the more common carbocyclic products of synthetic and biosynthetic [4+2] cycloaddition reactions. To elucidate the mechanism of cycloaddition, we have determined atomic resolution structures of the pyridine synthases involved in the biosynthesis of the thiopeptides thiomuracin (TbtD) and GE2270A (PbtD), in complex with substrates and product analogs. Structure-guided biochemical, mutational, computational, and binding studies elucidate active-site features that explain how orthologs can generate rigid macrocyclic scaffolds of different sizes. Notably, the pyridine synthases show structural similarity to the elimination domain of lanthipeptide dehydratases, wherein insertions of secondary structural elements result in the formation of a distinct active site that catalyzes different chemistry. Comparative analysis identifies other catalysts that contain a shared core protein fold but whose active sites are located in entirely different regions, illustrating a principle predicted from efforts in de novo protein design.","author":[{"dropping-particle":"","family":"Cogan","given":"Dillon P.","non-dropping-particle":"","parse-names":false,"suffix":""},{"dropping-particle":"","family":"Hudson","given":"Graham A.","non-dropping-particle":"","parse-names":false,"suffix":""},{"dropping-particle":"","family":"Zhang","given":"Zhengan","non-dropping-particle":"","parse-names":false,"suffix":""},{"dropping-particle":"V.","family":"Pogorelov","given":"Taras","non-dropping-particle":"","parse-names":false,"suffix":""},{"dropping-particle":"","family":"Donk","given":"Wilfred A.","non-dropping-particle":"van der","parse-names":false,"suffix":""},{"dropping-particle":"","family":"Mitchell","given":"Douglas A.","non-dropping-particle":"","parse-names":false,"suffix":""},{"dropping-particle":"","family":"Nair","given":"Satish K.","non-dropping-particle":"","parse-names":false,"suffix":""}],"container-title":"Proceedings of the National Academy of Sciences","id":"ITEM-1","issue":"49","issued":{"date-parts":[["2017","12","5"]]},"page":"12928-12933","title":"Structural insights into enzymatic [4+2] aza -cycloaddition in thiopeptide antibiotic biosynthesis","type":"article-journal","volume":"114"},"uris":["http://www.mendeley.com/documents/?uuid=4648a742-5dd3-4658-a9b9-fa47c380ab2b"]},{"id":"ITEM-2","itemData":{"DOI":"10.1021/jacs.5b10194","ISSN":"0002-7863","author":[{"dropping-particle":"","family":"Hudson","given":"Graham A.","non-dropping-particle":"","parse-names":false,"suffix":""},{"dropping-particle":"","family":"Zhang","given":"Zhengan","non-dropping-particle":"","parse-names":false,"suffix":""},{"dropping-particle":"","family":"Tietz","given":"Jonathan I.","non-dropping-particle":"","parse-names":false,"suffix":""},{"dropping-particle":"","family":"Mitchell","given":"Douglas A.","non-dropping-particle":"","parse-names":false,"suffix":""},{"dropping-particle":"","family":"Donk","given":"Wilfred A.","non-dropping-particle":"van der","parse-names":false,"suffix":""}],"container-title":"Journal of the American Chemical Society","id":"ITEM-2","issue":"51","issued":{"date-parts":[["2015","12","30"]]},"page":"16012-16015","title":"In Vitro Biosynthesis of the Core Scaffold of the Thiopeptide Thiomuracin","type":"article-journal","volume":"137"},"uris":["http://www.mendeley.com/documents/?uuid=d70e19cc-848a-4615-b57e-1725048d4384"]},{"id":"ITEM-3","itemData":{"DOI":"10.1021/jacs.6b05389","ISSN":"15205126","PMID":"27575591","abstract":"Thiopeptides are structurally complex, bioactive natural products derived from ribosomally synthesized and post-translationally modified peptides. A remarkable set of enzymes were recently revealed to catalyze the formation of the core trithiazolylpyridine of thiopeptides via a formal [4 + 2] cycloaddition. These pyridine synthases typically act late in thiopeptide biosynthesis to affect macrocyclization and cleavage of the N-terminal leader peptide, making them potentially useful biocatalysts for preparation of new thiopeptide variants. Herein we investigate the leader peptide requirements for TclM from thiocillin biosynthesis in Bacillus cereus ATCC 14579. Through a series of truncations, we define a minimum recognition sequence (RS) that is necessary and sufficient for TclM activity. This RS can be readily synthesized and ligated to linear thiopeptide cores prepared via solid-phase peptide synthesis (SPPS), giving an efficient and modular route to thiopeptide variants. We exploit this strategy to defin...","author":[{"dropping-particle":"","family":"Wever","given":"Walter J.","non-dropping-particle":"","parse-names":false,"suffix":""},{"dropping-particle":"","family":"Bogart","given":"Jonathan W.","non-dropping-particle":"","parse-names":false,"suffix":""},{"dropping-particle":"","family":"Bowers","given":"Albert A.","non-dropping-particle":"","parse-names":false,"suffix":""}],"container-title":"Journal of the American Chemical Society","id":"ITEM-3","issue":"41","issued":{"date-parts":[["2016"]]},"page":"13461-13464","title":"Identification of Pyridine Synthase Recognition Sequences Allows a Modular Solid-Phase Route to Thiopeptide Variants","type":"article-journal","volume":"138"},"uris":["http://www.mendeley.com/documents/?uuid=2c233ccd-a9ef-4523-a663-05f9c68792ce"]},{"id":"ITEM-4","itemData":{"DOI":"10.1021/jacs.6b08987","ISBN":"1217333134","ISSN":"15205126","PMID":"27700071","abstract":"The biosynthesis of the thiopeptide thiomuracin is a well-orchestrated process involving a multitude of posttranslational modifications. We show that six Cys residues of a precursor peptide are first cyclodehydrated and oxidized to thiazoles in an ordered, but non-linear fashion that is leader peptide-dependent. Then four alcohols are glutamylated and converted to alkenes in a C-to-N terminal directional process that is leader peptide-independent. Finally, two of these alkenes undergo a formal [4+2] cycloaddition to form a tri-thiazole-substituted pyridine macrocycle. We describe here the factors that govern the substrate specificity and order of biosynthetic events that turn a ribosomal peptide into a powerful antibiotic.","author":[{"dropping-particle":"","family":"Zhang","given":"Zhengan","non-dropping-particle":"","parse-names":false,"suffix":""},{"dropping-particle":"","family":"Hudson","given":"Graham A.","non-dropping-particle":"","parse-names":false,"suffix":""},{"dropping-particle":"","family":"Mahanta","given":"Nilkamal","non-dropping-particle":"","parse-names":false,"suffix":""},{"dropping-particle":"","family":"Tietz","given":"Jonathan I.","non-dropping-particle":"","parse-names":false,"suffix":""},{"dropping-particle":"","family":"Donk","given":"Wilfred A.","non-dropping-particle":"van der","parse-names":false,"suffix":""},{"dropping-particle":"","family":"Mitchell","given":"Douglas A.","non-dropping-particle":"","parse-names":false,"suffix":""}],"container-title":"Journal of the American Chemical Society","id":"ITEM-4","issue":"48","issued":{"date-parts":[["2016"]]},"page":"15511-15514","title":"Biosynthetic Timing and Substrate Specificity for the Thiopeptide Thiomuracin","type":"article-journal","volume":"138"},"uris":["http://www.mendeley.com/documents/?uuid=1c38cb24-43ad-4ea2-83d9-ce9d0383ab3b"]}],"mendeley":{"formattedCitation":"&lt;sup&gt;[75–78]&lt;/sup&gt;","plainTextFormattedCitation":"[75–78]","previouslyFormattedCitation":"&lt;sup&gt;[75–78]&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[75–78]</w:t>
      </w:r>
      <w:r w:rsidRPr="003034DC">
        <w:rPr>
          <w:lang w:val="en-GB"/>
        </w:rPr>
        <w:fldChar w:fldCharType="end"/>
      </w:r>
      <w:r w:rsidRPr="003034DC">
        <w:rPr>
          <w:lang w:val="en-GB"/>
        </w:rPr>
        <w:t xml:space="preserve"> In the case of the antibiotic </w:t>
      </w:r>
      <w:proofErr w:type="spellStart"/>
      <w:r w:rsidRPr="003034DC">
        <w:rPr>
          <w:lang w:val="en-GB"/>
        </w:rPr>
        <w:t>thiomuracin</w:t>
      </w:r>
      <w:proofErr w:type="spellEnd"/>
      <w:r w:rsidRPr="003034DC">
        <w:rPr>
          <w:lang w:val="en-GB"/>
        </w:rPr>
        <w:t xml:space="preserve">, dehydration of two serine residues to dehydroalanine in the precursor peptide prepares for the pyridine synthase reaction </w:t>
      </w:r>
      <w:proofErr w:type="spellStart"/>
      <w:r w:rsidRPr="003034DC">
        <w:rPr>
          <w:lang w:val="en-GB"/>
        </w:rPr>
        <w:t>catalyzed</w:t>
      </w:r>
      <w:proofErr w:type="spellEnd"/>
      <w:r w:rsidRPr="003034DC">
        <w:rPr>
          <w:lang w:val="en-GB"/>
        </w:rPr>
        <w:t xml:space="preserve"> by </w:t>
      </w:r>
      <w:proofErr w:type="spellStart"/>
      <w:r w:rsidRPr="003034DC">
        <w:rPr>
          <w:lang w:val="en-GB"/>
        </w:rPr>
        <w:t>TbtD</w:t>
      </w:r>
      <w:proofErr w:type="spellEnd"/>
      <w:r w:rsidR="008D52AA" w:rsidRPr="003034DC">
        <w:rPr>
          <w:lang w:val="en-GB"/>
        </w:rPr>
        <w:t xml:space="preserve"> (Figure 1B)</w:t>
      </w:r>
      <w:r w:rsidRPr="003034DC">
        <w:rPr>
          <w:lang w:val="en-GB"/>
        </w:rPr>
        <w:t xml:space="preserve">. </w:t>
      </w:r>
      <w:bookmarkStart w:id="13" w:name="_Hlk534987097"/>
      <w:r w:rsidRPr="003034DC">
        <w:rPr>
          <w:lang w:val="en-GB"/>
        </w:rPr>
        <w:t xml:space="preserve">The dienophile is the first residue of the core peptide and the diene partner is </w:t>
      </w:r>
      <w:r w:rsidR="00D17EA4" w:rsidRPr="003034DC">
        <w:rPr>
          <w:lang w:val="en-GB"/>
        </w:rPr>
        <w:t xml:space="preserve">presumably </w:t>
      </w:r>
      <w:r w:rsidRPr="003034DC">
        <w:rPr>
          <w:lang w:val="en-GB"/>
        </w:rPr>
        <w:t xml:space="preserve">generated by tautomerization of </w:t>
      </w:r>
      <w:r w:rsidR="006E42A6" w:rsidRPr="003034DC">
        <w:rPr>
          <w:lang w:val="en-GB"/>
        </w:rPr>
        <w:t xml:space="preserve">a </w:t>
      </w:r>
      <w:r w:rsidRPr="003034DC">
        <w:rPr>
          <w:lang w:val="en-GB"/>
        </w:rPr>
        <w:t xml:space="preserve">downstream </w:t>
      </w:r>
      <w:proofErr w:type="spellStart"/>
      <w:r w:rsidRPr="003034DC">
        <w:rPr>
          <w:lang w:val="en-GB"/>
        </w:rPr>
        <w:t>dehydroalanine</w:t>
      </w:r>
      <w:proofErr w:type="spellEnd"/>
      <w:r w:rsidRPr="003034DC">
        <w:rPr>
          <w:lang w:val="en-GB"/>
        </w:rPr>
        <w:t xml:space="preserve"> to an </w:t>
      </w:r>
      <w:proofErr w:type="spellStart"/>
      <w:r w:rsidRPr="003034DC">
        <w:rPr>
          <w:lang w:val="en-GB"/>
        </w:rPr>
        <w:t>iminol</w:t>
      </w:r>
      <w:proofErr w:type="spellEnd"/>
      <w:r w:rsidRPr="003034DC">
        <w:rPr>
          <w:lang w:val="en-GB"/>
        </w:rPr>
        <w:t>.</w:t>
      </w:r>
      <w:bookmarkEnd w:id="13"/>
      <w:r w:rsidRPr="003034DC">
        <w:rPr>
          <w:lang w:val="en-GB"/>
        </w:rPr>
        <w:t xml:space="preserve"> After cycloaddition, pyridine formation is completed by dehydration and elimination of the leader peptide.</w:t>
      </w:r>
    </w:p>
    <w:p w14:paraId="25A055A2" w14:textId="305ED000" w:rsidR="00A25F3C" w:rsidRPr="003034DC" w:rsidRDefault="00903CB9" w:rsidP="00CA4455">
      <w:pPr>
        <w:pStyle w:val="P1"/>
        <w:rPr>
          <w:lang w:val="en-GB"/>
        </w:rPr>
      </w:pPr>
      <w:r w:rsidRPr="003034DC">
        <w:rPr>
          <w:lang w:val="en-GB"/>
        </w:rPr>
        <w:t xml:space="preserve">Structurally, three insertions make the difference between related, non-cyclizing dehydration elimination domains and the pyridine synthase </w:t>
      </w:r>
      <w:proofErr w:type="spellStart"/>
      <w:r w:rsidRPr="003034DC">
        <w:rPr>
          <w:lang w:val="en-GB"/>
        </w:rPr>
        <w:t>TbtD</w:t>
      </w:r>
      <w:proofErr w:type="spellEnd"/>
      <w:r w:rsidRPr="003034DC">
        <w:rPr>
          <w:lang w:val="en-GB"/>
        </w:rPr>
        <w:t>.</w:t>
      </w:r>
      <w:r w:rsidRPr="003034DC">
        <w:rPr>
          <w:lang w:val="en-GB"/>
        </w:rPr>
        <w:fldChar w:fldCharType="begin" w:fldLock="1"/>
      </w:r>
      <w:r w:rsidR="002F6D80" w:rsidRPr="003034DC">
        <w:rPr>
          <w:lang w:val="en-GB"/>
        </w:rPr>
        <w:instrText>ADDIN CSL_CITATION {"citationItems":[{"id":"ITEM-1","itemData":{"DOI":"10.1073/pnas.1716035114","ISSN":"0027-8424","PMID":"29158402","abstract":"The [4+2] cycloaddition reaction is an enabling transformation in modern synthetic organic chemistry, but there are only limited examples of dedicated natural enzymes that can catalyze this transformation. Thiopeptides (or more formally thiazolyl peptides) are a class of thiazole-containing, highly modified, macrocyclic secondary metabolites made from ribosomally synthesized precursor peptides. The characteristic feature of these natural products is a six-membered nitrogenous heterocycle that is assembled via a formal [4+2] cycloaddition between two dehydroalanine (Dha) residues. This heteroannulation is entirely contingent on enzyme activity, although the mechanism of the requisite pyridine/dehydropiperidine synthase remains to be elucidated. The unusual aza-cylic product is distinct from the more common carbocyclic products of synthetic and biosynthetic [4+2] cycloaddition reactions. To elucidate the mechanism of cycloaddition, we have determined atomic resolution structures of the pyridine synthases involved in the biosynthesis of the thiopeptides thiomuracin (TbtD) and GE2270A (PbtD), in complex with substrates and product analogs. Structure-guided biochemical, mutational, computational, and binding studies elucidate active-site features that explain how orthologs can generate rigid macrocyclic scaffolds of different sizes. Notably, the pyridine synthases show structural similarity to the elimination domain of lanthipeptide dehydratases, wherein insertions of secondary structural elements result in the formation of a distinct active site that catalyzes different chemistry. Comparative analysis identifies other catalysts that contain a shared core protein fold but whose active sites are located in entirely different regions, illustrating a principle predicted from efforts in de novo protein design.","author":[{"dropping-particle":"","family":"Cogan","given":"Dillon P.","non-dropping-particle":"","parse-names":false,"suffix":""},{"dropping-particle":"","family":"Hudson","given":"Graham A.","non-dropping-particle":"","parse-names":false,"suffix":""},{"dropping-particle":"","family":"Zhang","given":"Zhengan","non-dropping-particle":"","parse-names":false,"suffix":""},{"dropping-particle":"V.","family":"Pogorelov","given":"Taras","non-dropping-particle":"","parse-names":false,"suffix":""},{"dropping-particle":"","family":"Donk","given":"Wilfred A.","non-dropping-particle":"van der","parse-names":false,"suffix":""},{"dropping-particle":"","family":"Mitchell","given":"Douglas A.","non-dropping-particle":"","parse-names":false,"suffix":""},{"dropping-particle":"","family":"Nair","given":"Satish K.","non-dropping-particle":"","parse-names":false,"suffix":""}],"container-title":"Proceedings of the National Academy of Sciences","id":"ITEM-1","issue":"49","issued":{"date-parts":[["2017","12","5"]]},"page":"12928-12933","title":"Structural insights into enzymatic [4+2] aza -cycloaddition in thiopeptide antibiotic biosynthesis","type":"article-journal","volume":"114"},"uris":["http://www.mendeley.com/documents/?uuid=4648a742-5dd3-4658-a9b9-fa47c380ab2b"]}],"mendeley":{"formattedCitation":"&lt;sup&gt;[75]&lt;/sup&gt;","plainTextFormattedCitation":"[75]","previouslyFormattedCitation":"&lt;sup&gt;[75]&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[75]</w:t>
      </w:r>
      <w:r w:rsidRPr="003034DC">
        <w:rPr>
          <w:lang w:val="en-GB"/>
        </w:rPr>
        <w:fldChar w:fldCharType="end"/>
      </w:r>
      <w:r w:rsidRPr="003034DC">
        <w:rPr>
          <w:lang w:val="en-GB"/>
        </w:rPr>
        <w:t xml:space="preserve"> One structure in complex with the leader peptide shows it to interact with the second insertion</w:t>
      </w:r>
      <w:r w:rsidR="00D17EA4" w:rsidRPr="003034DC">
        <w:rPr>
          <w:lang w:val="en-GB"/>
        </w:rPr>
        <w:t xml:space="preserve">. </w:t>
      </w:r>
      <w:r w:rsidRPr="003034DC">
        <w:rPr>
          <w:lang w:val="en-GB"/>
        </w:rPr>
        <w:t xml:space="preserve"> </w:t>
      </w:r>
      <w:r w:rsidR="00D17EA4" w:rsidRPr="003034DC">
        <w:rPr>
          <w:lang w:val="en-GB"/>
        </w:rPr>
        <w:t>A</w:t>
      </w:r>
      <w:r w:rsidRPr="003034DC">
        <w:rPr>
          <w:lang w:val="en-GB"/>
        </w:rPr>
        <w:t xml:space="preserve">nother structure in complex with truncated pyridine product </w:t>
      </w:r>
      <w:r w:rsidR="00E55675" w:rsidRPr="003034DC">
        <w:rPr>
          <w:b/>
          <w:lang w:val="en-GB"/>
        </w:rPr>
        <w:t>28</w:t>
      </w:r>
      <w:r w:rsidR="00E55675" w:rsidRPr="003034DC">
        <w:rPr>
          <w:lang w:val="en-GB"/>
        </w:rPr>
        <w:t xml:space="preserve"> </w:t>
      </w:r>
      <w:r w:rsidRPr="003034DC">
        <w:rPr>
          <w:lang w:val="en-GB"/>
        </w:rPr>
        <w:t>shows its binding at the third insertion</w:t>
      </w:r>
      <w:r w:rsidR="00E55675" w:rsidRPr="003034DC">
        <w:rPr>
          <w:lang w:val="en-GB"/>
        </w:rPr>
        <w:t xml:space="preserve"> (Figure 1C)</w:t>
      </w:r>
      <w:r w:rsidRPr="003034DC">
        <w:rPr>
          <w:lang w:val="en-GB"/>
        </w:rPr>
        <w:t>. Ligand binding enhances the structural order in the third insertion, perhaps indicating an induced-fit like mechanism similar to the one observed with th</w:t>
      </w:r>
      <w:r w:rsidR="00B759D8" w:rsidRPr="003034DC">
        <w:rPr>
          <w:lang w:val="en-GB"/>
        </w:rPr>
        <w:t>e</w:t>
      </w:r>
      <w:r w:rsidRPr="003034DC">
        <w:rPr>
          <w:lang w:val="en-GB"/>
        </w:rPr>
        <w:t xml:space="preserve"> aforementioned lid. </w:t>
      </w:r>
      <w:bookmarkStart w:id="14" w:name="_Hlk534993863"/>
      <w:r w:rsidR="00301565" w:rsidRPr="003034DC">
        <w:rPr>
          <w:lang w:val="en-GB"/>
        </w:rPr>
        <w:t>T</w:t>
      </w:r>
      <w:r w:rsidRPr="003034DC">
        <w:rPr>
          <w:lang w:val="en-GB"/>
        </w:rPr>
        <w:t xml:space="preserve">he leader peptide binds to the enzyme with a low micromolar dissociation constant </w:t>
      </w:r>
      <w:bookmarkStart w:id="15" w:name="_Hlk534993621"/>
      <w:r w:rsidRPr="003034DC">
        <w:rPr>
          <w:lang w:val="en-GB"/>
        </w:rPr>
        <w:t xml:space="preserve">and its absence abolishes </w:t>
      </w:r>
      <w:r w:rsidRPr="003034DC">
        <w:rPr>
          <w:lang w:val="en-GB"/>
        </w:rPr>
        <w:lastRenderedPageBreak/>
        <w:t>binding and reactivity</w:t>
      </w:r>
      <w:bookmarkEnd w:id="14"/>
      <w:bookmarkEnd w:id="15"/>
      <w:r w:rsidR="00B759D8" w:rsidRPr="003034DC">
        <w:rPr>
          <w:lang w:val="en-GB"/>
        </w:rPr>
        <w:t>.</w:t>
      </w:r>
      <w:r w:rsidRPr="003034DC">
        <w:rPr>
          <w:lang w:val="en-GB"/>
        </w:rPr>
        <w:fldChar w:fldCharType="begin" w:fldLock="1"/>
      </w:r>
      <w:r w:rsidR="002F6D80" w:rsidRPr="003034DC">
        <w:rPr>
          <w:lang w:val="en-GB"/>
        </w:rPr>
        <w:instrText>ADDIN CSL_CITATION {"citationItems":[{"id":"ITEM-1","itemData":{"DOI":"10.1021/jacs.6b08987","ISBN":"1217333134","ISSN":"15205126","PMID":"27700071","abstract":"The biosynthesis of the thiopeptide thiomuracin is a well-orchestrated process involving a multitude of posttranslational modifications. We show that six Cys residues of a precursor peptide are first cyclodehydrated and oxidized to thiazoles in an ordered, but non-linear fashion that is leader peptide-dependent. Then four alcohols are glutamylated and converted to alkenes in a C-to-N terminal directional process that is leader peptide-independent. Finally, two of these alkenes undergo a formal [4+2] cycloaddition to form a tri-thiazole-substituted pyridine macrocycle. We describe here the factors that govern the substrate specificity and order of biosynthetic events that turn a ribosomal peptide into a powerful antibiotic.","author":[{"dropping-particle":"","family":"Zhang","given":"Zhengan","non-dropping-particle":"","parse-names":false,"suffix":""},{"dropping-particle":"","family":"Hudson","given":"Graham A.","non-dropping-particle":"","parse-names":false,"suffix":""},{"dropping-particle":"","family":"Mahanta","given":"Nilkamal","non-dropping-particle":"","parse-names":false,"suffix":""},{"dropping-particle":"","family":"Tietz","given":"Jonathan I.","non-dropping-particle":"","parse-names":false,"suffix":""},{"dropping-particle":"","family":"Donk","given":"Wilfred A.","non-dropping-particle":"van der","parse-names":false,"suffix":""},{"dropping-particle":"","family":"Mitchell","given":"Douglas A.","non-dropping-particle":"","parse-names":false,"suffix":""}],"container-title":"Journal of the American Chemical Society","id":"ITEM-1","issue":"48","issued":{"date-parts":[["2016"]]},"page":"15511-15514","title":"Biosynthetic Timing and Substrate Specificity for the Thiopeptide Thiomuracin","type":"article-journal","volume":"138"},"uris":["http://www.mendeley.com/documents/?uuid=1c38cb24-43ad-4ea2-83d9-ce9d0383ab3b"]},{"id":"ITEM-2","itemData":{"DOI":"10.1073/pnas.1716035114","ISSN":"0027-8424","PMID":"29158402","abstract":"The [4+2] cycloaddition reaction is an enabling transformation in modern synthetic organic chemistry, but there are only limited examples of dedicated natural enzymes that can catalyze this transformation. Thiopeptides (or more formally thiazolyl peptides) are a class of thiazole-containing, highly modified, macrocyclic secondary metabolites made from ribosomally synthesized precursor peptides. The characteristic feature of these natural products is a six-membered nitrogenous heterocycle that is assembled via a formal [4+2] cycloaddition between two dehydroalanine (Dha) residues. This heteroannulation is entirely contingent on enzyme activity, although the mechanism of the requisite pyridine/dehydropiperidine synthase remains to be elucidated. The unusual aza-cylic product is distinct from the more common carbocyclic products of synthetic and biosynthetic [4+2] cycloaddition reactions. To elucidate the mechanism of cycloaddition, we have determined atomic resolution structures of the pyridine synthases involved in the biosynthesis of the thiopeptides thiomuracin (TbtD) and GE2270A (PbtD), in complex with substrates and product analogs. Structure-guided biochemical, mutational, computational, and binding studies elucidate active-site features that explain how orthologs can generate rigid macrocyclic scaffolds of different sizes. Notably, the pyridine synthases show structural similarity to the elimination domain of lanthipeptide dehydratases, wherein insertions of secondary structural elements result in the formation of a distinct active site that catalyzes different chemistry. Comparative analysis identifies other catalysts that contain a shared core protein fold but whose active sites are located in entirely different regions, illustrating a principle predicted from efforts in de novo protein design.","author":[{"dropping-particle":"","family":"Cogan","given":"Dillon P.","non-dropping-particle":"","parse-names":false,"suffix":""},{"dropping-particle":"","family":"Hudson","given":"Graham A.","non-dropping-particle":"","parse-names":false,"suffix":""},{"dropping-particle":"","family":"Zhang","given":"Zhengan","non-dropping-particle":"","parse-names":false,"suffix":""},{"dropping-particle":"V.","family":"Pogorelov","given":"Taras","non-dropping-particle":"","parse-names":false,"suffix":""},{"dropping-particle":"","family":"Donk","given":"Wilfred A.","non-dropping-particle":"van der","parse-names":false,"suffix":""},{"dropping-particle":"","family":"Mitchell","given":"Douglas A.","non-dropping-particle":"","parse-names":false,"suffix":""},{"dropping-particle":"","family":"Nair","given":"Satish K.","non-dropping-particle":"","parse-names":false,"suffix":""}],"container-title":"Proceedings of the National Academy of Sciences","id":"ITEM-2","issue":"49","issued":{"date-parts":[["2017","12","5"]]},"page":"12928-12933","title":"Structural insights into enzymatic [4+2] aza -cycloaddition in thiopeptide antibiotic biosynthesis","type":"article-journal","volume":"114"},"uris":["http://www.mendeley.com/documents/?uuid=4648a742-5dd3-4658-a9b9-fa47c380ab2b"]},{"id":"ITEM-3","itemData":{"DOI":"10.1021/jacs.6b05389","ISSN":"15205126","PMID":"27575591","abstract":"Thiopeptides are structurally complex, bioactive natural products derived from ribosomally synthesized and post-translationally modified peptides. A remarkable set of enzymes were recently revealed to catalyze the formation of the core trithiazolylpyridine of thiopeptides via a formal [4 + 2] cycloaddition. These pyridine synthases typically act late in thiopeptide biosynthesis to affect macrocyclization and cleavage of the N-terminal leader peptide, making them potentially useful biocatalysts for preparation of new thiopeptide variants. Herein we investigate the leader peptide requirements for TclM from thiocillin biosynthesis in Bacillus cereus ATCC 14579. Through a series of truncations, we define a minimum recognition sequence (RS) that is necessary and sufficient for TclM activity. This RS can be readily synthesized and ligated to linear thiopeptide cores prepared via solid-phase peptide synthesis (SPPS), giving an efficient and modular route to thiopeptide variants. We exploit this strategy to defin...","author":[{"dropping-particle":"","family":"Wever","given":"Walter J.","non-dropping-particle":"","parse-names":false,"suffix":""},{"dropping-particle":"","family":"Bogart","given":"Jonathan W.","non-dropping-particle":"","parse-names":false,"suffix":""},{"dropping-particle":"","family":"Bowers","given":"Albert A.","non-dropping-particle":"","parse-names":false,"suffix":""}],"container-title":"Journal of the American Chemical Society","id":"ITEM-3","issue":"41","issued":{"date-parts":[["2016"]]},"page":"13461-13464","title":"Identification of Pyridine Synthase Recognition Sequences Allows a Modular Solid-Phase Route to Thiopeptide Variants","type":"article-journal","volume":"138"},"uris":["http://www.mendeley.com/documents/?uuid=2c233ccd-a9ef-4523-a663-05f9c68792ce"]}],"mendeley":{"formattedCitation":"&lt;sup&gt;[75,77,78]&lt;/sup&gt;","plainTextFormattedCitation":"[75,77,78]","previouslyFormattedCitation":"&lt;sup&gt;[75,77,78]&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[75,77,78]</w:t>
      </w:r>
      <w:r w:rsidRPr="003034DC">
        <w:rPr>
          <w:lang w:val="en-GB"/>
        </w:rPr>
        <w:fldChar w:fldCharType="end"/>
      </w:r>
      <w:r w:rsidRPr="003034DC">
        <w:rPr>
          <w:lang w:val="en-GB"/>
        </w:rPr>
        <w:t xml:space="preserve"> In addition to the leader peptide, pyridine synthases require C-terminal recognition elements, possibly to distinguish between multiple potential dehydroalanine reaction partners</w:t>
      </w:r>
      <w:r w:rsidR="00B759D8" w:rsidRPr="003034DC">
        <w:rPr>
          <w:lang w:val="en-GB"/>
        </w:rPr>
        <w:t>.</w:t>
      </w:r>
      <w:r w:rsidRPr="003034DC">
        <w:rPr>
          <w:lang w:val="en-GB"/>
        </w:rPr>
        <w:fldChar w:fldCharType="begin" w:fldLock="1"/>
      </w:r>
      <w:r w:rsidR="002F6D80" w:rsidRPr="003034DC">
        <w:rPr>
          <w:lang w:val="en-GB"/>
        </w:rPr>
        <w:instrText>ADDIN CSL_CITATION {"citationItems":[{"id":"ITEM-1","itemData":{"DOI":"10.1021/jacs.6b05389","ISSN":"15205126","PMID":"27575591","abstract":"Thiopeptides are structurally complex, bioactive natural products derived from ribosomally synthesized and post-translationally modified peptides. A remarkable set of enzymes were recently revealed to catalyze the formation of the core trithiazolylpyridine of thiopeptides via a formal [4 + 2] cycloaddition. These pyridine synthases typically act late in thiopeptide biosynthesis to affect macrocyclization and cleavage of the N-terminal leader peptide, making them potentially useful biocatalysts for preparation of new thiopeptide variants. Herein we investigate the leader peptide requirements for TclM from thiocillin biosynthesis in Bacillus cereus ATCC 14579. Through a series of truncations, we define a minimum recognition sequence (RS) that is necessary and sufficient for TclM activity. This RS can be readily synthesized and ligated to linear thiopeptide cores prepared via solid-phase peptide synthesis (SPPS), giving an efficient and modular route to thiopeptide variants. We exploit this strategy to defin...","author":[{"dropping-particle":"","family":"Wever","given":"Walter J.","non-dropping-particle":"","parse-names":false,"suffix":""},{"dropping-particle":"","family":"Bogart","given":"Jonathan W.","non-dropping-particle":"","parse-names":false,"suffix":""},{"dropping-particle":"","family":"Bowers","given":"Albert A.","non-dropping-particle":"","parse-names":false,"suffix":""}],"container-title":"Journal of the American Chemical Society","id":"ITEM-1","issue":"41","issued":{"date-parts":[["2016"]]},"page":"13461-13464","title":"Identification of Pyridine Synthase Recognition Sequences Allows a Modular Solid-Phase Route to Thiopeptide Variants","type":"article-journal","volume":"138"},"uris":["http://www.mendeley.com/documents/?uuid=2c233ccd-a9ef-4523-a663-05f9c68792ce"]}],"mendeley":{"formattedCitation":"&lt;sup&gt;[77]&lt;/sup&gt;","plainTextFormattedCitation":"[77]","previouslyFormattedCitation":"&lt;sup&gt;[77]&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[77]</w:t>
      </w:r>
      <w:r w:rsidRPr="003034DC">
        <w:rPr>
          <w:lang w:val="en-GB"/>
        </w:rPr>
        <w:fldChar w:fldCharType="end"/>
      </w:r>
      <w:r w:rsidRPr="003034DC">
        <w:rPr>
          <w:lang w:val="en-GB"/>
        </w:rPr>
        <w:t xml:space="preserve"> Knowledge of the recognition elements enables the biocatalytic application of pyridine synthases on un-natural, possibly synthetic peptide substrates</w:t>
      </w:r>
      <w:r w:rsidR="00B759D8" w:rsidRPr="003034DC">
        <w:rPr>
          <w:lang w:val="en-GB"/>
        </w:rPr>
        <w:t>.</w:t>
      </w:r>
      <w:r w:rsidRPr="003034DC">
        <w:rPr>
          <w:lang w:val="en-GB"/>
        </w:rPr>
        <w:fldChar w:fldCharType="begin" w:fldLock="1"/>
      </w:r>
      <w:r w:rsidR="002F6D80" w:rsidRPr="003034DC">
        <w:rPr>
          <w:lang w:val="en-GB"/>
        </w:rPr>
        <w:instrText>ADDIN CSL_CITATION {"citationItems":[{"id":"ITEM-1","itemData":{"DOI":"10.1021/jacs.6b05389","ISSN":"15205126","PMID":"27575591","abstract":"Thiopeptides are structurally complex, bioactive natural products derived from ribosomally synthesized and post-translationally modified peptides. A remarkable set of enzymes were recently revealed to catalyze the formation of the core trithiazolylpyridine of thiopeptides via a formal [4 + 2] cycloaddition. These pyridine synthases typically act late in thiopeptide biosynthesis to affect macrocyclization and cleavage of the N-terminal leader peptide, making them potentially useful biocatalysts for preparation of new thiopeptide variants. Herein we investigate the leader peptide requirements for TclM from thiocillin biosynthesis in Bacillus cereus ATCC 14579. Through a series of truncations, we define a minimum recognition sequence (RS) that is necessary and sufficient for TclM activity. This RS can be readily synthesized and ligated to linear thiopeptide cores prepared via solid-phase peptide synthesis (SPPS), giving an efficient and modular route to thiopeptide variants. We exploit this strategy to defin...","author":[{"dropping-particle":"","family":"Wever","given":"Walter J.","non-dropping-particle":"","parse-names":false,"suffix":""},{"dropping-particle":"","family":"Bogart","given":"Jonathan W.","non-dropping-particle":"","parse-names":false,"suffix":""},{"dropping-particle":"","family":"Bowers","given":"Albert A.","non-dropping-particle":"","parse-names":false,"suffix":""}],"container-title":"Journal of the American Chemical Society","id":"ITEM-1","issue":"41","issued":{"date-parts":[["2016"]]},"page":"13461-13464","title":"Identification of Pyridine Synthase Recognition Sequences Allows a Modular Solid-Phase Route to Thiopeptide Variants","type":"article-journal","volume":"138"},"uris":["http://www.mendeley.com/documents/?uuid=2c233ccd-a9ef-4523-a663-05f9c68792ce"]},{"id":"ITEM-2","itemData":{"DOI":"10.1021/jacs.8b11521","ISSN":"0002-7863","author":[{"dropping-particle":"","family":"Fleming","given":"Steven R.","non-dropping-particle":"","parse-names":false,"suffix":""},{"dropping-particle":"","family":"Bartges","given":"Tessa E.","non-dropping-particle":"","parse-names":false,"suffix":""},{"dropping-particle":"","family":"Vinogradov","given":"Alexander A.","non-dropping-particle":"","parse-names":false,"suffix":""},{"dropping-particle":"","family":"Kirkpatrick","given":"Christine L.","non-dropping-particle":"","parse-names":false,"suffix":""},{"dropping-particle":"","family":"Goto","given":"Yuki","non-dropping-particle":"","parse-names":false,"suffix":""},{"dropping-particle":"","family":"Suga","given":"Hiroaki","non-dropping-particle":"","parse-names":false,"suffix":""},{"dropping-particle":"","family":"Hicks","given":"Leslie M.","non-dropping-particle":"","parse-names":false,"suffix":""},{"dropping-particle":"","family":"Bowers","given":"Albert A.","non-dropping-particle":"","parse-names":false,"suffix":""}],"container-title":"Journal of the American Chemical Society","id":"ITEM-2","issued":{"date-parts":[["2019"]]},"page":"jacs.8b11521","title":"Flexizyme-enabled benchtop biosynthesis of thiopeptides.","type":"article-journal"},"uris":["http://www.mendeley.com/documents/?uuid=08830771-6686-4a7b-99cc-a3df9d1c61c5"]}],"mendeley":{"formattedCitation":"&lt;sup&gt;[77,79]&lt;/sup&gt;","plainTextFormattedCitation":"[77,79]","previouslyFormattedCitation":"&lt;sup&gt;[77,79]&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[77,79]</w:t>
      </w:r>
      <w:r w:rsidRPr="003034DC">
        <w:rPr>
          <w:lang w:val="en-GB"/>
        </w:rPr>
        <w:fldChar w:fldCharType="end"/>
      </w:r>
      <w:r w:rsidR="00B759D8" w:rsidRPr="003034DC">
        <w:rPr>
          <w:lang w:val="en-GB"/>
        </w:rPr>
        <w:t xml:space="preserve"> Still </w:t>
      </w:r>
      <w:r w:rsidR="00E55675" w:rsidRPr="003034DC">
        <w:rPr>
          <w:lang w:val="en-GB"/>
        </w:rPr>
        <w:t xml:space="preserve">mostly </w:t>
      </w:r>
      <w:r w:rsidR="00B759D8" w:rsidRPr="003034DC">
        <w:rPr>
          <w:lang w:val="en-GB"/>
        </w:rPr>
        <w:t xml:space="preserve">in the dark, however, are catalytic details regarding the [4+2] </w:t>
      </w:r>
      <w:r w:rsidR="00E017D1" w:rsidRPr="003034DC">
        <w:rPr>
          <w:lang w:val="en-GB"/>
        </w:rPr>
        <w:t>cycloaddition</w:t>
      </w:r>
      <w:r w:rsidR="00B759D8" w:rsidRPr="003034DC">
        <w:rPr>
          <w:lang w:val="en-GB"/>
        </w:rPr>
        <w:t>.</w:t>
      </w:r>
    </w:p>
    <w:p w14:paraId="7A196B62" w14:textId="77777777" w:rsidR="001A4D0A" w:rsidRPr="003034DC" w:rsidRDefault="001A4D0A" w:rsidP="00E55675">
      <w:pPr>
        <w:pStyle w:val="H1"/>
        <w:sectPr w:rsidR="001A4D0A" w:rsidRPr="003034DC" w:rsidSect="004229FD">
          <w:headerReference w:type="even" r:id="rId23"/>
          <w:headerReference w:type="default" r:id="rId24"/>
          <w:footerReference w:type="default" r:id="rId25"/>
          <w:headerReference w:type="first" r:id="rId26"/>
          <w:pgSz w:w="11906" w:h="16838" w:code="9"/>
          <w:pgMar w:top="1673" w:right="936" w:bottom="1134" w:left="936" w:header="709" w:footer="709" w:gutter="0"/>
          <w:cols w:num="2" w:space="284"/>
          <w:docGrid w:linePitch="360"/>
        </w:sectPr>
      </w:pPr>
      <w:bookmarkStart w:id="16" w:name="_Toc523741895"/>
    </w:p>
    <w:p w14:paraId="1301EF56" w14:textId="31A09FA6" w:rsidR="00E55675" w:rsidRPr="003034DC" w:rsidRDefault="00E55675" w:rsidP="00E55675">
      <w:pPr>
        <w:pStyle w:val="H1"/>
      </w:pPr>
      <w:r w:rsidRPr="003034DC">
        <w:lastRenderedPageBreak/>
        <w:t>9. Polar, bimolecular and stepwise</w:t>
      </w:r>
      <w:bookmarkEnd w:id="16"/>
    </w:p>
    <w:p w14:paraId="4C4774A8" w14:textId="290CED9E" w:rsidR="00E55675" w:rsidRPr="003034DC" w:rsidRDefault="00E55675" w:rsidP="00E55675">
      <w:pPr>
        <w:pStyle w:val="P1"/>
        <w:rPr>
          <w:lang w:val="en-GB"/>
        </w:rPr>
      </w:pPr>
      <w:r w:rsidRPr="003034DC">
        <w:rPr>
          <w:lang w:val="en-GB"/>
        </w:rPr>
        <w:t xml:space="preserve">Intermolecular reactions render a synthesis convergent and thus break one large synthetic problem down into several small ones. </w:t>
      </w:r>
      <w:r w:rsidR="00D517AE" w:rsidRPr="003034DC">
        <w:rPr>
          <w:lang w:val="en-GB"/>
        </w:rPr>
        <w:t>One iconic example from total synthesis illustrating the utility of intermolecular, asymmetric Diels-Alder reactions is Liu and Jacobsen’s synthesis of the antifungal natural product ambruticin.</w:t>
      </w:r>
      <w:r w:rsidR="00D517AE" w:rsidRPr="003034DC">
        <w:rPr>
          <w:lang w:val="en-GB"/>
        </w:rPr>
        <w:fldChar w:fldCharType="begin" w:fldLock="1"/>
      </w:r>
      <w:r w:rsidR="002F6D80" w:rsidRPr="003034DC">
        <w:rPr>
          <w:lang w:val="en-GB"/>
        </w:rPr>
        <w:instrText>ADDIN CSL_CITATION {"citationItems":[{"id":"ITEM-1","itemData":{"DOI":"10.1021/ja016893s","ISSN":"0002-7863","author":[{"dropping-particle":"","family":"Liu","given":"Ping","non-dropping-particle":"","parse-names":false,"suffix":""},{"dropping-particle":"","family":"Jacobsen","given":"Eric N.","non-dropping-particle":"","parse-names":false,"suffix":""}],"container-title":"Journal of the American Chemical Society","id":"ITEM-1","issue":"43","issued":{"date-parts":[["2001","10"]]},"page":"10772-10773","title":"Total Synthesis of (+)-Ambruticin","type":"article-journal","volume":"123"},"uris":["http://www.mendeley.com/documents/?uuid=aba039a2-020e-434a-bc6a-ec2192ec3b20"]}],"mendeley":{"formattedCitation":"&lt;sup&gt;[80]&lt;/sup&gt;","plainTextFormattedCitation":"[80]","previouslyFormattedCitation":"&lt;sup&gt;[80]&lt;/sup&gt;"},"properties":{"noteIndex":0},"schema":"https://github.com/citation-style-language/schema/raw/master/csl-citation.json"}</w:instrText>
      </w:r>
      <w:r w:rsidR="00D517AE" w:rsidRPr="003034DC">
        <w:rPr>
          <w:lang w:val="en-GB"/>
        </w:rPr>
        <w:fldChar w:fldCharType="separate"/>
      </w:r>
      <w:r w:rsidR="001B4430" w:rsidRPr="003034DC">
        <w:rPr>
          <w:noProof/>
          <w:vertAlign w:val="superscript"/>
          <w:lang w:val="en-GB"/>
        </w:rPr>
        <w:t>[80]</w:t>
      </w:r>
      <w:r w:rsidR="00D517AE" w:rsidRPr="003034DC">
        <w:rPr>
          <w:lang w:val="en-GB"/>
        </w:rPr>
        <w:fldChar w:fldCharType="end"/>
      </w:r>
      <w:r w:rsidR="00D517AE" w:rsidRPr="003034DC">
        <w:rPr>
          <w:lang w:val="en-GB"/>
        </w:rPr>
        <w:t xml:space="preserve"> They employed Diels-Alder reactions under control of a chiral chromium catalyst to assemble two pyran rings at both ends of the molecule. </w:t>
      </w:r>
      <w:r w:rsidRPr="003034DC">
        <w:rPr>
          <w:lang w:val="en-GB"/>
        </w:rPr>
        <w:t xml:space="preserve">Hence, intermolecular cycloaddition reactions are particularly valuable in total synthesis for the build-up of complex scaffolds. Yet, almost all natural [4+2] </w:t>
      </w:r>
      <w:proofErr w:type="spellStart"/>
      <w:r w:rsidRPr="003034DC">
        <w:rPr>
          <w:lang w:val="en-GB"/>
        </w:rPr>
        <w:t>cyclases</w:t>
      </w:r>
      <w:proofErr w:type="spellEnd"/>
      <w:r w:rsidRPr="003034DC">
        <w:rPr>
          <w:lang w:val="en-GB"/>
        </w:rPr>
        <w:t xml:space="preserve"> known today </w:t>
      </w:r>
      <w:r w:rsidR="008763B1" w:rsidRPr="003034DC">
        <w:rPr>
          <w:lang w:val="en-GB"/>
        </w:rPr>
        <w:t xml:space="preserve">have only been shown to </w:t>
      </w:r>
      <w:r w:rsidRPr="003034DC">
        <w:rPr>
          <w:lang w:val="en-GB"/>
        </w:rPr>
        <w:t xml:space="preserve">promote intramolecular reactions. </w:t>
      </w:r>
      <w:r w:rsidR="003D3BBF" w:rsidRPr="003034DC">
        <w:rPr>
          <w:lang w:val="en-GB"/>
        </w:rPr>
        <w:t xml:space="preserve">In nature, rare examples </w:t>
      </w:r>
      <w:r w:rsidR="00E017D1" w:rsidRPr="003034DC">
        <w:rPr>
          <w:lang w:val="en-GB"/>
        </w:rPr>
        <w:t xml:space="preserve">of </w:t>
      </w:r>
      <w:r w:rsidR="003D3BBF" w:rsidRPr="003034DC">
        <w:rPr>
          <w:lang w:val="en-GB"/>
        </w:rPr>
        <w:t xml:space="preserve">intramolecular cycloaddition catalysts are riboflavin synthase and </w:t>
      </w:r>
      <w:proofErr w:type="spellStart"/>
      <w:r w:rsidR="003D3BBF" w:rsidRPr="003034DC">
        <w:rPr>
          <w:lang w:val="en-GB"/>
        </w:rPr>
        <w:t>macrophomate</w:t>
      </w:r>
      <w:proofErr w:type="spellEnd"/>
      <w:r w:rsidR="003D3BBF" w:rsidRPr="003034DC">
        <w:rPr>
          <w:lang w:val="en-GB"/>
        </w:rPr>
        <w:t xml:space="preserve"> synthase.</w:t>
      </w:r>
      <w:r w:rsidR="00516FCC" w:rsidRPr="003034DC">
        <w:rPr>
          <w:lang w:val="en-GB"/>
        </w:rPr>
        <w:t xml:space="preserve">  </w:t>
      </w:r>
    </w:p>
    <w:p w14:paraId="6C5336A2" w14:textId="77777777" w:rsidR="00E55675" w:rsidRPr="003034DC" w:rsidRDefault="00E55675" w:rsidP="00E55675">
      <w:pPr>
        <w:pStyle w:val="H2"/>
      </w:pPr>
      <w:bookmarkStart w:id="17" w:name="_Toc523741896"/>
      <w:r w:rsidRPr="003034DC">
        <w:t>9.1. Riboflavin synthase</w:t>
      </w:r>
      <w:bookmarkEnd w:id="17"/>
    </w:p>
    <w:p w14:paraId="4F63CA61" w14:textId="7D37D828" w:rsidR="00E55675" w:rsidRPr="003034DC" w:rsidRDefault="00E55675" w:rsidP="00E55675">
      <w:pPr>
        <w:pStyle w:val="P1"/>
        <w:rPr>
          <w:lang w:val="en-GB"/>
        </w:rPr>
      </w:pPr>
      <w:r w:rsidRPr="003034DC">
        <w:rPr>
          <w:lang w:val="en-GB"/>
        </w:rPr>
        <w:t xml:space="preserve">Riboflavin synthase catalyses an intermolecular cyclisation reaction that is part of primary metabolism and </w:t>
      </w:r>
      <w:r w:rsidR="0099607C" w:rsidRPr="003034DC">
        <w:rPr>
          <w:lang w:val="en-GB"/>
        </w:rPr>
        <w:t xml:space="preserve">should </w:t>
      </w:r>
      <w:r w:rsidRPr="003034DC">
        <w:rPr>
          <w:lang w:val="en-GB"/>
        </w:rPr>
        <w:t xml:space="preserve">therefore </w:t>
      </w:r>
      <w:r w:rsidR="0099607C" w:rsidRPr="003034DC">
        <w:rPr>
          <w:lang w:val="en-GB"/>
        </w:rPr>
        <w:t xml:space="preserve">be </w:t>
      </w:r>
      <w:r w:rsidRPr="003034DC">
        <w:rPr>
          <w:lang w:val="en-GB"/>
        </w:rPr>
        <w:t>old on an evolutionary time scale. This reaction leads to the biosynthesis of the essential cofactor riboflavin via pentacyclic intermediate</w:t>
      </w:r>
      <w:r w:rsidR="00BC29B2" w:rsidRPr="003034DC">
        <w:rPr>
          <w:lang w:val="en-GB"/>
        </w:rPr>
        <w:t xml:space="preserve"> </w:t>
      </w:r>
      <w:r w:rsidR="00BC29B2" w:rsidRPr="003034DC">
        <w:rPr>
          <w:b/>
          <w:lang w:val="en-GB"/>
        </w:rPr>
        <w:t>29</w:t>
      </w:r>
      <w:r w:rsidR="006E42A6" w:rsidRPr="003034DC">
        <w:rPr>
          <w:b/>
          <w:lang w:val="en-GB"/>
        </w:rPr>
        <w:t xml:space="preserve"> </w:t>
      </w:r>
      <w:r w:rsidR="006E42A6" w:rsidRPr="003034DC">
        <w:rPr>
          <w:lang w:val="en-GB"/>
        </w:rPr>
        <w:t>(Figure 2A)</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{"citationItems":[{"id":"ITEM-1","itemData":{"DOI":"10.1073/pnas.131610698","ISBN":"0027-8424 (Print) 0027-8424 (Linking)","ISSN":"0027-8424","PMID":"11404482","abstract":"The S41A mutant of riboflavin synthase from Escherichia coli catalyzes the formation of riboflavin from 6,7-dimethyl-8-ribityllumazine at a very low rate. Quenching of presteady-state reaction mixtures with trifluoroacetic acid afforded a compound with an absorption maximum at 412 nm (pH 1.0) that can be converted to a mixture of riboflavin and 6,7-dimethyl-8-ribityllumazine by treatment with wild-type riboflavin synthase. The compound was shown to qualify as a kinetically competent intermediate of the riboflavin synthase-catalyzed reaction. Multinuclear NMR spectroscopy, using various 13C- and 15N-labeled samples, revealed a pentacyclic structure arising by dimerization of 6,7-dimethyl-8-ribityllumazine. Enzyme-catalyzed fragmentation of this compound under formation of riboflavin can occur easily by a sequence of two elimination reactions.","author":[{"dropping-particle":"","family":"Illarionov","given":"Boris","non-dropping-particle":"","parse-names":false,"suffix":""},{"dropping-particle":"","family":"Eisenreich","given":"Wolfgang","non-dropping-particle":"","parse-names":false,"suffix":""},{"dropping-particle":"","family":"Bacher","given":"Adelbert","non-dropping-particle":"","parse-names":false,"suffix":""}],"container-title":"Proceedings of the National Academy of Sciences of the United States of America","id":"ITEM-1","issue":"13","issued":{"date-parts":[["2001"]]},"page":"7224-7229","title":"A pentacyclic reaction intermediate of riboflavin synthase.","type":"article-journal","volume":"98"},"uris":["http://www.mendeley.com/documents/?uuid=851df164-4482-44dc-90e1-ff4c95ddfe4c"]},{"id":"ITEM-2","itemData":{"DOI":"10.1074/jbc.M305050200","ISBN":"0021-9258 (Print)\\n0021-9258 (Linking)","ISSN":"00219258","PMID":"14504292","abstract":"Riboflavin synthase catalyzes a mechanistically complex dismutation affording riboflavin and 5-amino-6-ribitylamino-2,4(1H,3H)-pyrimidinedione from 6,7-dimethyl-8-ribityllumazine. The kinetics of the enzyme from Escherichia coli were studied under single turnover conditions. Stopped flow as well as quenched flow experiments documented the transient formation of a pentacyclic reaction intermediate. No other transient species were sufficiently populated to allow detection. The data are best described by a sequence of one second order and one first order reaction.","author":[{"dropping-particle":"","family":"Illarionov","given":"Boris","non-dropping-particle":"","parse-names":false,"suffix":""},{"dropping-particle":"","family":"Haase","given":"Ilka","non-dropping-particle":"","parse-names":false,"suffix":""},{"dropping-particle":"","family":"Bacher","given":"Adelbert","non-dropping-particle":"","parse-names":false,"suffix":""},{"dropping-particle":"","family":"Fischer","given":"Markus","non-dropping-particle":"","parse-names":false,"suffix":""},{"dropping-particle":"","family":"Schramek","given":"Nicholas","non-dropping-particle":"","parse-names":false,"suffix":""}],"container-title":"Journal of Biological Chemistry","id":"ITEM-2","issue":"48","issued":{"date-parts":[["2003"]]},"page":"47700-47706","title":"Presteady State Kinetic Analysis of Riboflavin Synthase","type":"article-journal","volume":"278"},"uris":["http://www.mendeley.com/documents/?uuid=9fbff3f3-60f9-46a3-9854-ee0c3f8b25bb"]}],"mendeley":{"formattedCitation":"&lt;sup&gt;[81,82]&lt;/sup&gt;","plainTextFormattedCitation":"[81,82]","previouslyFormattedCitation":"&lt;sup&gt;[81,82]&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[81,82]</w:t>
      </w:r>
      <w:r w:rsidRPr="003034DC">
        <w:rPr>
          <w:lang w:val="en-GB"/>
        </w:rPr>
        <w:fldChar w:fldCharType="end"/>
      </w:r>
      <w:r w:rsidRPr="003034DC">
        <w:rPr>
          <w:lang w:val="en-GB"/>
        </w:rPr>
        <w:t xml:space="preserve"> Several mechanisms have been proposed for the riboflavin synthase catalysed </w:t>
      </w:r>
      <w:proofErr w:type="spellStart"/>
      <w:r w:rsidRPr="003034DC">
        <w:rPr>
          <w:lang w:val="en-GB"/>
        </w:rPr>
        <w:t>dimerisation</w:t>
      </w:r>
      <w:proofErr w:type="spellEnd"/>
      <w:r w:rsidRPr="003034DC">
        <w:rPr>
          <w:lang w:val="en-GB"/>
        </w:rPr>
        <w:t xml:space="preserve"> of 6,7-dimethyllumazine</w:t>
      </w:r>
      <w:r w:rsidR="00BC29B2" w:rsidRPr="003034DC">
        <w:rPr>
          <w:lang w:val="en-GB"/>
        </w:rPr>
        <w:t xml:space="preserve"> </w:t>
      </w:r>
      <w:r w:rsidR="00BC29B2" w:rsidRPr="003034DC">
        <w:rPr>
          <w:b/>
          <w:lang w:val="en-GB"/>
        </w:rPr>
        <w:t>30</w:t>
      </w:r>
      <w:r w:rsidRPr="003034DC">
        <w:rPr>
          <w:lang w:val="en-GB"/>
        </w:rPr>
        <w:t xml:space="preserve"> but DFT calculations in water have ruled out most of them</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{"citationItems":[{"id":"ITEM-1","itemData":{"DOI":"10.1021/ja402099f","ISBN":"1520-5126 (Electronic)\\r0002-7863 (Linking)","ISSN":"00027863","PMID":"23550951","abstract":"The cofactor riboflavin is biochemically synthesized by a constitutionally intricate process in which two molecules of 6,7-dimethyl-8-ribityllumazine react with each other to form one molecule of the cofactor and one molecule of 5-amino-6-(ribitylamino)uracil. Remarkably, this complex molecular transformation also proceeds non-enzymatically in boiling aqueous solution at pH 7.3. Four different mechanistic pathways for this transformation (nucleophilic catalysis, hydride transfer, hydrogen atom transfer, and a nucleophilic addition mechanism) have now been analyzed by density functional theory [M06-2X/def2-TZVPP/CPCM//M06-2X/6-31+G(d,p)/IEFPCM]. On the basis of these computational results, a so far unpublished nucleophilic addition mechanism is the lowest energy pathway yielding riboflavin. The previously proposed mechanism involving nucleophilic catalysis is higher in energy but is still a viable alternative for an enzyme-catalyzed process assisted by suitably positioned catalytic groups. Pathways involving the transfer of a hydride ion or of a hydrogen atom are predicted to proceed through higher energy transition states and intermediates.","author":[{"dropping-particle":"","family":"Breugst","given":"Martin","non-dropping-particle":"","parse-names":false,"suffix":""},{"dropping-particle":"","family":"Eschenmoser","given":"Albert","non-dropping-particle":"","parse-names":false,"suffix":""},{"dropping-particle":"","family":"Houk","given":"K. N.","non-dropping-particle":"","parse-names":false,"suffix":""}],"container-title":"Journal of the American Chemical Society","id":"ITEM-1","issue":"17","issued":{"date-parts":[["2013"]]},"page":"6658-6668","title":"Theoretical exploration of the mechanism of riboflavin formation from 6,7-dimethyl-8-ribityllumazine: Nucleophilic catalysis, hydride transfer, hydrogen atom transfer, or nucleophilic addition?","type":"article-journal","volume":"135"},"uris":["http://www.mendeley.com/documents/?uuid=194c1d1d-885f-45ca-b5e2-76a6547eb917"]}],"mendeley":{"formattedCitation":"&lt;sup&gt;[83]&lt;/sup&gt;","plainTextFormattedCitation":"[83]","previouslyFormattedCitation":"&lt;sup&gt;[83]&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[83]</w:t>
      </w:r>
      <w:r w:rsidRPr="003034DC">
        <w:rPr>
          <w:lang w:val="en-GB"/>
        </w:rPr>
        <w:fldChar w:fldCharType="end"/>
      </w:r>
      <w:r w:rsidRPr="003034DC">
        <w:rPr>
          <w:lang w:val="en-GB"/>
        </w:rPr>
        <w:t xml:space="preserve"> Among the energetically disfavoured routes were a radical tautomerization followed by step-wise cyclization and hydride transfer followed by Diels-Alder cyclization</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{"citationItems":[{"id":"ITEM-1","itemData":{"DOI":"10.1021/ja908395r","ISBN":"1520-5126 (Electronic) 0002-7863 (Linking)","ISSN":"00027863","PMID":"20143812","abstract":"Riboflavin synthase catalyzes the transfer of a four-carbon fragment between two molecules of the substrate, 6,7-dimethyl-8-ribityllumazine, resulting in the formation of riboflavin and 5-amino-6-ribitylamino-2,4(1H,3H)-pyrimidinedione. Earlier, a pentacyclic adduct formed from two substrate molecules was shown to be a catalytically competent intermediate, but the mechanism of its formation is still poorly understood. The present study shows that the recombinant N-terminal domain of riboflavin synthase from Escherichia coli interacts specifically with the exomethylene-type anion of 6,7-dimethyl-8-ribityllumazine but not with any of the tricyclic adduct-type anions that dominate the complex anion equilibrium in aqueous solution. Whereas these findings can be implemented into previously published mechanistic hypotheses, we also present a novel, hypothetical reaction sequence that starts with the transfer of a hydride ion from the 6,7-dimethyl-8-ribityllumazine exomethylene anion to an electroneutral 6,7-dimethyl-8-ribityllumazine molecule. The pair of dehydrolumazine and dihydrolumazine molecules resulting from this hydride transfer is proposed to undergo a 4 + 2 cycloaddition, affording the experimentally documented pentacyclic intermediate. In contrast to earlier mechanistic concepts requiring the participation of a nucleophilic agent, which is not supported by structural and mutagenesis data, the novel concept has no such requirement. Moreover, it requires fewer reaction steps and is consistent with all experimental data.","author":[{"dropping-particle":"","family":"Kim","given":"Ryu Ryun","non-dropping-particle":"","parse-names":false,"suffix":""},{"dropping-particle":"","family":"Illarionov","given":"Boris","non-dropping-particle":"","parse-names":false,"suffix":""},{"dropping-particle":"","family":"Joshi","given":"Monika","non-dropping-particle":"","parse-names":false,"suffix":""},{"dropping-particle":"","family":"Cushman","given":"Mark","non-dropping-particle":"","parse-names":false,"suffix":""},{"dropping-particle":"","family":"Lee","given":"Chan Yong","non-dropping-particle":"","parse-names":false,"suffix":""},{"dropping-particle":"","family":"Eisenreich","given":"Wolfgang","non-dropping-particle":"","parse-names":false,"suffix":""},{"dropping-particle":"","family":"Fischer","given":"Markus","non-dropping-particle":"","parse-names":false,"suffix":""},{"dropping-particle":"","family":"Bacher","given":"Adelbert","non-dropping-particle":"","parse-names":false,"suffix":""}],"container-title":"Journal of the American Chemical Society","id":"ITEM-1","issue":"9","issued":{"date-parts":[["2010"]]},"page":"2983-2990","title":"Mechanistic insights on riboflavin synthase inspired by selective binding of the 6,7-dimethyl-8-ribityllumazine exomethylene anion","type":"article-journal","volume":"132"},"uris":["http://www.mendeley.com/documents/?uuid=905847be-a9fd-4b71-ae3c-12178fce9e70"]},{"id":"ITEM-2","itemData":{"DOI":"10.1021/ja402099f","ISBN":"1520-5126 (Electronic)\\r0002-7863 (Linking)","ISSN":"00027863","PMID":"23550951","abstract":"The cofactor riboflavin is biochemically synthesized by a constitutionally intricate process in which two molecules of 6,7-dimethyl-8-ribityllumazine react with each other to form one molecule of the cofactor and one molecule of 5-amino-6-(ribitylamino)uracil. Remarkably, this complex molecular transformation also proceeds non-enzymatically in boiling aqueous solution at pH 7.3. Four different mechanistic pathways for this transformation (nucleophilic catalysis, hydride transfer, hydrogen atom transfer, and a nucleophilic addition mechanism) have now been analyzed by density functional theory [M06-2X/def2-TZVPP/CPCM//M06-2X/6-31+G(d,p)/IEFPCM]. On the basis of these computational results, a so far unpublished nucleophilic addition mechanism is the lowest energy pathway yielding riboflavin. The previously proposed mechanism involving nucleophilic catalysis is higher in energy but is still a viable alternative for an enzyme-catalyzed process assisted by suitably positioned catalytic groups. Pathways involving the transfer of a hydride ion or of a hydrogen atom are predicted to proceed through higher energy transition states and intermediates.","author":[{"dropping-particle":"","family":"Breugst","given":"Martin","non-dropping-particle":"","parse-names":false,"suffix":""},{"dropping-particle":"","family":"Eschenmoser","given":"Albert","non-dropping-particle":"","parse-names":false,"suffix":""},{"dropping-particle":"","family":"Houk","given":"K. N.","non-dropping-particle":"","parse-names":false,"suffix":""}],"container-title":"Journal of the American Chemical Society","id":"ITEM-2","issue":"17","issued":{"date-parts":[["2013"]]},"page":"6658-6668","title":"Theoretical exploration of the mechanism of riboflavin formation from 6,7-dimethyl-8-ribityllumazine: Nucleophilic catalysis, hydride transfer, hydrogen atom transfer, or nucleophilic addition?","type":"article-journal","volume":"135"},"uris":["http://www.mendeley.com/documents/?uuid=194c1d1d-885f-45ca-b5e2-76a6547eb917"]}],"mendeley":{"formattedCitation":"&lt;sup&gt;[83,84]&lt;/sup&gt;","plainTextFormattedCitation":"[83,84]","previouslyFormattedCitation":"&lt;sup&gt;[83,84]&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[83,84]</w:t>
      </w:r>
      <w:r w:rsidRPr="003034DC">
        <w:rPr>
          <w:lang w:val="en-GB"/>
        </w:rPr>
        <w:fldChar w:fldCharType="end"/>
      </w:r>
      <w:r w:rsidRPr="003034DC">
        <w:rPr>
          <w:lang w:val="en-GB"/>
        </w:rPr>
        <w:t xml:space="preserve"> The mechanism favoured on computational grounds and compatible with kinetic isotope effects</w:t>
      </w:r>
      <w:r w:rsidR="006E42A6" w:rsidRPr="003034DC">
        <w:rPr>
          <w:lang w:val="en-GB"/>
        </w:rPr>
        <w:fldChar w:fldCharType="begin" w:fldLock="1"/>
      </w:r>
      <w:r w:rsidR="002F6D80" w:rsidRPr="003034DC">
        <w:rPr>
          <w:lang w:val="en-GB"/>
        </w:rPr>
        <w:instrText>ADDIN CSL_CITATION {"citationItems":[{"id":"ITEM-1","itemData":{"DOI":"10.1021/bi00806a010","ISSN":"0006-2960","author":[{"dropping-particle":"","family":"Plaut","given":"G. W. E.","non-dropping-particle":"","parse-names":false,"suffix":""},{"dropping-particle":"","family":"Beach","given":"Richard","non-dropping-particle":"","parse-names":false,"suffix":""},{"dropping-particle":"","family":"Aogaichi","given":"T.","non-dropping-particle":"","parse-names":false,"suffix":""}],"container-title":"Biochemistry","id":"ITEM-1","issue":"4","issued":{"date-parts":[["1970"]]},"page":"771-785","title":"Mechanism of elimination of protons from the methyl groups of 6,7-dimethyl-8-ribityllumazine by riboflavine synthetase","type":"article-journal","volume":"9"},"uris":["http://www.mendeley.com/documents/?uuid=3b740322-a28d-4620-8b5e-3c49f60d490b"]}],"mendeley":{"formattedCitation":"&lt;sup&gt;[85]&lt;/sup&gt;","plainTextFormattedCitation":"[85]","previouslyFormattedCitation":"&lt;sup&gt;[85]&lt;/sup&gt;"},"properties":{"noteIndex":0},"schema":"https://github.com/citation-style-language/schema/raw/master/csl-citation.json"}</w:instrText>
      </w:r>
      <w:r w:rsidR="006E42A6" w:rsidRPr="003034DC">
        <w:rPr>
          <w:lang w:val="en-GB"/>
        </w:rPr>
        <w:fldChar w:fldCharType="separate"/>
      </w:r>
      <w:r w:rsidR="001B4430" w:rsidRPr="003034DC">
        <w:rPr>
          <w:noProof/>
          <w:vertAlign w:val="superscript"/>
          <w:lang w:val="en-GB"/>
        </w:rPr>
        <w:t>[85]</w:t>
      </w:r>
      <w:r w:rsidR="006E42A6" w:rsidRPr="003034DC">
        <w:rPr>
          <w:lang w:val="en-GB"/>
        </w:rPr>
        <w:fldChar w:fldCharType="end"/>
      </w:r>
      <w:r w:rsidR="006E42A6" w:rsidRPr="003034DC">
        <w:rPr>
          <w:lang w:val="en-GB"/>
        </w:rPr>
        <w:t xml:space="preserve"> </w:t>
      </w:r>
      <w:r w:rsidRPr="003034DC">
        <w:rPr>
          <w:lang w:val="en-GB"/>
        </w:rPr>
        <w:t xml:space="preserve"> involves a tautomerization of one reaction partner to diene-diamine</w:t>
      </w:r>
      <w:r w:rsidR="00BC29B2" w:rsidRPr="003034DC">
        <w:rPr>
          <w:lang w:val="en-GB"/>
        </w:rPr>
        <w:t xml:space="preserve"> </w:t>
      </w:r>
      <w:r w:rsidR="00BC29B2" w:rsidRPr="003034DC">
        <w:rPr>
          <w:b/>
          <w:lang w:val="en-GB"/>
        </w:rPr>
        <w:t>31</w:t>
      </w:r>
      <w:r w:rsidRPr="003034DC">
        <w:rPr>
          <w:lang w:val="en-GB"/>
        </w:rPr>
        <w:t xml:space="preserve"> and sequential nucleophilic additions of the 6- and 7-methylene groups to the 6- and 7-carbons of the other reaction partner. </w:t>
      </w:r>
    </w:p>
    <w:p w14:paraId="4257C9DF" w14:textId="6640CE4F" w:rsidR="00E55675" w:rsidRPr="003034DC" w:rsidRDefault="00E55675" w:rsidP="00E55675">
      <w:pPr>
        <w:pStyle w:val="P1"/>
        <w:rPr>
          <w:lang w:val="en-GB"/>
        </w:rPr>
      </w:pPr>
      <w:r w:rsidRPr="003034DC">
        <w:rPr>
          <w:lang w:val="en-GB"/>
        </w:rPr>
        <w:t>The proposed riboflavin synthase mechanism is so appealing because only acid-base chemistry is required - a speciality of enzymes. Several transition states might be relevant for catalysis. Those leading to C-H deprotonation of the 6- and 7-methyl groups cause large deuterium isotope effects of 5 and 1.3-fold, respectively</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{"citationItems":[{"id":"ITEM-1","itemData":{"DOI":"10.1021/bi00806a010","ISSN":"0006-2960","author":[{"dropping-particle":"","family":"Plaut","given":"G. W. E.","non-dropping-particle":"","parse-names":false,"suffix":""},{"dropping-particle":"","family":"Beach","given":"Richard","non-dropping-particle":"","parse-names":false,"suffix":""},{"dropping-particle":"","family":"Aogaichi","given":"T.","non-dropping-particle":"","parse-names":false,"suffix":""}],"container-title":"Biochemistry","id":"ITEM-1","issue":"4","issued":{"date-parts":[["1970"]]},"page":"771-785","title":"Mechanism of elimination of protons from the methyl groups of 6,7-dimethyl-8-ribityllumazine by riboflavine synthetase","type":"article-journal","volume":"9"},"uris":["http://www.mendeley.com/documents/?uuid=3b740322-a28d-4620-8b5e-3c49f60d490b"]}],"mendeley":{"formattedCitation":"&lt;sup&gt;[85]&lt;/sup&gt;","plainTextFormattedCitation":"[85]","previouslyFormattedCitation":"&lt;sup&gt;[85]&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[85]</w:t>
      </w:r>
      <w:r w:rsidRPr="003034DC">
        <w:rPr>
          <w:lang w:val="en-GB"/>
        </w:rPr>
        <w:fldChar w:fldCharType="end"/>
      </w:r>
      <w:r w:rsidRPr="003034DC">
        <w:rPr>
          <w:lang w:val="en-GB"/>
        </w:rPr>
        <w:t xml:space="preserve"> Computation predicts both carbon-carbon bond formation events to be energetically relevant too, with activation energies in the range of 20 kcal/mol. Both barriers are lowered when the electrophilic reactant is protonated at one of the nitrogen atoms. </w:t>
      </w:r>
    </w:p>
    <w:p w14:paraId="3CE859A9" w14:textId="0097CAFD" w:rsidR="00E55675" w:rsidRPr="003034DC" w:rsidRDefault="00E55675" w:rsidP="00E55675">
      <w:pPr>
        <w:pStyle w:val="P1"/>
        <w:rPr>
          <w:lang w:val="en-GB"/>
        </w:rPr>
      </w:pPr>
      <w:r w:rsidRPr="003034DC">
        <w:rPr>
          <w:lang w:val="en-GB"/>
        </w:rPr>
        <w:t>Calculations of the Gibbs energy profile were conducted in water, so participation of enzyme side chains could not be accurately predicted. However, an earlier crystal structure with substrate analogue bound</w:t>
      </w:r>
      <w:r w:rsidRPr="003034DC">
        <w:rPr>
          <w:lang w:val="en-GB"/>
        </w:rPr>
        <w:fldChar w:fldCharType="begin" w:fldLock="1"/>
      </w:r>
      <w:r w:rsidR="002F6D80" w:rsidRPr="003034DC">
        <w:rPr>
          <w:lang w:val="en-GB"/>
        </w:rPr>
        <w:instrText>ADDIN CSL_CITATION {"citationItems":[{"id":"ITEM-1","itemData":{"DOI":"10.1074/jbc.M509440200","ISBN":"0021-9258 (Print)\\n0021-9258 (Linking)","ISSN":"00219258","PMID":"16272154","abstract":"Whereas eubacterial and eukaryotic riboflavin synthases form homotrimers, archaeal riboflavin synthases from Methanocaldococcus jannaschii and Methanothermobacter thermoautrophicus are homopentamers with sequence similarity to the 6,7-dimethyl-8-ribityllumazine synthase catalyzing the penultimate step in riboflavin biosynthesis. Recently it could be shown that the complex dismutation reaction catalyzed by the pentameric M. jannaschii riboflavin synthase generates riboflavin with the same regiochemistry as observed for trimeric riboflavin synthases. Here we present crystal structures of the pentameric riboflavin synthase from M. jannaschii and its complex with the substrate analog inhibitor, 6,7-dioxo-8-ribityllumazine. The complex structure shows five active sites located between adjacent monomers of the pentamer. Each active site can accommodate two substrate analog molecules in anti-parallel orientation. The topology of the two bound ligands at the active site is well in line with the known stereochemistry of a pentacyclic adduct of 6,7-dimethyl-8-ribityllumazine that has been shown to serve as a kinetically competent intermediate. The pentacyclic intermediates of trimeric and pentameric riboflavin synthases are diastereomers.","author":[{"dropping-particle":"","family":"Ramsperger","given":"Arne","non-dropping-particle":"","parse-names":false,"suffix":""},{"dropping-particle":"","family":"Augustin","given":"Martin","non-dropping-particle":"","parse-names":false,"suffix":""},{"dropping-particle":"","family":"Schott","given":"Ann Kathrin","non-dropping-particle":"","parse-names":false,"suffix":""},{"dropping-particle":"","family":"Gerhardt","given":"Stefan","non-dropping-particle":"","parse-names":false,"suffix":""},{"dropping-particle":"","family":"Krojer","given":"Tobias","non-dropping-particle":"","parse-names":false,"suffix":""},{"dropping-particle":"","family":"Eisenreich","given":"Wolfgang","non-dropping-particle":"","parse-names":false,"suffix":""},{"dropping-particle":"","family":"Illarionov","given":"Boris","non-dropping-particle":"","parse-names":false,"suffix":""},{"dropping-particle":"","family":"Cushman","given":"Mark","non-dropping-particle":"","parse-names":false,"suffix":""},{"dropping-particle":"","family":"Bacher","given":"Adelbert","non-dropping-particle":"","parse-names":false,"suffix":""},{"dropping-particle":"","family":"Huber","given":"Robert","non-dropping-particle":"","parse-names":false,"suffix":""},{"dropping-particle":"","family":"Fischer","given":"Markus","non-dropping-particle":"","parse-names":false,"suffix":""}],"container-title":"Journal of Biological Chemistry","id":"ITEM-1","issue":"2","issued":{"date-parts":[["2006"]]},"page":"1224-1232","title":"Crystal structure of an archaeal pentameric riboflavin synthase in complex with a substrate analog inhibitor: Stereochemical implications","type":"article-journal","volume":"281"},"uris":["http://www.mendeley.com/documents/?uuid=367f95bc-7cb6-4e6e-8e60-2f5f6a51c252"]}],"mendeley":{"formattedCitation":"&lt;sup&gt;[86]&lt;/sup&gt;","plainTextFormattedCitation":"[86]","previouslyFormattedCitation":"&lt;sup&gt;[86]&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[86]</w:t>
      </w:r>
      <w:r w:rsidRPr="003034DC">
        <w:rPr>
          <w:lang w:val="en-GB"/>
        </w:rPr>
        <w:fldChar w:fldCharType="end"/>
      </w:r>
      <w:r w:rsidRPr="003034DC">
        <w:rPr>
          <w:lang w:val="en-GB"/>
        </w:rPr>
        <w:t xml:space="preserve"> </w:t>
      </w:r>
      <w:r w:rsidR="003130CD" w:rsidRPr="003034DC">
        <w:rPr>
          <w:lang w:val="en-GB"/>
        </w:rPr>
        <w:t xml:space="preserve">shows </w:t>
      </w:r>
      <w:r w:rsidRPr="003034DC">
        <w:rPr>
          <w:lang w:val="en-GB"/>
        </w:rPr>
        <w:t xml:space="preserve">residues </w:t>
      </w:r>
      <w:r w:rsidR="00551651" w:rsidRPr="003034DC">
        <w:rPr>
          <w:lang w:val="en-GB"/>
        </w:rPr>
        <w:t xml:space="preserve">conserved among archaeal enzymes </w:t>
      </w:r>
      <w:r w:rsidR="003130CD" w:rsidRPr="003034DC">
        <w:rPr>
          <w:lang w:val="en-GB"/>
        </w:rPr>
        <w:t xml:space="preserve">that </w:t>
      </w:r>
      <w:r w:rsidRPr="003034DC">
        <w:rPr>
          <w:lang w:val="en-GB"/>
        </w:rPr>
        <w:t>might function as proton transfer catalysts</w:t>
      </w:r>
      <w:r w:rsidR="00551651" w:rsidRPr="003034DC">
        <w:rPr>
          <w:lang w:val="en-GB"/>
        </w:rPr>
        <w:t xml:space="preserve"> (</w:t>
      </w:r>
      <w:r w:rsidR="00551651" w:rsidRPr="003034DC">
        <w:t>Figure</w:t>
      </w:r>
      <w:r w:rsidR="00BC29B2" w:rsidRPr="003034DC">
        <w:t> </w:t>
      </w:r>
      <w:r w:rsidR="00551651" w:rsidRPr="003034DC">
        <w:t>2A</w:t>
      </w:r>
      <w:r w:rsidR="00551651" w:rsidRPr="003034DC">
        <w:rPr>
          <w:lang w:val="en-GB"/>
        </w:rPr>
        <w:t xml:space="preserve">). </w:t>
      </w:r>
      <w:r w:rsidRPr="003034DC">
        <w:rPr>
          <w:lang w:val="en-GB"/>
        </w:rPr>
        <w:t xml:space="preserve">Asp73, </w:t>
      </w:r>
      <w:r w:rsidR="00551651" w:rsidRPr="003034DC">
        <w:rPr>
          <w:lang w:val="en-GB"/>
        </w:rPr>
        <w:t xml:space="preserve">for instance, is suggestively positioned to participate in the </w:t>
      </w:r>
      <w:r w:rsidR="00BC29B2" w:rsidRPr="003034DC">
        <w:rPr>
          <w:lang w:val="en-GB"/>
        </w:rPr>
        <w:t>first C-C bond formation</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{"citationItems":[{"id":"ITEM-1","itemData":{"DOI":"10.1074/jbc.M509440200","ISBN":"0021-9258 (Print)\\n0021-9258 (Linking)","ISSN":"00219258","PMID":"16272154","abstract":"Whereas eubacterial and eukaryotic riboflavin synthases form homotrimers, archaeal riboflavin synthases from Methanocaldococcus jannaschii and Methanothermobacter thermoautrophicus are homopentamers with sequence similarity to the 6,7-dimethyl-8-ribityllumazine synthase catalyzing the penultimate step in riboflavin biosynthesis. Recently it could be shown that the complex dismutation reaction catalyzed by the pentameric M. jannaschii riboflavin synthase generates riboflavin with the same regiochemistry as observed for trimeric riboflavin synthases. Here we present crystal structures of the pentameric riboflavin synthase from M. jannaschii and its complex with the substrate analog inhibitor, 6,7-dioxo-8-ribityllumazine. The complex structure shows five active sites located between adjacent monomers of the pentamer. Each active site can accommodate two substrate analog molecules in anti-parallel orientation. The topology of the two bound ligands at the active site is well in line with the known stereochemistry of a pentacyclic adduct of 6,7-dimethyl-8-ribityllumazine that has been shown to serve as a kinetically competent intermediate. The pentacyclic intermediates of trimeric and pentameric riboflavin synthases are diastereomers.","author":[{"dropping-particle":"","family":"Ramsperger","given":"Arne","non-dropping-particle":"","parse-names":false,"suffix":""},{"dropping-particle":"","family":"Augustin","given":"Martin","non-dropping-particle":"","parse-names":false,"suffix":""},{"dropping-particle":"","family":"Schott","given":"Ann Kathrin","non-dropping-particle":"","parse-names":false,"suffix":""},{"dropping-particle":"","family":"Gerhardt","given":"Stefan","non-dropping-particle":"","parse-names":false,"suffix":""},{"dropping-particle":"","family":"Krojer","given":"Tobias","non-dropping-particle":"","parse-names":false,"suffix":""},{"dropping-particle":"","family":"Eisenreich","given":"Wolfgang","non-dropping-particle":"","parse-names":false,"suffix":""},{"dropping-particle":"","family":"Illarionov","given":"Boris","non-dropping-particle":"","parse-names":false,"suffix":""},{"dropping-particle":"","family":"Cushman","given":"Mark","non-dropping-particle":"","parse-names":false,"suffix":""},{"dropping-particle":"","family":"Bacher","given":"Adelbert","non-dropping-particle":"","parse-names":false,"suffix":""},{"dropping-particle":"","family":"Huber","given":"Robert","non-dropping-particle":"","parse-names":false,"suffix":""},{"dropping-particle":"","family":"Fischer","given":"Markus","non-dropping-particle":"","parse-names":false,"suffix":""}],"container-title":"Journal of Biological Chemistry","id":"ITEM-1","issue":"2","issued":{"date-parts":[["2006"]]},"page":"1224-1232","title":"Crystal structure of an archaeal pentameric riboflavin synthase in complex with a substrate analog inhibitor: Stereochemical implications","type":"article-journal","volume":"281"},"uris":["http://www.mendeley.com/documents/?uuid=367f95bc-7cb6-4e6e-8e60-2f5f6a51c252"]}],"mendeley":{"formattedCitation":"&lt;sup&gt;[86]&lt;/sup&gt;","plainTextFormattedCitation":"[86]","previouslyFormattedCitation":"&lt;sup&gt;[86]&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[86]</w:t>
      </w:r>
      <w:r w:rsidRPr="003034DC">
        <w:rPr>
          <w:lang w:val="en-GB"/>
        </w:rPr>
        <w:fldChar w:fldCharType="end"/>
      </w:r>
      <w:r w:rsidR="00ED3BE7" w:rsidRPr="003034DC">
        <w:rPr>
          <w:lang w:val="en-GB"/>
        </w:rPr>
        <w:t xml:space="preserve"> </w:t>
      </w:r>
      <w:r w:rsidR="005377BB" w:rsidRPr="003034DC">
        <w:rPr>
          <w:lang w:val="en-GB"/>
        </w:rPr>
        <w:t>P</w:t>
      </w:r>
      <w:r w:rsidR="00ED3BE7" w:rsidRPr="003034DC">
        <w:rPr>
          <w:lang w:val="en-GB"/>
        </w:rPr>
        <w:t>roximity of residue Cys76 to the ligands</w:t>
      </w:r>
      <w:r w:rsidR="005377BB" w:rsidRPr="003034DC">
        <w:rPr>
          <w:lang w:val="en-GB"/>
        </w:rPr>
        <w:t xml:space="preserve"> </w:t>
      </w:r>
      <w:r w:rsidR="00ED3BE7" w:rsidRPr="003034DC">
        <w:rPr>
          <w:lang w:val="en-GB"/>
        </w:rPr>
        <w:t>rais</w:t>
      </w:r>
      <w:r w:rsidR="005377BB" w:rsidRPr="003034DC">
        <w:rPr>
          <w:lang w:val="en-GB"/>
        </w:rPr>
        <w:t>es</w:t>
      </w:r>
      <w:r w:rsidR="00ED3BE7" w:rsidRPr="003034DC">
        <w:rPr>
          <w:lang w:val="en-GB"/>
        </w:rPr>
        <w:t xml:space="preserve"> the possibility of additional nucleophilic catalysis</w:t>
      </w:r>
      <w:r w:rsidR="005377BB" w:rsidRPr="003034DC">
        <w:rPr>
          <w:lang w:val="en-GB"/>
        </w:rPr>
        <w:t xml:space="preserve"> but this residue is not strictly conserved</w:t>
      </w:r>
      <w:r w:rsidR="00ED3BE7" w:rsidRPr="003034DC">
        <w:rPr>
          <w:lang w:val="en-GB"/>
        </w:rPr>
        <w:t>.</w:t>
      </w:r>
      <w:r w:rsidR="00ED3BE7" w:rsidRPr="003034DC">
        <w:rPr>
          <w:lang w:val="en-GB"/>
        </w:rPr>
        <w:fldChar w:fldCharType="begin" w:fldLock="1"/>
      </w:r>
      <w:r w:rsidR="002F6D80" w:rsidRPr="003034DC">
        <w:rPr>
          <w:lang w:val="en-GB"/>
        </w:rPr>
        <w:instrText>ADDIN CSL_CITATION {"citationItems":[{"id":"ITEM-1","itemData":{"DOI":"10.1021/ja402099f","ISBN":"1520-5126 (Electronic)\\r0002-7863 (Linking)","ISSN":"00027863","PMID":"23550951","abstract":"The cofactor riboflavin is biochemically synthesized by a constitutionally intricate process in which two molecules of 6,7-dimethyl-8-ribityllumazine react with each other to form one molecule of the cofactor and one molecule of 5-amino-6-(ribitylamino)uracil. Remarkably, this complex molecular transformation also proceeds non-enzymatically in boiling aqueous solution at pH 7.3. Four different mechanistic pathways for this transformation (nucleophilic catalysis, hydride transfer, hydrogen atom transfer, and a nucleophilic addition mechanism) have now been analyzed by density functional theory [M06-2X/def2-TZVPP/CPCM//M06-2X/6-31+G(d,p)/IEFPCM]. On the basis of these computational results, a so far unpublished nucleophilic addition mechanism is the lowest energy pathway yielding riboflavin. The previously proposed mechanism involving nucleophilic catalysis is higher in energy but is still a viable alternative for an enzyme-catalyzed process assisted by suitably positioned catalytic groups. Pathways involving the transfer of a hydride ion or of a hydrogen atom are predicted to proceed through higher energy transition states and intermediates.","author":[{"dropping-particle":"","family":"Breugst","given":"Martin","non-dropping-particle":"","parse-names":false,"suffix":""},{"dropping-particle":"","family":"Eschenmoser","given":"Albert","non-dropping-particle":"","parse-names":false,"suffix":""},{"dropping-particle":"","family":"Houk","given":"K. N.","non-dropping-particle":"","parse-names":false,"suffix":""}],"container-title":"Journal of the American Chemical Society","id":"ITEM-1","issue":"17","issued":{"date-parts":[["2013"]]},"page":"6658-6668","title":"Theoretical exploration of the mechanism of riboflavin formation from 6,7-dimethyl-8-ribityllumazine: Nucleophilic catalysis, hydride transfer, hydrogen atom transfer, or nucleophilic addition?","type":"article-journal","volume":"135"},"uris":["http://www.mendeley.com/documents/?uuid=194c1d1d-885f-45ca-b5e2-76a6547eb917"]},{"id":"ITEM-2","itemData":{"DOI":"10.1074/jbc.M509440200","ISBN":"0021-9258 (Print)\\n0021-9258 (Linking)","ISSN":"00219258","PMID":"16272154","abstract":"Whereas eubacterial and eukaryotic riboflavin synthases form homotrimers, archaeal riboflavin synthases from Methanocaldococcus jannaschii and Methanothermobacter thermoautrophicus are homopentamers with sequence similarity to the 6,7-dimethyl-8-ribityllumazine synthase catalyzing the penultimate step in riboflavin biosynthesis. Recently it could be shown that the complex dismutation reaction catalyzed by the pentameric M. jannaschii riboflavin synthase generates riboflavin with the same regiochemistry as observed for trimeric riboflavin synthases. Here we present crystal structures of the pentameric riboflavin synthase from M. jannaschii and its complex with the substrate analog inhibitor, 6,7-dioxo-8-ribityllumazine. The complex structure shows five active sites located between adjacent monomers of the pentamer. Each active site can accommodate two substrate analog molecules in anti-parallel orientation. The topology of the two bound ligands at the active site is well in line with the known stereochemistry of a pentacyclic adduct of 6,7-dimethyl-8-ribityllumazine that has been shown to serve as a kinetically competent intermediate. The pentacyclic intermediates of trimeric and pentameric riboflavin synthases are diastereomers.","author":[{"dropping-particle":"","family":"Ramsperger","given":"Arne","non-dropping-particle":"","parse-names":false,"suffix":""},{"dropping-particle":"","family":"Augustin","given":"Martin","non-dropping-particle":"","parse-names":false,"suffix":""},{"dropping-particle":"","family":"Schott","given":"Ann Kathrin","non-dropping-particle":"","parse-names":false,"suffix":""},{"dropping-particle":"","family":"Gerhardt","given":"Stefan","non-dropping-particle":"","parse-names":false,"suffix":""},{"dropping-particle":"","family":"Krojer","given":"Tobias","non-dropping-particle":"","parse-names":false,"suffix":""},{"dropping-particle":"","family":"Eisenreich","given":"Wolfgang","non-dropping-particle":"","parse-names":false,"suffix":""},{"dropping-particle":"","family":"Illarionov","given":"Boris","non-dropping-particle":"","parse-names":false,"suffix":""},{"dropping-particle":"","family":"Cushman","given":"Mark","non-dropping-particle":"","parse-names":false,"suffix":""},{"dropping-particle":"","family":"Bacher","given":"Adelbert","non-dropping-particle":"","parse-names":false,"suffix":""},{"dropping-particle":"","family":"Huber","given":"Robert","non-dropping-particle":"","parse-names":false,"suffix":""},{"dropping-particle":"","family":"Fischer","given":"Markus","non-dropping-particle":"","parse-names":false,"suffix":""}],"container-title":"Journal of Biological Chemistry","id":"ITEM-2","issue":"2","issued":{"date-parts":[["2006"]]},"page":"1224-1232","title":"Crystal structure of an archaeal pentameric riboflavin synthase in complex with a substrate analog inhibitor: Stereochemical implications","type":"article-journal","volume":"281"},"uris":["http://www.mendeley.com/documents/?uuid=367f95bc-7cb6-4e6e-8e60-2f5f6a51c252"]}],"mendeley":{"formattedCitation":"&lt;sup&gt;[83,86]&lt;/sup&gt;","plainTextFormattedCitation":"[83,86]","previouslyFormattedCitation":"&lt;sup&gt;[83,86]&lt;/sup&gt;"},"properties":{"noteIndex":0},"schema":"https://github.com/citation-style-language/schema/raw/master/csl-citation.json"}</w:instrText>
      </w:r>
      <w:r w:rsidR="00ED3BE7" w:rsidRPr="003034DC">
        <w:rPr>
          <w:lang w:val="en-GB"/>
        </w:rPr>
        <w:fldChar w:fldCharType="separate"/>
      </w:r>
      <w:r w:rsidR="001B4430" w:rsidRPr="003034DC">
        <w:rPr>
          <w:noProof/>
          <w:vertAlign w:val="superscript"/>
          <w:lang w:val="en-GB"/>
        </w:rPr>
        <w:t>[83,86]</w:t>
      </w:r>
      <w:r w:rsidR="00ED3BE7" w:rsidRPr="003034DC">
        <w:rPr>
          <w:lang w:val="en-GB"/>
        </w:rPr>
        <w:fldChar w:fldCharType="end"/>
      </w:r>
    </w:p>
    <w:p w14:paraId="4EFD17A4" w14:textId="77777777" w:rsidR="0043412E" w:rsidRPr="003034DC" w:rsidRDefault="00586780" w:rsidP="0043412E">
      <w:pPr>
        <w:spacing w:before="360"/>
        <w:rPr>
          <w:rFonts w:ascii="Arial" w:hAnsi="Arial" w:cs="Arial"/>
          <w:color w:val="FF0000"/>
          <w:sz w:val="14"/>
          <w:szCs w:val="16"/>
          <w:lang w:val="en-GB"/>
        </w:rPr>
      </w:pPr>
      <w:r w:rsidRPr="003034DC">
        <w:rPr>
          <w:noProof/>
        </w:rPr>
        <w:object w:dxaOrig="9732" w:dyaOrig="15982" w14:anchorId="1F2D0EF9">
          <v:shape id="_x0000_i1032" type="#_x0000_t75" alt="" style="width:243.65pt;height:399.35pt;mso-width-percent:0;mso-height-percent:0;mso-width-percent:0;mso-height-percent:0" o:ole="">
            <v:imagedata r:id="rId27" o:title=""/>
          </v:shape>
          <o:OLEObject Type="Embed" ProgID="ChemDraw.Document.6.0" ShapeID="_x0000_i1032" DrawAspect="Content" ObjectID="_1615980074" r:id="rId28"/>
        </w:object>
      </w:r>
    </w:p>
    <w:p w14:paraId="5E80D288" w14:textId="783C9803" w:rsidR="0043412E" w:rsidRPr="003034DC" w:rsidRDefault="0043412E" w:rsidP="0043412E">
      <w:pPr>
        <w:pStyle w:val="FigureCaption"/>
      </w:pPr>
      <w:r w:rsidRPr="003034DC">
        <w:rPr>
          <w:b/>
        </w:rPr>
        <w:t>Figure 2.</w:t>
      </w:r>
      <w:r w:rsidRPr="003034DC">
        <w:t xml:space="preserve"> </w:t>
      </w:r>
      <w:r w:rsidR="00D84133" w:rsidRPr="003034DC">
        <w:rPr>
          <w:b/>
        </w:rPr>
        <w:t>A</w:t>
      </w:r>
      <w:r w:rsidR="00D84133" w:rsidRPr="003034DC">
        <w:t xml:space="preserve">) </w:t>
      </w:r>
      <w:r w:rsidR="00BC29B2" w:rsidRPr="003034DC">
        <w:t>Proposed mechanisms of the r</w:t>
      </w:r>
      <w:r w:rsidR="00D84133" w:rsidRPr="003034DC">
        <w:t>eaction catalysed by riboflavin synthase</w:t>
      </w:r>
      <w:r w:rsidR="00BC29B2" w:rsidRPr="003034DC">
        <w:fldChar w:fldCharType="begin" w:fldLock="1"/>
      </w:r>
      <w:r w:rsidR="002F6D80" w:rsidRPr="003034DC">
        <w:instrText>ADDIN CSL_CITATION {"citationItems":[{"id":"ITEM-1","itemData":{"DOI":"10.1021/ja402099f","ISBN":"1520-5126 (Electronic)\\r0002-7863 (Linking)","ISSN":"00027863","PMID":"23550951","abstract":"The cofactor riboflavin is biochemically synthesized by a constitutionally intricate process in which two molecules of 6,7-dimethyl-8-ribityllumazine react with each other to form one molecule of the cofactor and one molecule of 5-amino-6-(ribitylamino)uracil. Remarkably, this complex molecular transformation also proceeds non-enzymatically in boiling aqueous solution at pH 7.3. Four different mechanistic pathways for this transformation (nucleophilic catalysis, hydride transfer, hydrogen atom transfer, and a nucleophilic addition mechanism) have now been analyzed by density functional theory [M06-2X/def2-TZVPP/CPCM//M06-2X/6-31+G(d,p)/IEFPCM]. On the basis of these computational results, a so far unpublished nucleophilic addition mechanism is the lowest energy pathway yielding riboflavin. The previously proposed mechanism involving nucleophilic catalysis is higher in energy but is still a viable alternative for an enzyme-catalyzed process assisted by suitably positioned catalytic groups. Pathways involving the transfer of a hydride ion or of a hydrogen atom are predicted to proceed through higher energy transition states and intermediates.","author":[{"dropping-particle":"","family":"Breugst","given":"Martin","non-dropping-particle":"","parse-names":false,"suffix":""},{"dropping-particle":"","family":"Eschenmoser","given":"Albert","non-dropping-particle":"","parse-names":false,"suffix":""},{"dropping-particle":"","family":"Houk","given":"K. N.","non-dropping-particle":"","parse-names":false,"suffix":""}],"container-title":"Journal of the American Chemical Society","id":"ITEM-1","issue":"17","issued":{"date-parts":[["2013"]]},"page":"6658-6668","title":"Theoretical exploration of the mechanism of riboflavin formation from 6,7-dimethyl-8-ribityllumazine: Nucleophilic catalysis, hydride transfer, hydrogen atom transfer, or nucleophilic addition?","type":"article-journal","volume":"135"},"uris":["http://www.mendeley.com/documents/?uuid=194c1d1d-885f-45ca-b5e2-76a6547eb917"]}],"mendeley":{"formattedCitation":"&lt;sup&gt;[83]&lt;/sup&gt;","plainTextFormattedCitation":"[83]","previouslyFormattedCitation":"&lt;sup&gt;[83]&lt;/sup&gt;"},"properties":{"noteIndex":0},"schema":"https://github.com/citation-style-language/schema/raw/master/csl-citation.json"}</w:instrText>
      </w:r>
      <w:r w:rsidR="00BC29B2" w:rsidRPr="003034DC">
        <w:fldChar w:fldCharType="separate"/>
      </w:r>
      <w:r w:rsidR="001B4430" w:rsidRPr="003034DC">
        <w:rPr>
          <w:noProof/>
          <w:vertAlign w:val="superscript"/>
        </w:rPr>
        <w:t>[83]</w:t>
      </w:r>
      <w:r w:rsidR="00BC29B2" w:rsidRPr="003034DC">
        <w:fldChar w:fldCharType="end"/>
      </w:r>
      <w:r w:rsidR="00D84133" w:rsidRPr="003034DC">
        <w:t xml:space="preserve"> and </w:t>
      </w:r>
      <w:r w:rsidR="00CA7FD3" w:rsidRPr="003034DC">
        <w:t xml:space="preserve">active site structure of the enzyme </w:t>
      </w:r>
      <w:r w:rsidR="00323B1A" w:rsidRPr="003034DC">
        <w:t>fr</w:t>
      </w:r>
      <w:r w:rsidR="00D517AE" w:rsidRPr="003034DC">
        <w:t>o</w:t>
      </w:r>
      <w:r w:rsidR="00323B1A" w:rsidRPr="003034DC">
        <w:t xml:space="preserve">m </w:t>
      </w:r>
      <w:r w:rsidR="00323B1A" w:rsidRPr="003034DC">
        <w:rPr>
          <w:i/>
        </w:rPr>
        <w:t xml:space="preserve">M. </w:t>
      </w:r>
      <w:proofErr w:type="spellStart"/>
      <w:r w:rsidR="00323B1A" w:rsidRPr="003034DC">
        <w:rPr>
          <w:i/>
        </w:rPr>
        <w:t>jannaschii</w:t>
      </w:r>
      <w:proofErr w:type="spellEnd"/>
      <w:r w:rsidR="00323B1A" w:rsidRPr="003034DC">
        <w:t xml:space="preserve"> </w:t>
      </w:r>
      <w:r w:rsidR="00CA7FD3" w:rsidRPr="003034DC">
        <w:t xml:space="preserve">(PDB code </w:t>
      </w:r>
      <w:r w:rsidR="00405581" w:rsidRPr="003034DC">
        <w:t>2B99</w:t>
      </w:r>
      <w:r w:rsidR="00CA7FD3" w:rsidRPr="003034DC">
        <w:t>)</w:t>
      </w:r>
      <w:r w:rsidRPr="003034DC">
        <w:t>.</w:t>
      </w:r>
      <w:r w:rsidR="00CA7FD3" w:rsidRPr="003034DC">
        <w:fldChar w:fldCharType="begin" w:fldLock="1"/>
      </w:r>
      <w:r w:rsidR="002F6D80" w:rsidRPr="003034DC">
        <w:instrText>ADDIN CSL_CITATION {"citationItems":[{"id":"ITEM-1","itemData":{"DOI":"10.1074/jbc.M509440200","ISBN":"0021-9258 (Print)\\n0021-9258 (Linking)","ISSN":"00219258","PMID":"16272154","abstract":"Whereas eubacterial and eukaryotic riboflavin synthases form homotrimers, archaeal riboflavin synthases from Methanocaldococcus jannaschii and Methanothermobacter thermoautrophicus are homopentamers with sequence similarity to the 6,7-dimethyl-8-ribityllumazine synthase catalyzing the penultimate step in riboflavin biosynthesis. Recently it could be shown that the complex dismutation reaction catalyzed by the pentameric M. jannaschii riboflavin synthase generates riboflavin with the same regiochemistry as observed for trimeric riboflavin synthases. Here we present crystal structures of the pentameric riboflavin synthase from M. jannaschii and its complex with the substrate analog inhibitor, 6,7-dioxo-8-ribityllumazine. The complex structure shows five active sites located between adjacent monomers of the pentamer. Each active site can accommodate two substrate analog molecules in anti-parallel orientation. The topology of the two bound ligands at the active site is well in line with the known stereochemistry of a pentacyclic adduct of 6,7-dimethyl-8-ribityllumazine that has been shown to serve as a kinetically competent intermediate. The pentacyclic intermediates of trimeric and pentameric riboflavin synthases are diastereomers.","author":[{"dropping-particle":"","family":"Ramsperger","given":"Arne","non-dropping-particle":"","parse-names":false,"suffix":""},{"dropping-particle":"","family":"Augustin","given":"Martin","non-dropping-particle":"","parse-names":false,"suffix":""},{"dropping-particle":"","family":"Schott","given":"Ann Kathrin","non-dropping-particle":"","parse-names":false,"suffix":""},{"dropping-particle":"","family":"Gerhardt","given":"Stefan","non-dropping-particle":"","parse-names":false,"suffix":""},{"dropping-particle":"","family":"Krojer","given":"Tobias","non-dropping-particle":"","parse-names":false,"suffix":""},{"dropping-particle":"","family":"Eisenreich","given":"Wolfgang","non-dropping-particle":"","parse-names":false,"suffix":""},{"dropping-particle":"","family":"Illarionov","given":"Boris","non-dropping-particle":"","parse-names":false,"suffix":""},{"dropping-particle":"","family":"Cushman","given":"Mark","non-dropping-particle":"","parse-names":false,"suffix":""},{"dropping-particle":"","family":"Bacher","given":"Adelbert","non-dropping-particle":"","parse-names":false,"suffix":""},{"dropping-particle":"","family":"Huber","given":"Robert","non-dropping-particle":"","parse-names":false,"suffix":""},{"dropping-particle":"","family":"Fischer","given":"Markus","non-dropping-particle":"","parse-names":false,"suffix":""}],"container-title":"Journal of Biological Chemistry","id":"ITEM-1","issue":"2","issued":{"date-parts":[["2006"]]},"page":"1224-1232","title":"Crystal structure of an archaeal pentameric riboflavin synthase in complex with a substrate analog inhibitor: Stereochemical implications","type":"article-journal","volume":"281"},"uris":["http://www.mendeley.com/documents/?uuid=367f95bc-7cb6-4e6e-8e60-2f5f6a51c252"]}],"mendeley":{"formattedCitation":"&lt;sup&gt;[86]&lt;/sup&gt;","plainTextFormattedCitation":"[86]","previouslyFormattedCitation":"&lt;sup&gt;[86]&lt;/sup&gt;"},"properties":{"noteIndex":0},"schema":"https://github.com/citation-style-language/schema/raw/master/csl-citation.json"}</w:instrText>
      </w:r>
      <w:r w:rsidR="00CA7FD3" w:rsidRPr="003034DC">
        <w:fldChar w:fldCharType="separate"/>
      </w:r>
      <w:r w:rsidR="001B4430" w:rsidRPr="003034DC">
        <w:rPr>
          <w:noProof/>
          <w:vertAlign w:val="superscript"/>
        </w:rPr>
        <w:t>[86]</w:t>
      </w:r>
      <w:r w:rsidR="00CA7FD3" w:rsidRPr="003034DC">
        <w:fldChar w:fldCharType="end"/>
      </w:r>
      <w:r w:rsidR="00BC29B2" w:rsidRPr="003034DC">
        <w:t xml:space="preserve"> The bound substrate </w:t>
      </w:r>
      <w:proofErr w:type="spellStart"/>
      <w:r w:rsidR="00BC29B2" w:rsidRPr="003034DC">
        <w:t>analog</w:t>
      </w:r>
      <w:r w:rsidR="00765C00" w:rsidRPr="003034DC">
        <w:t>s</w:t>
      </w:r>
      <w:proofErr w:type="spellEnd"/>
      <w:r w:rsidR="00BC29B2" w:rsidRPr="003034DC">
        <w:t xml:space="preserve"> </w:t>
      </w:r>
      <w:r w:rsidR="00765C00" w:rsidRPr="003034DC">
        <w:t xml:space="preserve">are </w:t>
      </w:r>
      <w:r w:rsidR="00BC29B2" w:rsidRPr="003034DC">
        <w:t>shown as pink</w:t>
      </w:r>
      <w:r w:rsidR="00765C00" w:rsidRPr="003034DC">
        <w:t>,</w:t>
      </w:r>
      <w:r w:rsidR="00BC29B2" w:rsidRPr="003034DC">
        <w:t xml:space="preserve"> and </w:t>
      </w:r>
      <w:r w:rsidR="00516FCC" w:rsidRPr="003034DC">
        <w:t xml:space="preserve">selected </w:t>
      </w:r>
      <w:r w:rsidR="00BC29B2" w:rsidRPr="003034DC">
        <w:t xml:space="preserve">polar, conserved active site residues </w:t>
      </w:r>
      <w:r w:rsidR="00765C00" w:rsidRPr="003034DC">
        <w:t>as green sticks.</w:t>
      </w:r>
      <w:r w:rsidR="009D406D" w:rsidRPr="003034DC">
        <w:t xml:space="preserve"> </w:t>
      </w:r>
      <w:r w:rsidR="009D406D" w:rsidRPr="003034DC">
        <w:rPr>
          <w:b/>
        </w:rPr>
        <w:t>B</w:t>
      </w:r>
      <w:r w:rsidR="009D406D" w:rsidRPr="003034DC">
        <w:t xml:space="preserve">) Presumable reaction mechanism catalysed by </w:t>
      </w:r>
      <w:proofErr w:type="spellStart"/>
      <w:r w:rsidR="009D406D" w:rsidRPr="003034DC">
        <w:t>macrophomate</w:t>
      </w:r>
      <w:proofErr w:type="spellEnd"/>
      <w:r w:rsidR="009D406D" w:rsidRPr="003034DC">
        <w:t xml:space="preserve"> synthase.</w:t>
      </w:r>
      <w:r w:rsidR="00EF698B" w:rsidRPr="003034DC">
        <w:t xml:space="preserve"> The structure of </w:t>
      </w:r>
      <w:proofErr w:type="spellStart"/>
      <w:r w:rsidR="00EF698B" w:rsidRPr="003034DC">
        <w:t>macrophomate</w:t>
      </w:r>
      <w:proofErr w:type="spellEnd"/>
      <w:r w:rsidR="00EF698B" w:rsidRPr="003034DC">
        <w:t xml:space="preserve"> synthase (PDB code 1IZC)</w:t>
      </w:r>
      <w:r w:rsidR="005B3E8F" w:rsidRPr="003034DC">
        <w:fldChar w:fldCharType="begin" w:fldLock="1"/>
      </w:r>
      <w:r w:rsidR="002F6D80" w:rsidRPr="003034DC">
        <w:instrText>ADDIN CSL_CITATION {"citationItems":[{"id":"ITEM-1","itemData":{"DOI":"10.1038/nature01454","ISSN":"0028-0836","PMID":"12634789","abstract":"The Diels-Alder reaction, which forms a six-membered ring from an alkene (dienophile) and a 1,3-diene, is synthetically very useful for construction of cyclic products with high regio- and stereoselectivity under mild conditions. It has been applied to the synthesis of complex pharmaceutical and biologically active compounds. Although evidence on natural Diels-Alderases has been accumulated in the biosynthesis of secondary metabolites, there has been no report on the structural details of the natural Diels-Alderases. The function and catalytic mechanism of the natural Diels-Alderase are of great interest owing to the diversity of molecular skeletons in natural Diels-Alder adducts. Here we present the 1.70 A resolution crystal structure of the natural Diels-Alderase, fungal macrophomate synthase (MPS), in complex with pyruvate. The active site of the enzyme is large and hydrophobic, contributing amino acid residues that can hydrogen-bond to the substrate 2-pyrone. These data provide information on the catalytic mechanism of MPS, and suggest that the reaction proceeds via a large-scale structural reorganization of the product.","author":[{"dropping-particle":"","family":"Ose","given":"Toyoyuki","non-dropping-particle":"","parse-names":false,"suffix":""},{"dropping-particle":"","family":"Watanabe","given":"Kenji","non-dropping-particle":"","parse-names":false,"suffix":""},{"dropping-particle":"","family":"Mie","given":"Takashi","non-dropping-particle":"","parse-names":false,"suffix":""},{"dropping-particle":"","family":"Honma","given":"Mamoru","non-dropping-particle":"","parse-names":false,"suffix":""},{"dropping-particle":"","family":"Watanabe","given":"Hiromi","non-dropping-particle":"","parse-names":false,"suffix":""},{"dropping-particle":"","family":"Yao","given":"Min","non-dropping-particle":"","parse-names":false,"suffix":""},{"dropping-particle":"","family":"Oikawa","given":"Hideaki","non-dropping-particle":"","parse-names":false,"suffix":""},{"dropping-particle":"","family":"Tanaka","given":"Isao","non-dropping-particle":"","parse-names":false,"suffix":""}],"container-title":"Nature","id":"ITEM-1","issue":"6928","issued":{"date-parts":[["2003","3","13"]]},"page":"185-9","title":"Insight into a natural Diels-Alder reaction from the structure of macrophomate synthase.","type":"article-journal","volume":"422"},"uris":["http://www.mendeley.com/documents/?uuid=4861d59d-da2d-4708-9a72-3099e824db79"]}],"mendeley":{"formattedCitation":"&lt;sup&gt;[87]&lt;/sup&gt;","plainTextFormattedCitation":"[87]","previouslyFormattedCitation":"&lt;sup&gt;[87]&lt;/sup&gt;"},"properties":{"noteIndex":0},"schema":"https://github.com/citation-style-language/schema/raw/master/csl-citation.json"}</w:instrText>
      </w:r>
      <w:r w:rsidR="005B3E8F" w:rsidRPr="003034DC">
        <w:fldChar w:fldCharType="separate"/>
      </w:r>
      <w:r w:rsidR="001B4430" w:rsidRPr="003034DC">
        <w:rPr>
          <w:noProof/>
          <w:vertAlign w:val="superscript"/>
        </w:rPr>
        <w:t>[87]</w:t>
      </w:r>
      <w:r w:rsidR="005B3E8F" w:rsidRPr="003034DC">
        <w:fldChar w:fldCharType="end"/>
      </w:r>
      <w:r w:rsidR="00EF698B" w:rsidRPr="003034DC">
        <w:t xml:space="preserve"> is shown in complex with </w:t>
      </w:r>
      <w:proofErr w:type="spellStart"/>
      <w:r w:rsidR="00EF698B" w:rsidRPr="003034DC">
        <w:t>enolpyruvate</w:t>
      </w:r>
      <w:proofErr w:type="spellEnd"/>
      <w:r w:rsidR="00EF698B" w:rsidRPr="003034DC">
        <w:t xml:space="preserve"> as a ligand (pink sticks</w:t>
      </w:r>
      <w:r w:rsidR="00CB4155" w:rsidRPr="003034DC">
        <w:t>; water: red spheres; Mg</w:t>
      </w:r>
      <w:r w:rsidR="00CB4155" w:rsidRPr="003034DC">
        <w:rPr>
          <w:vertAlign w:val="superscript"/>
        </w:rPr>
        <w:t>2+</w:t>
      </w:r>
      <w:r w:rsidR="00CB4155" w:rsidRPr="003034DC">
        <w:t>: green sphere; active site residues: green sticks</w:t>
      </w:r>
      <w:r w:rsidR="00EF698B" w:rsidRPr="003034DC">
        <w:t>).</w:t>
      </w:r>
    </w:p>
    <w:p w14:paraId="0F199116" w14:textId="77777777" w:rsidR="00F02AA7" w:rsidRPr="003034DC" w:rsidRDefault="00F02AA7" w:rsidP="00F02AA7">
      <w:pPr>
        <w:pStyle w:val="H2"/>
      </w:pPr>
      <w:r w:rsidRPr="003034DC">
        <w:t xml:space="preserve">9.2. </w:t>
      </w:r>
      <w:proofErr w:type="spellStart"/>
      <w:r w:rsidRPr="003034DC">
        <w:t>Macrophomate</w:t>
      </w:r>
      <w:proofErr w:type="spellEnd"/>
      <w:r w:rsidRPr="003034DC">
        <w:t xml:space="preserve"> synthase</w:t>
      </w:r>
    </w:p>
    <w:p w14:paraId="62DFBF20" w14:textId="60EBCCE7" w:rsidR="00F02AA7" w:rsidRPr="003034DC" w:rsidRDefault="00F02AA7" w:rsidP="00F02AA7">
      <w:pPr>
        <w:pStyle w:val="P1"/>
        <w:rPr>
          <w:lang w:val="en-GB"/>
        </w:rPr>
      </w:pPr>
      <w:r w:rsidRPr="003034DC">
        <w:rPr>
          <w:lang w:val="en-GB"/>
        </w:rPr>
        <w:t xml:space="preserve">Another example of an intermolecular cyclase is the fungal enzyme </w:t>
      </w:r>
      <w:proofErr w:type="spellStart"/>
      <w:r w:rsidRPr="003034DC">
        <w:rPr>
          <w:lang w:val="en-GB"/>
        </w:rPr>
        <w:t>macrophomate</w:t>
      </w:r>
      <w:proofErr w:type="spellEnd"/>
      <w:r w:rsidRPr="003034DC">
        <w:rPr>
          <w:lang w:val="en-GB"/>
        </w:rPr>
        <w:t xml:space="preserve"> synthase.</w:t>
      </w:r>
      <w:r w:rsidRPr="003034DC">
        <w:rPr>
          <w:lang w:val="en-GB"/>
        </w:rPr>
        <w:fldChar w:fldCharType="begin" w:fldLock="1"/>
      </w:r>
      <w:r w:rsidR="002F6D80" w:rsidRPr="003034DC">
        <w:rPr>
          <w:lang w:val="en-GB"/>
        </w:rPr>
        <w:instrText>ADDIN CSL_CITATION {"citationItems":[{"id":"ITEM-1","itemData":{"DOI":"10.1038/nature01454","ISSN":"0028-0836","PMID":"12634789","abstract":"The Diels-Alder reaction, which forms a six-membered ring from an alkene (dienophile) and a 1,3-diene, is synthetically very useful for construction of cyclic products with high regio- and stereoselectivity under mild conditions. It has been applied to the synthesis of complex pharmaceutical and biologically active compounds. Although evidence on natural Diels-Alderases has been accumulated in the biosynthesis of secondary metabolites, there has been no report on the structural details of the natural Diels-Alderases. The function and catalytic mechanism of the natural Diels-Alderase are of great interest owing to the diversity of molecular skeletons in natural Diels-Alder adducts. Here we present the 1.70 A resolution crystal structure of the natural Diels-Alderase, fungal macrophomate synthase (MPS), in complex with pyruvate. The active site of the enzyme is large and hydrophobic, contributing amino acid residues that can hydrogen-bond to the substrate 2-pyrone. These data provide information on the catalytic mechanism of MPS, and suggest that the reaction proceeds via a large-scale structural reorganization of the product.","author":[{"dropping-particle":"","family":"Ose","given":"Toyoyuki","non-dropping-particle":"","parse-names":false,"suffix":""},{"dropping-particle":"","family":"Watanabe","given":"Kenji","non-dropping-particle":"","parse-names":false,"suffix":""},{"dropping-particle":"","family":"Mie","given":"Takashi","non-dropping-particle":"","parse-names":false,"suffix":""},{"dropping-particle":"","family":"Honma","given":"Mamoru","non-dropping-particle":"","parse-names":false,"suffix":""},{"dropping-particle":"","family":"Watanabe","given":"Hiromi","non-dropping-particle":"","parse-names":false,"suffix":""},{"dropping-particle":"","family":"Yao","given":"Min","non-dropping-particle":"","parse-names":false,"suffix":""},{"dropping-particle":"","family":"Oikawa","given":"Hideaki","non-dropping-particle":"","parse-names":false,"suffix":""},{"dropping-particle":"","family":"Tanaka","given":"Isao","non-dropping-particle":"","parse-names":false,"suffix":""}],"container-title":"Nature","id":"ITEM-1","issue":"6928","issued":{"date-parts":[["2003","3","13"]]},"page":"185-9","title":"Insight into a natural Diels-Alder reaction from the structure of macrophomate synthase.","type":"article-journal","volume":"422"},"uris":["http://www.mendeley.com/documents/?uuid=4861d59d-da2d-4708-9a72-3099e824db79"]},{"id":"ITEM-2","itemData":{"DOI":"10.1074/jbc.M003119200","ISBN":"0021-9258","ISSN":"00219258","PMID":"10984474","abstract":"Macrophomate synthase from the fungus Macrophoma commelinae IFO 9570 is a Mg(II)-dependent dimeric enzyme that catalyzes an extraordinary, complex five-step chemical transformation from 2-pyrone and oxalacetate to benzoate involving decarboxylation, C-C bond formation, and dehydration. The catalytic mechanism of the whole pathway was investigated in three separate chemical steps. In the first decarboxylation step, the enzyme loses oxalacetate decarboxylation activity upon incubation with EDTA. Activity is fully restored by addition of Mg(II) and is not restored with other divalent metal cations. The dissociation constant of 0.93 x 10(-)(7) for Mg(II) and atomic absorption analysis established a 1:1 stoichiometric complex. Inhibition of pyruvate formation with 2-pyrone revealed that the actual product in the first step is a pyruvate enolate, which undergoes C-C bond formation in the presence of 2-pyrone. Incubation of substrate analogs provided aberrant adducts that were produced via C-C bond formation and rearrangement. This strongly indicates that the second step is two C-C bond formations, affording a bicyclic intermediate. Based on the stereospecificity, involvement of a Diels-Alder reaction at the second step is proposed. Incubation of the stereospecifically deuterium-labeled malate with 2-pyrones in the presence of malate dehydrogenase provided information for the stereochemical course of the reaction catalyzed by macrophomate synthase, indicating that the first decarboxylation provides pyruvate (Z)-[3-(2)H]enolate and that dehydration at the final step occurs with anti-elimination accompanied by concomitant decarboxylation. Examination of kinetic parameters in the individual steps suggests that the third step is the rate-determining step of the overall transformation.","author":[{"dropping-particle":"","family":"Watanabe","given":"Kenji","non-dropping-particle":"","parse-names":false,"suffix":""},{"dropping-particle":"","family":"Mie","given":"Takashi","non-dropping-particle":"","parse-names":false,"suffix":""},{"dropping-particle":"","family":"Ichihara","given":"Akitami","non-dropping-particle":"","parse-names":false,"suffix":""},{"dropping-particle":"","family":"Oikawa","given":"Hideaki","non-dropping-particle":"","parse-names":false,"suffix":""},{"dropping-particle":"","family":"Honma","given":"Mamoru","non-dropping-particle":"","parse-names":false,"suffix":""}],"container-title":"Journal of Biological Chemistry","id":"ITEM-2","issue":"49","issued":{"date-parts":[["2000"]]},"page":"38393-38401","title":"Detailed reaction mechanism of macrophomate synthase: Extraordinary enzyme catalyzing five-step transformation from 2-pyrones to benzoates","type":"article-journal","volume":"275"},"uris":["http://www.mendeley.com/documents/?uuid=5b5c1937-01eb-453d-adae-85f3058eb29b"]},{"id":"ITEM-3","itemData":{"DOI":"10.1021/ja073087y","ISBN":"0002-7863","ISSN":"00027863","PMID":"17636922","abstract":"Macrophomate synthase (MPS) catalyzes the reaction of oxaloacetate and 2-pyrones to give, over multiple steps, sub benzoate. We detected a transient int in the course of this transformation by monitoring the total time course either spectroscopically at 305 nm or by 1H NMR. This species was trapped by quenching the reaction with acetonitrile and cooling the sample to 270 K; its structure was determined to be an allylic cyclohexadienol by complete 2D NMR analysis. It is formed according to Michaelis-Menten kinetics at a rate that is as fast or faster than the decarboxylation of oxaloacetate, the first step in the rxn sequence. Dehydration of this compound to give macrophomate, which limits the rate of the overall process, is not catalyzed by MPS. Although these results clarify the final stages of MPS catalysis, they shed no light on the early C-C bond-forming step(s). As a consequence, other methods will be needed to resolve the controversy as to whether this enzyme functions as a natural Diels-Alderase.","author":[{"dropping-particle":"","family":"Serafimov","given":"Jörg M.","non-dropping-particle":"","parse-names":false,"suffix":""},{"dropping-particle":"","family":"Westfeld","given":"Thomas","non-dropping-particle":"","parse-names":false,"suffix":""},{"dropping-particle":"","family":"Meier","given":"Beat H.","non-dropping-particle":"","parse-names":false,"suffix":""},{"dropping-particle":"","family":"Hilvert","given":"Donald","non-dropping-particle":"","parse-names":false,"suffix":""}],"container-title":"Journal of the American Chemical Society","id":"ITEM-3","issue":"31","issued":{"date-parts":[["2007"]]},"page":"9580-9581","title":"Trapping and structural elucidation of an intermediate in the macrophomate synthase reaction pathway","type":"article-journal","volume":"129"},"uris":["http://www.mendeley.com/documents/?uuid=33e87554-4af0-4562-9d4c-3e7cab83c407"]},{"id":"ITEM-4","itemData":{"DOI":"10.1021/ja8017994","ISBN":"0002-7863","ISSN":"00027863","PMID":"18512926","abstract":"We find that the putative Diels-Alderase macrophomate synthase (MPS) catalyzes the addition of pyruvate enolate, generated by decarboxylation of oxaloacetate, to a variety of aldehydes. Alkyl, aryl, and heteroaryl aldehydes are accepted as substrates, providing gamma-hydroxy-alpha-ketoacids in 35-95% yield with modest levels of stereochemical control. These aldol products, which are difficult to synthesize by other methods, are formed with efficiency comparable to that of macrophomate. Our results thus provide evidence that a two-step Michael-aldol pathway is a plausible alternative to the postulated [4 + 2] cycloaddition in the MPS-catalyzed addition of pyruvate enolate to 2-pyrones. They are also relevant to understanding the divergent evolution of type II pyruvate aldolases.","author":[{"dropping-particle":"","family":"Serafimov","given":"Jörg M.","non-dropping-particle":"","parse-names":false,"suffix":""},{"dropping-particle":"","family":"Gillingham","given":"Dennis","non-dropping-particle":"","parse-names":false,"suffix":""},{"dropping-particle":"","family":"Kuster","given":"Simon","non-dropping-particle":"","parse-names":false,"suffix":""},{"dropping-particle":"","family":"Hilvert","given":"Donald","non-dropping-particle":"","parse-names":false,"suffix":""}],"container-title":"Journal of the American Chemical Society","id":"ITEM-4","issue":"25","issued":{"date-parts":[["2008"]]},"page":"7798-7799","title":"The putative Diels-Alderase macrophomate synthase is an efficient aldolase","type":"article-journal","volume":"130"},"uris":["http://www.mendeley.com/documents/?uuid=1b74d8de-581b-4f6b-9b5f-f493e63800c6"]}],"mendeley":{"formattedCitation":"&lt;sup&gt;[87–90]&lt;/sup&gt;","plainTextFormattedCitation":"[87–90]","previouslyFormattedCitation":"&lt;sup&gt;[87–90]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[87–90]</w:t>
      </w:r>
      <w:r w:rsidRPr="003034DC">
        <w:rPr>
          <w:lang w:val="en-GB"/>
        </w:rPr>
        <w:fldChar w:fldCharType="end"/>
      </w:r>
      <w:r w:rsidRPr="003034DC">
        <w:rPr>
          <w:lang w:val="en-GB"/>
        </w:rPr>
        <w:t xml:space="preserve"> This enzyme catalyses a net-cycloaddition between </w:t>
      </w:r>
      <w:proofErr w:type="spellStart"/>
      <w:r w:rsidRPr="003034DC">
        <w:rPr>
          <w:lang w:val="en-GB"/>
        </w:rPr>
        <w:t>enolpyruvate</w:t>
      </w:r>
      <w:proofErr w:type="spellEnd"/>
      <w:r w:rsidRPr="003034DC">
        <w:rPr>
          <w:lang w:val="en-GB"/>
        </w:rPr>
        <w:t xml:space="preserve"> (</w:t>
      </w:r>
      <w:r w:rsidRPr="003034DC">
        <w:rPr>
          <w:b/>
          <w:lang w:val="en-GB"/>
        </w:rPr>
        <w:t>32)</w:t>
      </w:r>
      <w:r w:rsidRPr="003034DC">
        <w:rPr>
          <w:lang w:val="en-GB"/>
        </w:rPr>
        <w:t xml:space="preserve"> and 2-pyrone </w:t>
      </w:r>
      <w:r w:rsidRPr="003034DC">
        <w:rPr>
          <w:b/>
          <w:lang w:val="en-GB"/>
        </w:rPr>
        <w:t xml:space="preserve">33 </w:t>
      </w:r>
      <w:r w:rsidRPr="003034DC">
        <w:rPr>
          <w:lang w:val="en-GB"/>
        </w:rPr>
        <w:t xml:space="preserve">(Figure 2B). However, the cycloaddition product </w:t>
      </w:r>
      <w:r w:rsidRPr="003034DC">
        <w:rPr>
          <w:b/>
          <w:lang w:val="en-GB"/>
        </w:rPr>
        <w:t>34</w:t>
      </w:r>
      <w:r w:rsidRPr="003034DC">
        <w:rPr>
          <w:lang w:val="en-GB"/>
        </w:rPr>
        <w:t xml:space="preserve"> is not directly detectable as it undergoes immediate decarboxylation to the known intermediate </w:t>
      </w:r>
      <w:r w:rsidRPr="003034DC">
        <w:rPr>
          <w:b/>
          <w:lang w:val="en-GB"/>
        </w:rPr>
        <w:t>35</w:t>
      </w:r>
      <w:r w:rsidRPr="003034DC">
        <w:rPr>
          <w:lang w:val="en-GB"/>
        </w:rPr>
        <w:t xml:space="preserve">, which then dehydrates non-enzymatically to reveal </w:t>
      </w:r>
      <w:proofErr w:type="spellStart"/>
      <w:r w:rsidRPr="003034DC">
        <w:rPr>
          <w:lang w:val="en-GB"/>
        </w:rPr>
        <w:t>macrophomate</w:t>
      </w:r>
      <w:proofErr w:type="spellEnd"/>
      <w:r w:rsidRPr="003034DC">
        <w:rPr>
          <w:lang w:val="en-GB"/>
        </w:rPr>
        <w:t>.</w:t>
      </w:r>
      <w:r w:rsidRPr="003034DC">
        <w:rPr>
          <w:lang w:val="en-GB"/>
        </w:rPr>
        <w:fldChar w:fldCharType="begin" w:fldLock="1"/>
      </w:r>
      <w:r w:rsidR="002F6D80" w:rsidRPr="003034DC">
        <w:rPr>
          <w:lang w:val="en-GB"/>
        </w:rPr>
        <w:instrText>ADDIN CSL_CITATION {"citationItems":[{"id":"ITEM-1","itemData":{"DOI":"10.1021/ja073087y","ISBN":"0002-7863","ISSN":"00027863","PMID":"17636922","abstract":"Macrophomate synthase (MPS) catalyzes the reaction of oxaloacetate and 2-pyrones to give, over multiple steps, sub benzoate. We detected a transient int in the course of this transformation by monitoring the total time course either spectroscopically at 305 nm or by 1H NMR. This species was trapped by quenching the reaction with acetonitrile and cooling the sample to 270 K; its structure was determined to be an allylic cyclohexadienol by complete 2D NMR analysis. It is formed according to Michaelis-Menten kinetics at a rate that is as fast or faster than the decarboxylation of oxaloacetate, the first step in the rxn sequence. Dehydration of this compound to give macrophomate, which limits the rate of the overall process, is not catalyzed by MPS. Although these results clarify the final stages of MPS catalysis, they shed no light on the early C-C bond-forming step(s). As a consequence, other methods will be needed to resolve the controversy as to whether this enzyme functions as a natural Diels-Alderase.","author":[{"dropping-particle":"","family":"Serafimov","given":"Jörg M.","non-dropping-particle":"","parse-names":false,"suffix":""},{"dropping-particle":"","family":"Westfeld","given":"Thomas","non-dropping-particle":"","parse-names":false,"suffix":""},{"dropping-particle":"","family":"Meier","given":"Beat H.","non-dropping-particle":"","parse-names":false,"suffix":""},{"dropping-particle":"","family":"Hilvert","given":"Donald","non-dropping-particle":"","parse-names":false,"suffix":""}],"container-title":"Journal of the American Chemical Society","id":"ITEM-1","issue":"31","issued":{"date-parts":[["2007"]]},"page":"9580-9581","title":"Trapping and structural elucidation of an intermediate in the macrophomate synthase reaction pathway","type":"article-journal","volume":"129"},"uris":["http://www.mendeley.com/documents/?uuid=33e87554-4af0-4562-9d4c-3e7cab83c407"]}],"mendeley":{"formattedCitation":"&lt;sup&gt;[89]&lt;/sup&gt;","plainTextFormattedCitation":"[89]","previouslyFormattedCitation":"&lt;sup&gt;[89]&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[89]</w:t>
      </w:r>
      <w:r w:rsidRPr="003034DC">
        <w:rPr>
          <w:lang w:val="en-GB"/>
        </w:rPr>
        <w:fldChar w:fldCharType="end"/>
      </w:r>
      <w:r w:rsidRPr="003034DC">
        <w:rPr>
          <w:lang w:val="en-GB"/>
        </w:rPr>
        <w:t xml:space="preserve"> There are multiple indications that the initial enzyme-catalysed cyclisation occurs in a step-wise manner rather than via a concerted Diels-Alder mechanism. These include the enzyme’s phylogenetic classification as an aldolase, </w:t>
      </w:r>
      <w:r w:rsidRPr="003034DC">
        <w:rPr>
          <w:lang w:val="en-GB"/>
        </w:rPr>
        <w:lastRenderedPageBreak/>
        <w:t>its proven aldolase side-reactivity</w:t>
      </w:r>
      <w:r w:rsidRPr="003034DC">
        <w:rPr>
          <w:lang w:val="en-GB"/>
        </w:rPr>
        <w:fldChar w:fldCharType="begin" w:fldLock="1"/>
      </w:r>
      <w:r w:rsidR="002F6D80" w:rsidRPr="003034DC">
        <w:rPr>
          <w:lang w:val="en-GB"/>
        </w:rPr>
        <w:instrText>ADDIN CSL_CITATION {"citationItems":[{"id":"ITEM-1","itemData":{"DOI":"10.1021/ja8017994","ISBN":"0002-7863","ISSN":"00027863","PMID":"18512926","abstract":"We find that the putative Diels-Alderase macrophomate synthase (MPS) catalyzes the addition of pyruvate enolate, generated by decarboxylation of oxaloacetate, to a variety of aldehydes. Alkyl, aryl, and heteroaryl aldehydes are accepted as substrates, providing gamma-hydroxy-alpha-ketoacids in 35-95% yield with modest levels of stereochemical control. These aldol products, which are difficult to synthesize by other methods, are formed with efficiency comparable to that of macrophomate. Our results thus provide evidence that a two-step Michael-aldol pathway is a plausible alternative to the postulated [4 + 2] cycloaddition in the MPS-catalyzed addition of pyruvate enolate to 2-pyrones. They are also relevant to understanding the divergent evolution of type II pyruvate aldolases.","author":[{"dropping-particle":"","family":"Serafimov","given":"Jörg M.","non-dropping-particle":"","parse-names":false,"suffix":""},{"dropping-particle":"","family":"Gillingham","given":"Dennis","non-dropping-particle":"","parse-names":false,"suffix":""},{"dropping-particle":"","family":"Kuster","given":"Simon","non-dropping-particle":"","parse-names":false,"suffix":""},{"dropping-particle":"","family":"Hilvert","given":"Donald","non-dropping-particle":"","parse-names":false,"suffix":""}],"container-title":"Journal of the American Chemical Society","id":"ITEM-1","issue":"25","issued":{"date-parts":[["2008"]]},"page":"7798-7799","title":"The putative Diels-Alderase macrophomate synthase is an efficient aldolase","type":"article-journal","volume":"130"},"uris":["http://www.mendeley.com/documents/?uuid=1b74d8de-581b-4f6b-9b5f-f493e63800c6"]}],"mendeley":{"formattedCitation":"&lt;sup&gt;[90]&lt;/sup&gt;","plainTextFormattedCitation":"[90]","previouslyFormattedCitation":"&lt;sup&gt;[90]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[90]</w:t>
      </w:r>
      <w:r w:rsidRPr="003034DC">
        <w:rPr>
          <w:lang w:val="en-GB"/>
        </w:rPr>
        <w:fldChar w:fldCharType="end"/>
      </w:r>
      <w:r w:rsidRPr="003034DC">
        <w:rPr>
          <w:lang w:val="en-GB"/>
        </w:rPr>
        <w:t xml:space="preserve"> and QM-MM calculations suggesting a Michael-aldol mechanism.</w:t>
      </w:r>
      <w:r w:rsidRPr="003034DC">
        <w:rPr>
          <w:lang w:val="en-GB"/>
        </w:rPr>
        <w:fldChar w:fldCharType="begin" w:fldLock="1"/>
      </w:r>
      <w:r w:rsidR="002F6D80" w:rsidRPr="003034DC">
        <w:rPr>
          <w:lang w:val="en-GB"/>
        </w:rPr>
        <w:instrText>ADDIN CSL_CITATION {"citationItems":[{"id":"ITEM-1","itemData":{"DOI":"10.1021/ja043905b","ISBN":"0002-7863","ISSN":"00027863","PMID":"15755179","abstract":"Macrophomate synthase (MPS) of the phytopathogenic fungus Macrophoma commelinae catalyzes the transformation of 2-pyrone derivatives to the corresponding benzoate analogues. The transformation proceeds through three separate chemical reactions, including decarboxylation of oxalacetate to produce pyruvate enolate, two C-C bond formations between 2-pyrone and pyruvate enolate that form a bicyclic intermediate, and final decarboxylation with concomitant dehydration. Although some evidence suggests that the second step of the reaction catalyzed by MPS is a Diels-Alder reaction, definite proof that the C-C bond formations occur via a concerted mechanism is still required. An alternative route for formation of the C-C bonds is a stepwise Michael-aldol reaction. In this work, mixed quantum and molecular mechanics (QM/MM) combined with Monte Carlo simulations and free-energy perturbation (FEP) calculations were performed to investigate the relative stabilities of the transition states (TS) for both reaction mechanisms. The key results are that the Diels-Alder TS model is 17.7 and 12.1 kcal/mol less stable than the Michael and aldol TSs in the stepwise route, respectively. Therefore, this work indicates that the Michael-aldol mechanism is the route used by MPS to catalyze the second step of the overall transformation, and that the enzyme is not a natural Diels-Alderase, as claimed by Ose and co-workers (Nature 2003, 422, 185-189; Acta Crystallogr. 2004, D60, 1187-1197). A modified link-atom treatment for the bonds at the QM/MM interface is also presented.","author":[{"dropping-particle":"","family":"Guimarães","given":"Cristiano Ruch Werneck","non-dropping-particle":"","parse-names":false,"suffix":""},{"dropping-particle":"","family":"Udier-Blagović","given":"Marina","non-dropping-particle":"","parse-names":false,"suffix":""},{"dropping-particle":"","family":"Jorgensen","given":"William L.","non-dropping-particle":"","parse-names":false,"suffix":""}],"container-title":"Journal of the American Chemical Society","id":"ITEM-1","issue":"10","issued":{"date-parts":[["2005"]]},"page":"3577-3588","title":"Macrophomate synthase: QM/MM simulations address the Diels-Alder versus Michael-Aldol reaction mechanism","type":"article-journal","volume":"127"},"uris":["http://www.mendeley.com/documents/?uuid=f7ebcd61-f03a-4f3b-ae6b-1cfadaa16b38"]}],"mendeley":{"formattedCitation":"&lt;sup&gt;[91]&lt;/sup&gt;","plainTextFormattedCitation":"[91]","previouslyFormattedCitation":"&lt;sup&gt;[91]&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[91]</w:t>
      </w:r>
      <w:r w:rsidRPr="003034DC">
        <w:rPr>
          <w:lang w:val="en-GB"/>
        </w:rPr>
        <w:fldChar w:fldCharType="end"/>
      </w:r>
    </w:p>
    <w:p w14:paraId="3CB40910" w14:textId="5ECC1CD4" w:rsidR="00BA602E" w:rsidRPr="003034DC" w:rsidRDefault="00E55675" w:rsidP="00E55675">
      <w:pPr>
        <w:pStyle w:val="P1"/>
        <w:rPr>
          <w:lang w:val="en-GB"/>
        </w:rPr>
      </w:pPr>
      <w:r w:rsidRPr="003034DC">
        <w:rPr>
          <w:lang w:val="en-GB"/>
        </w:rPr>
        <w:t xml:space="preserve">The proposed step-wise </w:t>
      </w:r>
      <w:proofErr w:type="spellStart"/>
      <w:r w:rsidRPr="003034DC">
        <w:rPr>
          <w:lang w:val="en-GB"/>
        </w:rPr>
        <w:t>macrophomate</w:t>
      </w:r>
      <w:proofErr w:type="spellEnd"/>
      <w:r w:rsidRPr="003034DC">
        <w:rPr>
          <w:lang w:val="en-GB"/>
        </w:rPr>
        <w:t xml:space="preserve"> synthase mechanism involves the generation of a reactive enolate intermediate which undergoes a 1,6-Michael addition followed by an aldol-ring closure</w:t>
      </w:r>
      <w:r w:rsidR="001A55EC" w:rsidRPr="003034DC">
        <w:rPr>
          <w:lang w:val="en-GB"/>
        </w:rPr>
        <w:t>.</w:t>
      </w:r>
      <w:r w:rsidRPr="003034DC">
        <w:rPr>
          <w:lang w:val="en-GB"/>
        </w:rPr>
        <w:t xml:space="preserve"> The presence of an enolate intermediate and Michael addition reaction resembles the mechanism of iridoid synthase</w:t>
      </w:r>
      <w:r w:rsidR="006E42A6" w:rsidRPr="003034DC">
        <w:rPr>
          <w:lang w:val="en-GB"/>
        </w:rPr>
        <w:t xml:space="preserve"> (Section </w:t>
      </w:r>
      <w:r w:rsidR="00173C12" w:rsidRPr="003034DC">
        <w:rPr>
          <w:lang w:val="en-GB"/>
        </w:rPr>
        <w:t>4.2)</w:t>
      </w:r>
      <w:r w:rsidRPr="003034DC">
        <w:rPr>
          <w:lang w:val="en-GB"/>
        </w:rPr>
        <w:t>, though in iridoid synthase the addition occurs in the 1,4 position.</w:t>
      </w:r>
      <w:r w:rsidR="00375FB8" w:rsidRPr="003034DC">
        <w:rPr>
          <w:lang w:val="en-GB"/>
        </w:rPr>
        <w:fldChar w:fldCharType="begin" w:fldLock="1"/>
      </w:r>
      <w:r w:rsidR="001060E1" w:rsidRPr="003034DC">
        <w:rPr>
          <w:lang w:val="en-GB"/>
        </w:rPr>
        <w:instrText>ADDIN CSL_CITATION {"citationItems":[{"id":"ITEM-1","itemData":{"DOI":"10.1038/nature11692","ISSN":"1476-4687","PMID":"23172143","abstract":"The iridoids comprise a large family of distinctive bicyclic monoterpenes that possess a wide range of pharmacological activities, including anticancer, anti-inflammatory, antifungal and antibacterial activities. Additionally, certain iridoids are used as sex pheromones in agriculturally important species of aphids, a fact that has underpinned innovative and integrated pest management strategies. To harness the biotechnological potential of this natural product class, the enzymes involved in the biosynthetic pathway must be elucidated. Here we report the discovery of iridoid synthase, a plant-derived enzyme that generates the iridoid ring scaffold, as evidenced by biochemical assays, gene silencing, co-expression analysis and localization studies. In contrast to all known monoterpene cyclases, which use geranyl diphosphate as substrate and invoke a cationic intermediate, iridoid synthase uses the linear monoterpene 10-oxogeranial as substrate and probably couples an initial NAD(P)H-dependent reduction step with a subsequent cyclization step via a Diels-Alder cycloaddition or a Michael addition. Our results illustrate how a short-chain reductase was recruited as cyclase for the production of iridoids in medicinal plants. Furthermore, we highlight the prospects of using unrelated reductases to generate artificial cyclic scaffolds. Beyond the recognition of an alternative biochemical mechanism for the biosynthesis of cyclic terpenes, we anticipate that our work will enable the large-scale heterologous production of iridoids in plants and microorganisms for agricultural and pharmaceutical applications.","author":[{"dropping-particle":"","family":"Geu-Flores","given":"Fernando","non-dropping-particle":"","parse-names":false,"suffix":""},{"dropping-particle":"","family":"Sherden","given":"Nathaniel H","non-dropping-particle":"","parse-names":false,"suffix":""},{"dropping-particle":"","family":"Courdavault","given":"Vincent","non-dropping-particle":"","parse-names":false,"suffix":""},{"dropping-particle":"","family":"Burlat","given":"Vincent","non-dropping-particle":"","parse-names":false,"suffix":""},{"dropping-particle":"","family":"Glenn","given":"Weslee S","non-dropping-particle":"","parse-names":false,"suffix":""},{"dropping-particle":"","family":"Wu","given":"Cen","non-dropping-particle":"","parse-names":false,"suffix":""},{"dropping-particle":"","family":"Nims","given":"Ezekiel","non-dropping-particle":"","parse-names":false,"suffix":""},{"dropping-particle":"","family":"Cui","given":"Yuehua","non-dropping-particle":"","parse-names":false,"suffix":""},{"dropping-particle":"","family":"O'Connor","given":"Sarah E","non-dropping-particle":"","parse-names":false,"suffix":""}],"container-title":"Nature","id":"ITEM-1","issue":"7427","issued":{"date-parts":[["2012","12","6"]]},"page":"138-42","title":"An alternative route to cyclic terpenes by reductive cyclization in iridoid biosynthesis.","type":"article-journal","volume":"492"},"uris":["http://www.mendeley.com/documents/?uuid=fe4fee51-413c-464c-a2de-035bb3a7dce6"]},{"id":"ITEM-2","itemData":{"DOI":"10.1016/j.chembiol.2014.09.010","ISSN":"1879-1301","PMID":"25444551","abstract":"The core structure of the iridoid monoterpenes is formed by a unique cyclization reaction. The enzyme that catalyzes this reaction, iridoid synthase, is mechanistically distinct from other terpene cyclases. Here we describe the synthesis of two substrate analogs to probe the mechanism of iridoid synthase. Enzymatic assay of these substrate analogs along with clues from the product profile of the native substrate strongly suggest that iridoid synthase utilizes a Michael reaction to achieve cyclization. This improved mechanistic understanding will facilitate the exploitation of the potential of iridoid synthase to synthesize new cyclic compounds from nonnatural substrates.","author":[{"dropping-particle":"","family":"Lindner","given":"Stephanie","non-dropping-particle":"","parse-names":false,"suffix":""},{"dropping-particle":"","family":"Geu-Flores","given":"Fernando","non-dropping-particle":"","parse-names":false,"suffix":""},{"dropping-particle":"","family":"Bräse","given":"Stefan","non-dropping-particle":"","parse-names":false,"suffix":""},{"dropping-particle":"","family":"Sherden","given":"Nathaniel H.","non-dropping-particle":"","parse-names":false,"suffix":""},{"dropping-particle":"","family":"O'Connor","given":"Sarah E","non-dropping-particle":"","parse-names":false,"suffix":""}],"container-title":"Chemistry &amp; biology","id":"ITEM-2","issue":"11","issued":{"date-parts":[["2014","11","20"]]},"page":"1452-1456","title":"Conversion of substrate analogs suggests a Michael cyclization in iridoid biosynthesis.","type":"article-journal","volume":"21"},"uris":["http://www.mendeley.com/documents/?uuid=77bbfbcc-e02a-4cc6-b5ae-1f23d66592c2"]},{"id":"ITEM-3","itemData":{"DOI":"10.1038/nchembio.1955","ISSN":"1552-4469","PMID":"26551396","abstract":"The carbon skeleton of ecologically and pharmacologically important iridoid monoterpenes is formed in a reductive cyclization reaction unrelated to canonical terpene cyclization. Here we report the crystal structure of the recently discovered iridoid cyclase (from Catharanthus roseus) bound to a mechanism-inspired inhibitor that illuminates substrate binding and catalytic function of the enzyme. Key features that distinguish iridoid synthase from its close homolog progesterone 5β-reductase are highlighted.","author":[{"dropping-particle":"","family":"Kries","given":"Hajo","non-dropping-particle":"","parse-names":false,"suffix":""},{"dropping-particle":"","family":"Caputi","given":"Lorenzo","non-dropping-particle":"","parse-names":false,"suffix":""},{"dropping-particle":"","family":"Stevenson","given":"Clare E M","non-dropping-particle":"","parse-names":false,"suffix":""},{"dropping-particle":"","family":"Kamileen","given":"Mohammed O","non-dropping-particle":"","parse-names":false,"suffix":""},{"dropping-particle":"","family":"Sherden","given":"Nathaniel H","non-dropping-particle":"","parse-names":false,"suffix":""},{"dropping-particle":"","family":"Geu-Flores","given":"Fernando","non-dropping-particle":"","parse-names":false,"suffix":""},{"dropping-particle":"","family":"Lawson","given":"David M","non-dropping-particle":"","parse-names":false,"suffix":""},{"dropping-particle":"","family":"O'Connor","given":"Sarah E","non-dropping-particle":"","parse-names":false,"suffix":""}],"container-title":"Nature chemical biology","id":"ITEM-3","issue":"1","issued":{"date-parts":[["2016","1","9"]]},"page":"6-8","publisher":"Nature Publishing Group","title":"Structural determinants of reductive terpene cyclization in iridoid biosynthesis.","type":"article-journal","volume":"12"},"uris":["http://www.mendeley.com/documents/?uuid=7b38126d-2884-4770-a1f4-a5b6c96ade08"]}],"mendeley":{"formattedCitation":"&lt;sup&gt;[34,41,43]&lt;/sup&gt;","plainTextFormattedCitation":"[34,41,43]","previouslyFormattedCitation":"&lt;sup&gt;[34,41,43]&lt;/sup&gt;"},"properties":{"noteIndex":0},"schema":"https://github.com/citation-style-language/schema/raw/master/csl-citation.json"}</w:instrText>
      </w:r>
      <w:r w:rsidR="00375FB8" w:rsidRPr="003034DC">
        <w:rPr>
          <w:lang w:val="en-GB"/>
        </w:rPr>
        <w:fldChar w:fldCharType="separate"/>
      </w:r>
      <w:r w:rsidR="005B7BC0" w:rsidRPr="003034DC">
        <w:rPr>
          <w:noProof/>
          <w:vertAlign w:val="superscript"/>
          <w:lang w:val="en-GB"/>
        </w:rPr>
        <w:t>[34,41,43]</w:t>
      </w:r>
      <w:r w:rsidR="00375FB8" w:rsidRPr="003034DC">
        <w:rPr>
          <w:lang w:val="en-GB"/>
        </w:rPr>
        <w:fldChar w:fldCharType="end"/>
      </w:r>
      <w:r w:rsidRPr="003034DC">
        <w:rPr>
          <w:lang w:val="en-GB"/>
        </w:rPr>
        <w:t xml:space="preserve"> Notably, </w:t>
      </w:r>
      <w:proofErr w:type="spellStart"/>
      <w:r w:rsidRPr="003034DC">
        <w:rPr>
          <w:lang w:val="en-GB"/>
        </w:rPr>
        <w:t>macrophomate</w:t>
      </w:r>
      <w:proofErr w:type="spellEnd"/>
      <w:r w:rsidRPr="003034DC">
        <w:rPr>
          <w:lang w:val="en-GB"/>
        </w:rPr>
        <w:t xml:space="preserve"> synthase also catalyses 1,2-additions of </w:t>
      </w:r>
      <w:proofErr w:type="spellStart"/>
      <w:r w:rsidRPr="003034DC">
        <w:rPr>
          <w:lang w:val="en-GB"/>
        </w:rPr>
        <w:t>enolpyruvate</w:t>
      </w:r>
      <w:proofErr w:type="spellEnd"/>
      <w:r w:rsidRPr="003034DC">
        <w:rPr>
          <w:lang w:val="en-GB"/>
        </w:rPr>
        <w:t xml:space="preserve"> to a range of aldehyde acceptors with potential synthetic applications</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{"citationItems":[{"id":"ITEM-1","itemData":{"DOI":"10.1021/ja8017994","ISBN":"0002-7863","ISSN":"00027863","PMID":"18512926","abstract":"We find that the putative Diels-Alderase macrophomate synthase (MPS) catalyzes the addition of pyruvate enolate, generated by decarboxylation of oxaloacetate, to a variety of aldehydes. Alkyl, aryl, and heteroaryl aldehydes are accepted as substrates, providing gamma-hydroxy-alpha-ketoacids in 35-95% yield with modest levels of stereochemical control. These aldol products, which are difficult to synthesize by other methods, are formed with efficiency comparable to that of macrophomate. Our results thus provide evidence that a two-step Michael-aldol pathway is a plausible alternative to the postulated [4 + 2] cycloaddition in the MPS-catalyzed addition of pyruvate enolate to 2-pyrones. They are also relevant to understanding the divergent evolution of type II pyruvate aldolases.","author":[{"dropping-particle":"","family":"Serafimov","given":"Jörg M.","non-dropping-particle":"","parse-names":false,"suffix":""},{"dropping-particle":"","family":"Gillingham","given":"Dennis","non-dropping-particle":"","parse-names":false,"suffix":""},{"dropping-particle":"","family":"Kuster","given":"Simon","non-dropping-particle":"","parse-names":false,"suffix":""},{"dropping-particle":"","family":"Hilvert","given":"Donald","non-dropping-particle":"","parse-names":false,"suffix":""}],"container-title":"Journal of the American Chemical Society","id":"ITEM-1","issue":"25","issued":{"date-parts":[["2008"]]},"page":"7798-7799","title":"The putative Diels-Alderase macrophomate synthase is an efficient aldolase","type":"article-journal","volume":"130"},"uris":["http://www.mendeley.com/documents/?uuid=1b74d8de-581b-4f6b-9b5f-f493e63800c6"]}],"mendeley":{"formattedCitation":"&lt;sup&gt;[90]&lt;/sup&gt;","plainTextFormattedCitation":"[90]","previouslyFormattedCitation":"&lt;sup&gt;[90]&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[90]</w:t>
      </w:r>
      <w:r w:rsidRPr="003034DC">
        <w:rPr>
          <w:lang w:val="en-GB"/>
        </w:rPr>
        <w:fldChar w:fldCharType="end"/>
      </w:r>
      <w:r w:rsidRPr="003034DC">
        <w:rPr>
          <w:lang w:val="en-GB"/>
        </w:rPr>
        <w:t xml:space="preserve"> In contrast to the reductive </w:t>
      </w:r>
      <w:proofErr w:type="spellStart"/>
      <w:r w:rsidRPr="003034DC">
        <w:rPr>
          <w:lang w:val="en-GB"/>
        </w:rPr>
        <w:t>enolate</w:t>
      </w:r>
      <w:proofErr w:type="spellEnd"/>
      <w:r w:rsidRPr="003034DC">
        <w:rPr>
          <w:lang w:val="en-GB"/>
        </w:rPr>
        <w:t xml:space="preserve"> formation in </w:t>
      </w:r>
      <w:proofErr w:type="spellStart"/>
      <w:r w:rsidRPr="003034DC">
        <w:rPr>
          <w:lang w:val="en-GB"/>
        </w:rPr>
        <w:t>iridoid</w:t>
      </w:r>
      <w:proofErr w:type="spellEnd"/>
      <w:r w:rsidRPr="003034DC">
        <w:rPr>
          <w:lang w:val="en-GB"/>
        </w:rPr>
        <w:t xml:space="preserve"> synthase, </w:t>
      </w:r>
      <w:proofErr w:type="spellStart"/>
      <w:r w:rsidRPr="003034DC">
        <w:rPr>
          <w:lang w:val="en-GB"/>
        </w:rPr>
        <w:t>macrophomate</w:t>
      </w:r>
      <w:proofErr w:type="spellEnd"/>
      <w:r w:rsidRPr="003034DC">
        <w:rPr>
          <w:lang w:val="en-GB"/>
        </w:rPr>
        <w:t xml:space="preserve"> synthase generates the Michael donor by Mg</w:t>
      </w:r>
      <w:r w:rsidRPr="003034DC">
        <w:rPr>
          <w:vertAlign w:val="superscript"/>
          <w:lang w:val="en-GB"/>
        </w:rPr>
        <w:t>2+</w:t>
      </w:r>
      <w:r w:rsidRPr="003034DC">
        <w:rPr>
          <w:lang w:val="en-GB"/>
        </w:rPr>
        <w:t xml:space="preserve"> assisted decarboxylation of oxaloacetate to </w:t>
      </w:r>
      <w:proofErr w:type="spellStart"/>
      <w:r w:rsidRPr="003034DC">
        <w:rPr>
          <w:lang w:val="en-GB"/>
        </w:rPr>
        <w:t>enolpyruvate</w:t>
      </w:r>
      <w:proofErr w:type="spellEnd"/>
      <w:r w:rsidR="00BA602E" w:rsidRPr="003034DC">
        <w:rPr>
          <w:lang w:val="en-GB"/>
        </w:rPr>
        <w:t xml:space="preserve"> (</w:t>
      </w:r>
      <w:r w:rsidR="00BA602E" w:rsidRPr="003034DC">
        <w:rPr>
          <w:b/>
          <w:lang w:val="en-GB"/>
        </w:rPr>
        <w:t>32</w:t>
      </w:r>
      <w:r w:rsidR="00BA602E" w:rsidRPr="003034DC">
        <w:rPr>
          <w:lang w:val="en-GB"/>
        </w:rPr>
        <w:t>)</w:t>
      </w:r>
      <w:r w:rsidRPr="003034DC">
        <w:rPr>
          <w:lang w:val="en-GB"/>
        </w:rPr>
        <w:t>.</w:t>
      </w:r>
    </w:p>
    <w:p w14:paraId="61CC8DDE" w14:textId="08F9DC46" w:rsidR="00E55675" w:rsidRPr="003034DC" w:rsidRDefault="00E55675" w:rsidP="00E55675">
      <w:pPr>
        <w:pStyle w:val="P1"/>
        <w:rPr>
          <w:lang w:val="en-GB"/>
        </w:rPr>
      </w:pPr>
      <w:r w:rsidRPr="003034DC">
        <w:rPr>
          <w:lang w:val="en-GB"/>
        </w:rPr>
        <w:t xml:space="preserve">Participation of the enzyme in the cycloaddition reaction is evident from the enantioselectivity which is probably caused by blocking attack from one face of the </w:t>
      </w:r>
      <w:proofErr w:type="spellStart"/>
      <w:r w:rsidRPr="003034DC">
        <w:rPr>
          <w:lang w:val="en-GB"/>
        </w:rPr>
        <w:t>enolpyruvate</w:t>
      </w:r>
      <w:proofErr w:type="spellEnd"/>
      <w:r w:rsidR="00970E44" w:rsidRPr="003034DC">
        <w:rPr>
          <w:lang w:val="en-GB"/>
        </w:rPr>
        <w:t xml:space="preserve"> (Figure 2B)</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{"citationItems":[{"id":"ITEM-1","itemData":{"DOI":"10.1038/nature01454","ISSN":"0028-0836","PMID":"12634789","abstract":"The Diels-Alder reaction, which forms a six-membered ring from an alkene (dienophile) and a 1,3-diene, is synthetically very useful for construction of cyclic products with high regio- and stereoselectivity under mild conditions. It has been applied to the synthesis of complex pharmaceutical and biologically active compounds. Although evidence on natural Diels-Alderases has been accumulated in the biosynthesis of secondary metabolites, there has been no report on the structural details of the natural Diels-Alderases. The function and catalytic mechanism of the natural Diels-Alderase are of great interest owing to the diversity of molecular skeletons in natural Diels-Alder adducts. Here we present the 1.70 A resolution crystal structure of the natural Diels-Alderase, fungal macrophomate synthase (MPS), in complex with pyruvate. The active site of the enzyme is large and hydrophobic, contributing amino acid residues that can hydrogen-bond to the substrate 2-pyrone. These data provide information on the catalytic mechanism of MPS, and suggest that the reaction proceeds via a large-scale structural reorganization of the product.","author":[{"dropping-particle":"","family":"Ose","given":"Toyoyuki","non-dropping-particle":"","parse-names":false,"suffix":""},{"dropping-particle":"","family":"Watanabe","given":"Kenji","non-dropping-particle":"","parse-names":false,"suffix":""},{"dropping-particle":"","family":"Mie","given":"Takashi","non-dropping-particle":"","parse-names":false,"suffix":""},{"dropping-particle":"","family":"Honma","given":"Mamoru","non-dropping-particle":"","parse-names":false,"suffix":""},{"dropping-particle":"","family":"Watanabe","given":"Hiromi","non-dropping-particle":"","parse-names":false,"suffix":""},{"dropping-particle":"","family":"Yao","given":"Min","non-dropping-particle":"","parse-names":false,"suffix":""},{"dropping-particle":"","family":"Oikawa","given":"Hideaki","non-dropping-particle":"","parse-names":false,"suffix":""},{"dropping-particle":"","family":"Tanaka","given":"Isao","non-dropping-particle":"","parse-names":false,"suffix":""}],"container-title":"Nature","id":"ITEM-1","issue":"6928","issued":{"date-parts":[["2003","3","13"]]},"page":"185-9","title":"Insight into a natural Diels-Alder reaction from the structure of macrophomate synthase.","type":"article-journal","volume":"422"},"uris":["http://www.mendeley.com/documents/?uuid=4861d59d-da2d-4708-9a72-3099e824db79"]}],"mendeley":{"formattedCitation":"&lt;sup&gt;[87]&lt;/sup&gt;","plainTextFormattedCitation":"[87]","previouslyFormattedCitation":"&lt;sup&gt;[87]&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[87]</w:t>
      </w:r>
      <w:r w:rsidRPr="003034DC">
        <w:rPr>
          <w:lang w:val="en-GB"/>
        </w:rPr>
        <w:fldChar w:fldCharType="end"/>
      </w:r>
      <w:r w:rsidRPr="003034DC">
        <w:rPr>
          <w:lang w:val="en-GB"/>
        </w:rPr>
        <w:t xml:space="preserve"> Furthermore, structural investigations led to the identification of an arginine residue </w:t>
      </w:r>
      <w:r w:rsidR="00EF698B" w:rsidRPr="003034DC">
        <w:rPr>
          <w:lang w:val="en-GB"/>
        </w:rPr>
        <w:t xml:space="preserve">(Arg101) </w:t>
      </w:r>
      <w:r w:rsidRPr="003034DC">
        <w:rPr>
          <w:lang w:val="en-GB"/>
        </w:rPr>
        <w:t>that could stabilise the negative charge forming on the 2-pyrone during Michael addition. The “dienophile” pyruvate coordinated to the metal centre in a bidentate fashion with one face exposed to the diene resembles the arrangement in chiral catalysts and artificial metalloenzymes</w:t>
      </w:r>
      <w:r w:rsidR="007019B7" w:rsidRPr="003034DC">
        <w:rPr>
          <w:lang w:val="en-GB"/>
        </w:rPr>
        <w:t xml:space="preserve"> (Scheme 1)</w:t>
      </w:r>
      <w:r w:rsidRPr="003034DC">
        <w:rPr>
          <w:lang w:val="en-GB"/>
        </w:rPr>
        <w:t xml:space="preserve">. However, the metal here </w:t>
      </w:r>
      <w:r w:rsidR="00975502" w:rsidRPr="003034DC">
        <w:rPr>
          <w:lang w:val="en-GB"/>
        </w:rPr>
        <w:t>serves as the electron sink for decarboxylation, not for narrowing the energy gap of a cycloaddition</w:t>
      </w:r>
      <w:r w:rsidRPr="003034DC">
        <w:rPr>
          <w:lang w:val="en-GB"/>
        </w:rPr>
        <w:t>.</w:t>
      </w:r>
    </w:p>
    <w:p w14:paraId="7F6B5C6E" w14:textId="5934AFB4" w:rsidR="00E55675" w:rsidRPr="003034DC" w:rsidRDefault="00E55675" w:rsidP="00E55675">
      <w:pPr>
        <w:pStyle w:val="P1"/>
        <w:rPr>
          <w:lang w:val="en-GB"/>
        </w:rPr>
      </w:pPr>
      <w:r w:rsidRPr="003034DC">
        <w:rPr>
          <w:lang w:val="en-GB"/>
        </w:rPr>
        <w:t xml:space="preserve">To regard [4+2] </w:t>
      </w:r>
      <w:proofErr w:type="spellStart"/>
      <w:r w:rsidRPr="003034DC">
        <w:rPr>
          <w:lang w:val="en-GB"/>
        </w:rPr>
        <w:t>cyclases</w:t>
      </w:r>
      <w:proofErr w:type="spellEnd"/>
      <w:r w:rsidRPr="003034DC">
        <w:rPr>
          <w:lang w:val="en-GB"/>
        </w:rPr>
        <w:t xml:space="preserve"> with a stepwise mechanism as “failed Diels-</w:t>
      </w:r>
      <w:proofErr w:type="spellStart"/>
      <w:r w:rsidRPr="003034DC">
        <w:rPr>
          <w:lang w:val="en-GB"/>
        </w:rPr>
        <w:t>Alderases</w:t>
      </w:r>
      <w:proofErr w:type="spellEnd"/>
      <w:r w:rsidRPr="003034DC">
        <w:rPr>
          <w:lang w:val="en-GB"/>
        </w:rPr>
        <w:t>” is probably a mistake. Quantum-mechanical calculations of Diels-Alder reactions with various dienophiles show two trends</w:t>
      </w:r>
      <w:r w:rsidR="001A55EC" w:rsidRPr="003034DC">
        <w:rPr>
          <w:lang w:val="en-GB"/>
        </w:rPr>
        <w:t>:</w:t>
      </w:r>
      <w:r w:rsidRPr="003034DC">
        <w:rPr>
          <w:lang w:val="en-GB"/>
        </w:rPr>
        <w:fldChar w:fldCharType="begin" w:fldLock="1"/>
      </w:r>
      <w:r w:rsidR="002F6D80" w:rsidRPr="003034DC">
        <w:rPr>
          <w:lang w:val="en-GB"/>
        </w:rPr>
        <w:instrText>ADDIN CSL_CITATION {"citationItems":[{"id":"ITEM-1","itemData":{"DOI":"10.1039/b909611f","ISBN":"1477-0520","ISSN":"14770520","PMID":"19675915","abstract":"A good correlation between the activation energy and the polar character of Diels-Alder reactions measured as the charge transfer at the transition state structure has been found. This electronic parameter controls the reaction rate to an even greater extent than other recognized structural features. The proposed polar mechanism, which is characterized by the electrophilic/nucleophilic interactions at the transition state structure, can be easily predicted by analyzing the electrophilicity/nucleophilicity indices defined within the conceptual density functional theory. Due to the significance of the polarity of the reaction, Diels-Alder reactions should be classified as non-polar (N), polar (P), and ionic (I).","author":[{"dropping-particle":"","family":"Domingo","given":"Luis R.","non-dropping-particle":"","parse-names":false,"suffix":""},{"dropping-particle":"","family":"Sáez","given":"José A.","non-dropping-particle":"","parse-names":false,"suffix":""}],"container-title":"Organic and Biomolecular Chemistry","id":"ITEM-1","issue":"17","issued":{"date-parts":[["2009"]]},"page":"3576-3583","title":"Understanding the mechanism of polar Diels-Alder reactions","type":"article-journal","volume":"7"},"uris":["http://www.mendeley.com/documents/?uuid=af3f788d-c02c-4600-8d16-46f64dfc34bd"]}],"mendeley":{"formattedCitation":"&lt;sup&gt;[92]&lt;/sup&gt;","plainTextFormattedCitation":"[92]","previouslyFormattedCitation":"&lt;sup&gt;[92]&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[92]</w:t>
      </w:r>
      <w:r w:rsidRPr="003034DC">
        <w:rPr>
          <w:lang w:val="en-GB"/>
        </w:rPr>
        <w:fldChar w:fldCharType="end"/>
      </w:r>
      <w:r w:rsidRPr="003034DC">
        <w:rPr>
          <w:lang w:val="en-GB"/>
        </w:rPr>
        <w:t xml:space="preserve"> (a) more polar reactions involving more charge transfer proceed faster and (b) more polar or even ionic Diels-Alder reactions tend to be less synchronous. Therefore, rate acceleration in Diels-</w:t>
      </w:r>
      <w:proofErr w:type="spellStart"/>
      <w:r w:rsidRPr="003034DC">
        <w:rPr>
          <w:lang w:val="en-GB"/>
        </w:rPr>
        <w:t>Alderases</w:t>
      </w:r>
      <w:proofErr w:type="spellEnd"/>
      <w:r w:rsidRPr="003034DC">
        <w:rPr>
          <w:lang w:val="en-GB"/>
        </w:rPr>
        <w:t xml:space="preserve"> may be achieved through increasing the polar character of the reaction, which in the extreme would result in a step-wise reaction. By taking a highly polar route to the products via anionic intermediates, </w:t>
      </w:r>
      <w:proofErr w:type="spellStart"/>
      <w:r w:rsidRPr="003034DC">
        <w:rPr>
          <w:lang w:val="en-GB"/>
        </w:rPr>
        <w:t>macrophomate</w:t>
      </w:r>
      <w:proofErr w:type="spellEnd"/>
      <w:r w:rsidRPr="003034DC">
        <w:rPr>
          <w:lang w:val="en-GB"/>
        </w:rPr>
        <w:t xml:space="preserve"> synthase achieves an overall </w:t>
      </w:r>
      <w:proofErr w:type="spellStart"/>
      <w:r w:rsidRPr="003034DC">
        <w:rPr>
          <w:i/>
          <w:lang w:val="en-GB"/>
        </w:rPr>
        <w:t>k</w:t>
      </w:r>
      <w:r w:rsidRPr="003034DC">
        <w:rPr>
          <w:vertAlign w:val="subscript"/>
          <w:lang w:val="en-GB"/>
        </w:rPr>
        <w:t>cat</w:t>
      </w:r>
      <w:proofErr w:type="spellEnd"/>
      <w:r w:rsidRPr="003034DC">
        <w:rPr>
          <w:lang w:val="en-GB"/>
        </w:rPr>
        <w:t xml:space="preserve"> of 0.6 s</w:t>
      </w:r>
      <w:r w:rsidRPr="003034DC">
        <w:rPr>
          <w:vertAlign w:val="superscript"/>
          <w:lang w:val="en-GB"/>
        </w:rPr>
        <w:noBreakHyphen/>
        <w:t>1</w:t>
      </w:r>
      <w:r w:rsidRPr="003034DC">
        <w:rPr>
          <w:lang w:val="en-GB"/>
        </w:rPr>
        <w:t>.</w:t>
      </w:r>
      <w:r w:rsidR="00173C12" w:rsidRPr="003034DC">
        <w:rPr>
          <w:lang w:val="en-GB"/>
        </w:rPr>
        <w:fldChar w:fldCharType="begin" w:fldLock="1"/>
      </w:r>
      <w:r w:rsidR="002F6D80" w:rsidRPr="003034DC">
        <w:rPr>
          <w:lang w:val="en-GB"/>
        </w:rPr>
        <w:instrText>ADDIN CSL_CITATION {"citationItems":[{"id":"ITEM-1","itemData":{"DOI":"10.1074/jbc.M003119200","ISBN":"0021-9258","ISSN":"00219258","PMID":"10984474","abstract":"Macrophomate synthase from the fungus Macrophoma commelinae IFO 9570 is a Mg(II)-dependent dimeric enzyme that catalyzes an extraordinary, complex five-step chemical transformation from 2-pyrone and oxalacetate to benzoate involving decarboxylation, C-C bond formation, and dehydration. The catalytic mechanism of the whole pathway was investigated in three separate chemical steps. In the first decarboxylation step, the enzyme loses oxalacetate decarboxylation activity upon incubation with EDTA. Activity is fully restored by addition of Mg(II) and is not restored with other divalent metal cations. The dissociation constant of 0.93 x 10(-)(7) for Mg(II) and atomic absorption analysis established a 1:1 stoichiometric complex. Inhibition of pyruvate formation with 2-pyrone revealed that the actual product in the first step is a pyruvate enolate, which undergoes C-C bond formation in the presence of 2-pyrone. Incubation of substrate analogs provided aberrant adducts that were produced via C-C bond formation and rearrangement. This strongly indicates that the second step is two C-C bond formations, affording a bicyclic intermediate. Based on the stereospecificity, involvement of a Diels-Alder reaction at the second step is proposed. Incubation of the stereospecifically deuterium-labeled malate with 2-pyrones in the presence of malate dehydrogenase provided information for the stereochemical course of the reaction catalyzed by macrophomate synthase, indicating that the first decarboxylation provides pyruvate (Z)-[3-(2)H]enolate and that dehydration at the final step occurs with anti-elimination accompanied by concomitant decarboxylation. Examination of kinetic parameters in the individual steps suggests that the third step is the rate-determining step of the overall transformation.","author":[{"dropping-particle":"","family":"Watanabe","given":"Kenji","non-dropping-particle":"","parse-names":false,"suffix":""},{"dropping-particle":"","family":"Mie","given":"Takashi","non-dropping-particle":"","parse-names":false,"suffix":""},{"dropping-particle":"","family":"Ichihara","given":"Akitami","non-dropping-particle":"","parse-names":false,"suffix":""},{"dropping-particle":"","family":"Oikawa","given":"Hideaki","non-dropping-particle":"","parse-names":false,"suffix":""},{"dropping-particle":"","family":"Honma","given":"Mamoru","non-dropping-particle":"","parse-names":false,"suffix":""}],"container-title":"Journal of Biological Chemistry","id":"ITEM-1","issue":"49","issued":{"date-parts":[["2000"]]},"page":"38393-38401","title":"Detailed reaction mechanism of macrophomate synthase: Extraordinary enzyme catalyzing five-step transformation from 2-pyrones to benzoates","type":"article-journal","volume":"275"},"uris":["http://www.mendeley.com/documents/?uuid=5b5c1937-01eb-453d-adae-85f3058eb29b"]}],"mendeley":{"formattedCitation":"&lt;sup&gt;[88]&lt;/sup&gt;","plainTextFormattedCitation":"[88]","previouslyFormattedCitation":"&lt;sup&gt;[88]&lt;/sup&gt;"},"properties":{"noteIndex":0},"schema":"https://github.com/citation-style-language/schema/raw/master/csl-citation.json"}</w:instrText>
      </w:r>
      <w:r w:rsidR="00173C12" w:rsidRPr="003034DC">
        <w:rPr>
          <w:lang w:val="en-GB"/>
        </w:rPr>
        <w:fldChar w:fldCharType="separate"/>
      </w:r>
      <w:r w:rsidR="001B4430" w:rsidRPr="003034DC">
        <w:rPr>
          <w:noProof/>
          <w:vertAlign w:val="superscript"/>
          <w:lang w:val="en-GB"/>
        </w:rPr>
        <w:t>[88]</w:t>
      </w:r>
      <w:r w:rsidR="00173C12" w:rsidRPr="003034DC">
        <w:rPr>
          <w:lang w:val="en-GB"/>
        </w:rPr>
        <w:fldChar w:fldCharType="end"/>
      </w:r>
    </w:p>
    <w:p w14:paraId="54C5DF8C" w14:textId="77777777" w:rsidR="00975502" w:rsidRPr="003034DC" w:rsidRDefault="00975502" w:rsidP="00975502">
      <w:pPr>
        <w:pStyle w:val="H1"/>
      </w:pPr>
      <w:bookmarkStart w:id="18" w:name="_Toc523741898"/>
      <w:r w:rsidRPr="003034DC">
        <w:t>10.</w:t>
      </w:r>
      <w:r w:rsidRPr="003034DC">
        <w:rPr>
          <w:i/>
        </w:rPr>
        <w:t xml:space="preserve"> </w:t>
      </w:r>
      <w:r w:rsidR="00DF2E4F" w:rsidRPr="003034DC">
        <w:t>Designer</w:t>
      </w:r>
      <w:r w:rsidRPr="003034DC">
        <w:t xml:space="preserve"> </w:t>
      </w:r>
      <w:proofErr w:type="spellStart"/>
      <w:r w:rsidRPr="003034DC">
        <w:t>cyclases</w:t>
      </w:r>
      <w:bookmarkEnd w:id="18"/>
      <w:proofErr w:type="spellEnd"/>
    </w:p>
    <w:p w14:paraId="461DD3CD" w14:textId="77777777" w:rsidR="00975502" w:rsidRPr="003034DC" w:rsidRDefault="00975502" w:rsidP="00975502">
      <w:pPr>
        <w:pStyle w:val="P1"/>
        <w:rPr>
          <w:lang w:val="en-GB"/>
        </w:rPr>
      </w:pPr>
      <w:r w:rsidRPr="003034DC">
        <w:rPr>
          <w:lang w:val="en-GB"/>
        </w:rPr>
        <w:t>Enzyme designers aim to meet the need of synthetic chemistry for fast and specific catalysts through the development of tailor-made enzymes. Novel enzymes catalysing cycloadditions have always been a prime target for these approaches. I</w:t>
      </w:r>
      <w:bookmarkStart w:id="19" w:name="_GoBack"/>
      <w:bookmarkEnd w:id="19"/>
      <w:r w:rsidRPr="003034DC">
        <w:rPr>
          <w:lang w:val="en-GB"/>
        </w:rPr>
        <w:t xml:space="preserve">n contrast to current artificial metalloenzymes which embed a metal based cyclisation catalyst in a largely inert scaffold, </w:t>
      </w:r>
      <w:r w:rsidRPr="003034DC">
        <w:rPr>
          <w:i/>
          <w:lang w:val="en-GB"/>
        </w:rPr>
        <w:t>de novo</w:t>
      </w:r>
      <w:r w:rsidRPr="003034DC">
        <w:rPr>
          <w:lang w:val="en-GB"/>
        </w:rPr>
        <w:t xml:space="preserve"> designs have active sites constructed from scratch - usually employing the standard repertoire of proteinogenic amino acids.</w:t>
      </w:r>
    </w:p>
    <w:p w14:paraId="0153466E" w14:textId="77777777" w:rsidR="00975502" w:rsidRPr="003034DC" w:rsidRDefault="00975502" w:rsidP="00975502">
      <w:pPr>
        <w:pStyle w:val="H2"/>
      </w:pPr>
      <w:bookmarkStart w:id="20" w:name="_Toc523741899"/>
      <w:r w:rsidRPr="003034DC">
        <w:t>10.1. Catalytic antibodies</w:t>
      </w:r>
      <w:bookmarkEnd w:id="20"/>
    </w:p>
    <w:p w14:paraId="72C18D19" w14:textId="26267495" w:rsidR="00975502" w:rsidRPr="003034DC" w:rsidRDefault="00975502" w:rsidP="00975502">
      <w:pPr>
        <w:pStyle w:val="P1"/>
        <w:rPr>
          <w:lang w:val="en-GB"/>
        </w:rPr>
      </w:pPr>
      <w:r w:rsidRPr="003034DC">
        <w:rPr>
          <w:lang w:val="en-GB"/>
        </w:rPr>
        <w:t>Catalytic antibodies offer important lessons about cycloaddition catalysis and cyclase design.</w:t>
      </w:r>
      <w:r w:rsidRPr="003034DC">
        <w:rPr>
          <w:lang w:val="en-GB"/>
        </w:rPr>
        <w:fldChar w:fldCharType="begin" w:fldLock="1"/>
      </w:r>
      <w:r w:rsidR="002F6D80" w:rsidRPr="003034DC">
        <w:rPr>
          <w:lang w:val="en-GB"/>
        </w:rPr>
        <w:instrText>ADDIN CSL_CITATION {"citationItems":[{"id":"ITEM-1","itemData":{"DOI":"10.1146/annurev.biochem.69.1.751","ISBN":"0066-4154","abstract":"Antibody molecules elicited with rationally designed transition-state analogs catalyze numerous reactions, including many that cannot be achieved by standard chemical methods. Although relatively primitive when compared with natural enzymes, these catalysts are valuable tools for probing the origins and evolution of biological catalysis. Mechanistic and structural analyses of representative antibody catalysts, generated with a variety of strategies for several different reaction types, suggest that their modest efficiency is a consequence of imperfect hapten design and indirect selection. Development of improved transition-stare analogs, refinements in immunization and screening protocols, and elaboration of general strategies for augmenting the efficiency of first-generation catalytic antibodies are identified as evident, but difficult, challenges Tor this field. Rising to these challenges and more successfully integrating programmable design with the selective forces of biology will enhance our understanding of enzymatic catalysis. Further, it should yield useful protein catalysts for an enhanced range of practical applications in chemistry and biology.","author":[{"dropping-particle":"","family":"Hilvert","given":"Donald","non-dropping-particle":"","parse-names":false,"suffix":""}],"container-title":"Annual review of biochemistry","id":"ITEM-1","issued":{"date-parts":[["2000"]]},"language":"English","note":"From Duplicate 2 ( Critical analysis of antibody catalysis - Hilvert, D )\n\nISI Document Delivery No.: 361QZ\nTimes Cited: 140\nCited Reference Count: 208\nHilvert, D\nANNUAL REVIEWS\nPALO ALTO","page":"751-793","title":"Critical analysis of antibody catalysis","type":"article-journal","volume":"69"},"uris":["http://www.mendeley.com/documents/?uuid=3229c0b6-f2bd-49e8-85d2-25a6a710cb7d"]}],"mendeley":{"formattedCitation":"&lt;sup&gt;[93]&lt;/sup&gt;","plainTextFormattedCitation":"[93]","previouslyFormattedCitation":"&lt;sup&gt;[93]&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[93]</w:t>
      </w:r>
      <w:r w:rsidRPr="003034DC">
        <w:rPr>
          <w:lang w:val="en-GB"/>
        </w:rPr>
        <w:fldChar w:fldCharType="end"/>
      </w:r>
      <w:r w:rsidRPr="003034DC">
        <w:rPr>
          <w:lang w:val="en-GB"/>
        </w:rPr>
        <w:t xml:space="preserve"> Before computers became powerful enough to predict transition state and protein active site geometries, raising catalytic antibodies against transition state analogues was </w:t>
      </w:r>
      <w:r w:rsidR="00375FB8" w:rsidRPr="003034DC">
        <w:rPr>
          <w:lang w:val="en-GB"/>
        </w:rPr>
        <w:t xml:space="preserve">a promising </w:t>
      </w:r>
      <w:r w:rsidRPr="003034DC">
        <w:rPr>
          <w:lang w:val="en-GB"/>
        </w:rPr>
        <w:t xml:space="preserve">strategy for </w:t>
      </w:r>
      <w:r w:rsidR="00912155" w:rsidRPr="003034DC">
        <w:rPr>
          <w:lang w:val="en-GB"/>
        </w:rPr>
        <w:t>designing</w:t>
      </w:r>
      <w:r w:rsidRPr="003034DC">
        <w:rPr>
          <w:lang w:val="en-GB"/>
        </w:rPr>
        <w:t xml:space="preserve"> enzyme </w:t>
      </w:r>
      <w:r w:rsidRPr="003034DC">
        <w:rPr>
          <w:lang w:val="en-GB"/>
        </w:rPr>
        <w:t>catalysts for unnatural reactions. Despite some initial successes, catalytic antibodies have fallen out of favour because their catalytic efficiencies remained inferior to biological catalysts, possibly due to limitations of the antibody scaffold</w:t>
      </w:r>
      <w:r w:rsidR="009720A9" w:rsidRPr="003034DC">
        <w:rPr>
          <w:lang w:val="en-GB"/>
        </w:rPr>
        <w:t>.</w:t>
      </w:r>
      <w:r w:rsidRPr="003034DC">
        <w:rPr>
          <w:lang w:val="en-GB"/>
        </w:rPr>
        <w:fldChar w:fldCharType="begin" w:fldLock="1"/>
      </w:r>
      <w:r w:rsidR="002F6D80" w:rsidRPr="003034DC">
        <w:rPr>
          <w:lang w:val="en-GB"/>
        </w:rPr>
        <w:instrText>ADDIN CSL_CITATION {"citationItems":[{"id":"ITEM-1","itemData":{"DOI":"10.1146/annurev.biochem.69.1.751","ISBN":"0066-4154","abstract":"Antibody molecules elicited with rationally designed transition-state analogs catalyze numerous reactions, including many that cannot be achieved by standard chemical methods. Although relatively primitive when compared with natural enzymes, these catalysts are valuable tools for probing the origins and evolution of biological catalysis. Mechanistic and structural analyses of representative antibody catalysts, generated with a variety of strategies for several different reaction types, suggest that their modest efficiency is a consequence of imperfect hapten design and indirect selection. Development of improved transition-stare analogs, refinements in immunization and screening protocols, and elaboration of general strategies for augmenting the efficiency of first-generation catalytic antibodies are identified as evident, but difficult, challenges Tor this field. Rising to these challenges and more successfully integrating programmable design with the selective forces of biology will enhance our understanding of enzymatic catalysis. Further, it should yield useful protein catalysts for an enhanced range of practical applications in chemistry and biology.","author":[{"dropping-particle":"","family":"Hilvert","given":"Donald","non-dropping-particle":"","parse-names":false,"suffix":""}],"container-title":"Annual review of biochemistry","id":"ITEM-1","issued":{"date-parts":[["2000"]]},"language":"English","note":"From Duplicate 2 ( Critical analysis of antibody catalysis - Hilvert, D )\n\nISI Document Delivery No.: 361QZ\nTimes Cited: 140\nCited Reference Count: 208\nHilvert, D\nANNUAL REVIEWS\nPALO ALTO","page":"751-793","title":"Critical analysis of antibody catalysis","type":"article-journal","volume":"69"},"uris":["http://www.mendeley.com/documents/?uuid=3229c0b6-f2bd-49e8-85d2-25a6a710cb7d"]}],"mendeley":{"formattedCitation":"&lt;sup&gt;[93]&lt;/sup&gt;","plainTextFormattedCitation":"[93]","previouslyFormattedCitation":"&lt;sup&gt;[93]&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[93]</w:t>
      </w:r>
      <w:r w:rsidRPr="003034DC">
        <w:rPr>
          <w:lang w:val="en-GB"/>
        </w:rPr>
        <w:fldChar w:fldCharType="end"/>
      </w:r>
      <w:r w:rsidRPr="003034DC">
        <w:rPr>
          <w:lang w:val="en-GB"/>
        </w:rPr>
        <w:t xml:space="preserve"> </w:t>
      </w:r>
    </w:p>
    <w:p w14:paraId="064EFF8F" w14:textId="220A87A8" w:rsidR="00CA4455" w:rsidRPr="003034DC" w:rsidRDefault="00975502" w:rsidP="00975502">
      <w:pPr>
        <w:pStyle w:val="P1"/>
        <w:rPr>
          <w:lang w:val="en-GB"/>
        </w:rPr>
      </w:pPr>
      <w:r w:rsidRPr="003034DC">
        <w:rPr>
          <w:lang w:val="en-GB"/>
        </w:rPr>
        <w:t xml:space="preserve">The origins of cycloaddition catalysis have been investigated in detail with catalytic antibody 1E9 raised against </w:t>
      </w:r>
      <w:proofErr w:type="spellStart"/>
      <w:r w:rsidR="00AD3156" w:rsidRPr="003034DC">
        <w:rPr>
          <w:lang w:val="en-GB"/>
        </w:rPr>
        <w:t>hapten</w:t>
      </w:r>
      <w:proofErr w:type="spellEnd"/>
      <w:r w:rsidRPr="003034DC">
        <w:rPr>
          <w:lang w:val="en-GB"/>
        </w:rPr>
        <w:t xml:space="preserve"> </w:t>
      </w:r>
      <w:r w:rsidR="003E0689" w:rsidRPr="003034DC">
        <w:rPr>
          <w:b/>
          <w:lang w:val="en-GB"/>
        </w:rPr>
        <w:t xml:space="preserve">36 </w:t>
      </w:r>
      <w:r w:rsidR="003E0689" w:rsidRPr="003034DC">
        <w:rPr>
          <w:lang w:val="en-GB"/>
        </w:rPr>
        <w:t>(Figure 3</w:t>
      </w:r>
      <w:r w:rsidR="009C519D" w:rsidRPr="003034DC">
        <w:rPr>
          <w:lang w:val="en-GB"/>
        </w:rPr>
        <w:t>A</w:t>
      </w:r>
      <w:r w:rsidR="003E0689" w:rsidRPr="003034DC">
        <w:rPr>
          <w:lang w:val="en-GB"/>
        </w:rPr>
        <w:t>)</w:t>
      </w:r>
      <w:r w:rsidR="00211053" w:rsidRPr="003034DC">
        <w:rPr>
          <w:lang w:val="en-GB"/>
        </w:rPr>
        <w:t>.</w:t>
      </w:r>
      <w:r w:rsidRPr="003034DC">
        <w:rPr>
          <w:lang w:val="en-GB"/>
        </w:rPr>
        <w:fldChar w:fldCharType="begin" w:fldLock="1"/>
      </w:r>
      <w:r w:rsidR="00211053" w:rsidRPr="003034DC">
        <w:rPr>
          <w:lang w:val="en-GB"/>
        </w:rPr>
        <w:instrText>ADDIN CSL_CITATION {"citationItems":[{"id":"ITEM-1","itemData":{"DOI":"10.1021/ja00208a037","ISBN":"0002-7863","ISSN":"15205126","abstract":"no abstract","author":[{"dropping-particle":"","family":"Hilvert","given":"Donald","non-dropping-particle":"","parse-names":false,"suffix":""},{"dropping-particle":"","family":"Hill","given":"Kenneth W.","non-dropping-particle":"","parse-names":false,"suffix":""},{"dropping-particle":"","family":"Nared","given":"Karen D.","non-dropping-particle":"","parse-names":false,"suffix":""},{"dropping-particle":"","family":"Auditor","given":"Maria Teresa M.","non-dropping-particle":"","parse-names":false,"suffix":""}],"container-title":"Journal of the American Chemical Society","id":"ITEM-1","issue":"26","issued":{"date-parts":[["1989"]]},"page":"9261-9262","title":"Antibody Catalysis of a Diels-Alder Reaction","type":"article-journal","volume":"111"},"uris":["http://www.mendeley.com/documents/?uuid=5fc1f285-1f4b-4b28-9448-710bc9aa465c"]}],"mendeley":{"formattedCitation":"&lt;sup&gt;[2]&lt;/sup&gt;","plainTextFormattedCitation":"[2]","previouslyFormattedCitation":"&lt;sup&gt;[2]&lt;/sup&gt;"},"properties":{"noteIndex":0},"schema":"https://github.com/citation-style-language/schema/raw/master/csl-citation.json"}</w:instrText>
      </w:r>
      <w:r w:rsidRPr="003034DC">
        <w:rPr>
          <w:lang w:val="en-GB"/>
        </w:rPr>
        <w:fldChar w:fldCharType="separate"/>
      </w:r>
      <w:r w:rsidRPr="003034DC">
        <w:rPr>
          <w:noProof/>
          <w:vertAlign w:val="superscript"/>
          <w:lang w:val="en-GB"/>
        </w:rPr>
        <w:t>[2]</w:t>
      </w:r>
      <w:r w:rsidRPr="003034DC">
        <w:rPr>
          <w:lang w:val="en-GB"/>
        </w:rPr>
        <w:fldChar w:fldCharType="end"/>
      </w:r>
      <w:r w:rsidRPr="003034DC">
        <w:rPr>
          <w:lang w:val="en-GB"/>
        </w:rPr>
        <w:t xml:space="preserve"> This designer catalyst shows a catalytic proficiency of 1.4</w:t>
      </w:r>
      <w:r w:rsidR="009720A9" w:rsidRPr="003034DC">
        <w:rPr>
          <w:lang w:val="en-GB"/>
        </w:rPr>
        <w:t xml:space="preserve"> x </w:t>
      </w:r>
      <w:r w:rsidRPr="003034DC">
        <w:rPr>
          <w:lang w:val="en-GB"/>
        </w:rPr>
        <w:t>10</w:t>
      </w:r>
      <w:r w:rsidRPr="003034DC">
        <w:rPr>
          <w:vertAlign w:val="superscript"/>
          <w:lang w:val="en-GB"/>
        </w:rPr>
        <w:t xml:space="preserve">7 </w:t>
      </w:r>
      <w:r w:rsidRPr="003034DC">
        <w:rPr>
          <w:lang w:val="en-GB"/>
        </w:rPr>
        <w:t>M</w:t>
      </w:r>
      <w:r w:rsidRPr="003034DC">
        <w:rPr>
          <w:vertAlign w:val="superscript"/>
          <w:lang w:val="en-GB"/>
        </w:rPr>
        <w:t>-1</w:t>
      </w:r>
      <w:r w:rsidRPr="003034DC">
        <w:rPr>
          <w:lang w:val="en-GB"/>
        </w:rPr>
        <w:t>,</w:t>
      </w:r>
      <w:r w:rsidR="005D01AA" w:rsidRPr="003034DC">
        <w:rPr>
          <w:lang w:val="en-GB"/>
        </w:rPr>
        <w:fldChar w:fldCharType="begin" w:fldLock="1"/>
      </w:r>
      <w:r w:rsidR="002F6D80" w:rsidRPr="003034DC">
        <w:rPr>
          <w:lang w:val="en-GB"/>
        </w:rPr>
        <w:instrText>ADDIN CSL_CITATION {"citationItems":[{"id":"ITEM-1","itemData":{"DOI":"10.1146/annurev.biochem.69.1.751","ISBN":"0066-4154","abstract":"Antibody molecules elicited with rationally designed transition-state analogs catalyze numerous reactions, including many that cannot be achieved by standard chemical methods. Although relatively primitive when compared with natural enzymes, these catalysts are valuable tools for probing the origins and evolution of biological catalysis. Mechanistic and structural analyses of representative antibody catalysts, generated with a variety of strategies for several different reaction types, suggest that their modest efficiency is a consequence of imperfect hapten design and indirect selection. Development of improved transition-stare analogs, refinements in immunization and screening protocols, and elaboration of general strategies for augmenting the efficiency of first-generation catalytic antibodies are identified as evident, but difficult, challenges Tor this field. Rising to these challenges and more successfully integrating programmable design with the selective forces of biology will enhance our understanding of enzymatic catalysis. Further, it should yield useful protein catalysts for an enhanced range of practical applications in chemistry and biology.","author":[{"dropping-particle":"","family":"Hilvert","given":"Donald","non-dropping-particle":"","parse-names":false,"suffix":""}],"container-title":"Annual review of biochemistry","id":"ITEM-1","issued":{"date-parts":[["2000"]]},"language":"English","note":"From Duplicate 2 ( Critical analysis of antibody catalysis - Hilvert, D )\n\nISI Document Delivery No.: 361QZ\nTimes Cited: 140\nCited Reference Count: 208\nHilvert, D\nANNUAL REVIEWS\nPALO ALTO","page":"751-793","title":"Critical analysis of antibody catalysis","type":"article-journal","volume":"69"},"uris":["http://www.mendeley.com/documents/?uuid=3229c0b6-f2bd-49e8-85d2-25a6a710cb7d"]}],"mendeley":{"formattedCitation":"&lt;sup&gt;[93]&lt;/sup&gt;","plainTextFormattedCitation":"[93]","previouslyFormattedCitation":"&lt;sup&gt;[93]&lt;/sup&gt;"},"properties":{"noteIndex":0},"schema":"https://github.com/citation-style-language/schema/raw/master/csl-citation.json"}</w:instrText>
      </w:r>
      <w:r w:rsidR="005D01AA" w:rsidRPr="003034DC">
        <w:rPr>
          <w:lang w:val="en-GB"/>
        </w:rPr>
        <w:fldChar w:fldCharType="separate"/>
      </w:r>
      <w:r w:rsidR="001B4430" w:rsidRPr="003034DC">
        <w:rPr>
          <w:noProof/>
          <w:vertAlign w:val="superscript"/>
          <w:lang w:val="en-GB"/>
        </w:rPr>
        <w:t>[93]</w:t>
      </w:r>
      <w:r w:rsidR="005D01AA" w:rsidRPr="003034DC">
        <w:rPr>
          <w:lang w:val="en-GB"/>
        </w:rPr>
        <w:fldChar w:fldCharType="end"/>
      </w:r>
      <w:r w:rsidRPr="003034DC">
        <w:rPr>
          <w:lang w:val="en-GB"/>
        </w:rPr>
        <w:t xml:space="preserve"> well in the range of natural [4+2] </w:t>
      </w:r>
      <w:proofErr w:type="spellStart"/>
      <w:r w:rsidRPr="003034DC">
        <w:rPr>
          <w:lang w:val="en-GB"/>
        </w:rPr>
        <w:t>cyclases</w:t>
      </w:r>
      <w:proofErr w:type="spellEnd"/>
      <w:r w:rsidR="009720A9" w:rsidRPr="003034DC">
        <w:rPr>
          <w:lang w:val="en-GB"/>
        </w:rPr>
        <w:t xml:space="preserve">. </w:t>
      </w:r>
      <w:r w:rsidRPr="003034DC">
        <w:rPr>
          <w:lang w:val="en-GB"/>
        </w:rPr>
        <w:t>Surprisingly, 1E9 does not act as an entropy trap; whilst the enthalpy of activation</w:t>
      </w:r>
      <w:r w:rsidR="00267EA4" w:rsidRPr="003034DC">
        <w:rPr>
          <w:lang w:val="en-GB"/>
        </w:rPr>
        <w:t xml:space="preserve"> determined from the temperature dependence of </w:t>
      </w:r>
      <w:proofErr w:type="spellStart"/>
      <w:r w:rsidR="00267EA4" w:rsidRPr="003034DC">
        <w:rPr>
          <w:i/>
          <w:lang w:val="en-GB"/>
        </w:rPr>
        <w:t>k</w:t>
      </w:r>
      <w:r w:rsidR="00267EA4" w:rsidRPr="003034DC">
        <w:rPr>
          <w:vertAlign w:val="subscript"/>
          <w:lang w:val="en-GB"/>
        </w:rPr>
        <w:t>cat</w:t>
      </w:r>
      <w:proofErr w:type="spellEnd"/>
      <w:r w:rsidRPr="003034DC">
        <w:rPr>
          <w:lang w:val="en-GB"/>
        </w:rPr>
        <w:t xml:space="preserve"> is lowered by 4.2 kcal/mol, the entropy of activation remains equally unfavourable for the </w:t>
      </w:r>
    </w:p>
    <w:p w14:paraId="1FAEB930" w14:textId="77777777" w:rsidR="00541DF7" w:rsidRPr="003034DC" w:rsidRDefault="00586780" w:rsidP="00541DF7">
      <w:pPr>
        <w:spacing w:before="360"/>
        <w:rPr>
          <w:rFonts w:ascii="Arial" w:hAnsi="Arial" w:cs="Arial"/>
          <w:color w:val="FF0000"/>
          <w:sz w:val="14"/>
          <w:szCs w:val="16"/>
          <w:lang w:val="en-GB"/>
        </w:rPr>
      </w:pPr>
      <w:r w:rsidRPr="003034DC">
        <w:rPr>
          <w:noProof/>
        </w:rPr>
        <w:object w:dxaOrig="9666" w:dyaOrig="16393" w14:anchorId="195E2DAC">
          <v:shape id="_x0000_i1033" type="#_x0000_t75" alt="" style="width:241.95pt;height:410.25pt;mso-width-percent:0;mso-height-percent:0;mso-width-percent:0;mso-height-percent:0" o:ole="">
            <v:imagedata r:id="rId29" o:title=""/>
          </v:shape>
          <o:OLEObject Type="Embed" ProgID="ChemDraw.Document.6.0" ShapeID="_x0000_i1033" DrawAspect="Content" ObjectID="_1615980075" r:id="rId30"/>
        </w:object>
      </w:r>
    </w:p>
    <w:p w14:paraId="0D032EAC" w14:textId="77777777" w:rsidR="00541DF7" w:rsidRPr="003034DC" w:rsidRDefault="00541DF7" w:rsidP="00541DF7">
      <w:pPr>
        <w:pStyle w:val="FigureCaption"/>
      </w:pPr>
      <w:r w:rsidRPr="003034DC">
        <w:rPr>
          <w:b/>
        </w:rPr>
        <w:t>Figure 3.</w:t>
      </w:r>
      <w:r w:rsidR="00DF2E4F" w:rsidRPr="003034DC">
        <w:t xml:space="preserve"> </w:t>
      </w:r>
      <w:r w:rsidR="00DF2E4F" w:rsidRPr="003034DC">
        <w:rPr>
          <w:b/>
        </w:rPr>
        <w:t>A</w:t>
      </w:r>
      <w:r w:rsidR="00DF2E4F" w:rsidRPr="003034DC">
        <w:t>) Reaction catalysed by Diels-</w:t>
      </w:r>
      <w:proofErr w:type="spellStart"/>
      <w:r w:rsidR="00DF2E4F" w:rsidRPr="003034DC">
        <w:t>Alderase</w:t>
      </w:r>
      <w:proofErr w:type="spellEnd"/>
      <w:r w:rsidR="00DF2E4F" w:rsidRPr="003034DC">
        <w:t xml:space="preserve"> antibody 1E9</w:t>
      </w:r>
      <w:r w:rsidRPr="003034DC">
        <w:t>.</w:t>
      </w:r>
      <w:r w:rsidR="00DF2E4F" w:rsidRPr="003034DC">
        <w:t xml:space="preserve"> The active site structure (PDB code 1C1E) is shown with a product </w:t>
      </w:r>
      <w:proofErr w:type="spellStart"/>
      <w:r w:rsidR="00DF2E4F" w:rsidRPr="003034DC">
        <w:t>analog</w:t>
      </w:r>
      <w:proofErr w:type="spellEnd"/>
      <w:r w:rsidR="00DF2E4F" w:rsidRPr="003034DC">
        <w:t xml:space="preserve"> bound in pink (left: sticks; right: spheres), with the protein shown as grey cartoon (left) and surface (right).</w:t>
      </w:r>
      <w:r w:rsidR="00DD7D67" w:rsidRPr="003034DC">
        <w:t xml:space="preserve"> </w:t>
      </w:r>
      <w:r w:rsidR="00DD7D67" w:rsidRPr="003034DC">
        <w:rPr>
          <w:b/>
        </w:rPr>
        <w:t>B</w:t>
      </w:r>
      <w:r w:rsidR="00DD7D67" w:rsidRPr="003034DC">
        <w:t xml:space="preserve">) </w:t>
      </w:r>
      <w:r w:rsidR="00683131" w:rsidRPr="003034DC">
        <w:t>A lid-like structure (cyan) has been added to computationally designed and evolved catalyst CE20 (PDB code 4O5T).</w:t>
      </w:r>
      <w:r w:rsidR="00AE2FE9" w:rsidRPr="003034DC">
        <w:t xml:space="preserve"> </w:t>
      </w:r>
    </w:p>
    <w:p w14:paraId="4E2233DB" w14:textId="29FE9707" w:rsidR="00F02AA7" w:rsidRPr="003034DC" w:rsidRDefault="00F02AA7" w:rsidP="00D34035">
      <w:pPr>
        <w:pStyle w:val="P1"/>
      </w:pPr>
      <w:bookmarkStart w:id="21" w:name="_Toc523741900"/>
      <w:r w:rsidRPr="003034DC">
        <w:rPr>
          <w:lang w:val="en-GB"/>
        </w:rPr>
        <w:lastRenderedPageBreak/>
        <w:t xml:space="preserve">catalysed and uncatalyzed reaction (-22.1 and -21.5 </w:t>
      </w:r>
      <w:proofErr w:type="spellStart"/>
      <w:r w:rsidRPr="003034DC">
        <w:rPr>
          <w:lang w:val="en-GB"/>
        </w:rPr>
        <w:t>cal</w:t>
      </w:r>
      <w:proofErr w:type="spellEnd"/>
      <w:r w:rsidRPr="003034DC">
        <w:rPr>
          <w:lang w:val="en-GB"/>
        </w:rPr>
        <w:t xml:space="preserve"> mol</w:t>
      </w:r>
      <w:r w:rsidRPr="003034DC">
        <w:rPr>
          <w:vertAlign w:val="superscript"/>
          <w:lang w:val="en-GB"/>
        </w:rPr>
        <w:t>-1</w:t>
      </w:r>
      <w:r w:rsidRPr="003034DC">
        <w:rPr>
          <w:lang w:val="en-GB"/>
        </w:rPr>
        <w:t xml:space="preserve"> K</w:t>
      </w:r>
      <w:r w:rsidRPr="003034DC">
        <w:rPr>
          <w:vertAlign w:val="superscript"/>
          <w:lang w:val="en-GB"/>
        </w:rPr>
        <w:t>-1</w:t>
      </w:r>
      <w:r w:rsidRPr="003034DC">
        <w:rPr>
          <w:lang w:val="en-GB"/>
        </w:rPr>
        <w:t>, respectively).</w:t>
      </w:r>
      <w:r w:rsidRPr="003034DC">
        <w:rPr>
          <w:lang w:val="en-GB"/>
        </w:rPr>
        <w:fldChar w:fldCharType="begin" w:fldLock="1"/>
      </w:r>
      <w:r w:rsidR="002F6D80" w:rsidRPr="003034DC">
        <w:rPr>
          <w:lang w:val="en-GB"/>
        </w:rPr>
        <w:instrText>ADDIN CSL_CITATION {"citationItems":[{"id":"ITEM-1","itemData":{"DOI":"10.1126/science.286.5448.2345","ISBN":"0036-8075 (Print)\\r0036-8075 (Linking)","ISSN":"00368075","PMID":"10600746","abstract":"The crystal structure of an efficient Diels-Alder antibody catalyst at 1.9 angstrom resolution reveals almost perfect shape complementarity with its transition state analog. Comparison with highly related progesterone and Diels-Alderase antibodies that arose from the same primordial germ line template shows the relatively subtle mutational steps that were able to evolve both structural complementarity and catalytic efficiency.","author":[{"dropping-particle":"","family":"Xu","given":"Jian","non-dropping-particle":"","parse-names":false,"suffix":""},{"dropping-particle":"","family":"Deng","given":"Qiaolin","non-dropping-particle":"","parse-names":false,"suffix":""},{"dropping-particle":"","family":"Chen","given":"Jiangang","non-dropping-particle":"","parse-names":false,"suffix":""},{"dropping-particle":"","family":"Houk","given":"Kendall N.","non-dropping-particle":"","parse-names":false,"suffix":""},{"dropping-particle":"","family":"Bartek","given":"Johannes","non-dropping-particle":"","parse-names":false,"suffix":""},{"dropping-particle":"","family":"Hilvert","given":"Donald","non-dropping-particle":"","parse-names":false,"suffix":""},{"dropping-particle":"","family":"Wilson","given":"Ian A.","non-dropping-particle":"","parse-names":false,"suffix":""}],"container-title":"Science (New York, N.Y.)","id":"ITEM-1","issue":"5448","issued":{"date-parts":[["1999"]]},"page":"2345-2348","title":"Evolution of shape complementarity and catalytic efficiency from a primordial antibody template","type":"article-journal","volume":"286"},"uris":["http://www.mendeley.com/documents/?uuid=9a798970-78d1-46d4-bf19-79e650e4f0b1"]}],"mendeley":{"formattedCitation":"&lt;sup&gt;[94]&lt;/sup&gt;","plainTextFormattedCitation":"[94]","previouslyFormattedCitation":"&lt;sup&gt;[94]&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[94]</w:t>
      </w:r>
      <w:r w:rsidRPr="003034DC">
        <w:rPr>
          <w:lang w:val="en-GB"/>
        </w:rPr>
        <w:fldChar w:fldCharType="end"/>
      </w:r>
      <w:r w:rsidRPr="003034DC">
        <w:rPr>
          <w:lang w:val="en-GB"/>
        </w:rPr>
        <w:t xml:space="preserve"> According to molecular dynamics simulations, residue Asn-H35 is crucial for the enthalpic effect as it hydrogen bonds to the carbonyl oxygen of the dienophile more strongly in the transition state than in the ground state. The catalytic interaction is bolstered by the hydrophobic environment with perfect shape complementarity to the transition state</w:t>
      </w:r>
      <w:r w:rsidR="00173C12" w:rsidRPr="003034DC">
        <w:rPr>
          <w:lang w:val="en-GB"/>
        </w:rPr>
        <w:t xml:space="preserve"> (Figure 3A)</w:t>
      </w:r>
      <w:r w:rsidRPr="003034DC">
        <w:rPr>
          <w:lang w:val="en-GB"/>
        </w:rPr>
        <w:t>. Product inhibition, a possible side-effect of strong transition state binding in Diels-</w:t>
      </w:r>
      <w:proofErr w:type="spellStart"/>
      <w:r w:rsidRPr="003034DC">
        <w:rPr>
          <w:lang w:val="en-GB"/>
        </w:rPr>
        <w:t>Alderases</w:t>
      </w:r>
      <w:proofErr w:type="spellEnd"/>
      <w:r w:rsidRPr="003034DC">
        <w:rPr>
          <w:lang w:val="en-GB"/>
        </w:rPr>
        <w:t xml:space="preserve">, is elegantly avoided here through spontaneous elimination of sulphur dioxide from product </w:t>
      </w:r>
      <w:r w:rsidRPr="003034DC">
        <w:rPr>
          <w:b/>
          <w:lang w:val="en-GB"/>
        </w:rPr>
        <w:t>37</w:t>
      </w:r>
      <w:r w:rsidRPr="003034DC">
        <w:rPr>
          <w:lang w:val="en-GB"/>
        </w:rPr>
        <w:t>.</w:t>
      </w:r>
    </w:p>
    <w:p w14:paraId="112C3B51" w14:textId="77777777" w:rsidR="00267EA4" w:rsidRPr="003034DC" w:rsidRDefault="00267EA4" w:rsidP="00267EA4">
      <w:pPr>
        <w:pStyle w:val="H2"/>
      </w:pPr>
      <w:r w:rsidRPr="003034DC">
        <w:t>10.2. Computational design</w:t>
      </w:r>
      <w:bookmarkEnd w:id="21"/>
    </w:p>
    <w:p w14:paraId="68EC5556" w14:textId="0FAA16E9" w:rsidR="00267EA4" w:rsidRPr="003034DC" w:rsidRDefault="00267EA4" w:rsidP="00975502">
      <w:pPr>
        <w:pStyle w:val="P1"/>
        <w:rPr>
          <w:lang w:val="en-GB"/>
        </w:rPr>
      </w:pPr>
      <w:r w:rsidRPr="003034DC">
        <w:rPr>
          <w:lang w:val="en-GB"/>
        </w:rPr>
        <w:t>For designer enzymes to become relevant for chemical synthesis, we must develop computational methods to design them in a short amount of time and with a high level of accuracy.</w:t>
      </w:r>
      <w:r w:rsidRPr="003034DC">
        <w:rPr>
          <w:lang w:val="en-GB"/>
        </w:rPr>
        <w:fldChar w:fldCharType="begin" w:fldLock="1"/>
      </w:r>
      <w:r w:rsidR="002F6D80" w:rsidRPr="003034DC">
        <w:rPr>
          <w:lang w:val="en-GB"/>
        </w:rPr>
        <w:instrText>ADDIN CSL_CITATION {"citationItems":[{"id":"ITEM-1","itemData":{"DOI":"10.1016/j.cbpa.2013.02.012","ISSN":"1879-0402","PMID":"23498973","abstract":"Computational enzyme design has emerged as a promising tool for generating made-to-order biocatalysts. In addition to improving the reliability of the design cycle, current efforts in this area are focusing on expanding the set of catalyzed reactions and investigating the structure and mechanism of individual designs. Although the activities of de novo enzymes are typically low, they can be significantly increased by directed evolution. Analysis of their evolutionary trajectories provides valuable feedback for the design algorithms and can enhance our understanding of natural protein evolution.","author":[{"dropping-particle":"","family":"Kries","given":"Hajo","non-dropping-particle":"","parse-names":false,"suffix":""},{"dropping-particle":"","family":"Blomberg","given":"Rebecca","non-dropping-particle":"","parse-names":false,"suffix":""},{"dropping-particle":"","family":"Hilvert","given":"Donald","non-dropping-particle":"","parse-names":false,"suffix":""}],"container-title":"Current opinion in chemical biology","id":"ITEM-1","issue":"2","issued":{"date-parts":[["2013","4"]]},"page":"221-8","title":"De novo enzymes by computational design.","type":"article-journal","volume":"17"},"uris":["http://www.mendeley.com/documents/?uuid=9e4abfaf-f37b-4c63-b43f-d07e2485e6d4"]}],"mendeley":{"formattedCitation":"&lt;sup&gt;[95]&lt;/sup&gt;","plainTextFormattedCitation":"[95]","previouslyFormattedCitation":"&lt;sup&gt;[95]&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[95]</w:t>
      </w:r>
      <w:r w:rsidRPr="003034DC">
        <w:rPr>
          <w:lang w:val="en-GB"/>
        </w:rPr>
        <w:fldChar w:fldCharType="end"/>
      </w:r>
      <w:r w:rsidRPr="003034DC">
        <w:rPr>
          <w:lang w:val="en-GB"/>
        </w:rPr>
        <w:t xml:space="preserve"> A computational cyclase design from the Baker lab, DA_20_00,</w:t>
      </w:r>
      <w:r w:rsidRPr="003034DC">
        <w:rPr>
          <w:lang w:val="en-GB"/>
        </w:rPr>
        <w:fldChar w:fldCharType="begin" w:fldLock="1"/>
      </w:r>
      <w:r w:rsidR="002F6D80" w:rsidRPr="003034DC">
        <w:rPr>
          <w:lang w:val="en-GB"/>
        </w:rPr>
        <w:instrText>ADDIN CSL_CITATION {"citationItems":[{"id":"ITEM-1","itemData":{"DOI":"10.1126/science.1190239","ISBN":"0036-8075","ISSN":"1095-9203","PMID":"20647463","abstract":"The Diels-Alder reaction is a cornerstone in organic synthesis, forming two carbon-carbon bonds and up to four new stereogenic centers in one step. No naturally occurring enzymes have been shown to catalyze bimolecular Diels-Alder reactions. We describe the de novo computational design and experimental characterization of enzymes catalyzing a bimolecular Diels-Alder reaction with high stereoselectivity and substrate specificity. X-ray crystallography confirms that the structure matches the design for the most active of the enzymes, and binding site substitutions reprogram the substrate specificity. Designed stereoselective catalysts for carbon-carbon bond-forming reactions should be broadly useful in synthetic chemistry.","author":[{"dropping-particle":"","family":"Siegel","given":"Justin B","non-dropping-particle":"","parse-names":false,"suffix":""},{"dropping-particle":"","family":"Zanghellini","given":"Alexandre","non-dropping-particle":"","parse-names":false,"suffix":""},{"dropping-particle":"","family":"Lovick","given":"Helena M","non-dropping-particle":"","parse-names":false,"suffix":""},{"dropping-particle":"","family":"Kiss","given":"Gert","non-dropping-particle":"","parse-names":false,"suffix":""},{"dropping-particle":"","family":"Lambert","given":"Abigail R","non-dropping-particle":"","parse-names":false,"suffix":""},{"dropping-particle":"","family":"St Clair","given":"Jennifer L","non-dropping-particle":"","parse-names":false,"suffix":""},{"dropping-particle":"","family":"Gallaher","given":"Jasmine L","non-dropping-particle":"","parse-names":false,"suffix":""},{"dropping-particle":"","family":"Hilvert","given":"Donald","non-dropping-particle":"","parse-names":false,"suffix":""},{"dropping-particle":"","family":"Gelb","given":"Michael H","non-dropping-particle":"","parse-names":false,"suffix":""},{"dropping-particle":"","family":"Stoddard","given":"Barry L","non-dropping-particle":"","parse-names":false,"suffix":""},{"dropping-particle":"","family":"Houk","given":"Kendall N","non-dropping-particle":"","parse-names":false,"suffix":""},{"dropping-particle":"","family":"Michael","given":"Forrest E","non-dropping-particle":"","parse-names":false,"suffix":""},{"dropping-particle":"","family":"Baker","given":"David","non-dropping-particle":"","parse-names":false,"suffix":""}],"container-title":"Science (New York, N.Y.)","id":"ITEM-1","issue":"5989","issued":{"date-parts":[["2010","7","16"]]},"note":"Times Cited: 98","page":"309-13","title":"Computational design of an enzyme catalyst for a stereoselective bimolecular Diels-Alder reaction.","type":"article-journal","volume":"329"},"uris":["http://www.mendeley.com/documents/?uuid=2278c872-30c6-4a11-aa3c-a6f11437bd2a"]}],"mendeley":{"formattedCitation":"&lt;sup&gt;[96]&lt;/sup&gt;","plainTextFormattedCitation":"[96]","previouslyFormattedCitation":"&lt;sup&gt;[96]&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[96]</w:t>
      </w:r>
      <w:r w:rsidRPr="003034DC">
        <w:rPr>
          <w:lang w:val="en-GB"/>
        </w:rPr>
        <w:fldChar w:fldCharType="end"/>
      </w:r>
      <w:r w:rsidRPr="003034DC">
        <w:rPr>
          <w:lang w:val="en-GB"/>
        </w:rPr>
        <w:t xml:space="preserve"> employs a glutamine and a tyrosine side chain interaction with the diene </w:t>
      </w:r>
      <w:r w:rsidR="00DD7D67" w:rsidRPr="003034DC">
        <w:rPr>
          <w:b/>
          <w:lang w:val="en-GB"/>
        </w:rPr>
        <w:t>38</w:t>
      </w:r>
      <w:r w:rsidRPr="003034DC">
        <w:rPr>
          <w:lang w:val="en-GB"/>
        </w:rPr>
        <w:t xml:space="preserve"> and the dienophile N,N-dimethylacrylamide</w:t>
      </w:r>
      <w:r w:rsidR="00DD7D67" w:rsidRPr="003034DC">
        <w:rPr>
          <w:lang w:val="en-GB"/>
        </w:rPr>
        <w:t xml:space="preserve"> (</w:t>
      </w:r>
      <w:r w:rsidR="00DD7D67" w:rsidRPr="003034DC">
        <w:rPr>
          <w:b/>
          <w:lang w:val="en-GB"/>
        </w:rPr>
        <w:t>39</w:t>
      </w:r>
      <w:r w:rsidR="00AE2FE9" w:rsidRPr="003034DC">
        <w:rPr>
          <w:lang w:val="en-GB"/>
        </w:rPr>
        <w:t>;</w:t>
      </w:r>
      <w:r w:rsidR="00AE2FE9" w:rsidRPr="003034DC">
        <w:rPr>
          <w:b/>
          <w:lang w:val="en-GB"/>
        </w:rPr>
        <w:t xml:space="preserve"> </w:t>
      </w:r>
      <w:r w:rsidR="00AE2FE9" w:rsidRPr="003034DC">
        <w:rPr>
          <w:lang w:val="en-GB"/>
        </w:rPr>
        <w:t>Figure 3B</w:t>
      </w:r>
      <w:r w:rsidR="00DD7D67" w:rsidRPr="003034DC">
        <w:rPr>
          <w:lang w:val="en-GB"/>
        </w:rPr>
        <w:t>)</w:t>
      </w:r>
      <w:r w:rsidRPr="003034DC">
        <w:rPr>
          <w:lang w:val="en-GB"/>
        </w:rPr>
        <w:t>, but only reaches a catalytic proficiency of 8.7 x 10</w:t>
      </w:r>
      <w:r w:rsidRPr="003034DC">
        <w:rPr>
          <w:vertAlign w:val="superscript"/>
          <w:lang w:val="en-GB"/>
        </w:rPr>
        <w:t>3</w:t>
      </w:r>
      <w:r w:rsidRPr="003034DC">
        <w:rPr>
          <w:lang w:val="en-GB"/>
        </w:rPr>
        <w:t xml:space="preserve"> M</w:t>
      </w:r>
      <w:r w:rsidRPr="003034DC">
        <w:rPr>
          <w:vertAlign w:val="superscript"/>
          <w:lang w:val="en-GB"/>
        </w:rPr>
        <w:t>-1</w:t>
      </w:r>
      <w:r w:rsidRPr="003034DC">
        <w:rPr>
          <w:lang w:val="en-GB"/>
        </w:rPr>
        <w:t xml:space="preserve">. Subsequent optimization by cassette mutagenesis and error-prone PCR has yielded DA_20_20 with a 620-fold higher catalytic proficiency due to a 45-fold improved </w:t>
      </w:r>
      <w:proofErr w:type="spellStart"/>
      <w:r w:rsidRPr="003034DC">
        <w:rPr>
          <w:i/>
          <w:lang w:val="en-GB"/>
        </w:rPr>
        <w:t>k</w:t>
      </w:r>
      <w:r w:rsidRPr="003034DC">
        <w:rPr>
          <w:vertAlign w:val="subscript"/>
          <w:lang w:val="en-GB"/>
        </w:rPr>
        <w:t>cat</w:t>
      </w:r>
      <w:proofErr w:type="spellEnd"/>
      <w:r w:rsidRPr="003034DC">
        <w:rPr>
          <w:lang w:val="en-GB"/>
        </w:rPr>
        <w:t xml:space="preserve"> and slightly improved </w:t>
      </w:r>
      <w:r w:rsidRPr="003034DC">
        <w:rPr>
          <w:i/>
          <w:lang w:val="en-GB"/>
        </w:rPr>
        <w:t>K</w:t>
      </w:r>
      <w:r w:rsidRPr="003034DC">
        <w:rPr>
          <w:vertAlign w:val="subscript"/>
          <w:lang w:val="en-GB"/>
        </w:rPr>
        <w:t>M</w:t>
      </w:r>
      <w:r w:rsidRPr="003034DC">
        <w:rPr>
          <w:lang w:val="en-GB"/>
        </w:rPr>
        <w:t xml:space="preserve"> values (3.5 and 3.9-fold for the diene and dienophile respectively).</w:t>
      </w:r>
      <w:r w:rsidRPr="003034DC">
        <w:rPr>
          <w:lang w:val="en-GB"/>
        </w:rPr>
        <w:fldChar w:fldCharType="begin" w:fldLock="1"/>
      </w:r>
      <w:r w:rsidR="002F6D80" w:rsidRPr="003034DC">
        <w:rPr>
          <w:lang w:val="en-GB"/>
        </w:rPr>
        <w:instrText>ADDIN CSL_CITATION {"citationItems":[{"id":"ITEM-1","itemData":{"DOI":"10.1126/science.1190239","ISBN":"0036-8075","ISSN":"1095-9203","PMID":"20647463","abstract":"The Diels-Alder reaction is a cornerstone in organic synthesis, forming two carbon-carbon bonds and up to four new stereogenic centers in one step. No naturally occurring enzymes have been shown to catalyze bimolecular Diels-Alder reactions. We describe the de novo computational design and experimental characterization of enzymes catalyzing a bimolecular Diels-Alder reaction with high stereoselectivity and substrate specificity. X-ray crystallography confirms that the structure matches the design for the most active of the enzymes, and binding site substitutions reprogram the substrate specificity. Designed stereoselective catalysts for carbon-carbon bond-forming reactions should be broadly useful in synthetic chemistry.","author":[{"dropping-particle":"","family":"Siegel","given":"Justin B","non-dropping-particle":"","parse-names":false,"suffix":""},{"dropping-particle":"","family":"Zanghellini","given":"Alexandre","non-dropping-particle":"","parse-names":false,"suffix":""},{"dropping-particle":"","family":"Lovick","given":"Helena M","non-dropping-particle":"","parse-names":false,"suffix":""},{"dropping-particle":"","family":"Kiss","given":"Gert","non-dropping-particle":"","parse-names":false,"suffix":""},{"dropping-particle":"","family":"Lambert","given":"Abigail R","non-dropping-particle":"","parse-names":false,"suffix":""},{"dropping-particle":"","family":"St Clair","given":"Jennifer L","non-dropping-particle":"","parse-names":false,"suffix":""},{"dropping-particle":"","family":"Gallaher","given":"Jasmine L","non-dropping-particle":"","parse-names":false,"suffix":""},{"dropping-particle":"","family":"Hilvert","given":"Donald","non-dropping-particle":"","parse-names":false,"suffix":""},{"dropping-particle":"","family":"Gelb","given":"Michael H","non-dropping-particle":"","parse-names":false,"suffix":""},{"dropping-particle":"","family":"Stoddard","given":"Barry L","non-dropping-particle":"","parse-names":false,"suffix":""},{"dropping-particle":"","family":"Houk","given":"Kendall N","non-dropping-particle":"","parse-names":false,"suffix":""},{"dropping-particle":"","family":"Michael","given":"Forrest E","non-dropping-particle":"","parse-names":false,"suffix":""},{"dropping-particle":"","family":"Baker","given":"David","non-dropping-particle":"","parse-names":false,"suffix":""}],"container-title":"Science (New York, N.Y.)","id":"ITEM-1","issue":"5989","issued":{"date-parts":[["2010","7","16"]]},"note":"Times Cited: 98","page":"309-13","title":"Computational design of an enzyme catalyst for a stereoselective bimolecular Diels-Alder reaction.","type":"article-journal","volume":"329"},"uris":["http://www.mendeley.com/documents/?uuid=2278c872-30c6-4a11-aa3c-a6f11437bd2a"]},{"id":"ITEM-2","itemData":{"DOI":"10.1073/pnas.1401073111","ISSN":"0027-8424","author":[{"dropping-particle":"","family":"Preiswerk","given":"N.","non-dropping-particle":"","parse-names":false,"suffix":""},{"dropping-particle":"","family":"Beck","given":"T.","non-dropping-particle":"","parse-names":false,"suffix":""},{"dropping-particle":"","family":"Schulz","given":"J. D.","non-dropping-particle":"","parse-names":false,"suffix":""},{"dropping-particle":"","family":"Milovnik","given":"P.","non-dropping-particle":"","parse-names":false,"suffix":""},{"dropping-particle":"","family":"Mayer","given":"C.","non-dropping-particle":"","parse-names":false,"suffix":""},{"dropping-particle":"","family":"Siegel","given":"J. B.","non-dropping-particle":"","parse-names":false,"suffix":""},{"dropping-particle":"","family":"Baker","given":"D.","non-dropping-particle":"","parse-names":false,"suffix":""},{"dropping-particle":"","family":"Hilvert","given":"D.","non-dropping-particle":"","parse-names":false,"suffix":""}],"container-title":"Proceedings of the National Academy of Sciences","id":"ITEM-2","issued":{"date-parts":[["2014","5","20"]]},"page":"2-7","title":"Impact of scaffold rigidity on the design and evolution of an artificial Diels-Alderase","type":"article-journal"},"uris":["http://www.mendeley.com/documents/?uuid=42decff4-b644-4094-88f1-657445194bcd"]}],"mendeley":{"formattedCitation":"&lt;sup&gt;[96,97]&lt;/sup&gt;","plainTextFormattedCitation":"[96,97]","previouslyFormattedCitation":"&lt;sup&gt;[96,97]&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[96,97]</w:t>
      </w:r>
      <w:r w:rsidRPr="003034DC">
        <w:rPr>
          <w:lang w:val="en-GB"/>
        </w:rPr>
        <w:fldChar w:fldCharType="end"/>
      </w:r>
      <w:r w:rsidRPr="003034DC">
        <w:rPr>
          <w:lang w:val="en-GB"/>
        </w:rPr>
        <w:t xml:space="preserve"> Installation of a computationally designed </w:t>
      </w:r>
      <w:r w:rsidR="00AE2FE9" w:rsidRPr="003034DC">
        <w:rPr>
          <w:lang w:val="en-GB"/>
        </w:rPr>
        <w:t xml:space="preserve">lid </w:t>
      </w:r>
      <w:r w:rsidRPr="003034DC">
        <w:rPr>
          <w:lang w:val="en-GB"/>
        </w:rPr>
        <w:t>covering the active site and subsequent evolutionary optimization increased the catalytic proficiency to 8.4 10</w:t>
      </w:r>
      <w:r w:rsidRPr="003034DC">
        <w:rPr>
          <w:vertAlign w:val="superscript"/>
          <w:lang w:val="en-GB"/>
        </w:rPr>
        <w:t>7</w:t>
      </w:r>
      <w:r w:rsidRPr="003034DC">
        <w:rPr>
          <w:lang w:val="en-GB"/>
        </w:rPr>
        <w:t> M</w:t>
      </w:r>
      <w:r w:rsidRPr="003034DC">
        <w:rPr>
          <w:vertAlign w:val="superscript"/>
          <w:lang w:val="en-GB"/>
        </w:rPr>
        <w:noBreakHyphen/>
        <w:t>1</w:t>
      </w:r>
      <w:r w:rsidRPr="003034DC">
        <w:rPr>
          <w:lang w:val="en-GB"/>
        </w:rPr>
        <w:t>,</w:t>
      </w:r>
      <w:r w:rsidRPr="003034DC">
        <w:rPr>
          <w:lang w:val="en-GB"/>
        </w:rPr>
        <w:fldChar w:fldCharType="begin" w:fldLock="1"/>
      </w:r>
      <w:r w:rsidR="002F6D80" w:rsidRPr="003034DC">
        <w:rPr>
          <w:lang w:val="en-GB"/>
        </w:rPr>
        <w:instrText>ADDIN CSL_CITATION {"citationItems":[{"id":"ITEM-1","itemData":{"DOI":"10.1038/nbt.2109","ISBN":"1087-0156","ISSN":"1546-1696","PMID":"22267011","abstract":"Computational enzyme design holds promise for the production of renewable fuels, drugs and chemicals. De novo enzyme design has generated catalysts for several reactions, but with lower catalytic efficiencies than naturally occurring enzymes. Here we report the use of game-driven crowdsourcing to enhance the activity of a computationally designed enzyme through the functional remodeling of its structure. Players of the online game Foldit were challenged to remodel the backbone of a computationally designed bimolecular Diels-Alderase to enable additional interactions with substrates. Several iterations of design and characterization generated a 24-residue helix-turn-helix motif, including a 13-residue insertion, that increased enzyme activity &gt;18-fold. X-ray crystallography showed that the large insertion adopts a helix-turn-helix structure positioned as in the Foldit model. These results demonstrate that human creativity can extend beyond the macroscopic challenges encountered in everyday life to molecular-scale design problems.","author":[{"dropping-particle":"","family":"Eiben","given":"Christopher B","non-dropping-particle":"","parse-names":false,"suffix":""},{"dropping-particle":"","family":"Siegel","given":"Justin B","non-dropping-particle":"","parse-names":false,"suffix":""},{"dropping-particle":"","family":"Bale","given":"Jacob B","non-dropping-particle":"","parse-names":false,"suffix":""},{"dropping-particle":"","family":"Cooper","given":"Seth","non-dropping-particle":"","parse-names":false,"suffix":""},{"dropping-particle":"","family":"Khatib","given":"Firas","non-dropping-particle":"","parse-names":false,"suffix":""},{"dropping-particle":"","family":"Shen","given":"Betty W","non-dropping-particle":"","parse-names":false,"suffix":""},{"dropping-particle":"","family":"Players","given":"Foldit","non-dropping-particle":"","parse-names":false,"suffix":""},{"dropping-particle":"","family":"Stoddard","given":"Barry L","non-dropping-particle":"","parse-names":false,"suffix":""},{"dropping-particle":"","family":"Popovic","given":"Zoran","non-dropping-particle":"","parse-names":false,"suffix":""},{"dropping-particle":"","family":"Baker","given":"David","non-dropping-particle":"","parse-names":false,"suffix":""}],"container-title":"Nature biotechnology","id":"ITEM-1","issue":"2","issued":{"date-parts":[["2012","2"]]},"note":"Times Cited: 2","page":"190-2","title":"Increased Diels-Alderase activity through backbone remodeling guided by Foldit players.","type":"article-journal","volume":"30"},"uris":["http://www.mendeley.com/documents/?uuid=85a3da1f-2a53-42d2-a778-1f93983deed6"]},{"id":"ITEM-2","itemData":{"DOI":"10.1073/pnas.1401073111","ISSN":"0027-8424","author":[{"dropping-particle":"","family":"Preiswerk","given":"N.","non-dropping-particle":"","parse-names":false,"suffix":""},{"dropping-particle":"","family":"Beck","given":"T.","non-dropping-particle":"","parse-names":false,"suffix":""},{"dropping-particle":"","family":"Schulz","given":"J. D.","non-dropping-particle":"","parse-names":false,"suffix":""},{"dropping-particle":"","family":"Milovnik","given":"P.","non-dropping-particle":"","parse-names":false,"suffix":""},{"dropping-particle":"","family":"Mayer","given":"C.","non-dropping-particle":"","parse-names":false,"suffix":""},{"dropping-particle":"","family":"Siegel","given":"J. B.","non-dropping-particle":"","parse-names":false,"suffix":""},{"dropping-particle":"","family":"Baker","given":"D.","non-dropping-particle":"","parse-names":false,"suffix":""},{"dropping-particle":"","family":"Hilvert","given":"D.","non-dropping-particle":"","parse-names":false,"suffix":""}],"container-title":"Proceedings of the National Academy of Sciences","id":"ITEM-2","issued":{"date-parts":[["2014","5","20"]]},"page":"2-7","title":"Impact of scaffold rigidity on the design and evolution of an artificial Diels-Alderase","type":"article-journal"},"uris":["http://www.mendeley.com/documents/?uuid=42decff4-b644-4094-88f1-657445194bcd"]}],"mendeley":{"formattedCitation":"&lt;sup&gt;[97,98]&lt;/sup&gt;","plainTextFormattedCitation":"[97,98]","previouslyFormattedCitation":"&lt;sup&gt;[97,98]&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[97,98]</w:t>
      </w:r>
      <w:r w:rsidRPr="003034DC">
        <w:rPr>
          <w:lang w:val="en-GB"/>
        </w:rPr>
        <w:fldChar w:fldCharType="end"/>
      </w:r>
      <w:r w:rsidRPr="003034DC">
        <w:rPr>
          <w:lang w:val="en-GB"/>
        </w:rPr>
        <w:t xml:space="preserve"> only 5-fold below the natural best-in-class </w:t>
      </w:r>
      <w:proofErr w:type="spellStart"/>
      <w:r w:rsidRPr="003034DC">
        <w:rPr>
          <w:lang w:val="en-GB"/>
        </w:rPr>
        <w:t>AbyU</w:t>
      </w:r>
      <w:proofErr w:type="spellEnd"/>
      <w:r w:rsidRPr="003034DC">
        <w:rPr>
          <w:lang w:val="en-GB"/>
        </w:rPr>
        <w:t xml:space="preserve"> </w:t>
      </w:r>
      <w:r w:rsidR="0071387B" w:rsidRPr="003034DC">
        <w:rPr>
          <w:lang w:val="en-GB"/>
        </w:rPr>
        <w:t xml:space="preserve">discussed above </w:t>
      </w:r>
      <w:r w:rsidRPr="003034DC">
        <w:rPr>
          <w:lang w:val="en-GB"/>
        </w:rPr>
        <w:t xml:space="preserve">(Section 7). The resulting catalyst CE20 </w:t>
      </w:r>
      <w:r w:rsidR="00AE2FE9" w:rsidRPr="003034DC">
        <w:rPr>
          <w:lang w:val="en-GB"/>
        </w:rPr>
        <w:t xml:space="preserve">(Figure 3B) </w:t>
      </w:r>
      <w:r w:rsidRPr="003034DC">
        <w:rPr>
          <w:lang w:val="en-GB"/>
        </w:rPr>
        <w:t xml:space="preserve">displays the excellent stereoselectivity expected from a tightly tailored enzyme binding pocket. At present, the high demand for time and manpower make </w:t>
      </w:r>
      <w:r w:rsidRPr="003034DC">
        <w:rPr>
          <w:i/>
          <w:lang w:val="en-GB"/>
        </w:rPr>
        <w:t>de novo</w:t>
      </w:r>
      <w:r w:rsidRPr="003034DC">
        <w:rPr>
          <w:lang w:val="en-GB"/>
        </w:rPr>
        <w:t xml:space="preserve"> enzyme design approaches unpracticable for biocatalytic applications. However, the astonishing accuracy of the CE20 design and the growing reliability of the underlying in silico and in vitro optimisation protocols hold great promise for the future.</w:t>
      </w:r>
    </w:p>
    <w:p w14:paraId="4D92A5F3" w14:textId="77777777" w:rsidR="00683131" w:rsidRPr="003034DC" w:rsidRDefault="00683131" w:rsidP="00683131">
      <w:pPr>
        <w:pStyle w:val="H1"/>
      </w:pPr>
      <w:bookmarkStart w:id="22" w:name="_Toc523741901"/>
      <w:r w:rsidRPr="003034DC">
        <w:t>11. Discussion</w:t>
      </w:r>
      <w:bookmarkEnd w:id="22"/>
    </w:p>
    <w:p w14:paraId="0DF52FBA" w14:textId="77777777" w:rsidR="00683131" w:rsidRPr="003034DC" w:rsidRDefault="00683131" w:rsidP="00683131">
      <w:pPr>
        <w:pStyle w:val="H2"/>
      </w:pPr>
      <w:bookmarkStart w:id="23" w:name="_Toc522107322"/>
      <w:bookmarkStart w:id="24" w:name="_Toc523741902"/>
      <w:r w:rsidRPr="003034DC">
        <w:t xml:space="preserve">11.1. </w:t>
      </w:r>
      <w:proofErr w:type="spellStart"/>
      <w:r w:rsidRPr="003034DC">
        <w:t>Cyclases</w:t>
      </w:r>
      <w:proofErr w:type="spellEnd"/>
      <w:r w:rsidRPr="003034DC">
        <w:t>: a patchwork family</w:t>
      </w:r>
      <w:bookmarkEnd w:id="23"/>
      <w:bookmarkEnd w:id="24"/>
    </w:p>
    <w:p w14:paraId="12349AE3" w14:textId="4AD9FBE2" w:rsidR="00683131" w:rsidRPr="003034DC" w:rsidRDefault="00683131" w:rsidP="00683131">
      <w:pPr>
        <w:pStyle w:val="P1"/>
        <w:rPr>
          <w:lang w:val="en-GB"/>
        </w:rPr>
      </w:pPr>
      <w:r w:rsidRPr="003034DC">
        <w:rPr>
          <w:lang w:val="en-GB"/>
        </w:rPr>
        <w:t xml:space="preserve">With a range of natural </w:t>
      </w:r>
      <w:r w:rsidR="00871D27" w:rsidRPr="003034DC">
        <w:rPr>
          <w:lang w:val="en-GB"/>
        </w:rPr>
        <w:t xml:space="preserve">[4+2] </w:t>
      </w:r>
      <w:proofErr w:type="spellStart"/>
      <w:r w:rsidRPr="003034DC">
        <w:rPr>
          <w:lang w:val="en-GB"/>
        </w:rPr>
        <w:t>cyclases</w:t>
      </w:r>
      <w:proofErr w:type="spellEnd"/>
      <w:r w:rsidRPr="003034DC">
        <w:rPr>
          <w:lang w:val="en-GB"/>
        </w:rPr>
        <w:t xml:space="preserve"> now identified and some of them characterised in detail, the question can be asked: how do </w:t>
      </w:r>
      <w:r w:rsidR="00871D27" w:rsidRPr="003034DC">
        <w:rPr>
          <w:lang w:val="en-GB"/>
        </w:rPr>
        <w:t>they</w:t>
      </w:r>
      <w:r w:rsidRPr="003034DC">
        <w:rPr>
          <w:lang w:val="en-GB"/>
        </w:rPr>
        <w:t xml:space="preserve"> evolve and why does this process appear so rare? With the exception of riboflavin synthase, which catalyses a reaction in primary metabolism, </w:t>
      </w:r>
      <w:r w:rsidR="00871D27" w:rsidRPr="003034DC">
        <w:rPr>
          <w:lang w:val="en-GB"/>
        </w:rPr>
        <w:t xml:space="preserve">[4+2] </w:t>
      </w:r>
      <w:proofErr w:type="spellStart"/>
      <w:r w:rsidRPr="003034DC">
        <w:rPr>
          <w:lang w:val="en-GB"/>
        </w:rPr>
        <w:t>cyclases</w:t>
      </w:r>
      <w:proofErr w:type="spellEnd"/>
      <w:r w:rsidRPr="003034DC">
        <w:rPr>
          <w:lang w:val="en-GB"/>
        </w:rPr>
        <w:t xml:space="preserve"> seem to have appeared relatively late in evolution: the enzymes are phylogenetically highly diverse without any apparent sequence relation between the different classes, and each class occurs in a small group of organisms as part of a specialised/secondary metabolic pathway (Table 1). The cyclase classes appear to have evolved independently to solve very specific metabolic questions, and consequently </w:t>
      </w:r>
      <w:r w:rsidR="00871D27" w:rsidRPr="003034DC">
        <w:rPr>
          <w:lang w:val="en-GB"/>
        </w:rPr>
        <w:t xml:space="preserve">[4+2] </w:t>
      </w:r>
      <w:proofErr w:type="spellStart"/>
      <w:r w:rsidRPr="003034DC">
        <w:rPr>
          <w:lang w:val="en-GB"/>
        </w:rPr>
        <w:t>cyclases</w:t>
      </w:r>
      <w:proofErr w:type="spellEnd"/>
      <w:r w:rsidRPr="003034DC">
        <w:rPr>
          <w:lang w:val="en-GB"/>
        </w:rPr>
        <w:t xml:space="preserve"> have evolved multiple times from a wide range of unrelated enzymes, including redox enzymes, aldolases, and polyketide synthases.</w:t>
      </w:r>
    </w:p>
    <w:p w14:paraId="07269F4E" w14:textId="34299379" w:rsidR="00683131" w:rsidRPr="003034DC" w:rsidRDefault="00683131" w:rsidP="00683131">
      <w:pPr>
        <w:pStyle w:val="P1"/>
        <w:rPr>
          <w:lang w:val="en-GB"/>
        </w:rPr>
      </w:pPr>
      <w:r w:rsidRPr="003034DC">
        <w:rPr>
          <w:lang w:val="en-GB"/>
        </w:rPr>
        <w:t xml:space="preserve">One of the most </w:t>
      </w:r>
      <w:r w:rsidR="00173C12" w:rsidRPr="003034DC">
        <w:rPr>
          <w:lang w:val="en-GB"/>
        </w:rPr>
        <w:t xml:space="preserve">proficient </w:t>
      </w:r>
      <w:r w:rsidR="00871D27" w:rsidRPr="003034DC">
        <w:rPr>
          <w:lang w:val="en-GB"/>
        </w:rPr>
        <w:t xml:space="preserve">[4+2] </w:t>
      </w:r>
      <w:proofErr w:type="spellStart"/>
      <w:r w:rsidRPr="003034DC">
        <w:rPr>
          <w:lang w:val="en-GB"/>
        </w:rPr>
        <w:t>cyclases</w:t>
      </w:r>
      <w:proofErr w:type="spellEnd"/>
      <w:r w:rsidRPr="003034DC">
        <w:rPr>
          <w:lang w:val="en-GB"/>
        </w:rPr>
        <w:t xml:space="preserve">, </w:t>
      </w:r>
      <w:proofErr w:type="spellStart"/>
      <w:r w:rsidRPr="003034DC">
        <w:rPr>
          <w:lang w:val="en-GB"/>
        </w:rPr>
        <w:t>AbyU</w:t>
      </w:r>
      <w:proofErr w:type="spellEnd"/>
      <w:r w:rsidRPr="003034DC">
        <w:rPr>
          <w:lang w:val="en-GB"/>
        </w:rPr>
        <w:t xml:space="preserve">, is a small beta barrel with only 141 residues. If small and efficient </w:t>
      </w:r>
      <w:r w:rsidR="00871D27" w:rsidRPr="003034DC">
        <w:rPr>
          <w:lang w:val="en-GB"/>
        </w:rPr>
        <w:t xml:space="preserve">[4+2] </w:t>
      </w:r>
      <w:proofErr w:type="spellStart"/>
      <w:r w:rsidRPr="003034DC">
        <w:rPr>
          <w:lang w:val="en-GB"/>
        </w:rPr>
        <w:t>cyclases</w:t>
      </w:r>
      <w:proofErr w:type="spellEnd"/>
      <w:r w:rsidRPr="003034DC">
        <w:rPr>
          <w:lang w:val="en-GB"/>
        </w:rPr>
        <w:t xml:space="preserve"> </w:t>
      </w:r>
      <w:r w:rsidRPr="003034DC">
        <w:rPr>
          <w:lang w:val="en-GB"/>
        </w:rPr>
        <w:t xml:space="preserve">can exist, why </w:t>
      </w:r>
      <w:r w:rsidR="00871D27" w:rsidRPr="003034DC">
        <w:rPr>
          <w:lang w:val="en-GB"/>
        </w:rPr>
        <w:t>did cycloaddition reactions not become more widespread</w:t>
      </w:r>
      <w:r w:rsidRPr="003034DC">
        <w:rPr>
          <w:lang w:val="en-GB"/>
        </w:rPr>
        <w:t xml:space="preserve"> early in evolution? Perhaps the limiting factor is not the evolution of the cyclase but rather the presence of suitable substrates. For a [4+2] cycloaddition to proceed, diene, dienophile and, usually, at least one conjugated functional group for electronic activation must </w:t>
      </w:r>
      <w:proofErr w:type="spellStart"/>
      <w:r w:rsidRPr="003034DC">
        <w:rPr>
          <w:lang w:val="en-GB"/>
        </w:rPr>
        <w:t>preexist</w:t>
      </w:r>
      <w:proofErr w:type="spellEnd"/>
      <w:r w:rsidRPr="003034DC">
        <w:rPr>
          <w:lang w:val="en-GB"/>
        </w:rPr>
        <w:t xml:space="preserve"> in a spatial arrangement permissive for reaction. A search in the </w:t>
      </w:r>
      <w:r w:rsidRPr="003034DC">
        <w:rPr>
          <w:i/>
          <w:lang w:val="en-GB"/>
        </w:rPr>
        <w:t>Escherichia coli</w:t>
      </w:r>
      <w:r w:rsidRPr="003034DC">
        <w:rPr>
          <w:lang w:val="en-GB"/>
        </w:rPr>
        <w:t xml:space="preserve"> metabolome comprising 3</w:t>
      </w:r>
      <w:r w:rsidR="0071387B" w:rsidRPr="003034DC">
        <w:rPr>
          <w:lang w:val="en-GB"/>
        </w:rPr>
        <w:t>,</w:t>
      </w:r>
      <w:r w:rsidRPr="003034DC">
        <w:rPr>
          <w:lang w:val="en-GB"/>
        </w:rPr>
        <w:t xml:space="preserve">760 metabolites, for instance, reveals only a few all-carbon dienes mostly related to aromatic amino acid metabolism and a few compounds which might be erroneously assigned to </w:t>
      </w:r>
      <w:r w:rsidRPr="003034DC">
        <w:rPr>
          <w:i/>
          <w:lang w:val="en-GB"/>
        </w:rPr>
        <w:t>E.</w:t>
      </w:r>
      <w:r w:rsidR="00871D27" w:rsidRPr="003034DC">
        <w:rPr>
          <w:i/>
          <w:lang w:val="en-GB"/>
        </w:rPr>
        <w:t> </w:t>
      </w:r>
      <w:r w:rsidRPr="003034DC">
        <w:rPr>
          <w:i/>
          <w:lang w:val="en-GB"/>
        </w:rPr>
        <w:t>coli</w:t>
      </w:r>
      <w:r w:rsidRPr="003034DC">
        <w:rPr>
          <w:lang w:val="en-GB"/>
        </w:rPr>
        <w:t xml:space="preserve"> metabolism (retinal, leukotriene)</w:t>
      </w:r>
      <w:r w:rsidR="0071387B" w:rsidRPr="003034DC">
        <w:rPr>
          <w:lang w:val="en-GB"/>
        </w:rPr>
        <w:t>.</w:t>
      </w:r>
      <w:r w:rsidRPr="003034DC">
        <w:rPr>
          <w:lang w:val="en-GB"/>
        </w:rPr>
        <w:fldChar w:fldCharType="begin" w:fldLock="1"/>
      </w:r>
      <w:r w:rsidR="002F6D80" w:rsidRPr="003034DC">
        <w:rPr>
          <w:lang w:val="en-GB"/>
        </w:rPr>
        <w:instrText>ADDIN CSL_CITATION {"citationItems":[{"id":"ITEM-1","itemData":{"DOI":"10.1093/nar/gkv1060","ISSN":"13624962","PMID":"26481353","abstract":"ECMDB or the Escherichia coli Metabolome Database (http://www.ecmdb.ca) is a comprehensive database containing detailed information about the genome and metabolome of E. coli (K-12). First released in 2012, the ECMDB has undergone substantial expansion and many modifications over the past 4 years. This manuscript describes the most recent version of ECMDB (ECMDB 2.0). In particular, it provides a comprehensive update of the database that was previously described in the 2013 NAR Database Issue and details many of the additions and improvements made to the ECMDB over that time. Some of the most important or significant enhancements include a 13-fold increase in the number of metabolic pathway diagrams (from 125 to 1650), a 3-fold increase in the number of compounds linked to pathways (from 1058 to 3280), the addition of dozens of operon/metabolite signalling pathways, a 44% increase in the number of compounds in the database (from 2610 to 3760), a 7-fold increase in the number of compounds with NMR or MS spectra (from 412 to 3261) and a massive increase in the number of external links to other E. coli or chemical resources. These additions, along with many other enhancements aimed at improving the ease or speed of querying, searching and viewing the data within ECMDB should greatly facilitate the understanding of not only the metabolism of E. coli, but also allow the in-depth exploration of its extensive metabolic networks, its many signalling pathways and its essential biochemistry.","author":[{"dropping-particle":"","family":"Sajed","given":"Tanvir","non-dropping-particle":"","parse-names":false,"suffix":""},{"dropping-particle":"","family":"Marcu","given":"Ana","non-dropping-particle":"","parse-names":false,"suffix":""},{"dropping-particle":"","family":"Ramirez","given":"Miguel","non-dropping-particle":"","parse-names":false,"suffix":""},{"dropping-particle":"","family":"Pon","given":"Allison","non-dropping-particle":"","parse-names":false,"suffix":""},{"dropping-particle":"","family":"Guo","given":"An Chi","non-dropping-particle":"","parse-names":false,"suffix":""},{"dropping-particle":"","family":"Knox","given":"Craig","non-dropping-particle":"","parse-names":false,"suffix":""},{"dropping-particle":"","family":"Wilson","given":"Michael","non-dropping-particle":"","parse-names":false,"suffix":""},{"dropping-particle":"","family":"Grant","given":"Jason R.","non-dropping-particle":"","parse-names":false,"suffix":""},{"dropping-particle":"","family":"Djoumbou","given":"Yannick","non-dropping-particle":"","parse-names":false,"suffix":""},{"dropping-particle":"","family":"Wishart","given":"David S.","non-dropping-particle":"","parse-names":false,"suffix":""}],"container-title":"Nucleic Acids Research","id":"ITEM-1","issue":"D1","issued":{"date-parts":[["2016"]]},"page":"D495-D501","title":"ECMDB 2.0: A richer resource for understanding the biochemistry of E. coli","type":"article-journal","volume":"44"},"uris":["http://www.mendeley.com/documents/?uuid=b215da94-d05a-4a16-93c6-d3d7177bce62"]}],"mendeley":{"formattedCitation":"&lt;sup&gt;[99]&lt;/sup&gt;","plainTextFormattedCitation":"[99]","previouslyFormattedCitation":"&lt;sup&gt;[99]&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[99]</w:t>
      </w:r>
      <w:r w:rsidRPr="003034DC">
        <w:rPr>
          <w:lang w:val="en-GB"/>
        </w:rPr>
        <w:fldChar w:fldCharType="end"/>
      </w:r>
      <w:r w:rsidRPr="003034DC">
        <w:rPr>
          <w:lang w:val="en-GB"/>
        </w:rPr>
        <w:t xml:space="preserve"> There are limited opportunities for a novel [4+2] cyclase to emerge in this model organism and likely in many other species. Therefore, it seems that the rarity of </w:t>
      </w:r>
      <w:proofErr w:type="spellStart"/>
      <w:r w:rsidRPr="003034DC">
        <w:rPr>
          <w:lang w:val="en-GB"/>
        </w:rPr>
        <w:t>cyclases</w:t>
      </w:r>
      <w:proofErr w:type="spellEnd"/>
      <w:r w:rsidRPr="003034DC">
        <w:rPr>
          <w:lang w:val="en-GB"/>
        </w:rPr>
        <w:t xml:space="preserve"> is a consequence of the rarity </w:t>
      </w:r>
      <w:r w:rsidR="00DB7677" w:rsidRPr="003034DC">
        <w:rPr>
          <w:lang w:val="en-GB"/>
        </w:rPr>
        <w:t xml:space="preserve">of </w:t>
      </w:r>
      <w:r w:rsidRPr="003034DC">
        <w:rPr>
          <w:lang w:val="en-GB"/>
        </w:rPr>
        <w:t xml:space="preserve">the </w:t>
      </w:r>
      <w:r w:rsidR="008A4DE5" w:rsidRPr="003034DC">
        <w:rPr>
          <w:lang w:val="en-GB"/>
        </w:rPr>
        <w:t>requisite</w:t>
      </w:r>
      <w:r w:rsidRPr="003034DC">
        <w:rPr>
          <w:lang w:val="en-GB"/>
        </w:rPr>
        <w:t xml:space="preserve"> diene and dienophile systems.</w:t>
      </w:r>
    </w:p>
    <w:tbl>
      <w:tblPr>
        <w:tblW w:w="0" w:type="auto"/>
        <w:tblLook w:val="01E0" w:firstRow="1" w:lastRow="1" w:firstColumn="1" w:lastColumn="1" w:noHBand="0" w:noVBand="0"/>
      </w:tblPr>
      <w:tblGrid>
        <w:gridCol w:w="2010"/>
        <w:gridCol w:w="1120"/>
        <w:gridCol w:w="1745"/>
      </w:tblGrid>
      <w:tr w:rsidR="00C8278A" w:rsidRPr="003034DC" w14:paraId="53672B9F" w14:textId="77777777" w:rsidTr="00DB7677">
        <w:tc>
          <w:tcPr>
            <w:tcW w:w="0" w:type="auto"/>
            <w:gridSpan w:val="3"/>
            <w:shd w:val="clear" w:color="auto" w:fill="auto"/>
          </w:tcPr>
          <w:p w14:paraId="6FBA2696" w14:textId="77777777" w:rsidR="00C8278A" w:rsidRPr="003034DC" w:rsidRDefault="00C8278A" w:rsidP="009277E9">
            <w:pPr>
              <w:pStyle w:val="TableSpacer"/>
              <w:spacing w:before="240"/>
              <w:rPr>
                <w:lang w:val="en-GB"/>
              </w:rPr>
            </w:pPr>
          </w:p>
        </w:tc>
      </w:tr>
      <w:tr w:rsidR="00C8278A" w:rsidRPr="003034DC" w14:paraId="594F924B" w14:textId="77777777" w:rsidTr="00DB7677">
        <w:tc>
          <w:tcPr>
            <w:tcW w:w="0" w:type="auto"/>
            <w:gridSpan w:val="3"/>
            <w:tcBorders>
              <w:bottom w:val="single" w:sz="8" w:space="0" w:color="auto"/>
            </w:tcBorders>
            <w:shd w:val="clear" w:color="auto" w:fill="auto"/>
          </w:tcPr>
          <w:p w14:paraId="26B06CED" w14:textId="2791D978" w:rsidR="00DB7677" w:rsidRPr="003034DC" w:rsidRDefault="00C8278A" w:rsidP="00F271F7">
            <w:pPr>
              <w:pStyle w:val="TableCaption"/>
            </w:pPr>
            <w:r w:rsidRPr="003034DC">
              <w:rPr>
                <w:b/>
              </w:rPr>
              <w:t>Table 1.</w:t>
            </w:r>
            <w:r w:rsidRPr="003034DC">
              <w:t xml:space="preserve"> </w:t>
            </w:r>
            <w:r w:rsidR="0071387B" w:rsidRPr="003034DC">
              <w:t xml:space="preserve">Updated classification of </w:t>
            </w:r>
            <w:r w:rsidR="00947290" w:rsidRPr="003034DC">
              <w:t xml:space="preserve">natural </w:t>
            </w:r>
            <w:r w:rsidR="0071387B" w:rsidRPr="003034DC">
              <w:t xml:space="preserve">[4+2] </w:t>
            </w:r>
            <w:proofErr w:type="spellStart"/>
            <w:r w:rsidR="0071387B" w:rsidRPr="003034DC">
              <w:t>cyclases</w:t>
            </w:r>
            <w:proofErr w:type="spellEnd"/>
            <w:r w:rsidRPr="003034DC">
              <w:t>.</w:t>
            </w:r>
            <w:r w:rsidR="0071387B" w:rsidRPr="003034DC">
              <w:rPr>
                <w:lang w:val="de-DE"/>
              </w:rPr>
              <w:fldChar w:fldCharType="begin" w:fldLock="1"/>
            </w:r>
            <w:r w:rsidR="00901EE6" w:rsidRPr="003034DC">
              <w:instrText>ADDIN CSL_CITATION {"citationItems":[{"id":"ITEM-1","itemData":{"DOI":"10.1038/ja.2016.67","ISSN":"18811469","abstract":"Frequent occurrence of [4+2] adducts in the secondary metabolites suggested involvement of Diels–Alderases (DAases) in their biosynthesis. However, a limited number of DAases were reported before early 2000s. Advancements in whole-genome sequencing and searching tool of the biosynthetic gene clusters of the secondary metabolites facilitate the identification of plausible DAases. Thus, during past 5 years, nine DAases have been characterized by genetic and biochemical analyses. These include a detailed functional analysis of SpnF that solely catalyzes [4+2] cycloaddition, a structural analysis of spirotetramate-forming enzyme PyrI4 complexed with the corresponding cycloadduct, and DAases catalyzing decalin formation and macrocyclic pyridine formation. Together with decalin-forming enzymes and macrocyclic pyridine-forming enzymes, these results provided sufficient data to discuss catalytic mechanism of DAases and nature's strategy for molecular diversification of linear chain intermediates derived from polyketide and ribosomal peptide biosynthetic machinery. INTRODUCTION The Diels–Alder reaction is classified as a [4+2] cycloaddition in the pericyclic reaction involving a 1,3-diene and an alkene (dienophile) to afford a six-membered ring with four contiguous stereocenters in highly regio-and stereospecific manners. Due to these exquisite selectivities, the Diels–Alder reaction has been utilized for the synthesis of structurally intricate natural products with pharmaceutical and biological activities. 1,2 In principle, Diels–Alder reaction proceeds in a concerted manner. Along this line, Williams and co-workers 3 discussed concertedness of Diels–Alder reactions in both enzymatic and non-enzymatic reactions. However, regardless confirming its mechanism, synthetic chemists frequently call this extremely useful cyclization reaction as 'a formal Diels–Alder reaction'. Extensive survey of natural formal [4+2] adducts suggested that 4400 natural products are potentially biosynthesized by formal Diels–Alderases (DAases). 4–6 Representative examples of natural [4+2] cycloadducts are shown in Figure 1. These include intermolecular adducts (plagiospirolide A, obtunone and guaiane sesquiterpene dimer), 7–9 intramolecular adducts (ircinianin, chaetoglobosin A) 10,11 and a hetero-Diels–Alder adducts (grandione). 12 During late 1990s to early 2000s, three DAases, solanapyrone (1) synthase (Sol5: oxidase), 13 lovastatin (2) nonaketide synthase (LovB: polyketide synthase …","author":[{"dropping-particle":"","family":"Minami","given":"Atsushi","non-dropping-particle":"","parse-names":false,"suffix":""},{"dropping-particle":"","family":"Oikawa","given":"Hideaki","non-dropping-particle":"","parse-names":false,"suffix":""}],"container-title":"Journal of Antibiotics","id":"ITEM-1","issue":"7","issued":{"date-parts":[["2016"]]},"page":"500-506","publisher":"Nature Publishing Group","title":"Recent advances of Diels-Alderases involved in natural product biosynthesis","type":"article-journal","volume":"69"},"uris":["http://www.mendeley.com/documents/?uuid=a22714ae-9923-4051-9579-40cfdbb81682"]}],"mendeley":{"formattedCitation":"&lt;sup&gt;[9]&lt;/sup&gt;","plainTextFormattedCitation":"[9]","previouslyFormattedCitation":"&lt;sup&gt;[9]&lt;/sup&gt;"},"properties":{"noteIndex":0},"schema":"https://github.com/citation-style-language/schema/raw/master/csl-citation.json"}</w:instrText>
            </w:r>
            <w:r w:rsidR="0071387B" w:rsidRPr="003034DC">
              <w:rPr>
                <w:lang w:val="de-DE"/>
              </w:rPr>
              <w:fldChar w:fldCharType="separate"/>
            </w:r>
            <w:r w:rsidR="0071387B" w:rsidRPr="003034DC">
              <w:rPr>
                <w:noProof/>
                <w:vertAlign w:val="superscript"/>
              </w:rPr>
              <w:t>[9]</w:t>
            </w:r>
            <w:r w:rsidR="0071387B" w:rsidRPr="003034DC">
              <w:fldChar w:fldCharType="end"/>
            </w:r>
            <w:r w:rsidRPr="003034DC">
              <w:t xml:space="preserve"> </w:t>
            </w:r>
          </w:p>
        </w:tc>
      </w:tr>
      <w:tr w:rsidR="00DB7677" w:rsidRPr="003034DC" w14:paraId="232ABC00" w14:textId="77777777" w:rsidTr="00DB7677">
        <w:tc>
          <w:tcPr>
            <w:tcW w:w="0" w:type="auto"/>
            <w:tcBorders>
              <w:top w:val="single" w:sz="8" w:space="0" w:color="auto"/>
              <w:bottom w:val="single" w:sz="8" w:space="0" w:color="auto"/>
            </w:tcBorders>
          </w:tcPr>
          <w:p w14:paraId="5CAC2B0D" w14:textId="3F4B35DB" w:rsidR="00DB7677" w:rsidRPr="003034DC" w:rsidRDefault="00616720" w:rsidP="00DB7677">
            <w:pPr>
              <w:pStyle w:val="TableHead"/>
            </w:pPr>
            <w:r w:rsidRPr="003034DC">
              <w:t xml:space="preserve">[4+2] </w:t>
            </w:r>
            <w:r w:rsidR="00DB7677" w:rsidRPr="003034DC">
              <w:t>Cyclase class</w:t>
            </w:r>
          </w:p>
        </w:tc>
        <w:tc>
          <w:tcPr>
            <w:tcW w:w="0" w:type="auto"/>
            <w:tcBorders>
              <w:top w:val="single" w:sz="8" w:space="0" w:color="auto"/>
              <w:bottom w:val="single" w:sz="8" w:space="0" w:color="auto"/>
            </w:tcBorders>
          </w:tcPr>
          <w:p w14:paraId="53FC6976" w14:textId="77777777" w:rsidR="00DB7677" w:rsidRPr="003034DC" w:rsidRDefault="00DB7677" w:rsidP="00DB7677">
            <w:pPr>
              <w:pStyle w:val="TableHead"/>
            </w:pPr>
            <w:r w:rsidRPr="003034DC">
              <w:t>Example enzymes</w:t>
            </w:r>
          </w:p>
        </w:tc>
        <w:tc>
          <w:tcPr>
            <w:tcW w:w="0" w:type="auto"/>
            <w:tcBorders>
              <w:top w:val="single" w:sz="8" w:space="0" w:color="auto"/>
              <w:bottom w:val="single" w:sz="8" w:space="0" w:color="auto"/>
            </w:tcBorders>
          </w:tcPr>
          <w:p w14:paraId="1566C89C" w14:textId="77777777" w:rsidR="00DB7677" w:rsidRPr="003034DC" w:rsidRDefault="00DB7677" w:rsidP="00DB7677">
            <w:pPr>
              <w:pStyle w:val="TableHead"/>
            </w:pPr>
            <w:r w:rsidRPr="003034DC">
              <w:t>Ancestral family</w:t>
            </w:r>
          </w:p>
        </w:tc>
      </w:tr>
      <w:tr w:rsidR="00DB7677" w:rsidRPr="003034DC" w14:paraId="226984FC" w14:textId="77777777" w:rsidTr="00DB7677">
        <w:tc>
          <w:tcPr>
            <w:tcW w:w="0" w:type="auto"/>
            <w:tcBorders>
              <w:top w:val="single" w:sz="8" w:space="0" w:color="auto"/>
            </w:tcBorders>
          </w:tcPr>
          <w:p w14:paraId="397B0FBC" w14:textId="77777777" w:rsidR="00DB7677" w:rsidRPr="003034DC" w:rsidRDefault="00DB7677" w:rsidP="00DB7677">
            <w:pPr>
              <w:pStyle w:val="TableBody"/>
              <w:jc w:val="left"/>
            </w:pPr>
            <w:r w:rsidRPr="003034DC">
              <w:t>Polyene cyclase</w:t>
            </w:r>
          </w:p>
        </w:tc>
        <w:tc>
          <w:tcPr>
            <w:tcW w:w="0" w:type="auto"/>
            <w:tcBorders>
              <w:top w:val="single" w:sz="8" w:space="0" w:color="auto"/>
            </w:tcBorders>
          </w:tcPr>
          <w:p w14:paraId="411780EE" w14:textId="77777777" w:rsidR="00DB7677" w:rsidRPr="003034DC" w:rsidRDefault="00DB7677" w:rsidP="00DB7677">
            <w:pPr>
              <w:pStyle w:val="TableBody"/>
              <w:jc w:val="left"/>
            </w:pPr>
            <w:proofErr w:type="spellStart"/>
            <w:r w:rsidRPr="003034DC">
              <w:t>LovB</w:t>
            </w:r>
            <w:proofErr w:type="spellEnd"/>
            <w:r w:rsidRPr="003034DC">
              <w:t>/C</w:t>
            </w:r>
          </w:p>
        </w:tc>
        <w:tc>
          <w:tcPr>
            <w:tcW w:w="0" w:type="auto"/>
            <w:tcBorders>
              <w:top w:val="single" w:sz="8" w:space="0" w:color="auto"/>
            </w:tcBorders>
          </w:tcPr>
          <w:p w14:paraId="3DB9F7F0" w14:textId="77777777" w:rsidR="00DB7677" w:rsidRPr="003034DC" w:rsidRDefault="00DB7677" w:rsidP="00DB7677">
            <w:pPr>
              <w:pStyle w:val="TableBody"/>
              <w:jc w:val="left"/>
            </w:pPr>
            <w:r w:rsidRPr="003034DC">
              <w:t>Polyketide synthase</w:t>
            </w:r>
          </w:p>
        </w:tc>
      </w:tr>
      <w:tr w:rsidR="00DB7677" w:rsidRPr="003034DC" w14:paraId="6D275CBA" w14:textId="77777777" w:rsidTr="00DB7677">
        <w:tc>
          <w:tcPr>
            <w:tcW w:w="0" w:type="auto"/>
          </w:tcPr>
          <w:p w14:paraId="451F865F" w14:textId="77777777" w:rsidR="00DB7677" w:rsidRPr="003034DC" w:rsidRDefault="00DB7677" w:rsidP="00DB7677">
            <w:pPr>
              <w:pStyle w:val="TableBody"/>
              <w:jc w:val="left"/>
            </w:pPr>
          </w:p>
        </w:tc>
        <w:tc>
          <w:tcPr>
            <w:tcW w:w="0" w:type="auto"/>
          </w:tcPr>
          <w:p w14:paraId="6572C7A5" w14:textId="77777777" w:rsidR="00DB7677" w:rsidRPr="003034DC" w:rsidRDefault="00DB7677" w:rsidP="00DB7677">
            <w:pPr>
              <w:pStyle w:val="TableBody"/>
              <w:jc w:val="left"/>
            </w:pPr>
            <w:r w:rsidRPr="003034DC">
              <w:t>Sol5</w:t>
            </w:r>
          </w:p>
        </w:tc>
        <w:tc>
          <w:tcPr>
            <w:tcW w:w="0" w:type="auto"/>
          </w:tcPr>
          <w:p w14:paraId="7F61FCAC" w14:textId="77777777" w:rsidR="00DB7677" w:rsidRPr="003034DC" w:rsidRDefault="00DB7677" w:rsidP="00DB7677">
            <w:pPr>
              <w:pStyle w:val="TableBody"/>
              <w:jc w:val="left"/>
            </w:pPr>
            <w:r w:rsidRPr="003034DC">
              <w:t>FAD dependent oxidase</w:t>
            </w:r>
          </w:p>
        </w:tc>
      </w:tr>
      <w:tr w:rsidR="00DB7677" w:rsidRPr="003034DC" w14:paraId="277715ED" w14:textId="77777777" w:rsidTr="00DB7677">
        <w:tc>
          <w:tcPr>
            <w:tcW w:w="0" w:type="auto"/>
          </w:tcPr>
          <w:p w14:paraId="1A1D2A5B" w14:textId="77777777" w:rsidR="00DB7677" w:rsidRPr="003034DC" w:rsidRDefault="00DB7677" w:rsidP="00DB7677">
            <w:pPr>
              <w:pStyle w:val="TableBody"/>
              <w:jc w:val="left"/>
            </w:pPr>
          </w:p>
        </w:tc>
        <w:tc>
          <w:tcPr>
            <w:tcW w:w="0" w:type="auto"/>
          </w:tcPr>
          <w:p w14:paraId="6BEEB65A" w14:textId="77777777" w:rsidR="00DB7677" w:rsidRPr="003034DC" w:rsidRDefault="00DB7677" w:rsidP="00DB7677">
            <w:pPr>
              <w:pStyle w:val="TableBody"/>
              <w:jc w:val="left"/>
            </w:pPr>
            <w:r w:rsidRPr="003034DC">
              <w:t>PyrE3</w:t>
            </w:r>
          </w:p>
        </w:tc>
        <w:tc>
          <w:tcPr>
            <w:tcW w:w="0" w:type="auto"/>
          </w:tcPr>
          <w:p w14:paraId="3FD69DF8" w14:textId="77777777" w:rsidR="00DB7677" w:rsidRPr="003034DC" w:rsidRDefault="00DB7677" w:rsidP="00DB7677">
            <w:pPr>
              <w:pStyle w:val="TableBody"/>
              <w:jc w:val="left"/>
            </w:pPr>
            <w:r w:rsidRPr="003034DC">
              <w:t>FAD dependent oxidase</w:t>
            </w:r>
          </w:p>
        </w:tc>
      </w:tr>
      <w:tr w:rsidR="00DB7677" w:rsidRPr="003034DC" w14:paraId="577EFB19" w14:textId="77777777" w:rsidTr="00DB7677">
        <w:tc>
          <w:tcPr>
            <w:tcW w:w="0" w:type="auto"/>
          </w:tcPr>
          <w:p w14:paraId="1E90EEFB" w14:textId="77777777" w:rsidR="00DB7677" w:rsidRPr="003034DC" w:rsidRDefault="00DB7677" w:rsidP="00DB7677">
            <w:pPr>
              <w:pStyle w:val="TableBody"/>
              <w:jc w:val="left"/>
            </w:pPr>
          </w:p>
        </w:tc>
        <w:tc>
          <w:tcPr>
            <w:tcW w:w="0" w:type="auto"/>
          </w:tcPr>
          <w:p w14:paraId="392CCA68" w14:textId="77777777" w:rsidR="00DB7677" w:rsidRPr="003034DC" w:rsidRDefault="00DB7677" w:rsidP="00DB7677">
            <w:pPr>
              <w:pStyle w:val="TableBody"/>
              <w:jc w:val="left"/>
            </w:pPr>
            <w:proofErr w:type="spellStart"/>
            <w:r w:rsidRPr="003034DC">
              <w:t>SpnF</w:t>
            </w:r>
            <w:proofErr w:type="spellEnd"/>
          </w:p>
        </w:tc>
        <w:tc>
          <w:tcPr>
            <w:tcW w:w="0" w:type="auto"/>
          </w:tcPr>
          <w:p w14:paraId="065DCC9B" w14:textId="77777777" w:rsidR="00DB7677" w:rsidRPr="003034DC" w:rsidRDefault="00DB7677" w:rsidP="00DB7677">
            <w:pPr>
              <w:pStyle w:val="TableBody"/>
              <w:jc w:val="left"/>
            </w:pPr>
            <w:r w:rsidRPr="003034DC">
              <w:t>SAM dependent methyltransferase</w:t>
            </w:r>
          </w:p>
        </w:tc>
      </w:tr>
      <w:tr w:rsidR="00DB7677" w:rsidRPr="003034DC" w14:paraId="0E76467A" w14:textId="77777777" w:rsidTr="00DB7677">
        <w:tc>
          <w:tcPr>
            <w:tcW w:w="0" w:type="auto"/>
          </w:tcPr>
          <w:p w14:paraId="3D73CF0A" w14:textId="77777777" w:rsidR="00DB7677" w:rsidRPr="003034DC" w:rsidRDefault="00DB7677" w:rsidP="00DB7677">
            <w:pPr>
              <w:pStyle w:val="TableBody"/>
              <w:jc w:val="left"/>
            </w:pPr>
          </w:p>
        </w:tc>
        <w:tc>
          <w:tcPr>
            <w:tcW w:w="0" w:type="auto"/>
          </w:tcPr>
          <w:p w14:paraId="1EDA8E1F" w14:textId="6C22C2E0" w:rsidR="00DB7677" w:rsidRPr="003034DC" w:rsidRDefault="00DB7677" w:rsidP="00DB7677">
            <w:pPr>
              <w:pStyle w:val="TableBody"/>
              <w:jc w:val="left"/>
            </w:pPr>
            <w:proofErr w:type="spellStart"/>
            <w:r w:rsidRPr="003034DC">
              <w:t>MycB</w:t>
            </w:r>
            <w:proofErr w:type="spellEnd"/>
            <w:r w:rsidRPr="003034DC">
              <w:t xml:space="preserve">, Fsa2, </w:t>
            </w:r>
            <w:proofErr w:type="spellStart"/>
            <w:r w:rsidRPr="003034DC">
              <w:t>CghA</w:t>
            </w:r>
            <w:proofErr w:type="spellEnd"/>
            <w:r w:rsidRPr="003034DC">
              <w:t xml:space="preserve">, </w:t>
            </w:r>
            <w:proofErr w:type="spellStart"/>
            <w:r w:rsidRPr="003034DC">
              <w:t>UcsH</w:t>
            </w:r>
            <w:proofErr w:type="spellEnd"/>
            <w:r w:rsidR="00956C00" w:rsidRPr="003034DC">
              <w:t xml:space="preserve">, </w:t>
            </w:r>
            <w:proofErr w:type="spellStart"/>
            <w:r w:rsidR="00956C00" w:rsidRPr="003034DC">
              <w:t>PvhB</w:t>
            </w:r>
            <w:proofErr w:type="spellEnd"/>
          </w:p>
        </w:tc>
        <w:tc>
          <w:tcPr>
            <w:tcW w:w="0" w:type="auto"/>
          </w:tcPr>
          <w:p w14:paraId="418B0CC9" w14:textId="27A0E136" w:rsidR="00DB7677" w:rsidRPr="003034DC" w:rsidRDefault="00A64AC9" w:rsidP="00DB7677">
            <w:pPr>
              <w:pStyle w:val="TableBody"/>
              <w:jc w:val="left"/>
            </w:pPr>
            <w:proofErr w:type="spellStart"/>
            <w:r w:rsidRPr="003034DC">
              <w:t>Lipocalin</w:t>
            </w:r>
            <w:proofErr w:type="spellEnd"/>
          </w:p>
        </w:tc>
      </w:tr>
      <w:tr w:rsidR="00DB7677" w:rsidRPr="003034DC" w14:paraId="3BF29376" w14:textId="77777777" w:rsidTr="00DB7677">
        <w:tc>
          <w:tcPr>
            <w:tcW w:w="0" w:type="auto"/>
          </w:tcPr>
          <w:p w14:paraId="6A7A666C" w14:textId="77777777" w:rsidR="00DB7677" w:rsidRPr="003034DC" w:rsidRDefault="00DB7677" w:rsidP="00DB7677">
            <w:pPr>
              <w:pStyle w:val="TableBody"/>
              <w:jc w:val="left"/>
            </w:pPr>
            <w:proofErr w:type="spellStart"/>
            <w:r w:rsidRPr="003034DC">
              <w:t>Riboflavine</w:t>
            </w:r>
            <w:proofErr w:type="spellEnd"/>
            <w:r w:rsidRPr="003034DC">
              <w:t xml:space="preserve"> synthase</w:t>
            </w:r>
          </w:p>
        </w:tc>
        <w:tc>
          <w:tcPr>
            <w:tcW w:w="0" w:type="auto"/>
          </w:tcPr>
          <w:p w14:paraId="74B82E99" w14:textId="77777777" w:rsidR="00DB7677" w:rsidRPr="003034DC" w:rsidRDefault="00DB7677" w:rsidP="00DB7677">
            <w:pPr>
              <w:pStyle w:val="TableBody"/>
              <w:jc w:val="left"/>
            </w:pPr>
          </w:p>
        </w:tc>
        <w:tc>
          <w:tcPr>
            <w:tcW w:w="0" w:type="auto"/>
          </w:tcPr>
          <w:p w14:paraId="58E09CF7" w14:textId="77777777" w:rsidR="00DB7677" w:rsidRPr="003034DC" w:rsidRDefault="00DB7677" w:rsidP="00DB7677">
            <w:pPr>
              <w:pStyle w:val="TableBody"/>
              <w:jc w:val="left"/>
            </w:pPr>
            <w:r w:rsidRPr="003034DC">
              <w:t>unknown</w:t>
            </w:r>
          </w:p>
        </w:tc>
      </w:tr>
      <w:tr w:rsidR="00DB7677" w:rsidRPr="003034DC" w14:paraId="3CDF699A" w14:textId="77777777" w:rsidTr="00DB7677">
        <w:tc>
          <w:tcPr>
            <w:tcW w:w="0" w:type="auto"/>
          </w:tcPr>
          <w:p w14:paraId="640FE6A3" w14:textId="77777777" w:rsidR="00DB7677" w:rsidRPr="003034DC" w:rsidRDefault="00DB7677" w:rsidP="00DB7677">
            <w:pPr>
              <w:pStyle w:val="TableBody"/>
              <w:jc w:val="left"/>
            </w:pPr>
            <w:proofErr w:type="spellStart"/>
            <w:r w:rsidRPr="003034DC">
              <w:t>Spirotetronate</w:t>
            </w:r>
            <w:proofErr w:type="spellEnd"/>
            <w:r w:rsidRPr="003034DC">
              <w:t>/-</w:t>
            </w:r>
            <w:proofErr w:type="spellStart"/>
            <w:r w:rsidRPr="003034DC">
              <w:t>tetramate</w:t>
            </w:r>
            <w:proofErr w:type="spellEnd"/>
            <w:r w:rsidRPr="003034DC">
              <w:t xml:space="preserve"> synthase</w:t>
            </w:r>
          </w:p>
        </w:tc>
        <w:tc>
          <w:tcPr>
            <w:tcW w:w="0" w:type="auto"/>
          </w:tcPr>
          <w:p w14:paraId="510FF413" w14:textId="77777777" w:rsidR="00DB7677" w:rsidRPr="003034DC" w:rsidRDefault="00DB7677" w:rsidP="00DB7677">
            <w:pPr>
              <w:pStyle w:val="TableBody"/>
              <w:jc w:val="left"/>
            </w:pPr>
            <w:proofErr w:type="spellStart"/>
            <w:r w:rsidRPr="003034DC">
              <w:t>AbyU</w:t>
            </w:r>
            <w:proofErr w:type="spellEnd"/>
            <w:r w:rsidRPr="003034DC">
              <w:t>, PyrI4</w:t>
            </w:r>
          </w:p>
        </w:tc>
        <w:tc>
          <w:tcPr>
            <w:tcW w:w="0" w:type="auto"/>
          </w:tcPr>
          <w:p w14:paraId="6C135637" w14:textId="77777777" w:rsidR="00DB7677" w:rsidRPr="003034DC" w:rsidRDefault="00DB7677" w:rsidP="00DB7677">
            <w:pPr>
              <w:pStyle w:val="TableBody"/>
              <w:jc w:val="left"/>
            </w:pPr>
            <w:r w:rsidRPr="003034DC">
              <w:t>unknown</w:t>
            </w:r>
          </w:p>
        </w:tc>
      </w:tr>
      <w:tr w:rsidR="00DB7677" w:rsidRPr="003034DC" w14:paraId="5A9B46C2" w14:textId="77777777" w:rsidTr="00DB7677">
        <w:tc>
          <w:tcPr>
            <w:tcW w:w="0" w:type="auto"/>
          </w:tcPr>
          <w:p w14:paraId="61E308E4" w14:textId="77777777" w:rsidR="00DB7677" w:rsidRPr="003034DC" w:rsidRDefault="00DB7677" w:rsidP="00DB7677">
            <w:pPr>
              <w:pStyle w:val="TableBody"/>
              <w:jc w:val="left"/>
            </w:pPr>
            <w:r w:rsidRPr="003034DC">
              <w:t>Pyridine synthase</w:t>
            </w:r>
          </w:p>
        </w:tc>
        <w:tc>
          <w:tcPr>
            <w:tcW w:w="0" w:type="auto"/>
          </w:tcPr>
          <w:p w14:paraId="5DD90BC3" w14:textId="076CE93A" w:rsidR="00DB7677" w:rsidRPr="003034DC" w:rsidRDefault="00DB7677" w:rsidP="00DB7677">
            <w:pPr>
              <w:pStyle w:val="TableBody"/>
              <w:jc w:val="left"/>
            </w:pPr>
            <w:proofErr w:type="spellStart"/>
            <w:r w:rsidRPr="003034DC">
              <w:t>TclM</w:t>
            </w:r>
            <w:proofErr w:type="spellEnd"/>
            <w:r w:rsidRPr="003034DC">
              <w:t xml:space="preserve">, </w:t>
            </w:r>
            <w:proofErr w:type="spellStart"/>
            <w:r w:rsidRPr="003034DC">
              <w:t>TbtD</w:t>
            </w:r>
            <w:proofErr w:type="spellEnd"/>
            <w:r w:rsidR="00912155" w:rsidRPr="003034DC">
              <w:t xml:space="preserve">, </w:t>
            </w:r>
            <w:proofErr w:type="spellStart"/>
            <w:r w:rsidR="00912155" w:rsidRPr="003034DC">
              <w:t>PbtD</w:t>
            </w:r>
            <w:proofErr w:type="spellEnd"/>
          </w:p>
        </w:tc>
        <w:tc>
          <w:tcPr>
            <w:tcW w:w="0" w:type="auto"/>
          </w:tcPr>
          <w:p w14:paraId="6AA5181F" w14:textId="77777777" w:rsidR="00DB7677" w:rsidRPr="003034DC" w:rsidRDefault="00DB7677" w:rsidP="00DB7677">
            <w:pPr>
              <w:pStyle w:val="TableBody"/>
              <w:jc w:val="left"/>
            </w:pPr>
            <w:r w:rsidRPr="003034DC">
              <w:t>Lanthipeptide dehydratase elimination domain</w:t>
            </w:r>
          </w:p>
        </w:tc>
      </w:tr>
      <w:tr w:rsidR="00DB7677" w:rsidRPr="003034DC" w14:paraId="55C7950B" w14:textId="77777777" w:rsidTr="00DB7677">
        <w:tc>
          <w:tcPr>
            <w:tcW w:w="0" w:type="auto"/>
          </w:tcPr>
          <w:p w14:paraId="11F67717" w14:textId="77777777" w:rsidR="00DB7677" w:rsidRPr="003034DC" w:rsidRDefault="00DB7677" w:rsidP="00DB7677">
            <w:pPr>
              <w:pStyle w:val="TableBody"/>
              <w:jc w:val="left"/>
            </w:pPr>
            <w:proofErr w:type="spellStart"/>
            <w:r w:rsidRPr="003034DC">
              <w:t>Macrophomate</w:t>
            </w:r>
            <w:proofErr w:type="spellEnd"/>
            <w:r w:rsidRPr="003034DC">
              <w:t xml:space="preserve"> synthase</w:t>
            </w:r>
          </w:p>
        </w:tc>
        <w:tc>
          <w:tcPr>
            <w:tcW w:w="0" w:type="auto"/>
          </w:tcPr>
          <w:p w14:paraId="37437570" w14:textId="77777777" w:rsidR="00DB7677" w:rsidRPr="003034DC" w:rsidRDefault="00DB7677" w:rsidP="00DB7677">
            <w:pPr>
              <w:pStyle w:val="TableBody"/>
              <w:jc w:val="left"/>
            </w:pPr>
            <w:r w:rsidRPr="003034DC">
              <w:t>MPS</w:t>
            </w:r>
          </w:p>
        </w:tc>
        <w:tc>
          <w:tcPr>
            <w:tcW w:w="0" w:type="auto"/>
          </w:tcPr>
          <w:p w14:paraId="31FD197D" w14:textId="77777777" w:rsidR="00DB7677" w:rsidRPr="003034DC" w:rsidRDefault="00DB7677" w:rsidP="00DB7677">
            <w:pPr>
              <w:pStyle w:val="TableBody"/>
              <w:jc w:val="left"/>
            </w:pPr>
            <w:r w:rsidRPr="003034DC">
              <w:t>Malate synthase</w:t>
            </w:r>
          </w:p>
        </w:tc>
      </w:tr>
      <w:tr w:rsidR="00DB7677" w:rsidRPr="003034DC" w14:paraId="1207F79A" w14:textId="77777777" w:rsidTr="00DB7677">
        <w:tc>
          <w:tcPr>
            <w:tcW w:w="0" w:type="auto"/>
          </w:tcPr>
          <w:p w14:paraId="64ADAF85" w14:textId="77777777" w:rsidR="00DB7677" w:rsidRPr="003034DC" w:rsidRDefault="00DB7677" w:rsidP="00DB7677">
            <w:pPr>
              <w:pStyle w:val="TableBody"/>
              <w:jc w:val="left"/>
            </w:pPr>
            <w:r w:rsidRPr="003034DC">
              <w:t>Iridoid synthase</w:t>
            </w:r>
          </w:p>
        </w:tc>
        <w:tc>
          <w:tcPr>
            <w:tcW w:w="0" w:type="auto"/>
          </w:tcPr>
          <w:p w14:paraId="76336A10" w14:textId="54592797" w:rsidR="00DB7677" w:rsidRPr="003034DC" w:rsidRDefault="00DB7677" w:rsidP="00DB7677">
            <w:pPr>
              <w:pStyle w:val="TableBody"/>
              <w:jc w:val="left"/>
            </w:pPr>
            <w:proofErr w:type="spellStart"/>
            <w:r w:rsidRPr="003034DC">
              <w:t>CrISY</w:t>
            </w:r>
            <w:proofErr w:type="spellEnd"/>
            <w:r w:rsidR="004B676F" w:rsidRPr="003034DC">
              <w:t xml:space="preserve">, </w:t>
            </w:r>
            <w:proofErr w:type="spellStart"/>
            <w:r w:rsidR="004B676F" w:rsidRPr="003034DC">
              <w:t>AmISY</w:t>
            </w:r>
            <w:proofErr w:type="spellEnd"/>
            <w:r w:rsidR="00616720" w:rsidRPr="003034DC">
              <w:t>, NEPS</w:t>
            </w:r>
          </w:p>
        </w:tc>
        <w:tc>
          <w:tcPr>
            <w:tcW w:w="0" w:type="auto"/>
          </w:tcPr>
          <w:p w14:paraId="2D78E578" w14:textId="104977BF" w:rsidR="00DB7677" w:rsidRPr="003034DC" w:rsidRDefault="00DB7677" w:rsidP="00DB7677">
            <w:pPr>
              <w:pStyle w:val="TableBody"/>
              <w:jc w:val="left"/>
            </w:pPr>
            <w:r w:rsidRPr="003034DC">
              <w:t>Short chain dehydrogenase</w:t>
            </w:r>
          </w:p>
        </w:tc>
      </w:tr>
      <w:tr w:rsidR="00DB7677" w:rsidRPr="003034DC" w14:paraId="6071A542" w14:textId="77777777" w:rsidTr="00DB7677">
        <w:tc>
          <w:tcPr>
            <w:tcW w:w="0" w:type="auto"/>
          </w:tcPr>
          <w:p w14:paraId="56B27B9A" w14:textId="0251B89D" w:rsidR="00DB7677" w:rsidRPr="003034DC" w:rsidRDefault="00616720" w:rsidP="00DB7677">
            <w:pPr>
              <w:pStyle w:val="TableBody"/>
              <w:jc w:val="left"/>
            </w:pPr>
            <w:proofErr w:type="spellStart"/>
            <w:r w:rsidRPr="003034DC">
              <w:t>Catharanthine</w:t>
            </w:r>
            <w:proofErr w:type="spellEnd"/>
            <w:r w:rsidRPr="003034DC">
              <w:t>/</w:t>
            </w:r>
            <w:proofErr w:type="spellStart"/>
            <w:r w:rsidRPr="003034DC">
              <w:t>tabersonine</w:t>
            </w:r>
            <w:proofErr w:type="spellEnd"/>
            <w:r w:rsidRPr="003034DC">
              <w:t xml:space="preserve"> synthase</w:t>
            </w:r>
          </w:p>
        </w:tc>
        <w:tc>
          <w:tcPr>
            <w:tcW w:w="0" w:type="auto"/>
          </w:tcPr>
          <w:p w14:paraId="183CA6AD" w14:textId="6D4C0B8B" w:rsidR="00DB7677" w:rsidRPr="003034DC" w:rsidRDefault="00616720" w:rsidP="00DB7677">
            <w:pPr>
              <w:pStyle w:val="TableBody"/>
              <w:jc w:val="left"/>
            </w:pPr>
            <w:r w:rsidRPr="003034DC">
              <w:t>CS, TS</w:t>
            </w:r>
          </w:p>
        </w:tc>
        <w:tc>
          <w:tcPr>
            <w:tcW w:w="0" w:type="auto"/>
          </w:tcPr>
          <w:p w14:paraId="69D30B9E" w14:textId="3490B28F" w:rsidR="00616720" w:rsidRPr="003034DC" w:rsidRDefault="00616720" w:rsidP="00DB7677">
            <w:pPr>
              <w:pStyle w:val="TableBody"/>
              <w:jc w:val="left"/>
            </w:pPr>
            <w:r w:rsidRPr="003034DC">
              <w:rPr>
                <w:rFonts w:cs="Arial"/>
              </w:rPr>
              <w:t>α/β-Hydrolase</w:t>
            </w:r>
          </w:p>
        </w:tc>
      </w:tr>
      <w:tr w:rsidR="00C8278A" w:rsidRPr="003034DC" w14:paraId="0D743A82" w14:textId="77777777" w:rsidTr="00DB7677">
        <w:tc>
          <w:tcPr>
            <w:tcW w:w="0" w:type="auto"/>
            <w:gridSpan w:val="3"/>
            <w:tcBorders>
              <w:top w:val="single" w:sz="8" w:space="0" w:color="auto"/>
            </w:tcBorders>
          </w:tcPr>
          <w:p w14:paraId="02DDAE4C" w14:textId="77777777" w:rsidR="00C8278A" w:rsidRPr="003034DC" w:rsidRDefault="00C8278A" w:rsidP="00F271F7">
            <w:pPr>
              <w:pStyle w:val="TableFoot"/>
            </w:pPr>
          </w:p>
        </w:tc>
      </w:tr>
    </w:tbl>
    <w:p w14:paraId="6ECCEC17" w14:textId="77777777" w:rsidR="00616720" w:rsidRPr="003034DC" w:rsidRDefault="00616720" w:rsidP="00871D27">
      <w:pPr>
        <w:pStyle w:val="H2"/>
        <w:sectPr w:rsidR="00616720" w:rsidRPr="003034DC" w:rsidSect="004229FD">
          <w:pgSz w:w="11906" w:h="16838" w:code="9"/>
          <w:pgMar w:top="1673" w:right="936" w:bottom="1134" w:left="936" w:header="709" w:footer="709" w:gutter="0"/>
          <w:cols w:num="2" w:space="284"/>
          <w:docGrid w:linePitch="360"/>
        </w:sectPr>
      </w:pPr>
      <w:bookmarkStart w:id="25" w:name="_Toc522107323"/>
      <w:bookmarkStart w:id="26" w:name="_Toc523741903"/>
    </w:p>
    <w:p w14:paraId="3EF536BD" w14:textId="05281C28" w:rsidR="00871D27" w:rsidRPr="003034DC" w:rsidRDefault="00871D27" w:rsidP="00871D27">
      <w:pPr>
        <w:pStyle w:val="H2"/>
      </w:pPr>
      <w:r w:rsidRPr="003034DC">
        <w:lastRenderedPageBreak/>
        <w:t>11.2. Stabilizing or chaperoning the transition state</w:t>
      </w:r>
      <w:bookmarkEnd w:id="25"/>
      <w:bookmarkEnd w:id="26"/>
    </w:p>
    <w:p w14:paraId="6041D344" w14:textId="3405EBC7" w:rsidR="00871D27" w:rsidRPr="003034DC" w:rsidRDefault="00871D27" w:rsidP="00871D27">
      <w:pPr>
        <w:pStyle w:val="P1"/>
      </w:pPr>
      <w:r w:rsidRPr="003034DC">
        <w:t xml:space="preserve">Fundamental, </w:t>
      </w:r>
      <w:proofErr w:type="spellStart"/>
      <w:r w:rsidRPr="003034DC">
        <w:t>physico</w:t>
      </w:r>
      <w:proofErr w:type="spellEnd"/>
      <w:r w:rsidRPr="003034DC">
        <w:t xml:space="preserve">-chemical limitations of [4+2] cycloaddition catalysis could also hinder cyclase evolution. Both natural enzymes and designer catalysts tend to be sluggish </w:t>
      </w:r>
      <w:r w:rsidR="00366E69" w:rsidRPr="003034DC">
        <w:t>catalysts in terms of rate acceleration (</w:t>
      </w:r>
      <w:proofErr w:type="spellStart"/>
      <w:r w:rsidR="00366E69" w:rsidRPr="003034DC">
        <w:rPr>
          <w:i/>
        </w:rPr>
        <w:t>k</w:t>
      </w:r>
      <w:r w:rsidR="00366E69" w:rsidRPr="003034DC">
        <w:rPr>
          <w:vertAlign w:val="subscript"/>
        </w:rPr>
        <w:t>cat</w:t>
      </w:r>
      <w:proofErr w:type="spellEnd"/>
      <w:r w:rsidR="00366E69" w:rsidRPr="003034DC">
        <w:t>/</w:t>
      </w:r>
      <w:proofErr w:type="spellStart"/>
      <w:r w:rsidR="00366E69" w:rsidRPr="003034DC">
        <w:rPr>
          <w:i/>
        </w:rPr>
        <w:t>k</w:t>
      </w:r>
      <w:r w:rsidR="00366E69" w:rsidRPr="003034DC">
        <w:rPr>
          <w:vertAlign w:val="subscript"/>
        </w:rPr>
        <w:t>uncat</w:t>
      </w:r>
      <w:proofErr w:type="spellEnd"/>
      <w:r w:rsidR="00366E69" w:rsidRPr="003034DC">
        <w:t>) and catalytic proficiency ([</w:t>
      </w:r>
      <w:proofErr w:type="spellStart"/>
      <w:r w:rsidR="00366E69" w:rsidRPr="003034DC">
        <w:rPr>
          <w:i/>
        </w:rPr>
        <w:t>k</w:t>
      </w:r>
      <w:r w:rsidR="00366E69" w:rsidRPr="003034DC">
        <w:rPr>
          <w:vertAlign w:val="subscript"/>
        </w:rPr>
        <w:t>cat</w:t>
      </w:r>
      <w:proofErr w:type="spellEnd"/>
      <w:r w:rsidR="00366E69" w:rsidRPr="003034DC">
        <w:t>/</w:t>
      </w:r>
      <w:r w:rsidR="00366E69" w:rsidRPr="003034DC">
        <w:rPr>
          <w:i/>
        </w:rPr>
        <w:t>K</w:t>
      </w:r>
      <w:r w:rsidR="00366E69" w:rsidRPr="003034DC">
        <w:rPr>
          <w:vertAlign w:val="subscript"/>
        </w:rPr>
        <w:t>M</w:t>
      </w:r>
      <w:r w:rsidR="00366E69" w:rsidRPr="003034DC">
        <w:t>]/</w:t>
      </w:r>
      <w:proofErr w:type="spellStart"/>
      <w:r w:rsidR="00366E69" w:rsidRPr="003034DC">
        <w:rPr>
          <w:i/>
        </w:rPr>
        <w:t>k</w:t>
      </w:r>
      <w:r w:rsidR="00366E69" w:rsidRPr="003034DC">
        <w:rPr>
          <w:vertAlign w:val="subscript"/>
        </w:rPr>
        <w:t>uncat</w:t>
      </w:r>
      <w:proofErr w:type="spellEnd"/>
      <w:r w:rsidR="00366E69" w:rsidRPr="003034DC">
        <w:t xml:space="preserve">; </w:t>
      </w:r>
      <w:r w:rsidRPr="003034DC">
        <w:t>Table 2)</w:t>
      </w:r>
      <w:r w:rsidR="00366E69" w:rsidRPr="003034DC">
        <w:t xml:space="preserve"> compared to some enzymes from primary metabolism with proficiencies up to 2.0 10</w:t>
      </w:r>
      <w:r w:rsidR="00366E69" w:rsidRPr="003034DC">
        <w:rPr>
          <w:vertAlign w:val="superscript"/>
        </w:rPr>
        <w:t>23</w:t>
      </w:r>
      <w:r w:rsidR="00366E69" w:rsidRPr="003034DC">
        <w:t xml:space="preserve"> M</w:t>
      </w:r>
      <w:r w:rsidR="00366E69" w:rsidRPr="003034DC">
        <w:rPr>
          <w:vertAlign w:val="superscript"/>
        </w:rPr>
        <w:t>-1</w:t>
      </w:r>
      <w:r w:rsidRPr="003034DC">
        <w:t>.</w:t>
      </w:r>
      <w:r w:rsidR="00366E69" w:rsidRPr="003034DC">
        <w:fldChar w:fldCharType="begin" w:fldLock="1"/>
      </w:r>
      <w:r w:rsidR="001060E1" w:rsidRPr="003034DC">
        <w:instrText>ADDIN CSL_CITATION {"citationItems":[{"id":"ITEM-1","itemData":{"author":[{"dropping-particle":"","family":"Radzicka","given":"Anna","non-dropping-particle":"","parse-names":false,"suffix":""},{"dropping-particle":"","family":"Wolfenden","given":"Richard","non-dropping-particle":"","parse-names":false,"suffix":""}],"container-title":"Science","id":"ITEM-1","issue":"5194","issued":{"date-parts":[["1995"]]},"page":"90-93","title":"A proficient enzyme","type":"article-journal","volume":"267"},"uris":["http://www.mendeley.com/documents/?uuid=deeac716-d39a-47cf-95c4-711cbaebf521"]}],"mendeley":{"formattedCitation":"&lt;sup&gt;[15]&lt;/sup&gt;","plainTextFormattedCitation":"[15]","previouslyFormattedCitation":"&lt;sup&gt;[15]&lt;/sup&gt;"},"properties":{"noteIndex":0},"schema":"https://github.com/citation-style-language/schema/raw/master/csl-citation.json"}</w:instrText>
      </w:r>
      <w:r w:rsidR="00366E69" w:rsidRPr="003034DC">
        <w:fldChar w:fldCharType="separate"/>
      </w:r>
      <w:r w:rsidR="005B7BC0" w:rsidRPr="003034DC">
        <w:rPr>
          <w:noProof/>
          <w:vertAlign w:val="superscript"/>
        </w:rPr>
        <w:t>[15]</w:t>
      </w:r>
      <w:r w:rsidR="00366E69" w:rsidRPr="003034DC">
        <w:fldChar w:fldCharType="end"/>
      </w:r>
      <w:r w:rsidRPr="003034DC">
        <w:t xml:space="preserve"> In</w:t>
      </w:r>
      <w:r w:rsidR="005D3592" w:rsidRPr="003034DC">
        <w:t xml:space="preserve"> cases where uncatalyzed cyclization rates are fast but undesired products are </w:t>
      </w:r>
      <w:r w:rsidR="004071E4" w:rsidRPr="003034DC">
        <w:t>present</w:t>
      </w:r>
      <w:r w:rsidR="005D3592" w:rsidRPr="003034DC">
        <w:t xml:space="preserve">, e.g. in iridoid biosynthesis, </w:t>
      </w:r>
      <w:r w:rsidRPr="003034DC">
        <w:t xml:space="preserve">the enzyme active site </w:t>
      </w:r>
      <w:r w:rsidR="005D3592" w:rsidRPr="003034DC">
        <w:t>could mostly act as</w:t>
      </w:r>
      <w:r w:rsidRPr="003034DC">
        <w:t xml:space="preserve"> a chaperone for the transition state, similar to the </w:t>
      </w:r>
      <w:proofErr w:type="spellStart"/>
      <w:r w:rsidRPr="003034DC">
        <w:t>dirigent</w:t>
      </w:r>
      <w:proofErr w:type="spellEnd"/>
      <w:r w:rsidRPr="003034DC">
        <w:t xml:space="preserve"> proteins proposed to exert stereochemical influence in lignan biosynthesis.</w:t>
      </w:r>
      <w:r w:rsidR="00173C12" w:rsidRPr="003034DC">
        <w:fldChar w:fldCharType="begin" w:fldLock="1"/>
      </w:r>
      <w:r w:rsidR="002F6D80" w:rsidRPr="003034DC">
        <w:instrText>ADDIN CSL_CITATION {"citationItems":[{"id":"ITEM-1","itemData":{"DOI":"10.1126/science.275.5298.362","ISBN":"0036-8075","ISSN":"00368075","PMID":"8994027","abstract":"The regio- and stereospecificity of bimolecular phenoxy radical coupling reactions, of especial importance in lignin and lignan biosynthesis, are clearly controlled in some manner in vivo; yet in vitro coupling by oxidases, such as laccases, only produce racemic products. In other words, laccases, peroxidases, and comparable oxidases are unable to control regio- or stereospecificity by themselves and thus some other agent must exist. A 78-kilodalton protein has been isolated that, in the presence of an oxidase or one electron oxidant, effects stereoselective bimolecular phenoxy radical coupling in vitro. Itself lacking a catalytically active (oxidative) center, its mechanism of action is presumed to involve capture of E-coniferyl alcohol-derived free-radical intermediates, with consequent stereoselective coupling to give (+)-pinoresinol.","author":[{"dropping-particle":"","family":"Davin","given":"Laurence B.","non-dropping-particle":"","parse-names":false,"suffix":""},{"dropping-particle":"Bin","family":"Wang","given":"Huai","non-dropping-particle":"","parse-names":false,"suffix":""},{"dropping-particle":"","family":"Crowell","given":"Anastasia L.","non-dropping-particle":"","parse-names":false,"suffix":""},{"dropping-particle":"","family":"Bedgar","given":"Diana L.","non-dropping-particle":"","parse-names":false,"suffix":""},{"dropping-particle":"","family":"Martin","given":"Diane M.","non-dropping-particle":"","parse-names":false,"suffix":""},{"dropping-particle":"","family":"Sarkanen","given":"Simo","non-dropping-particle":"","parse-names":false,"suffix":""},{"dropping-particle":"","family":"Lewis","given":"Norman G.","non-dropping-particle":"","parse-names":false,"suffix":""}],"container-title":"Science","id":"ITEM-1","issue":"5298","issued":{"date-parts":[["1997"]]},"page":"362-366","title":"Stereoselective bimolecular phenoxy radical coupling by an auxiliary (dirigent) protein without an active center","type":"article-journal","volume":"275"},"uris":["http://www.mendeley.com/documents/?uuid=ba1b4309-7e0e-480a-aa1d-6e8b178559e5"]}],"mendeley":{"formattedCitation":"&lt;sup&gt;[100]&lt;/sup&gt;","plainTextFormattedCitation":"[100]","previouslyFormattedCitation":"&lt;sup&gt;[100]&lt;/sup&gt;"},"properties":{"noteIndex":0},"schema":"https://github.com/citation-style-language/schema/raw/master/csl-citation.json"}</w:instrText>
      </w:r>
      <w:r w:rsidR="00173C12" w:rsidRPr="003034DC">
        <w:fldChar w:fldCharType="separate"/>
      </w:r>
      <w:r w:rsidR="001B4430" w:rsidRPr="003034DC">
        <w:rPr>
          <w:noProof/>
          <w:vertAlign w:val="superscript"/>
        </w:rPr>
        <w:t>[100]</w:t>
      </w:r>
      <w:r w:rsidR="00173C12" w:rsidRPr="003034DC">
        <w:fldChar w:fldCharType="end"/>
      </w:r>
      <w:r w:rsidRPr="003034DC">
        <w:t xml:space="preserve"> Rather than lowering the energy of the cycloaddition transition state, as one would expect a typical enzyme to do, these ‘chaperone’ proteins may instead bias the </w:t>
      </w:r>
      <w:r w:rsidR="00331DED" w:rsidRPr="003034DC">
        <w:t xml:space="preserve">reaction trajectory by other means. </w:t>
      </w:r>
      <w:r w:rsidR="003E772A" w:rsidRPr="003034DC">
        <w:t xml:space="preserve">For example, </w:t>
      </w:r>
      <w:r w:rsidR="00D848E0" w:rsidRPr="003034DC">
        <w:t>they</w:t>
      </w:r>
      <w:r w:rsidR="003E772A" w:rsidRPr="003034DC">
        <w:t xml:space="preserve"> may </w:t>
      </w:r>
      <w:proofErr w:type="spellStart"/>
      <w:r w:rsidR="003E772A" w:rsidRPr="003034DC">
        <w:t>destabili</w:t>
      </w:r>
      <w:r w:rsidR="00D848E0" w:rsidRPr="003034DC">
        <w:t>s</w:t>
      </w:r>
      <w:r w:rsidR="003E772A" w:rsidRPr="003034DC">
        <w:t>e</w:t>
      </w:r>
      <w:proofErr w:type="spellEnd"/>
      <w:r w:rsidR="003E772A" w:rsidRPr="003034DC">
        <w:t xml:space="preserve"> undesired reaction trajectories, which in effect can </w:t>
      </w:r>
      <w:r w:rsidR="00D848E0" w:rsidRPr="003034DC">
        <w:t>lead</w:t>
      </w:r>
      <w:r w:rsidR="003E772A" w:rsidRPr="003034DC">
        <w:t xml:space="preserve"> to reaction selectivity without </w:t>
      </w:r>
      <w:proofErr w:type="spellStart"/>
      <w:r w:rsidR="003E772A" w:rsidRPr="003034DC">
        <w:t>stabilisation</w:t>
      </w:r>
      <w:proofErr w:type="spellEnd"/>
      <w:r w:rsidR="003E772A" w:rsidRPr="003034DC">
        <w:t xml:space="preserve"> of a transition state (i.e. negative catalysis). </w:t>
      </w:r>
      <w:r w:rsidR="00D848E0" w:rsidRPr="003034DC">
        <w:t xml:space="preserve">Other proteins </w:t>
      </w:r>
      <w:r w:rsidR="00CC5430" w:rsidRPr="003034DC">
        <w:t xml:space="preserve">may exert dynamic control of bifurcation following </w:t>
      </w:r>
      <w:proofErr w:type="spellStart"/>
      <w:r w:rsidR="00CC5430" w:rsidRPr="003034DC">
        <w:t>ambimodal</w:t>
      </w:r>
      <w:proofErr w:type="spellEnd"/>
      <w:r w:rsidR="00CC5430" w:rsidRPr="003034DC">
        <w:t xml:space="preserve"> transition states (e.g. </w:t>
      </w:r>
      <w:proofErr w:type="spellStart"/>
      <w:r w:rsidR="00CC5430" w:rsidRPr="003034DC">
        <w:t>SpnF</w:t>
      </w:r>
      <w:proofErr w:type="spellEnd"/>
      <w:r w:rsidR="00CC5430" w:rsidRPr="003034DC">
        <w:t xml:space="preserve">, </w:t>
      </w:r>
      <w:proofErr w:type="spellStart"/>
      <w:r w:rsidR="00CC5430" w:rsidRPr="003034DC">
        <w:t>LepI</w:t>
      </w:r>
      <w:proofErr w:type="spellEnd"/>
      <w:r w:rsidR="00CC5430" w:rsidRPr="003034DC">
        <w:t>)</w:t>
      </w:r>
      <w:r w:rsidR="00D848E0" w:rsidRPr="003034DC">
        <w:t xml:space="preserve"> which can bias a reaction outcome without necessarily increasing reaction rate</w:t>
      </w:r>
      <w:r w:rsidRPr="003034DC">
        <w:t xml:space="preserve">. </w:t>
      </w:r>
    </w:p>
    <w:tbl>
      <w:tblPr>
        <w:tblW w:w="0" w:type="auto"/>
        <w:tblLook w:val="01E0" w:firstRow="1" w:lastRow="1" w:firstColumn="1" w:lastColumn="1" w:noHBand="0" w:noVBand="0"/>
      </w:tblPr>
      <w:tblGrid>
        <w:gridCol w:w="965"/>
        <w:gridCol w:w="971"/>
        <w:gridCol w:w="978"/>
        <w:gridCol w:w="982"/>
        <w:gridCol w:w="979"/>
      </w:tblGrid>
      <w:tr w:rsidR="00871D27" w:rsidRPr="003034DC" w14:paraId="77AB7094" w14:textId="77777777" w:rsidTr="00871D27">
        <w:tc>
          <w:tcPr>
            <w:tcW w:w="4978" w:type="dxa"/>
            <w:gridSpan w:val="5"/>
            <w:shd w:val="clear" w:color="auto" w:fill="auto"/>
          </w:tcPr>
          <w:p w14:paraId="5852B30A" w14:textId="77777777" w:rsidR="00871D27" w:rsidRPr="003034DC" w:rsidRDefault="00871D27" w:rsidP="00871D27">
            <w:pPr>
              <w:pStyle w:val="TableSpacer"/>
              <w:spacing w:before="240"/>
              <w:rPr>
                <w:lang w:val="en-GB"/>
              </w:rPr>
            </w:pPr>
          </w:p>
        </w:tc>
      </w:tr>
      <w:tr w:rsidR="00871D27" w:rsidRPr="003034DC" w14:paraId="46068F72" w14:textId="77777777" w:rsidTr="00871D27">
        <w:tc>
          <w:tcPr>
            <w:tcW w:w="4978" w:type="dxa"/>
            <w:gridSpan w:val="5"/>
            <w:tcBorders>
              <w:bottom w:val="single" w:sz="8" w:space="0" w:color="auto"/>
            </w:tcBorders>
            <w:shd w:val="clear" w:color="auto" w:fill="auto"/>
          </w:tcPr>
          <w:p w14:paraId="070AD7D4" w14:textId="77777777" w:rsidR="00871D27" w:rsidRPr="003034DC" w:rsidRDefault="00871D27" w:rsidP="00871D27">
            <w:pPr>
              <w:pStyle w:val="TableCaption"/>
            </w:pPr>
            <w:r w:rsidRPr="003034DC">
              <w:rPr>
                <w:b/>
              </w:rPr>
              <w:t>Table 2.</w:t>
            </w:r>
            <w:r w:rsidRPr="003034DC">
              <w:t xml:space="preserve"> Catalytic efficiency parameters of selected [4+2] cycloaddition catalysts.</w:t>
            </w:r>
          </w:p>
        </w:tc>
      </w:tr>
      <w:tr w:rsidR="00871D27" w:rsidRPr="003034DC" w14:paraId="6C634735" w14:textId="77777777" w:rsidTr="00871D27">
        <w:tc>
          <w:tcPr>
            <w:tcW w:w="995" w:type="dxa"/>
            <w:tcBorders>
              <w:top w:val="single" w:sz="8" w:space="0" w:color="auto"/>
              <w:bottom w:val="single" w:sz="8" w:space="0" w:color="auto"/>
            </w:tcBorders>
          </w:tcPr>
          <w:p w14:paraId="04B9E16F" w14:textId="77777777" w:rsidR="00871D27" w:rsidRPr="003034DC" w:rsidRDefault="00871D27" w:rsidP="00871D27">
            <w:pPr>
              <w:pStyle w:val="TableHead"/>
            </w:pPr>
            <w:r w:rsidRPr="003034DC">
              <w:t>Catalyst</w:t>
            </w:r>
          </w:p>
        </w:tc>
        <w:tc>
          <w:tcPr>
            <w:tcW w:w="995" w:type="dxa"/>
            <w:tcBorders>
              <w:top w:val="single" w:sz="8" w:space="0" w:color="auto"/>
              <w:bottom w:val="single" w:sz="8" w:space="0" w:color="auto"/>
            </w:tcBorders>
          </w:tcPr>
          <w:p w14:paraId="6A0A0AB5" w14:textId="77777777" w:rsidR="00871D27" w:rsidRPr="003034DC" w:rsidRDefault="00871D27" w:rsidP="00871D27">
            <w:pPr>
              <w:pStyle w:val="TableHead"/>
            </w:pPr>
            <w:r w:rsidRPr="003034DC">
              <w:t>Type</w:t>
            </w:r>
          </w:p>
        </w:tc>
        <w:tc>
          <w:tcPr>
            <w:tcW w:w="994" w:type="dxa"/>
            <w:tcBorders>
              <w:top w:val="single" w:sz="8" w:space="0" w:color="auto"/>
              <w:bottom w:val="single" w:sz="8" w:space="0" w:color="auto"/>
            </w:tcBorders>
          </w:tcPr>
          <w:p w14:paraId="1E49A21D" w14:textId="77777777" w:rsidR="00871D27" w:rsidRPr="003034DC" w:rsidRDefault="00871D27" w:rsidP="00871D27">
            <w:pPr>
              <w:pStyle w:val="TableHead"/>
            </w:pPr>
            <w:r w:rsidRPr="003034DC">
              <w:t>1/</w:t>
            </w:r>
            <w:r w:rsidRPr="003034DC">
              <w:rPr>
                <w:i/>
              </w:rPr>
              <w:t>K</w:t>
            </w:r>
            <w:r w:rsidRPr="003034DC">
              <w:rPr>
                <w:vertAlign w:val="subscript"/>
              </w:rPr>
              <w:t>TS</w:t>
            </w:r>
            <w:r w:rsidRPr="003034DC">
              <w:t xml:space="preserve"> (M</w:t>
            </w:r>
            <w:r w:rsidRPr="003034DC">
              <w:rPr>
                <w:vertAlign w:val="superscript"/>
              </w:rPr>
              <w:t>-1</w:t>
            </w:r>
            <w:r w:rsidRPr="003034DC">
              <w:t>)</w:t>
            </w:r>
            <w:r w:rsidR="00296515" w:rsidRPr="003034DC">
              <w:rPr>
                <w:vertAlign w:val="superscript"/>
              </w:rPr>
              <w:t>[a]</w:t>
            </w:r>
          </w:p>
        </w:tc>
        <w:tc>
          <w:tcPr>
            <w:tcW w:w="1000" w:type="dxa"/>
            <w:tcBorders>
              <w:top w:val="single" w:sz="8" w:space="0" w:color="auto"/>
              <w:bottom w:val="single" w:sz="8" w:space="0" w:color="auto"/>
            </w:tcBorders>
          </w:tcPr>
          <w:p w14:paraId="09DCFCA5" w14:textId="77777777" w:rsidR="00871D27" w:rsidRPr="003034DC" w:rsidRDefault="00871D27" w:rsidP="00871D27">
            <w:pPr>
              <w:pStyle w:val="TableHead"/>
            </w:pPr>
            <w:proofErr w:type="spellStart"/>
            <w:r w:rsidRPr="003034DC">
              <w:rPr>
                <w:i/>
              </w:rPr>
              <w:t>k</w:t>
            </w:r>
            <w:r w:rsidRPr="003034DC">
              <w:rPr>
                <w:vertAlign w:val="subscript"/>
              </w:rPr>
              <w:t>cat</w:t>
            </w:r>
            <w:proofErr w:type="spellEnd"/>
            <w:r w:rsidRPr="003034DC">
              <w:t>/</w:t>
            </w:r>
            <w:proofErr w:type="spellStart"/>
            <w:r w:rsidRPr="003034DC">
              <w:rPr>
                <w:i/>
              </w:rPr>
              <w:t>k</w:t>
            </w:r>
            <w:r w:rsidRPr="003034DC">
              <w:rPr>
                <w:vertAlign w:val="subscript"/>
              </w:rPr>
              <w:t>uncat</w:t>
            </w:r>
            <w:proofErr w:type="spellEnd"/>
            <w:r w:rsidR="00296515" w:rsidRPr="003034DC">
              <w:rPr>
                <w:vertAlign w:val="superscript"/>
              </w:rPr>
              <w:t>[</w:t>
            </w:r>
            <w:r w:rsidR="008D1711" w:rsidRPr="003034DC">
              <w:rPr>
                <w:vertAlign w:val="superscript"/>
              </w:rPr>
              <w:t>b</w:t>
            </w:r>
            <w:r w:rsidR="00296515" w:rsidRPr="003034DC">
              <w:rPr>
                <w:vertAlign w:val="superscript"/>
              </w:rPr>
              <w:t>]</w:t>
            </w:r>
          </w:p>
        </w:tc>
        <w:tc>
          <w:tcPr>
            <w:tcW w:w="994" w:type="dxa"/>
            <w:tcBorders>
              <w:top w:val="single" w:sz="8" w:space="0" w:color="auto"/>
              <w:bottom w:val="single" w:sz="8" w:space="0" w:color="auto"/>
            </w:tcBorders>
          </w:tcPr>
          <w:p w14:paraId="7DD4EBB4" w14:textId="77777777" w:rsidR="00871D27" w:rsidRPr="003034DC" w:rsidRDefault="00871D27" w:rsidP="00871D27">
            <w:pPr>
              <w:pStyle w:val="TableHead"/>
            </w:pPr>
            <w:r w:rsidRPr="003034DC">
              <w:t>Reference</w:t>
            </w:r>
          </w:p>
        </w:tc>
      </w:tr>
      <w:tr w:rsidR="00957A10" w:rsidRPr="003034DC" w14:paraId="64B32587" w14:textId="77777777" w:rsidTr="00957A10">
        <w:tc>
          <w:tcPr>
            <w:tcW w:w="995" w:type="dxa"/>
            <w:tcBorders>
              <w:top w:val="single" w:sz="8" w:space="0" w:color="auto"/>
            </w:tcBorders>
          </w:tcPr>
          <w:p w14:paraId="37AFAEF8" w14:textId="77777777" w:rsidR="00957A10" w:rsidRPr="003034DC" w:rsidRDefault="00957A10" w:rsidP="00957A10">
            <w:pPr>
              <w:pStyle w:val="TableBody"/>
            </w:pPr>
            <w:r w:rsidRPr="003034DC">
              <w:t>AlCl</w:t>
            </w:r>
            <w:r w:rsidRPr="003034DC">
              <w:rPr>
                <w:vertAlign w:val="subscript"/>
              </w:rPr>
              <w:t>3</w:t>
            </w:r>
          </w:p>
        </w:tc>
        <w:tc>
          <w:tcPr>
            <w:tcW w:w="995" w:type="dxa"/>
            <w:tcBorders>
              <w:top w:val="single" w:sz="8" w:space="0" w:color="auto"/>
            </w:tcBorders>
          </w:tcPr>
          <w:p w14:paraId="69D83D87" w14:textId="77777777" w:rsidR="00957A10" w:rsidRPr="003034DC" w:rsidRDefault="00957A10" w:rsidP="00957A10">
            <w:pPr>
              <w:pStyle w:val="TableBody"/>
            </w:pPr>
            <w:r w:rsidRPr="003034DC">
              <w:t>Small molecule</w:t>
            </w:r>
          </w:p>
        </w:tc>
        <w:tc>
          <w:tcPr>
            <w:tcW w:w="994" w:type="dxa"/>
            <w:tcBorders>
              <w:top w:val="single" w:sz="8" w:space="0" w:color="auto"/>
            </w:tcBorders>
          </w:tcPr>
          <w:p w14:paraId="27BD514A" w14:textId="77777777" w:rsidR="00957A10" w:rsidRPr="003034DC" w:rsidRDefault="008D1711" w:rsidP="00957A10">
            <w:pPr>
              <w:pStyle w:val="TableBody"/>
              <w:jc w:val="center"/>
            </w:pPr>
            <w:r w:rsidRPr="003034DC">
              <w:t>not applicable</w:t>
            </w:r>
          </w:p>
        </w:tc>
        <w:tc>
          <w:tcPr>
            <w:tcW w:w="1000" w:type="dxa"/>
            <w:tcBorders>
              <w:top w:val="single" w:sz="8" w:space="0" w:color="auto"/>
            </w:tcBorders>
          </w:tcPr>
          <w:p w14:paraId="24E45748" w14:textId="77777777" w:rsidR="00957A10" w:rsidRPr="003034DC" w:rsidRDefault="00957A10" w:rsidP="00957A10">
            <w:pPr>
              <w:pStyle w:val="TableBody"/>
              <w:jc w:val="center"/>
            </w:pPr>
            <w:r w:rsidRPr="003034DC">
              <w:t>~ 1 10</w:t>
            </w:r>
            <w:r w:rsidRPr="003034DC">
              <w:rPr>
                <w:vertAlign w:val="superscript"/>
              </w:rPr>
              <w:t>5</w:t>
            </w:r>
          </w:p>
        </w:tc>
        <w:tc>
          <w:tcPr>
            <w:tcW w:w="994" w:type="dxa"/>
            <w:tcBorders>
              <w:top w:val="single" w:sz="8" w:space="0" w:color="auto"/>
            </w:tcBorders>
          </w:tcPr>
          <w:p w14:paraId="66F51F00" w14:textId="4A3B305A" w:rsidR="00957A10" w:rsidRPr="003034DC" w:rsidRDefault="00957A10" w:rsidP="00957A10">
            <w:pPr>
              <w:pStyle w:val="TableBody"/>
              <w:jc w:val="center"/>
            </w:pPr>
            <w:r w:rsidRPr="003034DC">
              <w:fldChar w:fldCharType="begin" w:fldLock="1"/>
            </w:r>
            <w:r w:rsidR="002F6D80" w:rsidRPr="003034DC">
              <w:instrText>ADDIN CSL_CITATION {"citationItems":[{"id":"ITEM-1","itemData":{"DOI":"10.1021/ja01501a085","ISBN":"0002-7863","ISSN":"15205126","abstract":"Equimolar amts. of anthracene, maleic anhydride, and AlCl3 dissolved in CH2Cl2 at room temp. to give 0.0625M soln. in each reacted completely in 1.5 min. according to infrared spectroscopy.  A quant. yield of Diels-Alder adduct was obtained when the mixt. was poured over ice.  Extrapolation of a rate curve showed that 4800 hrs. would have been needed for 95% completion without AlCl3.  It had been reported (Oddy, CA 17, 3481) that this reaction in C6H6 soln. at 60-70° yielded β-(9-anthroyl)acrylic acid, but this was corrected to C24H18O3 (I), formed when the Diels-Alder reaction was followed by Friedel-Crafts condensation with the solvent.  The reaction of equimolar amts. of anthracene, di-Me fumarate, and AlCl3 in CH2Cl2, complete at room temp. in less than 2 hrs. gave a quant. yield of Diels-Alder adduct.  In the absence of AlCl3, 2-3 days in boiling dioxane was required for reaction completion, and the product was less pure.  Equimolar amts. of anthracene, p-benzoquinone, and AlCl3 in CH2Cl2 at room temp. gave the 1:1 adduct in 90% yield within 15 min.  Upon doubling the relative molar concn. of anthracene the previously unknown di-adduct was obtained in 90% yield, m. 230° (decompn.), λ (CH2Cl2) 5.90 μ.  This adduct, identified by oxidn. to the corresponding quinone, did not form in boiling xylene when AlCl3 was omitted.  Equimolar amts. of 2,3-dimethylnaphthalene, maleic anhydride, and AlCl3 in CH2Cl2 reacted completely within 4 hrs. at room temp. and gave a 1:1 adduct, m. 175-8° (decompn.), in 40% yield.  This was assigned structure II since boiling MeOH converted it to an acid ester, C17H18O4, m. 184-5°, λ (CH2Cl2) 5.75, 5.85 μ, which gave, when treated with Br and aq. Na2CO3, a bromolactonic ester, C17H17O4Br, m. 191.5-2.0°, λ (CH2Cl2) 5.60, 5.75 μ.  II had been obtained by heating in a sealed tube 1 mole 2,3-dimethylnaphthalene and 30 moles maleic anhydride at 100° for 24 hrs.  Infrared spectroscopy indicated another adduct in the crude product, which formed under either set of conditions but to a greater extent when AlCl3 was absent. [on SciFinder(R)]","author":[{"dropping-particle":"","family":"Yates","given":"Peter","non-dropping-particle":"","parse-names":false,"suffix":""},{"dropping-particle":"","family":"Eaton","given":"Philip","non-dropping-particle":"","parse-names":false,"suffix":""}],"container-title":"Journal of the American Chemical Society","id":"ITEM-1","issue":"16","issued":{"date-parts":[["1960"]]},"page":"4436-4437","title":"Acceleration of the diels-alder reaction by aluminum chloride","type":"article-journal","volume":"82"},"uris":["http://www.mendeley.com/documents/?uuid=939d52ba-ef48-4454-a54a-71cd2b607b1f"]}],"mendeley":{"formattedCitation":"&lt;sup&gt;[101]&lt;/sup&gt;","plainTextFormattedCitation":"[101]","previouslyFormattedCitation":"&lt;sup&gt;[101]&lt;/sup&gt;"},"properties":{"noteIndex":0},"schema":"https://github.com/citation-style-language/schema/raw/master/csl-citation.json"}</w:instrText>
            </w:r>
            <w:r w:rsidRPr="003034DC">
              <w:fldChar w:fldCharType="separate"/>
            </w:r>
            <w:r w:rsidR="001B4430" w:rsidRPr="003034DC">
              <w:rPr>
                <w:noProof/>
                <w:vertAlign w:val="superscript"/>
              </w:rPr>
              <w:t>[101]</w:t>
            </w:r>
            <w:r w:rsidRPr="003034DC">
              <w:fldChar w:fldCharType="end"/>
            </w:r>
          </w:p>
        </w:tc>
      </w:tr>
      <w:tr w:rsidR="00957A10" w:rsidRPr="003034DC" w14:paraId="1DD99B29" w14:textId="77777777" w:rsidTr="00957A10">
        <w:tc>
          <w:tcPr>
            <w:tcW w:w="995" w:type="dxa"/>
          </w:tcPr>
          <w:p w14:paraId="47B3A6C6" w14:textId="77777777" w:rsidR="00957A10" w:rsidRPr="003034DC" w:rsidRDefault="00957A10" w:rsidP="00957A10">
            <w:pPr>
              <w:pStyle w:val="TableBody"/>
            </w:pPr>
            <w:r w:rsidRPr="003034DC">
              <w:t>1E9</w:t>
            </w:r>
          </w:p>
        </w:tc>
        <w:tc>
          <w:tcPr>
            <w:tcW w:w="995" w:type="dxa"/>
          </w:tcPr>
          <w:p w14:paraId="5211E800" w14:textId="77777777" w:rsidR="00957A10" w:rsidRPr="003034DC" w:rsidRDefault="00957A10" w:rsidP="00957A10">
            <w:pPr>
              <w:pStyle w:val="TableBody"/>
            </w:pPr>
            <w:r w:rsidRPr="003034DC">
              <w:t>Antibody</w:t>
            </w:r>
          </w:p>
        </w:tc>
        <w:tc>
          <w:tcPr>
            <w:tcW w:w="994" w:type="dxa"/>
          </w:tcPr>
          <w:p w14:paraId="13FE1B53" w14:textId="77777777" w:rsidR="00957A10" w:rsidRPr="003034DC" w:rsidRDefault="00957A10" w:rsidP="00957A10">
            <w:pPr>
              <w:pStyle w:val="TableBody"/>
              <w:jc w:val="center"/>
            </w:pPr>
            <w:r w:rsidRPr="003034DC">
              <w:t>1.4 10</w:t>
            </w:r>
            <w:r w:rsidRPr="003034DC">
              <w:rPr>
                <w:vertAlign w:val="superscript"/>
              </w:rPr>
              <w:t>7</w:t>
            </w:r>
          </w:p>
        </w:tc>
        <w:tc>
          <w:tcPr>
            <w:tcW w:w="1000" w:type="dxa"/>
          </w:tcPr>
          <w:p w14:paraId="166AF208" w14:textId="77777777" w:rsidR="00957A10" w:rsidRPr="003034DC" w:rsidRDefault="00957A10" w:rsidP="00957A10">
            <w:pPr>
              <w:pStyle w:val="TableBody"/>
              <w:jc w:val="center"/>
            </w:pPr>
            <w:r w:rsidRPr="003034DC">
              <w:t>1.0 10</w:t>
            </w:r>
            <w:r w:rsidRPr="003034DC">
              <w:rPr>
                <w:vertAlign w:val="superscript"/>
              </w:rPr>
              <w:t>3</w:t>
            </w:r>
            <w:r w:rsidRPr="003034DC">
              <w:t xml:space="preserve"> M</w:t>
            </w:r>
          </w:p>
        </w:tc>
        <w:tc>
          <w:tcPr>
            <w:tcW w:w="994" w:type="dxa"/>
          </w:tcPr>
          <w:p w14:paraId="1FD3DD32" w14:textId="0497B33A" w:rsidR="00957A10" w:rsidRPr="003034DC" w:rsidRDefault="00957A10" w:rsidP="00957A10">
            <w:pPr>
              <w:pStyle w:val="TableBody"/>
              <w:jc w:val="center"/>
            </w:pPr>
            <w:r w:rsidRPr="003034DC">
              <w:fldChar w:fldCharType="begin" w:fldLock="1"/>
            </w:r>
            <w:r w:rsidR="002F6D80" w:rsidRPr="003034DC">
              <w:instrText>ADDIN CSL_CITATION {"citationItems":[{"id":"ITEM-1","itemData":{"DOI":"10.1126/science.286.5448.2345","ISBN":"0036-8075 (Print)\\r0036-8075 (Linking)","ISSN":"00368075","PMID":"10600746","abstract":"The crystal structure of an efficient Diels-Alder antibody catalyst at 1.9 angstrom resolution reveals almost perfect shape complementarity with its transition state analog. Comparison with highly related progesterone and Diels-Alderase antibodies that arose from the same primordial germ line template shows the relatively subtle mutational steps that were able to evolve both structural complementarity and catalytic efficiency.","author":[{"dropping-particle":"","family":"Xu","given":"Jian","non-dropping-particle":"","parse-names":false,"suffix":""},{"dropping-particle":"","family":"Deng","given":"Qiaolin","non-dropping-particle":"","parse-names":false,"suffix":""},{"dropping-particle":"","family":"Chen","given":"Jiangang","non-dropping-particle":"","parse-names":false,"suffix":""},{"dropping-particle":"","family":"Houk","given":"Kendall N.","non-dropping-particle":"","parse-names":false,"suffix":""},{"dropping-particle":"","family":"Bartek","given":"Johannes","non-dropping-particle":"","parse-names":false,"suffix":""},{"dropping-particle":"","family":"Hilvert","given":"Donald","non-dropping-particle":"","parse-names":false,"suffix":""},{"dropping-particle":"","family":"Wilson","given":"Ian A.","non-dropping-particle":"","parse-names":false,"suffix":""}],"container-title":"Science (New York, N.Y.)","id":"ITEM-1","issue":"5448","issued":{"date-parts":[["1999"]]},"page":"2345-2348","title":"Evolution of shape complementarity and catalytic efficiency from a primordial antibody template","type":"article-journal","volume":"286"},"uris":["http://www.mendeley.com/documents/?uuid=9a798970-78d1-46d4-bf19-79e650e4f0b1"]}],"mendeley":{"formattedCitation":"&lt;sup&gt;[94]&lt;/sup&gt;","plainTextFormattedCitation":"[94]","previouslyFormattedCitation":"&lt;sup&gt;[94]&lt;/sup&gt;"},"properties":{"noteIndex":0},"schema":"https://github.com/citation-style-language/schema/raw/master/csl-citation.json"}</w:instrText>
            </w:r>
            <w:r w:rsidRPr="003034DC">
              <w:fldChar w:fldCharType="separate"/>
            </w:r>
            <w:r w:rsidR="001B4430" w:rsidRPr="003034DC">
              <w:rPr>
                <w:noProof/>
                <w:vertAlign w:val="superscript"/>
              </w:rPr>
              <w:t>[94]</w:t>
            </w:r>
            <w:r w:rsidRPr="003034DC">
              <w:fldChar w:fldCharType="end"/>
            </w:r>
          </w:p>
        </w:tc>
      </w:tr>
      <w:tr w:rsidR="00957A10" w:rsidRPr="003034DC" w14:paraId="36A3D914" w14:textId="77777777" w:rsidTr="00957A10">
        <w:tc>
          <w:tcPr>
            <w:tcW w:w="995" w:type="dxa"/>
          </w:tcPr>
          <w:p w14:paraId="40223F1F" w14:textId="77777777" w:rsidR="00957A10" w:rsidRPr="003034DC" w:rsidRDefault="00957A10" w:rsidP="00957A10">
            <w:pPr>
              <w:pStyle w:val="TableBody"/>
            </w:pPr>
            <w:r w:rsidRPr="003034DC">
              <w:t>CE20</w:t>
            </w:r>
          </w:p>
        </w:tc>
        <w:tc>
          <w:tcPr>
            <w:tcW w:w="995" w:type="dxa"/>
          </w:tcPr>
          <w:p w14:paraId="7CDC702F" w14:textId="77777777" w:rsidR="00957A10" w:rsidRPr="003034DC" w:rsidRDefault="00957A10" w:rsidP="00957A10">
            <w:pPr>
              <w:pStyle w:val="TableBody"/>
            </w:pPr>
            <w:r w:rsidRPr="003034DC">
              <w:t>Designer enzyme</w:t>
            </w:r>
          </w:p>
        </w:tc>
        <w:tc>
          <w:tcPr>
            <w:tcW w:w="994" w:type="dxa"/>
          </w:tcPr>
          <w:p w14:paraId="2FC8B8CE" w14:textId="77777777" w:rsidR="00957A10" w:rsidRPr="003034DC" w:rsidRDefault="00957A10" w:rsidP="00957A10">
            <w:pPr>
              <w:pStyle w:val="TableBody"/>
              <w:jc w:val="center"/>
            </w:pPr>
            <w:r w:rsidRPr="003034DC">
              <w:t>8.4 10</w:t>
            </w:r>
            <w:r w:rsidRPr="003034DC">
              <w:rPr>
                <w:vertAlign w:val="superscript"/>
              </w:rPr>
              <w:t>7</w:t>
            </w:r>
          </w:p>
        </w:tc>
        <w:tc>
          <w:tcPr>
            <w:tcW w:w="1000" w:type="dxa"/>
          </w:tcPr>
          <w:p w14:paraId="426688E2" w14:textId="77777777" w:rsidR="00957A10" w:rsidRPr="003034DC" w:rsidRDefault="00957A10" w:rsidP="00957A10">
            <w:pPr>
              <w:pStyle w:val="TableBody"/>
              <w:jc w:val="center"/>
            </w:pPr>
            <w:r w:rsidRPr="003034DC">
              <w:t>4.8 10</w:t>
            </w:r>
            <w:r w:rsidRPr="003034DC">
              <w:rPr>
                <w:vertAlign w:val="superscript"/>
              </w:rPr>
              <w:t>2</w:t>
            </w:r>
            <w:r w:rsidRPr="003034DC">
              <w:t xml:space="preserve"> M</w:t>
            </w:r>
          </w:p>
        </w:tc>
        <w:tc>
          <w:tcPr>
            <w:tcW w:w="994" w:type="dxa"/>
          </w:tcPr>
          <w:p w14:paraId="729E1BF7" w14:textId="518B4032" w:rsidR="00957A10" w:rsidRPr="003034DC" w:rsidRDefault="00957A10" w:rsidP="00957A10">
            <w:pPr>
              <w:pStyle w:val="TableBody"/>
              <w:jc w:val="center"/>
            </w:pPr>
            <w:r w:rsidRPr="003034DC">
              <w:fldChar w:fldCharType="begin" w:fldLock="1"/>
            </w:r>
            <w:r w:rsidR="002F6D80" w:rsidRPr="003034DC">
              <w:instrText>ADDIN CSL_CITATION {"citationItems":[{"id":"ITEM-1","itemData":{"DOI":"10.1073/pnas.1401073111","ISSN":"0027-8424","author":[{"dropping-particle":"","family":"Preiswerk","given":"N.","non-dropping-particle":"","parse-names":false,"suffix":""},{"dropping-particle":"","family":"Beck","given":"T.","non-dropping-particle":"","parse-names":false,"suffix":""},{"dropping-particle":"","family":"Schulz","given":"J. D.","non-dropping-particle":"","parse-names":false,"suffix":""},{"dropping-particle":"","family":"Milovnik","given":"P.","non-dropping-particle":"","parse-names":false,"suffix":""},{"dropping-particle":"","family":"Mayer","given":"C.","non-dropping-particle":"","parse-names":false,"suffix":""},{"dropping-particle":"","family":"Siegel","given":"J. B.","non-dropping-particle":"","parse-names":false,"suffix":""},{"dropping-particle":"","family":"Baker","given":"D.","non-dropping-particle":"","parse-names":false,"suffix":""},{"dropping-particle":"","family":"Hilvert","given":"D.","non-dropping-particle":"","parse-names":false,"suffix":""}],"container-title":"Proceedings of the National Academy of Sciences","id":"ITEM-1","issued":{"date-parts":[["2014","5","20"]]},"page":"2-7","title":"Impact of scaffold rigidity on the design and evolution of an artificial Diels-Alderase","type":"article-journal"},"uris":["http://www.mendeley.com/documents/?uuid=42decff4-b644-4094-88f1-657445194bcd"]}],"mendeley":{"formattedCitation":"&lt;sup&gt;[97]&lt;/sup&gt;","plainTextFormattedCitation":"[97]","previouslyFormattedCitation":"&lt;sup&gt;[97]&lt;/sup&gt;"},"properties":{"noteIndex":0},"schema":"https://github.com/citation-style-language/schema/raw/master/csl-citation.json"}</w:instrText>
            </w:r>
            <w:r w:rsidRPr="003034DC">
              <w:fldChar w:fldCharType="separate"/>
            </w:r>
            <w:r w:rsidR="001B4430" w:rsidRPr="003034DC">
              <w:rPr>
                <w:noProof/>
                <w:vertAlign w:val="superscript"/>
              </w:rPr>
              <w:t>[97]</w:t>
            </w:r>
            <w:r w:rsidRPr="003034DC">
              <w:fldChar w:fldCharType="end"/>
            </w:r>
          </w:p>
        </w:tc>
      </w:tr>
      <w:tr w:rsidR="00957A10" w:rsidRPr="003034DC" w14:paraId="5C7160E6" w14:textId="77777777" w:rsidTr="00957A10">
        <w:tc>
          <w:tcPr>
            <w:tcW w:w="995" w:type="dxa"/>
          </w:tcPr>
          <w:p w14:paraId="46CBA1F7" w14:textId="77777777" w:rsidR="00957A10" w:rsidRPr="003034DC" w:rsidRDefault="00957A10" w:rsidP="00957A10">
            <w:pPr>
              <w:pStyle w:val="TableBody"/>
            </w:pPr>
            <w:proofErr w:type="spellStart"/>
            <w:r w:rsidRPr="003034DC">
              <w:t>SpnF</w:t>
            </w:r>
            <w:proofErr w:type="spellEnd"/>
          </w:p>
        </w:tc>
        <w:tc>
          <w:tcPr>
            <w:tcW w:w="995" w:type="dxa"/>
          </w:tcPr>
          <w:p w14:paraId="0D11686F" w14:textId="77777777" w:rsidR="00957A10" w:rsidRPr="003034DC" w:rsidRDefault="00957A10" w:rsidP="00957A10">
            <w:pPr>
              <w:pStyle w:val="TableBody"/>
            </w:pPr>
            <w:r w:rsidRPr="003034DC">
              <w:t>Natural enzyme</w:t>
            </w:r>
          </w:p>
        </w:tc>
        <w:tc>
          <w:tcPr>
            <w:tcW w:w="994" w:type="dxa"/>
          </w:tcPr>
          <w:p w14:paraId="6FE02CC8" w14:textId="77777777" w:rsidR="00957A10" w:rsidRPr="003034DC" w:rsidRDefault="00957A10" w:rsidP="00957A10">
            <w:pPr>
              <w:pStyle w:val="TableBody"/>
              <w:jc w:val="center"/>
            </w:pPr>
            <w:r w:rsidRPr="003034DC">
              <w:t>4 10</w:t>
            </w:r>
            <w:r w:rsidRPr="003034DC">
              <w:rPr>
                <w:vertAlign w:val="superscript"/>
              </w:rPr>
              <w:t>6</w:t>
            </w:r>
          </w:p>
        </w:tc>
        <w:tc>
          <w:tcPr>
            <w:tcW w:w="1000" w:type="dxa"/>
          </w:tcPr>
          <w:p w14:paraId="0622F948" w14:textId="77777777" w:rsidR="00957A10" w:rsidRPr="003034DC" w:rsidRDefault="00957A10" w:rsidP="00957A10">
            <w:pPr>
              <w:pStyle w:val="TableBody"/>
              <w:jc w:val="center"/>
            </w:pPr>
            <w:r w:rsidRPr="003034DC">
              <w:t>5 10</w:t>
            </w:r>
            <w:r w:rsidRPr="003034DC">
              <w:rPr>
                <w:vertAlign w:val="superscript"/>
              </w:rPr>
              <w:t>2</w:t>
            </w:r>
          </w:p>
        </w:tc>
        <w:tc>
          <w:tcPr>
            <w:tcW w:w="994" w:type="dxa"/>
          </w:tcPr>
          <w:p w14:paraId="06C2061E" w14:textId="15CBD50B" w:rsidR="00957A10" w:rsidRPr="003034DC" w:rsidRDefault="00957A10" w:rsidP="00957A10">
            <w:pPr>
              <w:pStyle w:val="TableBody"/>
              <w:jc w:val="center"/>
            </w:pPr>
            <w:r w:rsidRPr="003034DC">
              <w:fldChar w:fldCharType="begin" w:fldLock="1"/>
            </w:r>
            <w:r w:rsidR="002F6D80" w:rsidRPr="003034DC">
              <w:instrText>ADDIN CSL_CITATION {"citationItems":[{"id":"ITEM-1","itemData":{"DOI":"10.1038/nature09981","ISBN":"0028-0836","ISSN":"00280836","PMID":"21544146","abstract":"The Diels-Alder reaction is a [4+2] cycloaddition reaction in which a cyclohexene ring is formed between a 1,3-diene and an electron-deficient alkene via a single pericyclic transition state(1). This reaction has been proposed as a key transformation in the biosynthesis of many cyclohexene-containing secondary metabolites(2-5). However, only four purified enzymes have thus far been implicated in biotransformations that are consistent with a Diels-Alder reaction, namely solanapyrone synthase(6), LovB(7,8), macrophomate synthase(9,10), and riboflavin synthase(11,12). Although the stereochemical outcomes of these reactions indicate that the product formation could be enzyme-guided in each case, these enzymes typically demonstrate more than one catalytic activity, leaving their specific influence on the cycloaddition step uncertain. In our studies of the biosynthesis of spinosyn A, a tetracyclic polyketide-derived insecticide from Saccharopolyspora spinosa(13,14), we identified a cyclase, SpnF, that catalyses a transannular [4+2] cycloaddition to form the cyclohexene ring in spinosyn A. Kinetic analysis demonstrates that SpnF specifically accelerates the ring formation reaction with an estimated 500-fold rate enhancement. A second enzyme, SpnL, was also identified as responsible for the final cross-bridging step that completes the tetracyclic core of spinosyn A in a manner consistent with a Rauhut-Currier reaction(15). This work is significant because SpnF represents the first example characterized in vitro of a standalone enzyme solely committed to the catalysis of a [4+2] cycloaddition reaction. In addition, the mode of formation of the complex perhydro-as-indacene moiety in spinosyn A is now fully established.","author":[{"dropping-particle":"","family":"Kim","given":"Hak Joong","non-dropping-particle":"","parse-names":false,"suffix":""},{"dropping-particle":"","family":"Ruszczycky","given":"Mark W.","non-dropping-particle":"","parse-names":false,"suffix":""},{"dropping-particle":"","family":"Choi","given":"Sei-hyun Hyun","non-dropping-particle":"","parse-names":false,"suffix":""},{"dropping-particle":"","family":"Liu","given":"Yung-nan Nan","non-dropping-particle":"","parse-names":false,"suffix":""},{"dropping-particle":"","family":"Liu","given":"Hung-wen","non-dropping-particle":"","parse-names":false,"suffix":""}],"container-title":"Nature","id":"ITEM-1","issue":"7345","issued":{"date-parts":[["2011"]]},"note":"From Duplicate 2 (Enzyme-catalysed 4+2 cycloaddition is a key step in the biosynthesis of spinosyn A - Kim, Hak Joong; Ruszczycky, Mark W; Choi, Sei-hyun; Liu, Yung-nan; Liu, Hung-wen)\n\nTimes Cited: 19","page":"109-112","publisher":"Nature Publishing Group","title":"Enzyme-catalysed 4+2 cycloaddition is a key step in the biosynthesis of spinosyn A","type":"article-journal","volume":"473"},"uris":["http://www.mendeley.com/documents/?uuid=bb6e019b-0754-4c61-aa8d-894783ce65df"]}],"mendeley":{"formattedCitation":"&lt;sup&gt;[60]&lt;/sup&gt;","plainTextFormattedCitation":"[60]","previouslyFormattedCitation":"&lt;sup&gt;[60]&lt;/sup&gt;"},"properties":{"noteIndex":0},"schema":"https://github.com/citation-style-language/schema/raw/master/csl-citation.json"}</w:instrText>
            </w:r>
            <w:r w:rsidRPr="003034DC">
              <w:fldChar w:fldCharType="separate"/>
            </w:r>
            <w:r w:rsidR="001B4430" w:rsidRPr="003034DC">
              <w:rPr>
                <w:noProof/>
                <w:vertAlign w:val="superscript"/>
              </w:rPr>
              <w:t>[60]</w:t>
            </w:r>
            <w:r w:rsidRPr="003034DC">
              <w:fldChar w:fldCharType="end"/>
            </w:r>
          </w:p>
        </w:tc>
      </w:tr>
      <w:tr w:rsidR="00957A10" w:rsidRPr="003034DC" w14:paraId="40A4B2B4" w14:textId="77777777" w:rsidTr="00957A10">
        <w:tc>
          <w:tcPr>
            <w:tcW w:w="995" w:type="dxa"/>
          </w:tcPr>
          <w:p w14:paraId="049F33A5" w14:textId="77777777" w:rsidR="00957A10" w:rsidRPr="003034DC" w:rsidRDefault="00957A10" w:rsidP="00957A10">
            <w:pPr>
              <w:pStyle w:val="TableBody"/>
            </w:pPr>
            <w:proofErr w:type="spellStart"/>
            <w:r w:rsidRPr="003034DC">
              <w:t>AbyU</w:t>
            </w:r>
            <w:proofErr w:type="spellEnd"/>
          </w:p>
        </w:tc>
        <w:tc>
          <w:tcPr>
            <w:tcW w:w="995" w:type="dxa"/>
          </w:tcPr>
          <w:p w14:paraId="6A8CFD7B" w14:textId="77777777" w:rsidR="00957A10" w:rsidRPr="003034DC" w:rsidRDefault="00957A10" w:rsidP="00957A10">
            <w:pPr>
              <w:pStyle w:val="TableBody"/>
            </w:pPr>
            <w:r w:rsidRPr="003034DC">
              <w:t>Natural enzyme</w:t>
            </w:r>
          </w:p>
        </w:tc>
        <w:tc>
          <w:tcPr>
            <w:tcW w:w="994" w:type="dxa"/>
          </w:tcPr>
          <w:p w14:paraId="3DE54EE5" w14:textId="77777777" w:rsidR="00957A10" w:rsidRPr="003034DC" w:rsidRDefault="00957A10" w:rsidP="00957A10">
            <w:pPr>
              <w:pStyle w:val="TableBody"/>
              <w:jc w:val="center"/>
            </w:pPr>
            <w:r w:rsidRPr="003034DC">
              <w:t>3.9 10</w:t>
            </w:r>
            <w:r w:rsidRPr="003034DC">
              <w:rPr>
                <w:vertAlign w:val="superscript"/>
              </w:rPr>
              <w:t>8</w:t>
            </w:r>
          </w:p>
        </w:tc>
        <w:tc>
          <w:tcPr>
            <w:tcW w:w="1000" w:type="dxa"/>
          </w:tcPr>
          <w:p w14:paraId="211080A8" w14:textId="77777777" w:rsidR="00957A10" w:rsidRPr="003034DC" w:rsidRDefault="00957A10" w:rsidP="00957A10">
            <w:pPr>
              <w:pStyle w:val="TableBody"/>
              <w:jc w:val="center"/>
            </w:pPr>
            <w:r w:rsidRPr="003034DC">
              <w:t>4.0 10</w:t>
            </w:r>
            <w:r w:rsidRPr="003034DC">
              <w:rPr>
                <w:vertAlign w:val="superscript"/>
              </w:rPr>
              <w:t>4</w:t>
            </w:r>
          </w:p>
        </w:tc>
        <w:tc>
          <w:tcPr>
            <w:tcW w:w="994" w:type="dxa"/>
          </w:tcPr>
          <w:p w14:paraId="1124823A" w14:textId="2CB6483B" w:rsidR="00957A10" w:rsidRPr="003034DC" w:rsidRDefault="00957A10" w:rsidP="00957A10">
            <w:pPr>
              <w:pStyle w:val="TableBody"/>
              <w:jc w:val="center"/>
            </w:pPr>
            <w:r w:rsidRPr="003034DC">
              <w:fldChar w:fldCharType="begin" w:fldLock="1"/>
            </w:r>
            <w:r w:rsidR="002F6D80" w:rsidRPr="003034DC">
              <w:instrText>ADDIN CSL_CITATION {"citationItems":[{"id":"ITEM-1","itemData":{"DOI":"10.1021/jacs.6b00232","ISBN":"8192802280","ISSN":"15205126","PMID":"27140661","abstract":"The Diels-Alder reaction, a [4 + 2] cycloaddition of a conjugated diene to a dienophile, is one of the most powerful reactions in synthetic chemistry. Biocatalysts capable of unlocking new and efficient Diels-Alder reactions would have major impact. Here we present a molecular-level description of the reaction mechanism of the spirotetronate cyclase AbyU, an enzyme shown here to be a bona fide natural Diels-Alderase. Using enzyme assays, X-ray crystal structures, and simulations of the reaction in the enzyme, we reveal how linear substrate chains are contorted within the AbyU active site to facilitate a transannular pericyclic reaction. This study provides compelling evidence for the existence of a natural enzyme evolved to catalyze a Diels-Alder reaction and shows how catalysis is achieved.","author":[{"dropping-particle":"","family":"Byrne","given":"Matthew J.","non-dropping-particle":"","parse-names":false,"suffix":""},{"dropping-particle":"","family":"Lees","given":"Nicholas R.","non-dropping-particle":"","parse-names":false,"suffix":""},{"dropping-particle":"","family":"Han","given":"Li Chen","non-dropping-particle":"","parse-names":false,"suffix":""},{"dropping-particle":"","family":"Kamp","given":"Marc W.","non-dropping-particle":"van der","parse-names":false,"suffix":""},{"dropping-particle":"","family":"Mulholland","given":"Adrian J.","non-dropping-particle":"","parse-names":false,"suffix":""},{"dropping-particle":"","family":"Stach","given":"James E.M.","non-dropping-particle":"","parse-names":false,"suffix":""},{"dropping-particle":"","family":"Willis","given":"Christine L.","non-dropping-particle":"","parse-names":false,"suffix":""},{"dropping-particle":"","family":"Race","given":"Paul R.","non-dropping-particle":"","parse-names":false,"suffix":""}],"container-title":"Journal of the American Chemical Society","id":"ITEM-1","issue":"19","issued":{"date-parts":[["2016"]]},"page":"6095-6098","title":"The Catalytic Mechanism of a Natural Diels-Alderase Revealed in Molecular Detail","type":"article-journal","volume":"138"},"uris":["http://www.mendeley.com/documents/?uuid=bb2f618f-7954-40e5-95a5-c6f2de5fec67"]}],"mendeley":{"formattedCitation":"&lt;sup&gt;[72]&lt;/sup&gt;","plainTextFormattedCitation":"[72]","previouslyFormattedCitation":"&lt;sup&gt;[72]&lt;/sup&gt;"},"properties":{"noteIndex":0},"schema":"https://github.com/citation-style-language/schema/raw/master/csl-citation.json"}</w:instrText>
            </w:r>
            <w:r w:rsidRPr="003034DC">
              <w:fldChar w:fldCharType="separate"/>
            </w:r>
            <w:r w:rsidR="001B4430" w:rsidRPr="003034DC">
              <w:rPr>
                <w:noProof/>
                <w:vertAlign w:val="superscript"/>
              </w:rPr>
              <w:t>[72]</w:t>
            </w:r>
            <w:r w:rsidRPr="003034DC">
              <w:fldChar w:fldCharType="end"/>
            </w:r>
          </w:p>
        </w:tc>
      </w:tr>
      <w:tr w:rsidR="00957A10" w:rsidRPr="003034DC" w14:paraId="00422D78" w14:textId="77777777" w:rsidTr="00957A10">
        <w:tc>
          <w:tcPr>
            <w:tcW w:w="995" w:type="dxa"/>
          </w:tcPr>
          <w:p w14:paraId="09686FBF" w14:textId="6CD19CD3" w:rsidR="00957A10" w:rsidRPr="003034DC" w:rsidRDefault="002F6D80" w:rsidP="00957A10">
            <w:pPr>
              <w:pStyle w:val="TableBody"/>
            </w:pPr>
            <w:proofErr w:type="spellStart"/>
            <w:r w:rsidRPr="003034DC">
              <w:t>PvhB</w:t>
            </w:r>
            <w:proofErr w:type="spellEnd"/>
          </w:p>
        </w:tc>
        <w:tc>
          <w:tcPr>
            <w:tcW w:w="995" w:type="dxa"/>
          </w:tcPr>
          <w:p w14:paraId="0693A963" w14:textId="77777777" w:rsidR="00957A10" w:rsidRPr="003034DC" w:rsidRDefault="00957A10" w:rsidP="00957A10">
            <w:pPr>
              <w:pStyle w:val="TableBody"/>
            </w:pPr>
            <w:r w:rsidRPr="003034DC">
              <w:t>Natural enzyme</w:t>
            </w:r>
          </w:p>
        </w:tc>
        <w:tc>
          <w:tcPr>
            <w:tcW w:w="994" w:type="dxa"/>
          </w:tcPr>
          <w:p w14:paraId="69D5FAE0" w14:textId="29E4FB5E" w:rsidR="00957A10" w:rsidRPr="003034DC" w:rsidRDefault="002F6D80" w:rsidP="00957A10">
            <w:pPr>
              <w:pStyle w:val="TableBody"/>
              <w:jc w:val="center"/>
            </w:pPr>
            <w:r w:rsidRPr="003034DC">
              <w:t>1.7 10</w:t>
            </w:r>
            <w:r w:rsidRPr="003034DC">
              <w:rPr>
                <w:vertAlign w:val="superscript"/>
              </w:rPr>
              <w:t>8</w:t>
            </w:r>
          </w:p>
        </w:tc>
        <w:tc>
          <w:tcPr>
            <w:tcW w:w="1000" w:type="dxa"/>
          </w:tcPr>
          <w:p w14:paraId="51066141" w14:textId="25383F04" w:rsidR="00957A10" w:rsidRPr="003034DC" w:rsidRDefault="002F6D80" w:rsidP="00957A10">
            <w:pPr>
              <w:pStyle w:val="TableBody"/>
              <w:jc w:val="center"/>
            </w:pPr>
            <w:r w:rsidRPr="003034DC">
              <w:t>9.4 10</w:t>
            </w:r>
            <w:r w:rsidRPr="003034DC">
              <w:rPr>
                <w:vertAlign w:val="superscript"/>
              </w:rPr>
              <w:t>4</w:t>
            </w:r>
          </w:p>
        </w:tc>
        <w:tc>
          <w:tcPr>
            <w:tcW w:w="994" w:type="dxa"/>
          </w:tcPr>
          <w:p w14:paraId="7CCDDA71" w14:textId="2D58E57E" w:rsidR="00957A10" w:rsidRPr="003034DC" w:rsidRDefault="00957A10" w:rsidP="00957A10">
            <w:pPr>
              <w:pStyle w:val="TableBody"/>
              <w:jc w:val="center"/>
            </w:pPr>
            <w:r w:rsidRPr="003034DC">
              <w:fldChar w:fldCharType="begin" w:fldLock="1"/>
            </w:r>
            <w:r w:rsidR="00FF479A" w:rsidRPr="003034DC">
              <w:instrText>ADDIN CSL_CITATION {"citationItems":[{"id":"ITEM-1","itemData":{"DOI":"10.1021/jacs.8b12010","ISSN":"0002-7863","PMID":"30609896","author":[{"dropping-particle":"","family":"Tan","given":"Dan","non-dropping-particle":"","parse-names":false,"suffix":""},{"dropping-particle":"","family":"Jamieson","given":"Cooper S","non-dropping-particle":"","parse-names":false,"suffix":""},{"dropping-particle":"","family":"Ohashi","given":"Masao","non-dropping-particle":"","parse-names":false,"suffix":""},{"dropping-particle":"","family":"Tang","given":"Man-Cheng","non-dropping-particle":"","parse-names":false,"suffix":""},{"dropping-particle":"","family":"Houk","given":"Kendall N.","non-dropping-particle":"","parse-names":false,"suffix":""},{"dropping-particle":"","family":"Tang","given":"Yi","non-dropping-particle":"","parse-names":false,"suffix":""}],"container-title":"Journal of the American Chemical Society","id":"ITEM-1","issued":{"date-parts":[["2019"]]},"page":"jacs.8b12010","title":"Genome-mined Diels-Alderase catalyzes formation of the cis-octahydrodecalins of varicidin A and B","type":"article-journal"},"uris":["http://www.mendeley.com/documents/?uuid=26fe164b-00c6-454b-8aaf-f019488054c5"]}],"mendeley":{"formattedCitation":"&lt;sup&gt;[58]&lt;/sup&gt;","plainTextFormattedCitation":"[58]","previouslyFormattedCitation":"&lt;sup&gt;[58]&lt;/sup&gt;"},"properties":{"noteIndex":0},"schema":"https://github.com/citation-style-language/schema/raw/master/csl-citation.json"}</w:instrText>
            </w:r>
            <w:r w:rsidRPr="003034DC">
              <w:fldChar w:fldCharType="separate"/>
            </w:r>
            <w:r w:rsidR="002F6D80" w:rsidRPr="003034DC">
              <w:rPr>
                <w:noProof/>
                <w:vertAlign w:val="superscript"/>
              </w:rPr>
              <w:t>[58]</w:t>
            </w:r>
            <w:r w:rsidRPr="003034DC">
              <w:fldChar w:fldCharType="end"/>
            </w:r>
          </w:p>
        </w:tc>
      </w:tr>
      <w:tr w:rsidR="00957A10" w:rsidRPr="003034DC" w14:paraId="6C299D12" w14:textId="77777777" w:rsidTr="00871D27">
        <w:tc>
          <w:tcPr>
            <w:tcW w:w="4978" w:type="dxa"/>
            <w:gridSpan w:val="5"/>
            <w:tcBorders>
              <w:top w:val="single" w:sz="8" w:space="0" w:color="auto"/>
            </w:tcBorders>
          </w:tcPr>
          <w:p w14:paraId="05D7175C" w14:textId="6566AFE1" w:rsidR="00296515" w:rsidRPr="003034DC" w:rsidRDefault="00957A10" w:rsidP="00296515">
            <w:pPr>
              <w:pStyle w:val="TableFoot"/>
            </w:pPr>
            <w:r w:rsidRPr="003034DC">
              <w:t>[a]</w:t>
            </w:r>
            <w:r w:rsidR="00296515" w:rsidRPr="003034DC">
              <w:t xml:space="preserve"> Defined as (</w:t>
            </w:r>
            <w:proofErr w:type="spellStart"/>
            <w:r w:rsidR="00296515" w:rsidRPr="003034DC">
              <w:rPr>
                <w:i/>
              </w:rPr>
              <w:t>k</w:t>
            </w:r>
            <w:r w:rsidR="00296515" w:rsidRPr="003034DC">
              <w:rPr>
                <w:vertAlign w:val="subscript"/>
              </w:rPr>
              <w:t>cat</w:t>
            </w:r>
            <w:proofErr w:type="spellEnd"/>
            <w:r w:rsidR="00296515" w:rsidRPr="003034DC">
              <w:t>/</w:t>
            </w:r>
            <w:r w:rsidR="00296515" w:rsidRPr="003034DC">
              <w:rPr>
                <w:i/>
              </w:rPr>
              <w:t>K</w:t>
            </w:r>
            <w:r w:rsidR="00296515" w:rsidRPr="003034DC">
              <w:rPr>
                <w:vertAlign w:val="subscript"/>
              </w:rPr>
              <w:t>M</w:t>
            </w:r>
            <w:r w:rsidR="00296515" w:rsidRPr="003034DC">
              <w:t>)/</w:t>
            </w:r>
            <w:proofErr w:type="spellStart"/>
            <w:r w:rsidR="00296515" w:rsidRPr="003034DC">
              <w:rPr>
                <w:i/>
              </w:rPr>
              <w:t>k</w:t>
            </w:r>
            <w:r w:rsidR="00296515" w:rsidRPr="003034DC">
              <w:rPr>
                <w:vertAlign w:val="subscript"/>
              </w:rPr>
              <w:t>uncat</w:t>
            </w:r>
            <w:proofErr w:type="spellEnd"/>
            <w:r w:rsidR="00296515" w:rsidRPr="003034DC">
              <w:t xml:space="preserve"> for intramolecular or </w:t>
            </w:r>
            <w:proofErr w:type="spellStart"/>
            <w:r w:rsidR="00296515" w:rsidRPr="003034DC">
              <w:rPr>
                <w:i/>
              </w:rPr>
              <w:t>k</w:t>
            </w:r>
            <w:r w:rsidR="00296515" w:rsidRPr="003034DC">
              <w:rPr>
                <w:vertAlign w:val="subscript"/>
              </w:rPr>
              <w:t>cat</w:t>
            </w:r>
            <w:proofErr w:type="spellEnd"/>
            <w:r w:rsidR="00296515" w:rsidRPr="003034DC">
              <w:t>/(</w:t>
            </w:r>
            <w:r w:rsidR="00296515" w:rsidRPr="003034DC">
              <w:rPr>
                <w:i/>
              </w:rPr>
              <w:t>K</w:t>
            </w:r>
            <w:r w:rsidR="00296515" w:rsidRPr="003034DC">
              <w:rPr>
                <w:vertAlign w:val="subscript"/>
              </w:rPr>
              <w:t>M1</w:t>
            </w:r>
            <w:r w:rsidR="00296515" w:rsidRPr="003034DC">
              <w:t xml:space="preserve"> </w:t>
            </w:r>
            <w:r w:rsidR="00296515" w:rsidRPr="003034DC">
              <w:rPr>
                <w:i/>
              </w:rPr>
              <w:t>K</w:t>
            </w:r>
            <w:r w:rsidR="00296515" w:rsidRPr="003034DC">
              <w:rPr>
                <w:vertAlign w:val="subscript"/>
              </w:rPr>
              <w:t>M2</w:t>
            </w:r>
            <w:r w:rsidR="00296515" w:rsidRPr="003034DC">
              <w:t>)/</w:t>
            </w:r>
            <w:proofErr w:type="spellStart"/>
            <w:r w:rsidR="00296515" w:rsidRPr="003034DC">
              <w:rPr>
                <w:i/>
              </w:rPr>
              <w:t>k</w:t>
            </w:r>
            <w:r w:rsidR="00296515" w:rsidRPr="003034DC">
              <w:rPr>
                <w:vertAlign w:val="subscript"/>
              </w:rPr>
              <w:t>uncat</w:t>
            </w:r>
            <w:proofErr w:type="spellEnd"/>
            <w:r w:rsidR="00296515" w:rsidRPr="003034DC">
              <w:t xml:space="preserve"> for intermolecular reactions.</w:t>
            </w:r>
            <w:r w:rsidR="00296515" w:rsidRPr="003034DC">
              <w:fldChar w:fldCharType="begin" w:fldLock="1"/>
            </w:r>
            <w:r w:rsidR="001060E1" w:rsidRPr="003034DC">
              <w:instrText>ADDIN CSL_CITATION {"citationItems":[{"id":"ITEM-1","itemData":{"author":[{"dropping-particle":"","family":"Radzicka","given":"Anna","non-dropping-particle":"","parse-names":false,"suffix":""},{"dropping-particle":"","family":"Wolfenden","given":"Richard","non-dropping-particle":"","parse-names":false,"suffix":""}],"container-title":"Science","id":"ITEM-1","issue":"5194","issued":{"date-parts":[["1995"]]},"page":"90-93","title":"A proficient enzyme","type":"article-journal","volume":"267"},"uris":["http://www.mendeley.com/documents/?uuid=deeac716-d39a-47cf-95c4-711cbaebf521"]}],"mendeley":{"formattedCitation":"&lt;sup&gt;[15]&lt;/sup&gt;","plainTextFormattedCitation":"[15]","previouslyFormattedCitation":"&lt;sup&gt;[15]&lt;/sup&gt;"},"properties":{"noteIndex":0},"schema":"https://github.com/citation-style-language/schema/raw/master/csl-citation.json"}</w:instrText>
            </w:r>
            <w:r w:rsidR="00296515" w:rsidRPr="003034DC">
              <w:fldChar w:fldCharType="separate"/>
            </w:r>
            <w:r w:rsidR="005B7BC0" w:rsidRPr="003034DC">
              <w:rPr>
                <w:noProof/>
                <w:vertAlign w:val="superscript"/>
              </w:rPr>
              <w:t>[15]</w:t>
            </w:r>
            <w:r w:rsidR="00296515" w:rsidRPr="003034DC">
              <w:fldChar w:fldCharType="end"/>
            </w:r>
            <w:r w:rsidR="00296515" w:rsidRPr="003034DC">
              <w:t xml:space="preserve"> [</w:t>
            </w:r>
            <w:r w:rsidR="008D1711" w:rsidRPr="003034DC">
              <w:t>b</w:t>
            </w:r>
            <w:r w:rsidR="00296515" w:rsidRPr="003034DC">
              <w:t xml:space="preserve">] The rate acceleration </w:t>
            </w:r>
            <w:proofErr w:type="spellStart"/>
            <w:r w:rsidR="00296515" w:rsidRPr="003034DC">
              <w:rPr>
                <w:i/>
              </w:rPr>
              <w:t>k</w:t>
            </w:r>
            <w:r w:rsidR="00296515" w:rsidRPr="003034DC">
              <w:rPr>
                <w:vertAlign w:val="subscript"/>
              </w:rPr>
              <w:t>cat</w:t>
            </w:r>
            <w:proofErr w:type="spellEnd"/>
            <w:r w:rsidR="00296515" w:rsidRPr="003034DC">
              <w:t>/</w:t>
            </w:r>
            <w:proofErr w:type="spellStart"/>
            <w:r w:rsidR="00296515" w:rsidRPr="003034DC">
              <w:rPr>
                <w:i/>
              </w:rPr>
              <w:t>k</w:t>
            </w:r>
            <w:r w:rsidR="00296515" w:rsidRPr="003034DC">
              <w:rPr>
                <w:vertAlign w:val="subscript"/>
              </w:rPr>
              <w:t>uncat</w:t>
            </w:r>
            <w:proofErr w:type="spellEnd"/>
            <w:r w:rsidR="00296515" w:rsidRPr="003034DC">
              <w:t xml:space="preserve"> is not directly comparable between mono- and bimolecular reactions, for which the constant is unitless or given in M, respectively. [</w:t>
            </w:r>
            <w:r w:rsidR="008D1711" w:rsidRPr="003034DC">
              <w:t>c</w:t>
            </w:r>
            <w:r w:rsidR="00296515" w:rsidRPr="003034DC">
              <w:t xml:space="preserve">] The </w:t>
            </w:r>
            <w:proofErr w:type="spellStart"/>
            <w:r w:rsidR="00296515" w:rsidRPr="003034DC">
              <w:rPr>
                <w:i/>
              </w:rPr>
              <w:t>k</w:t>
            </w:r>
            <w:r w:rsidR="00296515" w:rsidRPr="003034DC">
              <w:rPr>
                <w:vertAlign w:val="subscript"/>
              </w:rPr>
              <w:t>uncat</w:t>
            </w:r>
            <w:proofErr w:type="spellEnd"/>
            <w:r w:rsidR="00296515" w:rsidRPr="003034DC">
              <w:t xml:space="preserve"> has been computationally estimated.</w:t>
            </w:r>
          </w:p>
          <w:p w14:paraId="27A7D1D5" w14:textId="77777777" w:rsidR="00957A10" w:rsidRPr="003034DC" w:rsidRDefault="00957A10" w:rsidP="00957A10">
            <w:pPr>
              <w:pStyle w:val="TableFoot"/>
            </w:pPr>
          </w:p>
        </w:tc>
      </w:tr>
    </w:tbl>
    <w:p w14:paraId="137BBA82" w14:textId="4C2F2B19" w:rsidR="00871D27" w:rsidRPr="003034DC" w:rsidRDefault="00871D27" w:rsidP="00871D27">
      <w:pPr>
        <w:pStyle w:val="P1"/>
      </w:pPr>
      <w:r w:rsidRPr="003034DC">
        <w:t xml:space="preserve">Two effects might explain the poor transition state binding of </w:t>
      </w:r>
      <w:proofErr w:type="spellStart"/>
      <w:r w:rsidRPr="003034DC">
        <w:t>cyclases</w:t>
      </w:r>
      <w:proofErr w:type="spellEnd"/>
      <w:r w:rsidRPr="003034DC">
        <w:t>. First, the proximity effect for rather hydrophobic substrates is already high in water and cannot be fully exploited for enzyme catalysis.</w:t>
      </w:r>
      <w:r w:rsidRPr="003034DC">
        <w:fldChar w:fldCharType="begin" w:fldLock="1"/>
      </w:r>
      <w:r w:rsidR="001060E1" w:rsidRPr="003034DC">
        <w:instrText>ADDIN CSL_CITATION {"citationItems":[{"id":"ITEM-1","itemData":{"DOI":"10.1021/ar00006a001","ISBN":"0001-4842","ISSN":"15204898","PMID":"22089416","abstract":"A review with 28 refs. on hydrophobic effects on, i.e., Diels-Alder and benzoin condensation reactions. [on SciFinder (R)]","author":[{"dropping-particle":"","family":"Breslow","given":"Ronald","non-dropping-particle":"","parse-names":false,"suffix":""}],"container-title":"Accounts of Chemical Research","id":"ITEM-1","issue":"6","issued":{"date-parts":[["1991"]]},"page":"159-164","title":"Hydrophobic Effects on Simple Organic Reactions in Water","type":"article-journal","volume":"24"},"uris":["http://www.mendeley.com/documents/?uuid=bb68541e-343d-4167-9fae-123ba735a090"]}],"mendeley":{"formattedCitation":"&lt;sup&gt;[22]&lt;/sup&gt;","plainTextFormattedCitation":"[22]","previouslyFormattedCitation":"&lt;sup&gt;[22]&lt;/sup&gt;"},"properties":{"noteIndex":0},"schema":"https://github.com/citation-style-language/schema/raw/master/csl-citation.json"}</w:instrText>
      </w:r>
      <w:r w:rsidRPr="003034DC">
        <w:fldChar w:fldCharType="separate"/>
      </w:r>
      <w:r w:rsidR="005B7BC0" w:rsidRPr="003034DC">
        <w:rPr>
          <w:noProof/>
          <w:vertAlign w:val="superscript"/>
        </w:rPr>
        <w:t>[22]</w:t>
      </w:r>
      <w:r w:rsidRPr="003034DC">
        <w:fldChar w:fldCharType="end"/>
      </w:r>
      <w:r w:rsidRPr="003034DC">
        <w:t xml:space="preserve"> Second, the similarity between the transition state and the products renders selective transition state stabilization difficult.</w:t>
      </w:r>
      <w:r w:rsidRPr="003034DC">
        <w:fldChar w:fldCharType="begin" w:fldLock="1"/>
      </w:r>
      <w:r w:rsidR="002F6D80" w:rsidRPr="003034DC">
        <w:instrText>ADDIN CSL_CITATION {"citationItems":[{"id":"ITEM-1","itemData":{"DOI":"10.1021/ar00034a006","ISBN":"0001-4842","ISSN":"15204898","abstract":"8.12.1993","author":[{"dropping-particle":"","family":"Hilvert","given":"Donald","non-dropping-particle":"","parse-names":false,"suffix":""}],"container-title":"Accounts of Chemical Research","id":"ITEM-1","issue":"10","issued":{"date-parts":[["1993"]]},"page":"552-558","title":"Antibody Catalysis of Carbon-Carbon Bond Formation and Cleavage","type":"article-journal","volume":"26"},"uris":["http://www.mendeley.com/documents/?uuid=605671fd-264b-4c17-a8f7-06fc3ad703ce"]}],"mendeley":{"formattedCitation":"&lt;sup&gt;[102]&lt;/sup&gt;","plainTextFormattedCitation":"[102]","previouslyFormattedCitation":"&lt;sup&gt;[102]&lt;/sup&gt;"},"properties":{"noteIndex":0},"schema":"https://github.com/citation-style-language/schema/raw/master/csl-citation.json"}</w:instrText>
      </w:r>
      <w:r w:rsidRPr="003034DC">
        <w:fldChar w:fldCharType="separate"/>
      </w:r>
      <w:r w:rsidR="001B4430" w:rsidRPr="003034DC">
        <w:rPr>
          <w:noProof/>
          <w:vertAlign w:val="superscript"/>
        </w:rPr>
        <w:t>[102]</w:t>
      </w:r>
      <w:r w:rsidRPr="003034DC">
        <w:fldChar w:fldCharType="end"/>
      </w:r>
      <w:r w:rsidRPr="003034DC">
        <w:t xml:space="preserve"> In particular, the potential for one of the </w:t>
      </w:r>
      <w:r w:rsidRPr="003034DC">
        <w:t>most important enzyme functions, electrostatic preorganization</w:t>
      </w:r>
      <w:r w:rsidR="00366E69" w:rsidRPr="003034DC">
        <w:t>,</w:t>
      </w:r>
      <w:r w:rsidRPr="003034DC">
        <w:fldChar w:fldCharType="begin" w:fldLock="1"/>
      </w:r>
      <w:r w:rsidR="002F6D80" w:rsidRPr="003034DC">
        <w:instrText>ADDIN CSL_CITATION {"citationItems":[{"id":"ITEM-1","itemData":{"DOI":"10.1021/cr0503106","ISSN":"0009-2665","PMID":"16895325","author":[{"dropping-particle":"","family":"Warshel","given":"Arieh","non-dropping-particle":"","parse-names":false,"suffix":""},{"dropping-particle":"","family":"Sharma","given":"Pankaz K","non-dropping-particle":"","parse-names":false,"suffix":""},{"dropping-particle":"","family":"Kato","given":"Mitsunori","non-dropping-particle":"","parse-names":false,"suffix":""},{"dropping-particle":"","family":"Xiang","given":"Yun","non-dropping-particle":"","parse-names":false,"suffix":""},{"dropping-particle":"","family":"Liu","given":"Hanbin","non-dropping-particle":"","parse-names":false,"suffix":""},{"dropping-particle":"","family":"Olsson","given":"Mats H M","non-dropping-particle":"","parse-names":false,"suffix":""}],"container-title":"Chemical reviews","id":"ITEM-1","issue":"8","issued":{"date-parts":[["2006","8"]]},"page":"3210-35","title":"Electrostatic basis for enzyme catalysis.","type":"article-journal","volume":"106"},"uris":["http://www.mendeley.com/documents/?uuid=f798f1d7-4baf-4b90-82cf-f3f890131f78"]}],"mendeley":{"formattedCitation":"&lt;sup&gt;[103]&lt;/sup&gt;","plainTextFormattedCitation":"[103]","previouslyFormattedCitation":"&lt;sup&gt;[103]&lt;/sup&gt;"},"properties":{"noteIndex":0},"schema":"https://github.com/citation-style-language/schema/raw/master/csl-citation.json"}</w:instrText>
      </w:r>
      <w:r w:rsidRPr="003034DC">
        <w:fldChar w:fldCharType="separate"/>
      </w:r>
      <w:r w:rsidR="001B4430" w:rsidRPr="003034DC">
        <w:rPr>
          <w:noProof/>
          <w:vertAlign w:val="superscript"/>
        </w:rPr>
        <w:t>[103]</w:t>
      </w:r>
      <w:r w:rsidRPr="003034DC">
        <w:fldChar w:fldCharType="end"/>
      </w:r>
      <w:r w:rsidRPr="003034DC">
        <w:t xml:space="preserve"> might be low in reactions with hydrophobic partners. These limitations notwithstanding, a cyclase with a rate acceleration of 10</w:t>
      </w:r>
      <w:r w:rsidRPr="003034DC">
        <w:rPr>
          <w:vertAlign w:val="superscript"/>
        </w:rPr>
        <w:t>4</w:t>
      </w:r>
      <w:r w:rsidRPr="003034DC">
        <w:t xml:space="preserve"> fold combined with enzyme-like selectivity can still be tremendously useful for </w:t>
      </w:r>
      <w:proofErr w:type="spellStart"/>
      <w:r w:rsidRPr="003034DC">
        <w:t>biocatalysis</w:t>
      </w:r>
      <w:proofErr w:type="spellEnd"/>
      <w:r w:rsidRPr="003034DC">
        <w:t>.</w:t>
      </w:r>
    </w:p>
    <w:p w14:paraId="0CAECBF2" w14:textId="77777777" w:rsidR="00D117C7" w:rsidRPr="003034DC" w:rsidRDefault="00D117C7" w:rsidP="00D117C7">
      <w:pPr>
        <w:pStyle w:val="H1"/>
      </w:pPr>
      <w:bookmarkStart w:id="27" w:name="_Toc523741904"/>
      <w:r w:rsidRPr="003034DC">
        <w:t>12. Outlook</w:t>
      </w:r>
      <w:bookmarkEnd w:id="27"/>
    </w:p>
    <w:p w14:paraId="28D2B7AA" w14:textId="2C4ACA25" w:rsidR="00D117C7" w:rsidRPr="003034DC" w:rsidRDefault="00D117C7" w:rsidP="00D117C7">
      <w:pPr>
        <w:pStyle w:val="P1"/>
        <w:rPr>
          <w:lang w:val="en-GB"/>
        </w:rPr>
      </w:pPr>
      <w:r w:rsidRPr="003034DC">
        <w:rPr>
          <w:lang w:val="en-GB"/>
        </w:rPr>
        <w:t xml:space="preserve">Exciting discoveries of natural [4+2] </w:t>
      </w:r>
      <w:proofErr w:type="spellStart"/>
      <w:r w:rsidRPr="003034DC">
        <w:rPr>
          <w:lang w:val="en-GB"/>
        </w:rPr>
        <w:t>cyclases</w:t>
      </w:r>
      <w:proofErr w:type="spellEnd"/>
      <w:r w:rsidRPr="003034DC">
        <w:rPr>
          <w:lang w:val="en-GB"/>
        </w:rPr>
        <w:t xml:space="preserve"> have encouraged a growing number of researchers to sift through biosynthetic pathways to find new members of this diverse family of enzymes. Many [4+2] </w:t>
      </w:r>
      <w:proofErr w:type="spellStart"/>
      <w:r w:rsidRPr="003034DC">
        <w:rPr>
          <w:lang w:val="en-GB"/>
        </w:rPr>
        <w:t>cyclases</w:t>
      </w:r>
      <w:proofErr w:type="spellEnd"/>
      <w:r w:rsidRPr="003034DC">
        <w:rPr>
          <w:lang w:val="en-GB"/>
        </w:rPr>
        <w:t xml:space="preserve"> are likely still awaiting discovery, but not every search will be rewarded with a new enzyme - some biological cyclisation reactions proceed without a catalyst</w:t>
      </w:r>
      <w:r w:rsidR="00366E69" w:rsidRPr="003034DC">
        <w:rPr>
          <w:lang w:val="en-GB"/>
        </w:rPr>
        <w:t>.</w:t>
      </w:r>
      <w:r w:rsidRPr="003034DC">
        <w:rPr>
          <w:lang w:val="en-GB"/>
        </w:rPr>
        <w:fldChar w:fldCharType="begin" w:fldLock="1"/>
      </w:r>
      <w:r w:rsidR="002F6D80" w:rsidRPr="003034DC">
        <w:rPr>
          <w:lang w:val="en-GB"/>
        </w:rPr>
        <w:instrText>ADDIN CSL_CITATION {"citationItems":[{"id":"ITEM-1","itemData":{"DOI":"10.1038/nchem.2281","ISBN":"1755-4349","ISSN":"1755-4349","PMID":"26201740","abstract":"The natural product paracaseolide A is a tetracyclic dilactone containing six adjacent stereocentres. Its skeleton occupies a unique structural space among the &gt;200,000 characterized secondary metabolites. Six different research groups have reported a chemical synthesis of this compound, five of which used a thermal, net Diels-Alder [4+2] cycloaddition and dehydration at 110 °C to access the target by dimerization of a simple butenolide precursor. Here, we report that this dimerization proceeds under much milder conditions and with a different stereochemical outcome than previously recognized. This can be rationalized by invoking a bis-pericyclic transition state. Furthermore, we find that spontaneous epimerization, necessary to correct the configuration at one key stereocentre, is viable and that natural paracaseolide A is racemic. Together, these facts point to the absence of enzymatic catalysis (that is, Diels-Alderase activity) in the cycloaddition and strongly suggest that a non-enzyme-mediated dimerization is the actual event by which paracaseolide A is produced in nature.","author":[{"dropping-particle":"","family":"Wang","given":"Tao","non-dropping-particle":"","parse-names":false,"suffix":""},{"dropping-particle":"","family":"Hoye","given":"Thomas R.","non-dropping-particle":"","parse-names":false,"suffix":""}],"container-title":"Nature chemistry","id":"ITEM-1","issue":"8","issued":{"date-parts":[["2015","8"]]},"page":"641-5","publisher":"Nature Publishing Group","title":"Diels-Alderase-free, bis-pericyclic, [4+2] dimerization in the biosynthesis of (±)-paracaseolide A.","type":"article-journal","volume":"7"},"uris":["http://www.mendeley.com/documents/?uuid=8d252843-0c59-4d54-9fc1-14e4bae231be"]}],"mendeley":{"formattedCitation":"&lt;sup&gt;[104]&lt;/sup&gt;","plainTextFormattedCitation":"[104]","previouslyFormattedCitation":"&lt;sup&gt;[104]&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[104]</w:t>
      </w:r>
      <w:r w:rsidRPr="003034DC">
        <w:fldChar w:fldCharType="end"/>
      </w:r>
      <w:r w:rsidRPr="003034DC">
        <w:rPr>
          <w:lang w:val="en-GB"/>
        </w:rPr>
        <w:t xml:space="preserve"> Finding more bimolecular [4+2] </w:t>
      </w:r>
      <w:proofErr w:type="spellStart"/>
      <w:r w:rsidRPr="003034DC">
        <w:rPr>
          <w:lang w:val="en-GB"/>
        </w:rPr>
        <w:t>cyclases</w:t>
      </w:r>
      <w:proofErr w:type="spellEnd"/>
      <w:r w:rsidRPr="003034DC">
        <w:rPr>
          <w:lang w:val="en-GB"/>
        </w:rPr>
        <w:t>, which are suspected in a number of pathways</w:t>
      </w:r>
      <w:r w:rsidR="00366E69" w:rsidRPr="003034DC">
        <w:rPr>
          <w:lang w:val="en-GB"/>
        </w:rPr>
        <w:t>,</w:t>
      </w:r>
      <w:r w:rsidRPr="003034DC">
        <w:rPr>
          <w:lang w:val="en-GB"/>
        </w:rPr>
        <w:fldChar w:fldCharType="begin" w:fldLock="1"/>
      </w:r>
      <w:r w:rsidR="002F6D80" w:rsidRPr="003034DC">
        <w:rPr>
          <w:lang w:val="en-GB"/>
        </w:rPr>
        <w:instrText>ADDIN CSL_CITATION {"citationItems":[{"id":"ITEM-1","itemData":{"DOI":"10.1002/anie.200200534","ISBN":"1433-7851 (Print)\\r1433-7851 (Linking)","ISSN":"14337851","PMID":"12866094","abstract":"Nature's repertoire of biosynthetic transformations has recently been recognized to include the Diels-Alder cycloaddition reaction. Evidence now exists that there are enzymes that mediate the Diels-Alder reaction in secondary metabolic biosynthetic pathways. 2002 marked the 100th anniversary of Alder's birth and 75 years since the discovery of the Diels-Alder reaction. It would appear that living systems discovered and made use of this ubiquitously useful ring-forming reaction eons ago for the construction of complex natural products. In this Review an overview is given of all of the known classes of natural products (polyketides, isoprenoids, phenylpropanoids, alkaloids) that have been speculated to arise by a biological Diels-Alder reaction.","author":[{"dropping-particle":"","family":"Stocking","given":"Emily M.","non-dropping-particle":"","parse-names":false,"suffix":""},{"dropping-particle":"","family":"Williams","given":"Robert M.","non-dropping-particle":"","parse-names":false,"suffix":""}],"container-title":"Angewandte Chemie - International Edition","id":"ITEM-1","issue":"27","issued":{"date-parts":[["2003"]]},"page":"3078-3115","title":"Chemistry and biology of biosynthetic Diels-Alder reactions","type":"article-journal","volume":"42"},"uris":["http://www.mendeley.com/documents/?uuid=b2f2a9a9-1ba8-4c2c-bcfc-49778bba7110"]}],"mendeley":{"formattedCitation":"&lt;sup&gt;[105]&lt;/sup&gt;","plainTextFormattedCitation":"[105]","previouslyFormattedCitation":"&lt;sup&gt;[105]&lt;/sup&gt;"},"properties":{"noteIndex":0},"schema":"https://github.com/citation-style-language/schema/raw/master/csl-citation.json"}</w:instrText>
      </w:r>
      <w:r w:rsidRPr="003034DC">
        <w:rPr>
          <w:lang w:val="en-GB"/>
        </w:rPr>
        <w:fldChar w:fldCharType="separate"/>
      </w:r>
      <w:r w:rsidR="001B4430" w:rsidRPr="003034DC">
        <w:rPr>
          <w:noProof/>
          <w:vertAlign w:val="superscript"/>
          <w:lang w:val="en-GB"/>
        </w:rPr>
        <w:t>[105]</w:t>
      </w:r>
      <w:r w:rsidRPr="003034DC">
        <w:fldChar w:fldCharType="end"/>
      </w:r>
      <w:r w:rsidRPr="003034DC">
        <w:rPr>
          <w:lang w:val="en-GB"/>
        </w:rPr>
        <w:t xml:space="preserve"> would be desirable in particular because of their potential synthetic utility.</w:t>
      </w:r>
    </w:p>
    <w:p w14:paraId="36DCC9CD" w14:textId="41815140" w:rsidR="00D117C7" w:rsidRPr="003034DC" w:rsidRDefault="00D117C7" w:rsidP="00D117C7">
      <w:pPr>
        <w:pStyle w:val="P1"/>
      </w:pPr>
      <w:r w:rsidRPr="003034DC">
        <w:rPr>
          <w:lang w:val="en-GB"/>
        </w:rPr>
        <w:t xml:space="preserve">Cycloadditions are more widely used in chemical synthesis than in biosynthesis. Therefore, there is a demand for </w:t>
      </w:r>
      <w:r w:rsidR="00901EE6" w:rsidRPr="003034DC">
        <w:rPr>
          <w:lang w:val="en-GB"/>
        </w:rPr>
        <w:t xml:space="preserve">[4+2] </w:t>
      </w:r>
      <w:proofErr w:type="spellStart"/>
      <w:r w:rsidRPr="003034DC">
        <w:rPr>
          <w:lang w:val="en-GB"/>
        </w:rPr>
        <w:t>cyclases</w:t>
      </w:r>
      <w:proofErr w:type="spellEnd"/>
      <w:r w:rsidRPr="003034DC">
        <w:rPr>
          <w:lang w:val="en-GB"/>
        </w:rPr>
        <w:t xml:space="preserve"> that nature may not be able to fulfil. Enzyme engineers are working hard to expand the toolkit of organic chemists with efficient, tailor made </w:t>
      </w:r>
      <w:proofErr w:type="spellStart"/>
      <w:r w:rsidRPr="003034DC">
        <w:rPr>
          <w:lang w:val="en-GB"/>
        </w:rPr>
        <w:t>cyclases</w:t>
      </w:r>
      <w:proofErr w:type="spellEnd"/>
      <w:r w:rsidRPr="003034DC">
        <w:rPr>
          <w:lang w:val="en-GB"/>
        </w:rPr>
        <w:t>. Great potential seems to reside in artificial metalloenzymes, which could possibly reach the efficiencies of typical, natural enzymes if they were subjected to extensive genetic optimization</w:t>
      </w:r>
      <w:r w:rsidR="00366E69" w:rsidRPr="003034DC">
        <w:rPr>
          <w:lang w:val="en-GB"/>
        </w:rPr>
        <w:t>.</w:t>
      </w:r>
      <w:r w:rsidRPr="003034DC">
        <w:rPr>
          <w:lang w:val="en-GB"/>
        </w:rPr>
        <w:fldChar w:fldCharType="begin" w:fldLock="1"/>
      </w:r>
      <w:r w:rsidR="001060E1" w:rsidRPr="003034DC">
        <w:rPr>
          <w:lang w:val="en-GB"/>
        </w:rPr>
        <w:instrText>ADDIN CSL_CITATION {"citationItems":[{"id":"ITEM-1","itemData":{"DOI":"10.1146/annurev-biochem-062917-012034","ISBN":"1545-4509 (Electronic) 0066-4154 (Linking)","ISSN":"1545-4509","PMID":"29494241","abstract":"Directed evolution is a powerful technique for generating tailor-made enzymes for a wide range of biocatalytic applications. Following the principles of natural evolution, iterative cycles of mutagenesis and screening or selection are applied to modify protein properties, enhance catalytic activities, or develop completely new protein catalysts for non-natural chemical transformations. This review briefly surveys the experimental methods used to generate genetic diversity and screen or select for improved enzyme variants. Emphasis is placed on a key challenge, namely how to generate novel catalytic activities that expand the scope of natural reactions. Two particularly effective strategies, exploiting catalytic promiscuity and rational design, are illustrated by representative examples of successfully evolved enzymes. Opportunities for extending these approaches to more complex biocatalytic systems are also considered.","author":[{"dropping-particle":"","family":"Zeymer","given":"Cathleen","non-dropping-particle":"","parse-names":false,"suffix":""},{"dropping-particle":"","family":"Hilvert","given":"Donald","non-dropping-particle":"","parse-names":false,"suffix":""}],"container-title":"Annual review of biochemistry","id":"ITEM-1","issue":"1","issued":{"date-parts":[["2018","6","20"]]},"page":"131-157","title":"Directed Evolution of Protein Catalysts.","type":"article-journal","volume":"87"},"uris":["http://www.mendeley.com/documents/?uuid=5bad2f55-9401-409e-aab3-3132e79476e6"]}],"mendeley":{"formattedCitation":"&lt;sup&gt;[31]&lt;/sup&gt;","plainTextFormattedCitation":"[31]","previouslyFormattedCitation":"&lt;sup&gt;[31]&lt;/sup&gt;"},"properties":{"noteIndex":0},"schema":"https://github.com/citation-style-language/schema/raw/master/csl-citation.json"}</w:instrText>
      </w:r>
      <w:r w:rsidRPr="003034DC">
        <w:rPr>
          <w:lang w:val="en-GB"/>
        </w:rPr>
        <w:fldChar w:fldCharType="separate"/>
      </w:r>
      <w:r w:rsidR="005B7BC0" w:rsidRPr="003034DC">
        <w:rPr>
          <w:noProof/>
          <w:vertAlign w:val="superscript"/>
          <w:lang w:val="en-GB"/>
        </w:rPr>
        <w:t>[31]</w:t>
      </w:r>
      <w:r w:rsidRPr="003034DC">
        <w:fldChar w:fldCharType="end"/>
      </w:r>
      <w:r w:rsidRPr="003034DC">
        <w:rPr>
          <w:lang w:val="en-GB"/>
        </w:rPr>
        <w:t xml:space="preserve"> A growing number of natural and designed [4+2] </w:t>
      </w:r>
      <w:proofErr w:type="spellStart"/>
      <w:r w:rsidRPr="003034DC">
        <w:rPr>
          <w:lang w:val="en-GB"/>
        </w:rPr>
        <w:t>cyclases</w:t>
      </w:r>
      <w:proofErr w:type="spellEnd"/>
      <w:r w:rsidRPr="003034DC">
        <w:rPr>
          <w:lang w:val="en-GB"/>
        </w:rPr>
        <w:t xml:space="preserve"> will hopefully become available in the years to come and finally equip one of the most important reactions in synthetic chemistry with versatile biocatalysts.</w:t>
      </w:r>
    </w:p>
    <w:p w14:paraId="4F369D88" w14:textId="77777777" w:rsidR="00E4350D" w:rsidRPr="003034DC" w:rsidRDefault="00E4350D" w:rsidP="00E4350D">
      <w:pPr>
        <w:pStyle w:val="HAcknowledgements"/>
        <w:rPr>
          <w:color w:val="FF0000"/>
        </w:rPr>
      </w:pPr>
      <w:r w:rsidRPr="003034DC">
        <w:t>Acknowledgements</w:t>
      </w:r>
    </w:p>
    <w:p w14:paraId="7D463EFF" w14:textId="77777777" w:rsidR="00E4350D" w:rsidRPr="003034DC" w:rsidRDefault="00702A3C" w:rsidP="00EB27E9">
      <w:pPr>
        <w:pStyle w:val="Acknowledgements"/>
        <w:rPr>
          <w:lang w:val="en-GB"/>
        </w:rPr>
      </w:pPr>
      <w:r w:rsidRPr="003034DC">
        <w:rPr>
          <w:lang w:val="en-GB"/>
        </w:rPr>
        <w:t xml:space="preserve">This work was kindly supported by grants of the European Research Council (311363), BBSRC (BB/J004561/1) to S.E.O and </w:t>
      </w:r>
      <w:r w:rsidR="004133C2" w:rsidRPr="003034DC">
        <w:rPr>
          <w:lang w:val="en-GB"/>
        </w:rPr>
        <w:t>a Daimler und Benz fellowship (H.K.).</w:t>
      </w:r>
      <w:r w:rsidR="00857468" w:rsidRPr="003034DC">
        <w:rPr>
          <w:lang w:val="en-GB"/>
        </w:rPr>
        <w:t xml:space="preserve"> </w:t>
      </w:r>
      <w:r w:rsidR="00CE28B0" w:rsidRPr="003034DC">
        <w:rPr>
          <w:lang w:val="en-GB"/>
        </w:rPr>
        <w:t xml:space="preserve">B.L. </w:t>
      </w:r>
      <w:r w:rsidR="00857468" w:rsidRPr="003034DC">
        <w:rPr>
          <w:lang w:val="en-GB"/>
        </w:rPr>
        <w:t>acknowledge</w:t>
      </w:r>
      <w:r w:rsidR="00CE28B0" w:rsidRPr="003034DC">
        <w:rPr>
          <w:lang w:val="en-GB"/>
        </w:rPr>
        <w:t>s</w:t>
      </w:r>
      <w:r w:rsidR="00857468" w:rsidRPr="003034DC">
        <w:rPr>
          <w:lang w:val="en-GB"/>
        </w:rPr>
        <w:t xml:space="preserve"> funding from UK Biotechnological and Biological Sciences Research Council (BBSRC) and Engineering and Physical Sciences Research Council (EPSRC) joint-funded </w:t>
      </w:r>
      <w:proofErr w:type="spellStart"/>
      <w:r w:rsidR="00857468" w:rsidRPr="003034DC">
        <w:rPr>
          <w:lang w:val="en-GB"/>
        </w:rPr>
        <w:t>OpenPlant</w:t>
      </w:r>
      <w:proofErr w:type="spellEnd"/>
      <w:r w:rsidR="00857468" w:rsidRPr="003034DC">
        <w:rPr>
          <w:lang w:val="en-GB"/>
        </w:rPr>
        <w:t xml:space="preserve"> Synthetic Biology Research Centre (BB/L014130/1</w:t>
      </w:r>
      <w:r w:rsidR="00CE28B0" w:rsidRPr="003034DC">
        <w:rPr>
          <w:lang w:val="en-GB"/>
        </w:rPr>
        <w:t xml:space="preserve">). </w:t>
      </w:r>
      <w:r w:rsidR="00857468" w:rsidRPr="003034DC">
        <w:rPr>
          <w:lang w:val="en-GB"/>
        </w:rPr>
        <w:t xml:space="preserve">We thank </w:t>
      </w:r>
      <w:proofErr w:type="spellStart"/>
      <w:r w:rsidR="00857468" w:rsidRPr="003034DC">
        <w:rPr>
          <w:lang w:val="en-GB"/>
        </w:rPr>
        <w:t>Dr.</w:t>
      </w:r>
      <w:proofErr w:type="spellEnd"/>
      <w:r w:rsidR="00857468" w:rsidRPr="003034DC">
        <w:rPr>
          <w:lang w:val="en-GB"/>
        </w:rPr>
        <w:t xml:space="preserve"> Lorenzo </w:t>
      </w:r>
      <w:proofErr w:type="spellStart"/>
      <w:r w:rsidR="00857468" w:rsidRPr="003034DC">
        <w:rPr>
          <w:lang w:val="en-GB"/>
        </w:rPr>
        <w:t>Caputi</w:t>
      </w:r>
      <w:proofErr w:type="spellEnd"/>
      <w:r w:rsidR="00857468" w:rsidRPr="003034DC">
        <w:rPr>
          <w:lang w:val="en-GB"/>
        </w:rPr>
        <w:t xml:space="preserve"> for helpful discussions.</w:t>
      </w:r>
    </w:p>
    <w:p w14:paraId="0AEBBF9D" w14:textId="77777777" w:rsidR="004556E1" w:rsidRPr="003034DC" w:rsidRDefault="00F45722" w:rsidP="00F45722">
      <w:pPr>
        <w:pStyle w:val="Keywords"/>
      </w:pPr>
      <w:r w:rsidRPr="003034DC">
        <w:rPr>
          <w:b/>
        </w:rPr>
        <w:t>Keywords:</w:t>
      </w:r>
      <w:r w:rsidRPr="003034DC">
        <w:t xml:space="preserve"> </w:t>
      </w:r>
      <w:r w:rsidR="004133C2" w:rsidRPr="003034DC">
        <w:t>Diels-</w:t>
      </w:r>
      <w:proofErr w:type="spellStart"/>
      <w:r w:rsidR="004133C2" w:rsidRPr="003034DC">
        <w:t>Alderase</w:t>
      </w:r>
      <w:proofErr w:type="spellEnd"/>
      <w:r w:rsidRPr="003034DC">
        <w:t xml:space="preserve"> • </w:t>
      </w:r>
      <w:r w:rsidR="00347ADB" w:rsidRPr="003034DC">
        <w:t>[4+2] cyclase</w:t>
      </w:r>
      <w:r w:rsidRPr="003034DC">
        <w:t xml:space="preserve"> • </w:t>
      </w:r>
      <w:proofErr w:type="spellStart"/>
      <w:r w:rsidR="00347ADB" w:rsidRPr="003034DC">
        <w:t>biocatalysis</w:t>
      </w:r>
      <w:proofErr w:type="spellEnd"/>
      <w:r w:rsidRPr="003034DC">
        <w:t xml:space="preserve"> • </w:t>
      </w:r>
      <w:r w:rsidR="00504234" w:rsidRPr="003034DC">
        <w:t>enzyme mechanism</w:t>
      </w:r>
      <w:r w:rsidR="007019B7" w:rsidRPr="003034DC">
        <w:t xml:space="preserve"> </w:t>
      </w:r>
      <w:r w:rsidR="00347ADB" w:rsidRPr="003034DC">
        <w:t xml:space="preserve">• </w:t>
      </w:r>
      <w:r w:rsidR="00504234" w:rsidRPr="003034DC">
        <w:t>enzyme design</w:t>
      </w:r>
    </w:p>
    <w:p w14:paraId="37DA1CD8" w14:textId="5888AA21" w:rsidR="00FF479A" w:rsidRPr="003034DC" w:rsidRDefault="007A668E" w:rsidP="00FF479A">
      <w:pPr>
        <w:widowControl w:val="0"/>
        <w:autoSpaceDE w:val="0"/>
        <w:autoSpaceDN w:val="0"/>
        <w:adjustRightInd w:val="0"/>
        <w:spacing w:line="240" w:lineRule="exact"/>
        <w:ind w:left="640" w:hanging="640"/>
        <w:rPr>
          <w:rFonts w:ascii="Arial" w:hAnsi="Arial" w:cs="Arial"/>
          <w:noProof/>
          <w:sz w:val="14"/>
        </w:rPr>
      </w:pPr>
      <w:r w:rsidRPr="003034DC">
        <w:fldChar w:fldCharType="begin" w:fldLock="1"/>
      </w:r>
      <w:r w:rsidRPr="003034DC">
        <w:instrText xml:space="preserve">ADDIN Mendeley Bibliography CSL_BIBLIOGRAPHY </w:instrText>
      </w:r>
      <w:r w:rsidRPr="003034DC">
        <w:fldChar w:fldCharType="separate"/>
      </w:r>
      <w:r w:rsidR="00FF479A" w:rsidRPr="003034DC">
        <w:rPr>
          <w:rFonts w:ascii="Arial" w:hAnsi="Arial" w:cs="Arial"/>
          <w:noProof/>
          <w:sz w:val="14"/>
        </w:rPr>
        <w:t>[1]</w:t>
      </w:r>
      <w:r w:rsidR="00FF479A" w:rsidRPr="003034DC">
        <w:rPr>
          <w:rFonts w:ascii="Arial" w:hAnsi="Arial" w:cs="Arial"/>
          <w:noProof/>
          <w:sz w:val="14"/>
        </w:rPr>
        <w:tab/>
        <w:t xml:space="preserve">O. Diels, K. Alder, </w:t>
      </w:r>
      <w:r w:rsidR="00FF479A" w:rsidRPr="003034DC">
        <w:rPr>
          <w:rFonts w:ascii="Arial" w:hAnsi="Arial" w:cs="Arial"/>
          <w:i/>
          <w:iCs/>
          <w:noProof/>
          <w:sz w:val="14"/>
        </w:rPr>
        <w:t>Justus Liebig’s Ann. der Chemie</w:t>
      </w:r>
      <w:r w:rsidR="00FF479A" w:rsidRPr="003034DC">
        <w:rPr>
          <w:rFonts w:ascii="Arial" w:hAnsi="Arial" w:cs="Arial"/>
          <w:noProof/>
          <w:sz w:val="14"/>
        </w:rPr>
        <w:t xml:space="preserve"> </w:t>
      </w:r>
      <w:r w:rsidR="00FF479A" w:rsidRPr="003034DC">
        <w:rPr>
          <w:rFonts w:ascii="Arial" w:hAnsi="Arial" w:cs="Arial"/>
          <w:b/>
          <w:bCs/>
          <w:noProof/>
          <w:sz w:val="14"/>
        </w:rPr>
        <w:t>1928</w:t>
      </w:r>
      <w:r w:rsidR="00FF479A" w:rsidRPr="003034DC">
        <w:rPr>
          <w:rFonts w:ascii="Arial" w:hAnsi="Arial" w:cs="Arial"/>
          <w:noProof/>
          <w:sz w:val="14"/>
        </w:rPr>
        <w:t xml:space="preserve">, </w:t>
      </w:r>
      <w:r w:rsidR="00FF479A" w:rsidRPr="003034DC">
        <w:rPr>
          <w:rFonts w:ascii="Arial" w:hAnsi="Arial" w:cs="Arial"/>
          <w:i/>
          <w:iCs/>
          <w:noProof/>
          <w:sz w:val="14"/>
        </w:rPr>
        <w:t>460</w:t>
      </w:r>
      <w:r w:rsidR="00FF479A" w:rsidRPr="003034DC">
        <w:rPr>
          <w:rFonts w:ascii="Arial" w:hAnsi="Arial" w:cs="Arial"/>
          <w:noProof/>
          <w:sz w:val="14"/>
        </w:rPr>
        <w:t>, 98–122.</w:t>
      </w:r>
    </w:p>
    <w:p w14:paraId="45916A4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w:t>
      </w:r>
      <w:r w:rsidRPr="003034DC">
        <w:rPr>
          <w:rFonts w:ascii="Arial" w:hAnsi="Arial" w:cs="Arial"/>
          <w:noProof/>
          <w:sz w:val="14"/>
        </w:rPr>
        <w:tab/>
        <w:t xml:space="preserve">D. Hilvert, K. W. Hill, K. D. Nared, M. T. M. Auditor,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1989</w:t>
      </w:r>
      <w:r w:rsidRPr="003034DC">
        <w:rPr>
          <w:rFonts w:ascii="Arial" w:hAnsi="Arial" w:cs="Arial"/>
          <w:noProof/>
          <w:sz w:val="14"/>
        </w:rPr>
        <w:t xml:space="preserve">, </w:t>
      </w:r>
      <w:r w:rsidRPr="003034DC">
        <w:rPr>
          <w:rFonts w:ascii="Arial" w:hAnsi="Arial" w:cs="Arial"/>
          <w:i/>
          <w:iCs/>
          <w:noProof/>
          <w:sz w:val="14"/>
        </w:rPr>
        <w:t>111</w:t>
      </w:r>
      <w:r w:rsidRPr="003034DC">
        <w:rPr>
          <w:rFonts w:ascii="Arial" w:hAnsi="Arial" w:cs="Arial"/>
          <w:noProof/>
          <w:sz w:val="14"/>
        </w:rPr>
        <w:t>, 9261–9262.</w:t>
      </w:r>
    </w:p>
    <w:p w14:paraId="76A7F20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w:t>
      </w:r>
      <w:r w:rsidRPr="003034DC">
        <w:rPr>
          <w:rFonts w:ascii="Arial" w:hAnsi="Arial" w:cs="Arial"/>
          <w:noProof/>
          <w:sz w:val="14"/>
        </w:rPr>
        <w:tab/>
        <w:t xml:space="preserve">A. C. Bazan, J. M. Edwards, U. Weiss, </w:t>
      </w:r>
      <w:r w:rsidRPr="003034DC">
        <w:rPr>
          <w:rFonts w:ascii="Arial" w:hAnsi="Arial" w:cs="Arial"/>
          <w:i/>
          <w:iCs/>
          <w:noProof/>
          <w:sz w:val="14"/>
        </w:rPr>
        <w:t>Tetrahedron</w:t>
      </w:r>
      <w:r w:rsidRPr="003034DC">
        <w:rPr>
          <w:rFonts w:ascii="Arial" w:hAnsi="Arial" w:cs="Arial"/>
          <w:noProof/>
          <w:sz w:val="14"/>
        </w:rPr>
        <w:t xml:space="preserve"> </w:t>
      </w:r>
      <w:r w:rsidRPr="003034DC">
        <w:rPr>
          <w:rFonts w:ascii="Arial" w:hAnsi="Arial" w:cs="Arial"/>
          <w:b/>
          <w:bCs/>
          <w:noProof/>
          <w:sz w:val="14"/>
        </w:rPr>
        <w:t>1978</w:t>
      </w:r>
      <w:r w:rsidRPr="003034DC">
        <w:rPr>
          <w:rFonts w:ascii="Arial" w:hAnsi="Arial" w:cs="Arial"/>
          <w:noProof/>
          <w:sz w:val="14"/>
        </w:rPr>
        <w:t xml:space="preserve">, </w:t>
      </w:r>
      <w:r w:rsidRPr="003034DC">
        <w:rPr>
          <w:rFonts w:ascii="Arial" w:hAnsi="Arial" w:cs="Arial"/>
          <w:i/>
          <w:iCs/>
          <w:noProof/>
          <w:sz w:val="14"/>
        </w:rPr>
        <w:t>34</w:t>
      </w:r>
      <w:r w:rsidRPr="003034DC">
        <w:rPr>
          <w:rFonts w:ascii="Arial" w:hAnsi="Arial" w:cs="Arial"/>
          <w:noProof/>
          <w:sz w:val="14"/>
        </w:rPr>
        <w:t>, 3005–3015.</w:t>
      </w:r>
    </w:p>
    <w:p w14:paraId="23FCB92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w:t>
      </w:r>
      <w:r w:rsidRPr="003034DC">
        <w:rPr>
          <w:rFonts w:ascii="Arial" w:hAnsi="Arial" w:cs="Arial"/>
          <w:noProof/>
          <w:sz w:val="14"/>
        </w:rPr>
        <w:tab/>
        <w:t xml:space="preserve">H. Oikawa, K. Katayama, Y. Suzuki, A. Ichihara, </w:t>
      </w:r>
      <w:r w:rsidRPr="003034DC">
        <w:rPr>
          <w:rFonts w:ascii="Arial" w:hAnsi="Arial" w:cs="Arial"/>
          <w:i/>
          <w:iCs/>
          <w:noProof/>
          <w:sz w:val="14"/>
        </w:rPr>
        <w:t>J. Chem. Soc., Chem. Commun.</w:t>
      </w:r>
      <w:r w:rsidRPr="003034DC">
        <w:rPr>
          <w:rFonts w:ascii="Arial" w:hAnsi="Arial" w:cs="Arial"/>
          <w:noProof/>
          <w:sz w:val="14"/>
        </w:rPr>
        <w:t xml:space="preserve"> </w:t>
      </w:r>
      <w:r w:rsidRPr="003034DC">
        <w:rPr>
          <w:rFonts w:ascii="Arial" w:hAnsi="Arial" w:cs="Arial"/>
          <w:b/>
          <w:bCs/>
          <w:noProof/>
          <w:sz w:val="14"/>
        </w:rPr>
        <w:t>1995</w:t>
      </w:r>
      <w:r w:rsidRPr="003034DC">
        <w:rPr>
          <w:rFonts w:ascii="Arial" w:hAnsi="Arial" w:cs="Arial"/>
          <w:noProof/>
          <w:sz w:val="14"/>
        </w:rPr>
        <w:t>, 1321–1322.</w:t>
      </w:r>
    </w:p>
    <w:p w14:paraId="3157F971"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w:t>
      </w:r>
      <w:r w:rsidRPr="003034DC">
        <w:rPr>
          <w:rFonts w:ascii="Arial" w:hAnsi="Arial" w:cs="Arial"/>
          <w:noProof/>
          <w:sz w:val="14"/>
        </w:rPr>
        <w:tab/>
        <w:t xml:space="preserve">J. Sauer, R. Sustmann,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1980</w:t>
      </w:r>
      <w:r w:rsidRPr="003034DC">
        <w:rPr>
          <w:rFonts w:ascii="Arial" w:hAnsi="Arial" w:cs="Arial"/>
          <w:noProof/>
          <w:sz w:val="14"/>
        </w:rPr>
        <w:t xml:space="preserve">, </w:t>
      </w:r>
      <w:r w:rsidRPr="003034DC">
        <w:rPr>
          <w:rFonts w:ascii="Arial" w:hAnsi="Arial" w:cs="Arial"/>
          <w:i/>
          <w:iCs/>
          <w:noProof/>
          <w:sz w:val="14"/>
        </w:rPr>
        <w:t>19</w:t>
      </w:r>
      <w:r w:rsidRPr="003034DC">
        <w:rPr>
          <w:rFonts w:ascii="Arial" w:hAnsi="Arial" w:cs="Arial"/>
          <w:noProof/>
          <w:sz w:val="14"/>
        </w:rPr>
        <w:t>, 779–807.</w:t>
      </w:r>
    </w:p>
    <w:p w14:paraId="1709299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w:t>
      </w:r>
      <w:r w:rsidRPr="003034DC">
        <w:rPr>
          <w:rFonts w:ascii="Arial" w:hAnsi="Arial" w:cs="Arial"/>
          <w:noProof/>
          <w:sz w:val="14"/>
        </w:rPr>
        <w:tab/>
        <w:t xml:space="preserve">R. Huisgen,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1968</w:t>
      </w:r>
      <w:r w:rsidRPr="003034DC">
        <w:rPr>
          <w:rFonts w:ascii="Arial" w:hAnsi="Arial" w:cs="Arial"/>
          <w:noProof/>
          <w:sz w:val="14"/>
        </w:rPr>
        <w:t xml:space="preserve">, </w:t>
      </w:r>
      <w:r w:rsidRPr="003034DC">
        <w:rPr>
          <w:rFonts w:ascii="Arial" w:hAnsi="Arial" w:cs="Arial"/>
          <w:i/>
          <w:iCs/>
          <w:noProof/>
          <w:sz w:val="14"/>
        </w:rPr>
        <w:t>7</w:t>
      </w:r>
      <w:r w:rsidRPr="003034DC">
        <w:rPr>
          <w:rFonts w:ascii="Arial" w:hAnsi="Arial" w:cs="Arial"/>
          <w:noProof/>
          <w:sz w:val="14"/>
        </w:rPr>
        <w:t>, 321–328.</w:t>
      </w:r>
    </w:p>
    <w:p w14:paraId="558D288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w:t>
      </w:r>
      <w:r w:rsidRPr="003034DC">
        <w:rPr>
          <w:rFonts w:ascii="Arial" w:hAnsi="Arial" w:cs="Arial"/>
          <w:noProof/>
          <w:sz w:val="14"/>
        </w:rPr>
        <w:tab/>
        <w:t xml:space="preserve">B. S. Jeon, S. A. Wang, M. W. Ruszczycky, H. Liu, </w:t>
      </w:r>
      <w:r w:rsidRPr="003034DC">
        <w:rPr>
          <w:rFonts w:ascii="Arial" w:hAnsi="Arial" w:cs="Arial"/>
          <w:i/>
          <w:iCs/>
          <w:noProof/>
          <w:sz w:val="14"/>
        </w:rPr>
        <w:t>Chem. Rev.</w:t>
      </w:r>
      <w:r w:rsidRPr="003034DC">
        <w:rPr>
          <w:rFonts w:ascii="Arial" w:hAnsi="Arial" w:cs="Arial"/>
          <w:noProof/>
          <w:sz w:val="14"/>
        </w:rPr>
        <w:t xml:space="preserve"> </w:t>
      </w:r>
      <w:r w:rsidRPr="003034DC">
        <w:rPr>
          <w:rFonts w:ascii="Arial" w:hAnsi="Arial" w:cs="Arial"/>
          <w:b/>
          <w:bCs/>
          <w:noProof/>
          <w:sz w:val="14"/>
        </w:rPr>
        <w:lastRenderedPageBreak/>
        <w:t>2017</w:t>
      </w:r>
      <w:r w:rsidRPr="003034DC">
        <w:rPr>
          <w:rFonts w:ascii="Arial" w:hAnsi="Arial" w:cs="Arial"/>
          <w:noProof/>
          <w:sz w:val="14"/>
        </w:rPr>
        <w:t xml:space="preserve">, </w:t>
      </w:r>
      <w:r w:rsidRPr="003034DC">
        <w:rPr>
          <w:rFonts w:ascii="Arial" w:hAnsi="Arial" w:cs="Arial"/>
          <w:i/>
          <w:iCs/>
          <w:noProof/>
          <w:sz w:val="14"/>
        </w:rPr>
        <w:t>117</w:t>
      </w:r>
      <w:r w:rsidRPr="003034DC">
        <w:rPr>
          <w:rFonts w:ascii="Arial" w:hAnsi="Arial" w:cs="Arial"/>
          <w:noProof/>
          <w:sz w:val="14"/>
        </w:rPr>
        <w:t>, 5367–5388.</w:t>
      </w:r>
    </w:p>
    <w:p w14:paraId="2359608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w:t>
      </w:r>
      <w:r w:rsidRPr="003034DC">
        <w:rPr>
          <w:rFonts w:ascii="Arial" w:hAnsi="Arial" w:cs="Arial"/>
          <w:noProof/>
          <w:sz w:val="14"/>
        </w:rPr>
        <w:tab/>
        <w:t xml:space="preserve">C. T. Walsh, Y. Tang, </w:t>
      </w:r>
      <w:r w:rsidRPr="003034DC">
        <w:rPr>
          <w:rFonts w:ascii="Arial" w:hAnsi="Arial" w:cs="Arial"/>
          <w:i/>
          <w:iCs/>
          <w:noProof/>
          <w:sz w:val="14"/>
        </w:rPr>
        <w:t>Biochemistry</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57</w:t>
      </w:r>
      <w:r w:rsidRPr="003034DC">
        <w:rPr>
          <w:rFonts w:ascii="Arial" w:hAnsi="Arial" w:cs="Arial"/>
          <w:noProof/>
          <w:sz w:val="14"/>
        </w:rPr>
        <w:t>, 3087–3104.</w:t>
      </w:r>
    </w:p>
    <w:p w14:paraId="36D8AA1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w:t>
      </w:r>
      <w:r w:rsidRPr="003034DC">
        <w:rPr>
          <w:rFonts w:ascii="Arial" w:hAnsi="Arial" w:cs="Arial"/>
          <w:noProof/>
          <w:sz w:val="14"/>
        </w:rPr>
        <w:tab/>
        <w:t xml:space="preserve">A. Minami, H. Oikawa, </w:t>
      </w:r>
      <w:r w:rsidRPr="003034DC">
        <w:rPr>
          <w:rFonts w:ascii="Arial" w:hAnsi="Arial" w:cs="Arial"/>
          <w:i/>
          <w:iCs/>
          <w:noProof/>
          <w:sz w:val="14"/>
        </w:rPr>
        <w:t>J. Antibiot. (Tokyo).</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69</w:t>
      </w:r>
      <w:r w:rsidRPr="003034DC">
        <w:rPr>
          <w:rFonts w:ascii="Arial" w:hAnsi="Arial" w:cs="Arial"/>
          <w:noProof/>
          <w:sz w:val="14"/>
        </w:rPr>
        <w:t>, 500–506.</w:t>
      </w:r>
    </w:p>
    <w:p w14:paraId="310294D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w:t>
      </w:r>
      <w:r w:rsidRPr="003034DC">
        <w:rPr>
          <w:rFonts w:ascii="Arial" w:hAnsi="Arial" w:cs="Arial"/>
          <w:noProof/>
          <w:sz w:val="14"/>
        </w:rPr>
        <w:tab/>
        <w:t xml:space="preserve">K. Klas, S. Tsukamoto, D. H. Sherman, R. M. Williams, </w:t>
      </w:r>
      <w:r w:rsidRPr="003034DC">
        <w:rPr>
          <w:rFonts w:ascii="Arial" w:hAnsi="Arial" w:cs="Arial"/>
          <w:i/>
          <w:iCs/>
          <w:noProof/>
          <w:sz w:val="14"/>
        </w:rPr>
        <w:t>J. Org. Chem.</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80</w:t>
      </w:r>
      <w:r w:rsidRPr="003034DC">
        <w:rPr>
          <w:rFonts w:ascii="Arial" w:hAnsi="Arial" w:cs="Arial"/>
          <w:noProof/>
          <w:sz w:val="14"/>
        </w:rPr>
        <w:t>, 11672–11685.</w:t>
      </w:r>
    </w:p>
    <w:p w14:paraId="4B14DD7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[11]</w:t>
      </w:r>
      <w:r w:rsidRPr="003034DC">
        <w:rPr>
          <w:rFonts w:ascii="Arial" w:hAnsi="Arial" w:cs="Arial"/>
          <w:noProof/>
          <w:sz w:val="14"/>
        </w:rPr>
        <w:tab/>
        <w:t xml:space="preserve">H. J. Kim, M. W. Ruszczycky, H. Liu, </w:t>
      </w:r>
      <w:r w:rsidRPr="003034DC">
        <w:rPr>
          <w:rFonts w:ascii="Arial" w:hAnsi="Arial" w:cs="Arial"/>
          <w:i/>
          <w:iCs/>
          <w:noProof/>
          <w:sz w:val="14"/>
        </w:rPr>
        <w:t>Curr. Opin. Chem. Biol.</w:t>
      </w:r>
      <w:r w:rsidRPr="003034DC">
        <w:rPr>
          <w:rFonts w:ascii="Arial" w:hAnsi="Arial" w:cs="Arial"/>
          <w:noProof/>
          <w:sz w:val="14"/>
        </w:rPr>
        <w:t xml:space="preserve"> </w:t>
      </w:r>
      <w:r w:rsidRPr="003034DC">
        <w:rPr>
          <w:rFonts w:ascii="Arial" w:hAnsi="Arial" w:cs="Arial"/>
          <w:b/>
          <w:bCs/>
          <w:noProof/>
          <w:sz w:val="14"/>
        </w:rPr>
        <w:t>2012</w:t>
      </w:r>
      <w:r w:rsidRPr="003034DC">
        <w:rPr>
          <w:rFonts w:ascii="Arial" w:hAnsi="Arial" w:cs="Arial"/>
          <w:noProof/>
          <w:sz w:val="14"/>
        </w:rPr>
        <w:t xml:space="preserve">, </w:t>
      </w:r>
      <w:r w:rsidRPr="003034DC">
        <w:rPr>
          <w:rFonts w:ascii="Arial" w:hAnsi="Arial" w:cs="Arial"/>
          <w:i/>
          <w:iCs/>
          <w:noProof/>
          <w:sz w:val="14"/>
        </w:rPr>
        <w:t>16</w:t>
      </w:r>
      <w:r w:rsidRPr="003034DC">
        <w:rPr>
          <w:rFonts w:ascii="Arial" w:hAnsi="Arial" w:cs="Arial"/>
          <w:noProof/>
          <w:sz w:val="14"/>
        </w:rPr>
        <w:t>, 124–131.</w:t>
      </w:r>
    </w:p>
    <w:p w14:paraId="7A7FE9A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[12]</w:t>
      </w:r>
      <w:r w:rsidRPr="003034DC">
        <w:rPr>
          <w:rFonts w:ascii="Arial" w:hAnsi="Arial" w:cs="Arial"/>
          <w:noProof/>
          <w:sz w:val="14"/>
        </w:rPr>
        <w:tab/>
        <w:t xml:space="preserve">C. S. Jamieson, M. Ohashi, F. Liu, Y. Tang, K. N. Houk, </w:t>
      </w:r>
      <w:r w:rsidRPr="003034DC">
        <w:rPr>
          <w:rFonts w:ascii="Arial" w:hAnsi="Arial" w:cs="Arial"/>
          <w:i/>
          <w:iCs/>
          <w:noProof/>
          <w:sz w:val="14"/>
        </w:rPr>
        <w:t>Nat. Prod. Rep.</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DOI 10.1039/C8NP00075A.</w:t>
      </w:r>
    </w:p>
    <w:p w14:paraId="18338EF3"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[13]</w:t>
      </w:r>
      <w:r w:rsidRPr="003034DC">
        <w:rPr>
          <w:rFonts w:ascii="Arial" w:hAnsi="Arial" w:cs="Arial"/>
          <w:noProof/>
          <w:sz w:val="14"/>
        </w:rPr>
        <w:tab/>
        <w:t xml:space="preserve">Q. Zheng, Z. Tian, W. Liu, </w:t>
      </w:r>
      <w:r w:rsidRPr="003034DC">
        <w:rPr>
          <w:rFonts w:ascii="Arial" w:hAnsi="Arial" w:cs="Arial"/>
          <w:i/>
          <w:iCs/>
          <w:noProof/>
          <w:sz w:val="14"/>
        </w:rPr>
        <w:t>Curr. Opin. Chem. Biol.</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31</w:t>
      </w:r>
      <w:r w:rsidRPr="003034DC">
        <w:rPr>
          <w:rFonts w:ascii="Arial" w:hAnsi="Arial" w:cs="Arial"/>
          <w:noProof/>
          <w:sz w:val="14"/>
        </w:rPr>
        <w:t>, 95–102.</w:t>
      </w:r>
    </w:p>
    <w:p w14:paraId="0CFFCDA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[14]</w:t>
      </w:r>
      <w:r w:rsidRPr="003034DC">
        <w:rPr>
          <w:rFonts w:ascii="Arial" w:hAnsi="Arial" w:cs="Arial"/>
          <w:noProof/>
          <w:sz w:val="14"/>
        </w:rPr>
        <w:tab/>
        <w:t xml:space="preserve">W. L. Kelly, </w:t>
      </w:r>
      <w:r w:rsidRPr="003034DC">
        <w:rPr>
          <w:rFonts w:ascii="Arial" w:hAnsi="Arial" w:cs="Arial"/>
          <w:i/>
          <w:iCs/>
          <w:noProof/>
          <w:sz w:val="14"/>
        </w:rPr>
        <w:t>Org. Biomol. Chem.</w:t>
      </w:r>
      <w:r w:rsidRPr="003034DC">
        <w:rPr>
          <w:rFonts w:ascii="Arial" w:hAnsi="Arial" w:cs="Arial"/>
          <w:noProof/>
          <w:sz w:val="14"/>
        </w:rPr>
        <w:t xml:space="preserve"> </w:t>
      </w:r>
      <w:r w:rsidRPr="003034DC">
        <w:rPr>
          <w:rFonts w:ascii="Arial" w:hAnsi="Arial" w:cs="Arial"/>
          <w:b/>
          <w:bCs/>
          <w:noProof/>
          <w:sz w:val="14"/>
        </w:rPr>
        <w:t>2008</w:t>
      </w:r>
      <w:r w:rsidRPr="003034DC">
        <w:rPr>
          <w:rFonts w:ascii="Arial" w:hAnsi="Arial" w:cs="Arial"/>
          <w:noProof/>
          <w:sz w:val="14"/>
        </w:rPr>
        <w:t xml:space="preserve">, </w:t>
      </w:r>
      <w:r w:rsidRPr="003034DC">
        <w:rPr>
          <w:rFonts w:ascii="Arial" w:hAnsi="Arial" w:cs="Arial"/>
          <w:i/>
          <w:iCs/>
          <w:noProof/>
          <w:sz w:val="14"/>
        </w:rPr>
        <w:t>6</w:t>
      </w:r>
      <w:r w:rsidRPr="003034DC">
        <w:rPr>
          <w:rFonts w:ascii="Arial" w:hAnsi="Arial" w:cs="Arial"/>
          <w:noProof/>
          <w:sz w:val="14"/>
        </w:rPr>
        <w:t>, 4483–4493.</w:t>
      </w:r>
    </w:p>
    <w:p w14:paraId="4C82580A"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[15]</w:t>
      </w:r>
      <w:r w:rsidRPr="003034DC">
        <w:rPr>
          <w:rFonts w:ascii="Arial" w:hAnsi="Arial" w:cs="Arial"/>
          <w:noProof/>
          <w:sz w:val="14"/>
        </w:rPr>
        <w:tab/>
        <w:t xml:space="preserve">A. Radzicka, R. Wolfenden, </w:t>
      </w:r>
      <w:r w:rsidRPr="003034DC">
        <w:rPr>
          <w:rFonts w:ascii="Arial" w:hAnsi="Arial" w:cs="Arial"/>
          <w:i/>
          <w:iCs/>
          <w:noProof/>
          <w:sz w:val="14"/>
        </w:rPr>
        <w:t>Science</w:t>
      </w:r>
      <w:r w:rsidRPr="003034DC">
        <w:rPr>
          <w:rFonts w:ascii="Arial" w:hAnsi="Arial" w:cs="Arial"/>
          <w:noProof/>
          <w:sz w:val="14"/>
        </w:rPr>
        <w:t xml:space="preserve"> </w:t>
      </w:r>
      <w:r w:rsidRPr="003034DC">
        <w:rPr>
          <w:rFonts w:ascii="Arial" w:hAnsi="Arial" w:cs="Arial"/>
          <w:b/>
          <w:bCs/>
          <w:noProof/>
          <w:sz w:val="14"/>
        </w:rPr>
        <w:t>1995</w:t>
      </w:r>
      <w:r w:rsidRPr="003034DC">
        <w:rPr>
          <w:rFonts w:ascii="Arial" w:hAnsi="Arial" w:cs="Arial"/>
          <w:noProof/>
          <w:sz w:val="14"/>
        </w:rPr>
        <w:t xml:space="preserve">, </w:t>
      </w:r>
      <w:r w:rsidRPr="003034DC">
        <w:rPr>
          <w:rFonts w:ascii="Arial" w:hAnsi="Arial" w:cs="Arial"/>
          <w:i/>
          <w:iCs/>
          <w:noProof/>
          <w:sz w:val="14"/>
        </w:rPr>
        <w:t>267</w:t>
      </w:r>
      <w:r w:rsidRPr="003034DC">
        <w:rPr>
          <w:rFonts w:ascii="Arial" w:hAnsi="Arial" w:cs="Arial"/>
          <w:noProof/>
          <w:sz w:val="14"/>
        </w:rPr>
        <w:t>, 90–93.</w:t>
      </w:r>
    </w:p>
    <w:p w14:paraId="3F784A9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[16]</w:t>
      </w:r>
      <w:r w:rsidRPr="003034DC">
        <w:rPr>
          <w:rFonts w:ascii="Arial" w:hAnsi="Arial" w:cs="Arial"/>
          <w:noProof/>
          <w:sz w:val="14"/>
        </w:rPr>
        <w:tab/>
        <w:t xml:space="preserve">E. M. Carreira, L. Kvaerno, </w:t>
      </w:r>
      <w:r w:rsidRPr="003034DC">
        <w:rPr>
          <w:rFonts w:ascii="Arial" w:hAnsi="Arial" w:cs="Arial"/>
          <w:i/>
          <w:iCs/>
          <w:noProof/>
          <w:sz w:val="14"/>
        </w:rPr>
        <w:t>Classics in Stereoselective Synthesis</w:t>
      </w:r>
      <w:r w:rsidRPr="003034DC">
        <w:rPr>
          <w:rFonts w:ascii="Arial" w:hAnsi="Arial" w:cs="Arial"/>
          <w:noProof/>
          <w:sz w:val="14"/>
        </w:rPr>
        <w:t xml:space="preserve">, Wiley-VCH, Weinheim, </w:t>
      </w:r>
      <w:r w:rsidRPr="003034DC">
        <w:rPr>
          <w:rFonts w:ascii="Arial" w:hAnsi="Arial" w:cs="Arial"/>
          <w:b/>
          <w:bCs/>
          <w:noProof/>
          <w:sz w:val="14"/>
        </w:rPr>
        <w:t>2009</w:t>
      </w:r>
      <w:r w:rsidRPr="003034DC">
        <w:rPr>
          <w:rFonts w:ascii="Arial" w:hAnsi="Arial" w:cs="Arial"/>
          <w:noProof/>
          <w:sz w:val="14"/>
        </w:rPr>
        <w:t>.</w:t>
      </w:r>
    </w:p>
    <w:p w14:paraId="04D1EC8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[17]</w:t>
      </w:r>
      <w:r w:rsidRPr="003034DC">
        <w:rPr>
          <w:rFonts w:ascii="Arial" w:hAnsi="Arial" w:cs="Arial"/>
          <w:noProof/>
          <w:sz w:val="14"/>
        </w:rPr>
        <w:tab/>
        <w:t xml:space="preserve">K. Ishihara, A. Sakakura, </w:t>
      </w:r>
      <w:r w:rsidRPr="003034DC">
        <w:rPr>
          <w:rFonts w:ascii="Arial" w:hAnsi="Arial" w:cs="Arial"/>
          <w:i/>
          <w:iCs/>
          <w:noProof/>
          <w:sz w:val="14"/>
        </w:rPr>
        <w:t>Compr. Org. Synth. II</w:t>
      </w:r>
      <w:r w:rsidRPr="003034DC">
        <w:rPr>
          <w:rFonts w:ascii="Arial" w:hAnsi="Arial" w:cs="Arial"/>
          <w:noProof/>
          <w:sz w:val="14"/>
        </w:rPr>
        <w:t xml:space="preserve"> </w:t>
      </w:r>
      <w:r w:rsidRPr="003034DC">
        <w:rPr>
          <w:rFonts w:ascii="Arial" w:hAnsi="Arial" w:cs="Arial"/>
          <w:b/>
          <w:bCs/>
          <w:noProof/>
          <w:sz w:val="14"/>
        </w:rPr>
        <w:t>2014</w:t>
      </w:r>
      <w:r w:rsidRPr="003034DC">
        <w:rPr>
          <w:rFonts w:ascii="Arial" w:hAnsi="Arial" w:cs="Arial"/>
          <w:noProof/>
          <w:sz w:val="14"/>
        </w:rPr>
        <w:t xml:space="preserve">, </w:t>
      </w:r>
      <w:r w:rsidRPr="003034DC">
        <w:rPr>
          <w:rFonts w:ascii="Arial" w:hAnsi="Arial" w:cs="Arial"/>
          <w:i/>
          <w:iCs/>
          <w:noProof/>
          <w:sz w:val="14"/>
        </w:rPr>
        <w:t>5</w:t>
      </w:r>
      <w:r w:rsidRPr="003034DC">
        <w:rPr>
          <w:rFonts w:ascii="Arial" w:hAnsi="Arial" w:cs="Arial"/>
          <w:noProof/>
          <w:sz w:val="14"/>
        </w:rPr>
        <w:t>, 351–408.</w:t>
      </w:r>
    </w:p>
    <w:p w14:paraId="046BCBF1"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[18]</w:t>
      </w:r>
      <w:r w:rsidRPr="003034DC">
        <w:rPr>
          <w:rFonts w:ascii="Arial" w:hAnsi="Arial" w:cs="Arial"/>
          <w:noProof/>
          <w:sz w:val="14"/>
        </w:rPr>
        <w:tab/>
        <w:t xml:space="preserve">R. Brückner, </w:t>
      </w:r>
      <w:r w:rsidRPr="003034DC">
        <w:rPr>
          <w:rFonts w:ascii="Arial" w:hAnsi="Arial" w:cs="Arial"/>
          <w:i/>
          <w:iCs/>
          <w:noProof/>
          <w:sz w:val="14"/>
        </w:rPr>
        <w:t>Reaktionsmechanismen</w:t>
      </w:r>
      <w:r w:rsidRPr="003034DC">
        <w:rPr>
          <w:rFonts w:ascii="Arial" w:hAnsi="Arial" w:cs="Arial"/>
          <w:noProof/>
          <w:sz w:val="14"/>
        </w:rPr>
        <w:t xml:space="preserve">, Springer Spektrum, Berlin, Heidelberg, </w:t>
      </w:r>
      <w:r w:rsidRPr="003034DC">
        <w:rPr>
          <w:rFonts w:ascii="Arial" w:hAnsi="Arial" w:cs="Arial"/>
          <w:b/>
          <w:bCs/>
          <w:noProof/>
          <w:sz w:val="14"/>
        </w:rPr>
        <w:t>2004</w:t>
      </w:r>
      <w:r w:rsidRPr="003034DC">
        <w:rPr>
          <w:rFonts w:ascii="Arial" w:hAnsi="Arial" w:cs="Arial"/>
          <w:noProof/>
          <w:sz w:val="14"/>
        </w:rPr>
        <w:t>.</w:t>
      </w:r>
    </w:p>
    <w:p w14:paraId="367B884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[19]</w:t>
      </w:r>
      <w:r w:rsidRPr="003034DC">
        <w:rPr>
          <w:rFonts w:ascii="Arial" w:hAnsi="Arial" w:cs="Arial"/>
          <w:noProof/>
          <w:sz w:val="14"/>
        </w:rPr>
        <w:tab/>
        <w:t xml:space="preserve">E. J. Corey,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2002</w:t>
      </w:r>
      <w:r w:rsidRPr="003034DC">
        <w:rPr>
          <w:rFonts w:ascii="Arial" w:hAnsi="Arial" w:cs="Arial"/>
          <w:noProof/>
          <w:sz w:val="14"/>
        </w:rPr>
        <w:t xml:space="preserve">, </w:t>
      </w:r>
      <w:r w:rsidRPr="003034DC">
        <w:rPr>
          <w:rFonts w:ascii="Arial" w:hAnsi="Arial" w:cs="Arial"/>
          <w:i/>
          <w:iCs/>
          <w:noProof/>
          <w:sz w:val="14"/>
        </w:rPr>
        <w:t>41</w:t>
      </w:r>
      <w:r w:rsidRPr="003034DC">
        <w:rPr>
          <w:rFonts w:ascii="Arial" w:hAnsi="Arial" w:cs="Arial"/>
          <w:noProof/>
          <w:sz w:val="14"/>
        </w:rPr>
        <w:t>, 1650–1667.</w:t>
      </w:r>
    </w:p>
    <w:p w14:paraId="3C291B89"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[20]</w:t>
      </w:r>
      <w:r w:rsidRPr="003034DC">
        <w:rPr>
          <w:rFonts w:ascii="Arial" w:hAnsi="Arial" w:cs="Arial"/>
          <w:noProof/>
          <w:sz w:val="14"/>
        </w:rPr>
        <w:tab/>
        <w:t xml:space="preserve">F. Schwizer, Y. Okamoto, T. Heinisch, Y. Gu, M. M. Pellizzoni, V. Lebrun, R. Reuter, V. Köhler, J. C. Lewis, T. R. Ward, </w:t>
      </w:r>
      <w:r w:rsidRPr="003034DC">
        <w:rPr>
          <w:rFonts w:ascii="Arial" w:hAnsi="Arial" w:cs="Arial"/>
          <w:i/>
          <w:iCs/>
          <w:noProof/>
          <w:sz w:val="14"/>
        </w:rPr>
        <w:t>Chem. Rev.</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118</w:t>
      </w:r>
      <w:r w:rsidRPr="003034DC">
        <w:rPr>
          <w:rFonts w:ascii="Arial" w:hAnsi="Arial" w:cs="Arial"/>
          <w:noProof/>
          <w:sz w:val="14"/>
        </w:rPr>
        <w:t>, 142–231.</w:t>
      </w:r>
    </w:p>
    <w:p w14:paraId="101232A3"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[21]</w:t>
      </w:r>
      <w:r w:rsidRPr="003034DC">
        <w:rPr>
          <w:rFonts w:ascii="Arial" w:hAnsi="Arial" w:cs="Arial"/>
          <w:noProof/>
          <w:sz w:val="14"/>
        </w:rPr>
        <w:tab/>
        <w:t xml:space="preserve">D. A. Evans, S. J. Miller, T. Lectka, P. von Matt,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1999</w:t>
      </w:r>
      <w:r w:rsidRPr="003034DC">
        <w:rPr>
          <w:rFonts w:ascii="Arial" w:hAnsi="Arial" w:cs="Arial"/>
          <w:noProof/>
          <w:sz w:val="14"/>
        </w:rPr>
        <w:t xml:space="preserve">, </w:t>
      </w:r>
      <w:r w:rsidRPr="003034DC">
        <w:rPr>
          <w:rFonts w:ascii="Arial" w:hAnsi="Arial" w:cs="Arial"/>
          <w:i/>
          <w:iCs/>
          <w:noProof/>
          <w:sz w:val="14"/>
        </w:rPr>
        <w:t>121</w:t>
      </w:r>
      <w:r w:rsidRPr="003034DC">
        <w:rPr>
          <w:rFonts w:ascii="Arial" w:hAnsi="Arial" w:cs="Arial"/>
          <w:noProof/>
          <w:sz w:val="14"/>
        </w:rPr>
        <w:t>, 7559–7573.</w:t>
      </w:r>
    </w:p>
    <w:p w14:paraId="252D3ED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[22]</w:t>
      </w:r>
      <w:r w:rsidRPr="003034DC">
        <w:rPr>
          <w:rFonts w:ascii="Arial" w:hAnsi="Arial" w:cs="Arial"/>
          <w:noProof/>
          <w:sz w:val="14"/>
        </w:rPr>
        <w:tab/>
        <w:t xml:space="preserve">R. Breslow, </w:t>
      </w:r>
      <w:r w:rsidRPr="003034DC">
        <w:rPr>
          <w:rFonts w:ascii="Arial" w:hAnsi="Arial" w:cs="Arial"/>
          <w:i/>
          <w:iCs/>
          <w:noProof/>
          <w:sz w:val="14"/>
        </w:rPr>
        <w:t>Acc. Chem. Res.</w:t>
      </w:r>
      <w:r w:rsidRPr="003034DC">
        <w:rPr>
          <w:rFonts w:ascii="Arial" w:hAnsi="Arial" w:cs="Arial"/>
          <w:noProof/>
          <w:sz w:val="14"/>
        </w:rPr>
        <w:t xml:space="preserve"> </w:t>
      </w:r>
      <w:r w:rsidRPr="003034DC">
        <w:rPr>
          <w:rFonts w:ascii="Arial" w:hAnsi="Arial" w:cs="Arial"/>
          <w:b/>
          <w:bCs/>
          <w:noProof/>
          <w:sz w:val="14"/>
        </w:rPr>
        <w:t>1991</w:t>
      </w:r>
      <w:r w:rsidRPr="003034DC">
        <w:rPr>
          <w:rFonts w:ascii="Arial" w:hAnsi="Arial" w:cs="Arial"/>
          <w:noProof/>
          <w:sz w:val="14"/>
        </w:rPr>
        <w:t xml:space="preserve">, </w:t>
      </w:r>
      <w:r w:rsidRPr="003034DC">
        <w:rPr>
          <w:rFonts w:ascii="Arial" w:hAnsi="Arial" w:cs="Arial"/>
          <w:i/>
          <w:iCs/>
          <w:noProof/>
          <w:sz w:val="14"/>
        </w:rPr>
        <w:t>24</w:t>
      </w:r>
      <w:r w:rsidRPr="003034DC">
        <w:rPr>
          <w:rFonts w:ascii="Arial" w:hAnsi="Arial" w:cs="Arial"/>
          <w:noProof/>
          <w:sz w:val="14"/>
        </w:rPr>
        <w:t>, 159–164.</w:t>
      </w:r>
    </w:p>
    <w:p w14:paraId="53D10E6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[23]</w:t>
      </w:r>
      <w:r w:rsidRPr="003034DC">
        <w:rPr>
          <w:rFonts w:ascii="Arial" w:hAnsi="Arial" w:cs="Arial"/>
          <w:noProof/>
          <w:sz w:val="14"/>
        </w:rPr>
        <w:tab/>
        <w:t xml:space="preserve">A. B. Smith, N. J. Liverton, N. J. Hrib, H. Sivaramakrishnan, K. Winzenberg,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1986</w:t>
      </w:r>
      <w:r w:rsidRPr="003034DC">
        <w:rPr>
          <w:rFonts w:ascii="Arial" w:hAnsi="Arial" w:cs="Arial"/>
          <w:noProof/>
          <w:sz w:val="14"/>
        </w:rPr>
        <w:t xml:space="preserve">, </w:t>
      </w:r>
      <w:r w:rsidRPr="003034DC">
        <w:rPr>
          <w:rFonts w:ascii="Arial" w:hAnsi="Arial" w:cs="Arial"/>
          <w:i/>
          <w:iCs/>
          <w:noProof/>
          <w:sz w:val="14"/>
        </w:rPr>
        <w:t>108</w:t>
      </w:r>
      <w:r w:rsidRPr="003034DC">
        <w:rPr>
          <w:rFonts w:ascii="Arial" w:hAnsi="Arial" w:cs="Arial"/>
          <w:noProof/>
          <w:sz w:val="14"/>
        </w:rPr>
        <w:t>, 3040–3048.</w:t>
      </w:r>
    </w:p>
    <w:p w14:paraId="1622842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[24]</w:t>
      </w:r>
      <w:r w:rsidRPr="003034DC">
        <w:rPr>
          <w:rFonts w:ascii="Arial" w:hAnsi="Arial" w:cs="Arial"/>
          <w:noProof/>
          <w:sz w:val="14"/>
        </w:rPr>
        <w:tab/>
        <w:t xml:space="preserve">M. Uroos, P. Pitt, L. M. Harwood, W. Lewis, A. J. Blake, C. J. Hayes, </w:t>
      </w:r>
      <w:r w:rsidRPr="003034DC">
        <w:rPr>
          <w:rFonts w:ascii="Arial" w:hAnsi="Arial" w:cs="Arial"/>
          <w:i/>
          <w:iCs/>
          <w:noProof/>
          <w:sz w:val="14"/>
        </w:rPr>
        <w:t>Org. Biomol. Chem.</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15</w:t>
      </w:r>
      <w:r w:rsidRPr="003034DC">
        <w:rPr>
          <w:rFonts w:ascii="Arial" w:hAnsi="Arial" w:cs="Arial"/>
          <w:noProof/>
          <w:sz w:val="14"/>
        </w:rPr>
        <w:t>, 8523–8528.</w:t>
      </w:r>
    </w:p>
    <w:p w14:paraId="4533790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[25]</w:t>
      </w:r>
      <w:r w:rsidRPr="003034DC">
        <w:rPr>
          <w:rFonts w:ascii="Arial" w:hAnsi="Arial" w:cs="Arial"/>
          <w:noProof/>
          <w:sz w:val="14"/>
        </w:rPr>
        <w:tab/>
        <w:t xml:space="preserve">J. R. McCabe, C. A. Eckert, </w:t>
      </w:r>
      <w:r w:rsidRPr="003034DC">
        <w:rPr>
          <w:rFonts w:ascii="Arial" w:hAnsi="Arial" w:cs="Arial"/>
          <w:i/>
          <w:iCs/>
          <w:noProof/>
          <w:sz w:val="14"/>
        </w:rPr>
        <w:t>Acc. Chem. Res.</w:t>
      </w:r>
      <w:r w:rsidRPr="003034DC">
        <w:rPr>
          <w:rFonts w:ascii="Arial" w:hAnsi="Arial" w:cs="Arial"/>
          <w:noProof/>
          <w:sz w:val="14"/>
        </w:rPr>
        <w:t xml:space="preserve"> </w:t>
      </w:r>
      <w:r w:rsidRPr="003034DC">
        <w:rPr>
          <w:rFonts w:ascii="Arial" w:hAnsi="Arial" w:cs="Arial"/>
          <w:b/>
          <w:bCs/>
          <w:noProof/>
          <w:sz w:val="14"/>
        </w:rPr>
        <w:t>1974</w:t>
      </w:r>
      <w:r w:rsidRPr="003034DC">
        <w:rPr>
          <w:rFonts w:ascii="Arial" w:hAnsi="Arial" w:cs="Arial"/>
          <w:noProof/>
          <w:sz w:val="14"/>
        </w:rPr>
        <w:t xml:space="preserve">, </w:t>
      </w:r>
      <w:r w:rsidRPr="003034DC">
        <w:rPr>
          <w:rFonts w:ascii="Arial" w:hAnsi="Arial" w:cs="Arial"/>
          <w:i/>
          <w:iCs/>
          <w:noProof/>
          <w:sz w:val="14"/>
        </w:rPr>
        <w:t>7</w:t>
      </w:r>
      <w:r w:rsidRPr="003034DC">
        <w:rPr>
          <w:rFonts w:ascii="Arial" w:hAnsi="Arial" w:cs="Arial"/>
          <w:noProof/>
          <w:sz w:val="14"/>
        </w:rPr>
        <w:t>, 251–257.</w:t>
      </w:r>
    </w:p>
    <w:p w14:paraId="62B693E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[26]</w:t>
      </w:r>
      <w:r w:rsidRPr="003034DC">
        <w:rPr>
          <w:rFonts w:ascii="Arial" w:hAnsi="Arial" w:cs="Arial"/>
          <w:noProof/>
          <w:sz w:val="14"/>
        </w:rPr>
        <w:tab/>
        <w:t xml:space="preserve">H. F. Chow, C. C. Mak, </w:t>
      </w:r>
      <w:r w:rsidRPr="003034DC">
        <w:rPr>
          <w:rFonts w:ascii="Arial" w:hAnsi="Arial" w:cs="Arial"/>
          <w:i/>
          <w:iCs/>
          <w:noProof/>
          <w:sz w:val="14"/>
        </w:rPr>
        <w:t>J. Org. Chem.</w:t>
      </w:r>
      <w:r w:rsidRPr="003034DC">
        <w:rPr>
          <w:rFonts w:ascii="Arial" w:hAnsi="Arial" w:cs="Arial"/>
          <w:noProof/>
          <w:sz w:val="14"/>
        </w:rPr>
        <w:t xml:space="preserve"> </w:t>
      </w:r>
      <w:r w:rsidRPr="003034DC">
        <w:rPr>
          <w:rFonts w:ascii="Arial" w:hAnsi="Arial" w:cs="Arial"/>
          <w:b/>
          <w:bCs/>
          <w:noProof/>
          <w:sz w:val="14"/>
        </w:rPr>
        <w:t>1997</w:t>
      </w:r>
      <w:r w:rsidRPr="003034DC">
        <w:rPr>
          <w:rFonts w:ascii="Arial" w:hAnsi="Arial" w:cs="Arial"/>
          <w:noProof/>
          <w:sz w:val="14"/>
        </w:rPr>
        <w:t xml:space="preserve">, </w:t>
      </w:r>
      <w:r w:rsidRPr="003034DC">
        <w:rPr>
          <w:rFonts w:ascii="Arial" w:hAnsi="Arial" w:cs="Arial"/>
          <w:i/>
          <w:iCs/>
          <w:noProof/>
          <w:sz w:val="14"/>
        </w:rPr>
        <w:t>62</w:t>
      </w:r>
      <w:r w:rsidRPr="003034DC">
        <w:rPr>
          <w:rFonts w:ascii="Arial" w:hAnsi="Arial" w:cs="Arial"/>
          <w:noProof/>
          <w:sz w:val="14"/>
        </w:rPr>
        <w:t>, 5116–5127.</w:t>
      </w:r>
    </w:p>
    <w:p w14:paraId="1154CBA7"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[27]</w:t>
      </w:r>
      <w:r w:rsidRPr="003034DC">
        <w:rPr>
          <w:rFonts w:ascii="Arial" w:hAnsi="Arial" w:cs="Arial"/>
          <w:noProof/>
          <w:sz w:val="14"/>
        </w:rPr>
        <w:tab/>
        <w:t xml:space="preserve">M. T. Reetz, N. Jiao,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2006</w:t>
      </w:r>
      <w:r w:rsidRPr="003034DC">
        <w:rPr>
          <w:rFonts w:ascii="Arial" w:hAnsi="Arial" w:cs="Arial"/>
          <w:noProof/>
          <w:sz w:val="14"/>
        </w:rPr>
        <w:t xml:space="preserve">, </w:t>
      </w:r>
      <w:r w:rsidRPr="003034DC">
        <w:rPr>
          <w:rFonts w:ascii="Arial" w:hAnsi="Arial" w:cs="Arial"/>
          <w:i/>
          <w:iCs/>
          <w:noProof/>
          <w:sz w:val="14"/>
        </w:rPr>
        <w:t>45</w:t>
      </w:r>
      <w:r w:rsidRPr="003034DC">
        <w:rPr>
          <w:rFonts w:ascii="Arial" w:hAnsi="Arial" w:cs="Arial"/>
          <w:noProof/>
          <w:sz w:val="14"/>
        </w:rPr>
        <w:t>, 2416–2419.</w:t>
      </w:r>
    </w:p>
    <w:p w14:paraId="7D158B2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[28]</w:t>
      </w:r>
      <w:r w:rsidRPr="003034DC">
        <w:rPr>
          <w:rFonts w:ascii="Arial" w:hAnsi="Arial" w:cs="Arial"/>
          <w:noProof/>
          <w:sz w:val="14"/>
        </w:rPr>
        <w:tab/>
        <w:t xml:space="preserve">T. K. Hyster, T. R. Ward,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55</w:t>
      </w:r>
      <w:r w:rsidRPr="003034DC">
        <w:rPr>
          <w:rFonts w:ascii="Arial" w:hAnsi="Arial" w:cs="Arial"/>
          <w:noProof/>
          <w:sz w:val="14"/>
        </w:rPr>
        <w:t>, 2–16.</w:t>
      </w:r>
    </w:p>
    <w:p w14:paraId="3E873313"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[29]</w:t>
      </w:r>
      <w:r w:rsidRPr="003034DC">
        <w:rPr>
          <w:rFonts w:ascii="Arial" w:hAnsi="Arial" w:cs="Arial"/>
          <w:noProof/>
          <w:sz w:val="14"/>
        </w:rPr>
        <w:tab/>
        <w:t xml:space="preserve">M. Jeschek, R. Reuter, T. Heinisch, C. Trindler, J. Klehr, S. Panke, T. R. Ward, </w:t>
      </w:r>
      <w:r w:rsidRPr="003034DC">
        <w:rPr>
          <w:rFonts w:ascii="Arial" w:hAnsi="Arial" w:cs="Arial"/>
          <w:i/>
          <w:iCs/>
          <w:noProof/>
          <w:sz w:val="14"/>
        </w:rPr>
        <w:t>Nature</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537</w:t>
      </w:r>
      <w:r w:rsidRPr="003034DC">
        <w:rPr>
          <w:rFonts w:ascii="Arial" w:hAnsi="Arial" w:cs="Arial"/>
          <w:noProof/>
          <w:sz w:val="14"/>
        </w:rPr>
        <w:t>, 661–665.</w:t>
      </w:r>
    </w:p>
    <w:p w14:paraId="63BF41D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[30]</w:t>
      </w:r>
      <w:r w:rsidRPr="003034DC">
        <w:rPr>
          <w:rFonts w:ascii="Arial" w:hAnsi="Arial" w:cs="Arial"/>
          <w:noProof/>
          <w:sz w:val="14"/>
        </w:rPr>
        <w:tab/>
        <w:t xml:space="preserve">J. Bos, F. Fusetti, A. J. M. Driessen, G. Roelfes,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2012</w:t>
      </w:r>
      <w:r w:rsidRPr="003034DC">
        <w:rPr>
          <w:rFonts w:ascii="Arial" w:hAnsi="Arial" w:cs="Arial"/>
          <w:noProof/>
          <w:sz w:val="14"/>
        </w:rPr>
        <w:t xml:space="preserve">, </w:t>
      </w:r>
      <w:r w:rsidRPr="003034DC">
        <w:rPr>
          <w:rFonts w:ascii="Arial" w:hAnsi="Arial" w:cs="Arial"/>
          <w:i/>
          <w:iCs/>
          <w:noProof/>
          <w:sz w:val="14"/>
        </w:rPr>
        <w:t>51</w:t>
      </w:r>
      <w:r w:rsidRPr="003034DC">
        <w:rPr>
          <w:rFonts w:ascii="Arial" w:hAnsi="Arial" w:cs="Arial"/>
          <w:noProof/>
          <w:sz w:val="14"/>
        </w:rPr>
        <w:t>, 7472–7475.</w:t>
      </w:r>
    </w:p>
    <w:p w14:paraId="3B4D71B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[31]</w:t>
      </w:r>
      <w:r w:rsidRPr="003034DC">
        <w:rPr>
          <w:rFonts w:ascii="Arial" w:hAnsi="Arial" w:cs="Arial"/>
          <w:noProof/>
          <w:sz w:val="14"/>
        </w:rPr>
        <w:tab/>
        <w:t xml:space="preserve">C. Zeymer, D. Hilvert, </w:t>
      </w:r>
      <w:r w:rsidRPr="003034DC">
        <w:rPr>
          <w:rFonts w:ascii="Arial" w:hAnsi="Arial" w:cs="Arial"/>
          <w:i/>
          <w:iCs/>
          <w:noProof/>
          <w:sz w:val="14"/>
        </w:rPr>
        <w:t>Annu. Rev. Biochem.</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87</w:t>
      </w:r>
      <w:r w:rsidRPr="003034DC">
        <w:rPr>
          <w:rFonts w:ascii="Arial" w:hAnsi="Arial" w:cs="Arial"/>
          <w:noProof/>
          <w:sz w:val="14"/>
        </w:rPr>
        <w:t>, 131–157.</w:t>
      </w:r>
    </w:p>
    <w:p w14:paraId="2510D53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[32]</w:t>
      </w:r>
      <w:r w:rsidRPr="003034DC">
        <w:rPr>
          <w:rFonts w:ascii="Arial" w:hAnsi="Arial" w:cs="Arial"/>
          <w:noProof/>
          <w:sz w:val="14"/>
        </w:rPr>
        <w:tab/>
        <w:t xml:space="preserve">K. Kasahara, T. Miyamoto, T. Fujimoto, H. Oguri, T. Tokiwano, H. Oikawa, Y. Ebizuka, I. Fujii, </w:t>
      </w:r>
      <w:r w:rsidRPr="003034DC">
        <w:rPr>
          <w:rFonts w:ascii="Arial" w:hAnsi="Arial" w:cs="Arial"/>
          <w:i/>
          <w:iCs/>
          <w:noProof/>
          <w:sz w:val="14"/>
        </w:rPr>
        <w:t>ChemBioChem</w:t>
      </w:r>
      <w:r w:rsidRPr="003034DC">
        <w:rPr>
          <w:rFonts w:ascii="Arial" w:hAnsi="Arial" w:cs="Arial"/>
          <w:noProof/>
          <w:sz w:val="14"/>
        </w:rPr>
        <w:t xml:space="preserve"> </w:t>
      </w:r>
      <w:r w:rsidRPr="003034DC">
        <w:rPr>
          <w:rFonts w:ascii="Arial" w:hAnsi="Arial" w:cs="Arial"/>
          <w:b/>
          <w:bCs/>
          <w:noProof/>
          <w:sz w:val="14"/>
        </w:rPr>
        <w:t>2010</w:t>
      </w:r>
      <w:r w:rsidRPr="003034DC">
        <w:rPr>
          <w:rFonts w:ascii="Arial" w:hAnsi="Arial" w:cs="Arial"/>
          <w:noProof/>
          <w:sz w:val="14"/>
        </w:rPr>
        <w:t xml:space="preserve">, </w:t>
      </w:r>
      <w:r w:rsidRPr="003034DC">
        <w:rPr>
          <w:rFonts w:ascii="Arial" w:hAnsi="Arial" w:cs="Arial"/>
          <w:i/>
          <w:iCs/>
          <w:noProof/>
          <w:sz w:val="14"/>
        </w:rPr>
        <w:t>11</w:t>
      </w:r>
      <w:r w:rsidRPr="003034DC">
        <w:rPr>
          <w:rFonts w:ascii="Arial" w:hAnsi="Arial" w:cs="Arial"/>
          <w:noProof/>
          <w:sz w:val="14"/>
        </w:rPr>
        <w:t>, 1245–1252.</w:t>
      </w:r>
    </w:p>
    <w:p w14:paraId="11D1A237"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[33]</w:t>
      </w:r>
      <w:r w:rsidRPr="003034DC">
        <w:rPr>
          <w:rFonts w:ascii="Arial" w:hAnsi="Arial" w:cs="Arial"/>
          <w:noProof/>
          <w:sz w:val="14"/>
        </w:rPr>
        <w:tab/>
        <w:t xml:space="preserve">H. Oikawa, T. Kobayashi, K. Katayama, Y. Suzuki, A. Ichihara, </w:t>
      </w:r>
      <w:r w:rsidRPr="003034DC">
        <w:rPr>
          <w:rFonts w:ascii="Arial" w:hAnsi="Arial" w:cs="Arial"/>
          <w:i/>
          <w:iCs/>
          <w:noProof/>
          <w:sz w:val="14"/>
        </w:rPr>
        <w:t>J. Org. Chem.</w:t>
      </w:r>
      <w:r w:rsidRPr="003034DC">
        <w:rPr>
          <w:rFonts w:ascii="Arial" w:hAnsi="Arial" w:cs="Arial"/>
          <w:noProof/>
          <w:sz w:val="14"/>
        </w:rPr>
        <w:t xml:space="preserve"> </w:t>
      </w:r>
      <w:r w:rsidRPr="003034DC">
        <w:rPr>
          <w:rFonts w:ascii="Arial" w:hAnsi="Arial" w:cs="Arial"/>
          <w:b/>
          <w:bCs/>
          <w:noProof/>
          <w:sz w:val="14"/>
        </w:rPr>
        <w:t>1998</w:t>
      </w:r>
      <w:r w:rsidRPr="003034DC">
        <w:rPr>
          <w:rFonts w:ascii="Arial" w:hAnsi="Arial" w:cs="Arial"/>
          <w:noProof/>
          <w:sz w:val="14"/>
        </w:rPr>
        <w:t xml:space="preserve">, </w:t>
      </w:r>
      <w:r w:rsidRPr="003034DC">
        <w:rPr>
          <w:rFonts w:ascii="Arial" w:hAnsi="Arial" w:cs="Arial"/>
          <w:i/>
          <w:iCs/>
          <w:noProof/>
          <w:sz w:val="14"/>
        </w:rPr>
        <w:t>63</w:t>
      </w:r>
      <w:r w:rsidRPr="003034DC">
        <w:rPr>
          <w:rFonts w:ascii="Arial" w:hAnsi="Arial" w:cs="Arial"/>
          <w:noProof/>
          <w:sz w:val="14"/>
        </w:rPr>
        <w:t>, 8748–8756.</w:t>
      </w:r>
    </w:p>
    <w:p w14:paraId="3248C0A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[34]</w:t>
      </w:r>
      <w:r w:rsidRPr="003034DC">
        <w:rPr>
          <w:rFonts w:ascii="Arial" w:hAnsi="Arial" w:cs="Arial"/>
          <w:noProof/>
          <w:sz w:val="14"/>
        </w:rPr>
        <w:tab/>
        <w:t xml:space="preserve">F. Geu-Flores, N. H. Sherden, V. Courdavault, V. Burlat, W. S. Glenn, C. Wu, E. Nims, Y. Cui, S. E. O’Connor, </w:t>
      </w:r>
      <w:r w:rsidRPr="003034DC">
        <w:rPr>
          <w:rFonts w:ascii="Arial" w:hAnsi="Arial" w:cs="Arial"/>
          <w:i/>
          <w:iCs/>
          <w:noProof/>
          <w:sz w:val="14"/>
        </w:rPr>
        <w:t>Nature</w:t>
      </w:r>
      <w:r w:rsidRPr="003034DC">
        <w:rPr>
          <w:rFonts w:ascii="Arial" w:hAnsi="Arial" w:cs="Arial"/>
          <w:noProof/>
          <w:sz w:val="14"/>
        </w:rPr>
        <w:t xml:space="preserve"> </w:t>
      </w:r>
      <w:r w:rsidRPr="003034DC">
        <w:rPr>
          <w:rFonts w:ascii="Arial" w:hAnsi="Arial" w:cs="Arial"/>
          <w:b/>
          <w:bCs/>
          <w:noProof/>
          <w:sz w:val="14"/>
        </w:rPr>
        <w:t>2012</w:t>
      </w:r>
      <w:r w:rsidRPr="003034DC">
        <w:rPr>
          <w:rFonts w:ascii="Arial" w:hAnsi="Arial" w:cs="Arial"/>
          <w:noProof/>
          <w:sz w:val="14"/>
        </w:rPr>
        <w:t xml:space="preserve">, </w:t>
      </w:r>
      <w:r w:rsidRPr="003034DC">
        <w:rPr>
          <w:rFonts w:ascii="Arial" w:hAnsi="Arial" w:cs="Arial"/>
          <w:i/>
          <w:iCs/>
          <w:noProof/>
          <w:sz w:val="14"/>
        </w:rPr>
        <w:t>492</w:t>
      </w:r>
      <w:r w:rsidRPr="003034DC">
        <w:rPr>
          <w:rFonts w:ascii="Arial" w:hAnsi="Arial" w:cs="Arial"/>
          <w:noProof/>
          <w:sz w:val="14"/>
        </w:rPr>
        <w:t>, 138–42.</w:t>
      </w:r>
    </w:p>
    <w:p w14:paraId="2C142BC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[35]</w:t>
      </w:r>
      <w:r w:rsidRPr="003034DC">
        <w:rPr>
          <w:rFonts w:ascii="Arial" w:hAnsi="Arial" w:cs="Arial"/>
          <w:noProof/>
          <w:sz w:val="14"/>
        </w:rPr>
        <w:tab/>
        <w:t xml:space="preserve">F. Alagna, F. Geu-Flores, H. Kries, F. Panara, L. Baldoni, S. E. O’Connor, A. Osbourn, </w:t>
      </w:r>
      <w:r w:rsidRPr="003034DC">
        <w:rPr>
          <w:rFonts w:ascii="Arial" w:hAnsi="Arial" w:cs="Arial"/>
          <w:i/>
          <w:iCs/>
          <w:noProof/>
          <w:sz w:val="14"/>
        </w:rPr>
        <w:t>J. Biol. Chem.</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291</w:t>
      </w:r>
      <w:r w:rsidRPr="003034DC">
        <w:rPr>
          <w:rFonts w:ascii="Arial" w:hAnsi="Arial" w:cs="Arial"/>
          <w:noProof/>
          <w:sz w:val="14"/>
        </w:rPr>
        <w:t>, 5542–5554.</w:t>
      </w:r>
    </w:p>
    <w:p w14:paraId="1CE11C7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[36]</w:t>
      </w:r>
      <w:r w:rsidRPr="003034DC">
        <w:rPr>
          <w:rFonts w:ascii="Arial" w:hAnsi="Arial" w:cs="Arial"/>
          <w:noProof/>
          <w:sz w:val="14"/>
        </w:rPr>
        <w:tab/>
        <w:t xml:space="preserve">N. H. Sherden, B. Lichman, L. Caputi, D. Zhao, M. O. Kamileen, C. R. Buell, S. E. O’Connor, </w:t>
      </w:r>
      <w:r w:rsidRPr="003034DC">
        <w:rPr>
          <w:rFonts w:ascii="Arial" w:hAnsi="Arial" w:cs="Arial"/>
          <w:i/>
          <w:iCs/>
          <w:noProof/>
          <w:sz w:val="14"/>
        </w:rPr>
        <w:t>Phytochemistry</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145</w:t>
      </w:r>
      <w:r w:rsidRPr="003034DC">
        <w:rPr>
          <w:rFonts w:ascii="Arial" w:hAnsi="Arial" w:cs="Arial"/>
          <w:noProof/>
          <w:sz w:val="14"/>
        </w:rPr>
        <w:t>, 48–56.</w:t>
      </w:r>
    </w:p>
    <w:p w14:paraId="030E7FB1"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[37]</w:t>
      </w:r>
      <w:r w:rsidRPr="003034DC">
        <w:rPr>
          <w:rFonts w:ascii="Arial" w:hAnsi="Arial" w:cs="Arial"/>
          <w:noProof/>
          <w:sz w:val="14"/>
        </w:rPr>
        <w:tab/>
        <w:t xml:space="preserve">B. Xiang, X. Li, Y. Wang, X. Tian, Z. Yang, L. Ma, X. Liu, Y. Wang, </w:t>
      </w:r>
      <w:r w:rsidRPr="003034DC">
        <w:rPr>
          <w:rFonts w:ascii="Arial" w:hAnsi="Arial" w:cs="Arial"/>
          <w:i/>
          <w:iCs/>
          <w:noProof/>
          <w:sz w:val="14"/>
        </w:rPr>
        <w:t>Molecules</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22</w:t>
      </w:r>
      <w:r w:rsidRPr="003034DC">
        <w:rPr>
          <w:rFonts w:ascii="Arial" w:hAnsi="Arial" w:cs="Arial"/>
          <w:noProof/>
          <w:sz w:val="14"/>
        </w:rPr>
        <w:t>, 1387.</w:t>
      </w:r>
    </w:p>
    <w:p w14:paraId="5E45571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[38]</w:t>
      </w:r>
      <w:r w:rsidRPr="003034DC">
        <w:rPr>
          <w:rFonts w:ascii="Arial" w:hAnsi="Arial" w:cs="Arial"/>
          <w:noProof/>
          <w:sz w:val="14"/>
        </w:rPr>
        <w:tab/>
        <w:t xml:space="preserve">H. Kries, F. Kellner, M. O. Kamileen, S. E. O’Connor, </w:t>
      </w:r>
      <w:r w:rsidRPr="003034DC">
        <w:rPr>
          <w:rFonts w:ascii="Arial" w:hAnsi="Arial" w:cs="Arial"/>
          <w:i/>
          <w:iCs/>
          <w:noProof/>
          <w:sz w:val="14"/>
        </w:rPr>
        <w:t>J. Biol. Chem.</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292</w:t>
      </w:r>
      <w:r w:rsidRPr="003034DC">
        <w:rPr>
          <w:rFonts w:ascii="Arial" w:hAnsi="Arial" w:cs="Arial"/>
          <w:noProof/>
          <w:sz w:val="14"/>
        </w:rPr>
        <w:t>, 14659–14667.</w:t>
      </w:r>
    </w:p>
    <w:p w14:paraId="252A99C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[39]</w:t>
      </w:r>
      <w:r w:rsidRPr="003034DC">
        <w:rPr>
          <w:rFonts w:ascii="Arial" w:hAnsi="Arial" w:cs="Arial"/>
          <w:noProof/>
          <w:sz w:val="14"/>
        </w:rPr>
        <w:tab/>
        <w:t xml:space="preserve">B. R. Lichman, M. O. Kamileen, G. R. Titchiner, G. Saalbach, E. </w:t>
      </w:r>
      <w:r w:rsidRPr="003034DC">
        <w:rPr>
          <w:rFonts w:ascii="Arial" w:hAnsi="Arial" w:cs="Arial"/>
          <w:noProof/>
          <w:sz w:val="14"/>
        </w:rPr>
        <w:t xml:space="preserve">Clare, M. Stevenson, D. M. Lawson, S. E. O. Connor, </w:t>
      </w:r>
      <w:r w:rsidRPr="003034DC">
        <w:rPr>
          <w:rFonts w:ascii="Arial" w:hAnsi="Arial" w:cs="Arial"/>
          <w:b/>
          <w:bCs/>
          <w:noProof/>
          <w:sz w:val="14"/>
        </w:rPr>
        <w:t>2018</w:t>
      </w:r>
      <w:r w:rsidRPr="003034DC">
        <w:rPr>
          <w:rFonts w:ascii="Arial" w:hAnsi="Arial" w:cs="Arial"/>
          <w:noProof/>
          <w:sz w:val="14"/>
        </w:rPr>
        <w:t>, bioRxiv preprint.</w:t>
      </w:r>
    </w:p>
    <w:p w14:paraId="6E5AF76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[40]</w:t>
      </w:r>
      <w:r w:rsidRPr="003034DC">
        <w:rPr>
          <w:rFonts w:ascii="Arial" w:hAnsi="Arial" w:cs="Arial"/>
          <w:noProof/>
          <w:sz w:val="14"/>
        </w:rPr>
        <w:tab/>
        <w:t xml:space="preserve">Y. Hu, W. Liu, S. R. Malwal, Y. Zheng, X. Feng, T. Ko, C.-C. Chen, Z. Xu, M. Liu, X. Han, et al.,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54</w:t>
      </w:r>
      <w:r w:rsidRPr="003034DC">
        <w:rPr>
          <w:rFonts w:ascii="Arial" w:hAnsi="Arial" w:cs="Arial"/>
          <w:noProof/>
          <w:sz w:val="14"/>
        </w:rPr>
        <w:t>, 15478–15482.</w:t>
      </w:r>
    </w:p>
    <w:p w14:paraId="32D32C6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[41]</w:t>
      </w:r>
      <w:r w:rsidRPr="003034DC">
        <w:rPr>
          <w:rFonts w:ascii="Arial" w:hAnsi="Arial" w:cs="Arial"/>
          <w:noProof/>
          <w:sz w:val="14"/>
        </w:rPr>
        <w:tab/>
        <w:t xml:space="preserve">H. Kries, L. Caputi, C. E. M. Stevenson, M. O. Kamileen, N. H. Sherden, F. Geu-Flores, D. M. Lawson, S. E. O’Connor, </w:t>
      </w:r>
      <w:r w:rsidRPr="003034DC">
        <w:rPr>
          <w:rFonts w:ascii="Arial" w:hAnsi="Arial" w:cs="Arial"/>
          <w:i/>
          <w:iCs/>
          <w:noProof/>
          <w:sz w:val="14"/>
        </w:rPr>
        <w:t>Nat. Chem. Biol.</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12</w:t>
      </w:r>
      <w:r w:rsidRPr="003034DC">
        <w:rPr>
          <w:rFonts w:ascii="Arial" w:hAnsi="Arial" w:cs="Arial"/>
          <w:noProof/>
          <w:sz w:val="14"/>
        </w:rPr>
        <w:t>, 6–8.</w:t>
      </w:r>
    </w:p>
    <w:p w14:paraId="6A5A2AA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[42]</w:t>
      </w:r>
      <w:r w:rsidRPr="003034DC">
        <w:rPr>
          <w:rFonts w:ascii="Arial" w:hAnsi="Arial" w:cs="Arial"/>
          <w:noProof/>
          <w:sz w:val="14"/>
        </w:rPr>
        <w:tab/>
        <w:t xml:space="preserve">L. Qin, Y. Zhu, Z. Ding, X. Zhang, S. Ye, R. Zhang, </w:t>
      </w:r>
      <w:r w:rsidRPr="003034DC">
        <w:rPr>
          <w:rFonts w:ascii="Arial" w:hAnsi="Arial" w:cs="Arial"/>
          <w:i/>
          <w:iCs/>
          <w:noProof/>
          <w:sz w:val="14"/>
        </w:rPr>
        <w:t>J. Struct. Biol.</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194</w:t>
      </w:r>
      <w:r w:rsidRPr="003034DC">
        <w:rPr>
          <w:rFonts w:ascii="Arial" w:hAnsi="Arial" w:cs="Arial"/>
          <w:noProof/>
          <w:sz w:val="14"/>
        </w:rPr>
        <w:t>, 224–230.</w:t>
      </w:r>
    </w:p>
    <w:p w14:paraId="20222E7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[43]</w:t>
      </w:r>
      <w:r w:rsidRPr="003034DC">
        <w:rPr>
          <w:rFonts w:ascii="Arial" w:hAnsi="Arial" w:cs="Arial"/>
          <w:noProof/>
          <w:sz w:val="14"/>
        </w:rPr>
        <w:tab/>
        <w:t xml:space="preserve">S. Lindner, F. Geu-Flores, S. Bräse, N. H. Sherden, S. E. O’Connor, </w:t>
      </w:r>
      <w:r w:rsidRPr="003034DC">
        <w:rPr>
          <w:rFonts w:ascii="Arial" w:hAnsi="Arial" w:cs="Arial"/>
          <w:i/>
          <w:iCs/>
          <w:noProof/>
          <w:sz w:val="14"/>
        </w:rPr>
        <w:t>Chem. Biol.</w:t>
      </w:r>
      <w:r w:rsidRPr="003034DC">
        <w:rPr>
          <w:rFonts w:ascii="Arial" w:hAnsi="Arial" w:cs="Arial"/>
          <w:noProof/>
          <w:sz w:val="14"/>
        </w:rPr>
        <w:t xml:space="preserve"> </w:t>
      </w:r>
      <w:r w:rsidRPr="003034DC">
        <w:rPr>
          <w:rFonts w:ascii="Arial" w:hAnsi="Arial" w:cs="Arial"/>
          <w:b/>
          <w:bCs/>
          <w:noProof/>
          <w:sz w:val="14"/>
        </w:rPr>
        <w:t>2014</w:t>
      </w:r>
      <w:r w:rsidRPr="003034DC">
        <w:rPr>
          <w:rFonts w:ascii="Arial" w:hAnsi="Arial" w:cs="Arial"/>
          <w:noProof/>
          <w:sz w:val="14"/>
        </w:rPr>
        <w:t xml:space="preserve">, </w:t>
      </w:r>
      <w:r w:rsidRPr="003034DC">
        <w:rPr>
          <w:rFonts w:ascii="Arial" w:hAnsi="Arial" w:cs="Arial"/>
          <w:i/>
          <w:iCs/>
          <w:noProof/>
          <w:sz w:val="14"/>
        </w:rPr>
        <w:t>21</w:t>
      </w:r>
      <w:r w:rsidRPr="003034DC">
        <w:rPr>
          <w:rFonts w:ascii="Arial" w:hAnsi="Arial" w:cs="Arial"/>
          <w:noProof/>
          <w:sz w:val="14"/>
        </w:rPr>
        <w:t>, 1452–1456.</w:t>
      </w:r>
    </w:p>
    <w:p w14:paraId="5A5D6C1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[44]</w:t>
      </w:r>
      <w:r w:rsidRPr="003034DC">
        <w:rPr>
          <w:rFonts w:ascii="Arial" w:hAnsi="Arial" w:cs="Arial"/>
          <w:noProof/>
          <w:sz w:val="14"/>
        </w:rPr>
        <w:tab/>
        <w:t xml:space="preserve">A. I. Scott, </w:t>
      </w:r>
      <w:r w:rsidRPr="003034DC">
        <w:rPr>
          <w:rFonts w:ascii="Arial" w:hAnsi="Arial" w:cs="Arial"/>
          <w:i/>
          <w:iCs/>
          <w:noProof/>
          <w:sz w:val="14"/>
        </w:rPr>
        <w:t>Bioorg. Chem.</w:t>
      </w:r>
      <w:r w:rsidRPr="003034DC">
        <w:rPr>
          <w:rFonts w:ascii="Arial" w:hAnsi="Arial" w:cs="Arial"/>
          <w:noProof/>
          <w:sz w:val="14"/>
        </w:rPr>
        <w:t xml:space="preserve"> </w:t>
      </w:r>
      <w:r w:rsidRPr="003034DC">
        <w:rPr>
          <w:rFonts w:ascii="Arial" w:hAnsi="Arial" w:cs="Arial"/>
          <w:b/>
          <w:bCs/>
          <w:noProof/>
          <w:sz w:val="14"/>
        </w:rPr>
        <w:t>1974</w:t>
      </w:r>
      <w:r w:rsidRPr="003034DC">
        <w:rPr>
          <w:rFonts w:ascii="Arial" w:hAnsi="Arial" w:cs="Arial"/>
          <w:noProof/>
          <w:sz w:val="14"/>
        </w:rPr>
        <w:t xml:space="preserve">, </w:t>
      </w:r>
      <w:r w:rsidRPr="003034DC">
        <w:rPr>
          <w:rFonts w:ascii="Arial" w:hAnsi="Arial" w:cs="Arial"/>
          <w:i/>
          <w:iCs/>
          <w:noProof/>
          <w:sz w:val="14"/>
        </w:rPr>
        <w:t>3</w:t>
      </w:r>
      <w:r w:rsidRPr="003034DC">
        <w:rPr>
          <w:rFonts w:ascii="Arial" w:hAnsi="Arial" w:cs="Arial"/>
          <w:noProof/>
          <w:sz w:val="14"/>
        </w:rPr>
        <w:t>, 398–429.</w:t>
      </w:r>
    </w:p>
    <w:p w14:paraId="4D09690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[45]</w:t>
      </w:r>
      <w:r w:rsidRPr="003034DC">
        <w:rPr>
          <w:rFonts w:ascii="Arial" w:hAnsi="Arial" w:cs="Arial"/>
          <w:noProof/>
          <w:sz w:val="14"/>
        </w:rPr>
        <w:tab/>
        <w:t xml:space="preserve">A. I. Scott, C. C. Wei, </w:t>
      </w:r>
      <w:r w:rsidRPr="003034DC">
        <w:rPr>
          <w:rFonts w:ascii="Arial" w:hAnsi="Arial" w:cs="Arial"/>
          <w:i/>
          <w:iCs/>
          <w:noProof/>
          <w:sz w:val="14"/>
        </w:rPr>
        <w:t>Tetrahedron</w:t>
      </w:r>
      <w:r w:rsidRPr="003034DC">
        <w:rPr>
          <w:rFonts w:ascii="Arial" w:hAnsi="Arial" w:cs="Arial"/>
          <w:noProof/>
          <w:sz w:val="14"/>
        </w:rPr>
        <w:t xml:space="preserve"> </w:t>
      </w:r>
      <w:r w:rsidRPr="003034DC">
        <w:rPr>
          <w:rFonts w:ascii="Arial" w:hAnsi="Arial" w:cs="Arial"/>
          <w:b/>
          <w:bCs/>
          <w:noProof/>
          <w:sz w:val="14"/>
        </w:rPr>
        <w:t>1974</w:t>
      </w:r>
      <w:r w:rsidRPr="003034DC">
        <w:rPr>
          <w:rFonts w:ascii="Arial" w:hAnsi="Arial" w:cs="Arial"/>
          <w:noProof/>
          <w:sz w:val="14"/>
        </w:rPr>
        <w:t xml:space="preserve">, </w:t>
      </w:r>
      <w:r w:rsidRPr="003034DC">
        <w:rPr>
          <w:rFonts w:ascii="Arial" w:hAnsi="Arial" w:cs="Arial"/>
          <w:i/>
          <w:iCs/>
          <w:noProof/>
          <w:sz w:val="14"/>
        </w:rPr>
        <w:t>30</w:t>
      </w:r>
      <w:r w:rsidRPr="003034DC">
        <w:rPr>
          <w:rFonts w:ascii="Arial" w:hAnsi="Arial" w:cs="Arial"/>
          <w:noProof/>
          <w:sz w:val="14"/>
        </w:rPr>
        <w:t>, 3003–3011.</w:t>
      </w:r>
    </w:p>
    <w:p w14:paraId="7D1013BA"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[46]</w:t>
      </w:r>
      <w:r w:rsidRPr="003034DC">
        <w:rPr>
          <w:rFonts w:ascii="Arial" w:hAnsi="Arial" w:cs="Arial"/>
          <w:noProof/>
          <w:sz w:val="14"/>
        </w:rPr>
        <w:tab/>
        <w:t xml:space="preserve">A. I. Scott, </w:t>
      </w:r>
      <w:r w:rsidRPr="003034DC">
        <w:rPr>
          <w:rFonts w:ascii="Arial" w:hAnsi="Arial" w:cs="Arial"/>
          <w:i/>
          <w:iCs/>
          <w:noProof/>
          <w:sz w:val="14"/>
        </w:rPr>
        <w:t>Acc. Chem. Res.</w:t>
      </w:r>
      <w:r w:rsidRPr="003034DC">
        <w:rPr>
          <w:rFonts w:ascii="Arial" w:hAnsi="Arial" w:cs="Arial"/>
          <w:noProof/>
          <w:sz w:val="14"/>
        </w:rPr>
        <w:t xml:space="preserve"> </w:t>
      </w:r>
      <w:r w:rsidRPr="003034DC">
        <w:rPr>
          <w:rFonts w:ascii="Arial" w:hAnsi="Arial" w:cs="Arial"/>
          <w:b/>
          <w:bCs/>
          <w:noProof/>
          <w:sz w:val="14"/>
        </w:rPr>
        <w:t>1970</w:t>
      </w:r>
      <w:r w:rsidRPr="003034DC">
        <w:rPr>
          <w:rFonts w:ascii="Arial" w:hAnsi="Arial" w:cs="Arial"/>
          <w:noProof/>
          <w:sz w:val="14"/>
        </w:rPr>
        <w:t xml:space="preserve">, </w:t>
      </w:r>
      <w:r w:rsidRPr="003034DC">
        <w:rPr>
          <w:rFonts w:ascii="Arial" w:hAnsi="Arial" w:cs="Arial"/>
          <w:i/>
          <w:iCs/>
          <w:noProof/>
          <w:sz w:val="14"/>
        </w:rPr>
        <w:t>3</w:t>
      </w:r>
      <w:r w:rsidRPr="003034DC">
        <w:rPr>
          <w:rFonts w:ascii="Arial" w:hAnsi="Arial" w:cs="Arial"/>
          <w:noProof/>
          <w:sz w:val="14"/>
        </w:rPr>
        <w:t>, 151–157.</w:t>
      </w:r>
    </w:p>
    <w:p w14:paraId="6CD1B80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[47]</w:t>
      </w:r>
      <w:r w:rsidRPr="003034DC">
        <w:rPr>
          <w:rFonts w:ascii="Arial" w:hAnsi="Arial" w:cs="Arial"/>
          <w:noProof/>
          <w:sz w:val="14"/>
        </w:rPr>
        <w:tab/>
        <w:t xml:space="preserve">H. Mizoguchi, H. Oikawa, H. Oguri, </w:t>
      </w:r>
      <w:r w:rsidRPr="003034DC">
        <w:rPr>
          <w:rFonts w:ascii="Arial" w:hAnsi="Arial" w:cs="Arial"/>
          <w:i/>
          <w:iCs/>
          <w:noProof/>
          <w:sz w:val="14"/>
        </w:rPr>
        <w:t>Nat. Chem.</w:t>
      </w:r>
      <w:r w:rsidRPr="003034DC">
        <w:rPr>
          <w:rFonts w:ascii="Arial" w:hAnsi="Arial" w:cs="Arial"/>
          <w:noProof/>
          <w:sz w:val="14"/>
        </w:rPr>
        <w:t xml:space="preserve"> </w:t>
      </w:r>
      <w:r w:rsidRPr="003034DC">
        <w:rPr>
          <w:rFonts w:ascii="Arial" w:hAnsi="Arial" w:cs="Arial"/>
          <w:b/>
          <w:bCs/>
          <w:noProof/>
          <w:sz w:val="14"/>
        </w:rPr>
        <w:t>2014</w:t>
      </w:r>
      <w:r w:rsidRPr="003034DC">
        <w:rPr>
          <w:rFonts w:ascii="Arial" w:hAnsi="Arial" w:cs="Arial"/>
          <w:noProof/>
          <w:sz w:val="14"/>
        </w:rPr>
        <w:t xml:space="preserve">, </w:t>
      </w:r>
      <w:r w:rsidRPr="003034DC">
        <w:rPr>
          <w:rFonts w:ascii="Arial" w:hAnsi="Arial" w:cs="Arial"/>
          <w:i/>
          <w:iCs/>
          <w:noProof/>
          <w:sz w:val="14"/>
        </w:rPr>
        <w:t>6</w:t>
      </w:r>
      <w:r w:rsidRPr="003034DC">
        <w:rPr>
          <w:rFonts w:ascii="Arial" w:hAnsi="Arial" w:cs="Arial"/>
          <w:noProof/>
          <w:sz w:val="14"/>
        </w:rPr>
        <w:t>, 57–64.</w:t>
      </w:r>
    </w:p>
    <w:p w14:paraId="448D253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[48]</w:t>
      </w:r>
      <w:r w:rsidRPr="003034DC">
        <w:rPr>
          <w:rFonts w:ascii="Arial" w:hAnsi="Arial" w:cs="Arial"/>
          <w:noProof/>
          <w:sz w:val="14"/>
        </w:rPr>
        <w:tab/>
        <w:t xml:space="preserve">L. Caputi, J. Franke, S. C. Farrow, K. Chung, R. M. E. Payne, T. Nguyen, T. T. Dang, I. Soares Teto Carqueijeiro, K. Koudounas, T. Dugé de Bernonville, et al., </w:t>
      </w:r>
      <w:r w:rsidRPr="003034DC">
        <w:rPr>
          <w:rFonts w:ascii="Arial" w:hAnsi="Arial" w:cs="Arial"/>
          <w:i/>
          <w:iCs/>
          <w:noProof/>
          <w:sz w:val="14"/>
        </w:rPr>
        <w:t>Science</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360</w:t>
      </w:r>
      <w:r w:rsidRPr="003034DC">
        <w:rPr>
          <w:rFonts w:ascii="Arial" w:hAnsi="Arial" w:cs="Arial"/>
          <w:noProof/>
          <w:sz w:val="14"/>
        </w:rPr>
        <w:t>, 1235–1239.</w:t>
      </w:r>
    </w:p>
    <w:p w14:paraId="75DA0FB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[49]</w:t>
      </w:r>
      <w:r w:rsidRPr="003034DC">
        <w:rPr>
          <w:rFonts w:ascii="Arial" w:hAnsi="Arial" w:cs="Arial"/>
          <w:noProof/>
          <w:sz w:val="14"/>
        </w:rPr>
        <w:tab/>
        <w:t xml:space="preserve">Y. Qu, M. E. A. M. Easson, R. Simionescu, J. Hajicek, A. M. K. Thamm, V. Salim, V. De Luca,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115</w:t>
      </w:r>
      <w:r w:rsidRPr="003034DC">
        <w:rPr>
          <w:rFonts w:ascii="Arial" w:hAnsi="Arial" w:cs="Arial"/>
          <w:noProof/>
          <w:sz w:val="14"/>
        </w:rPr>
        <w:t>, 3180–3185.</w:t>
      </w:r>
    </w:p>
    <w:p w14:paraId="4998C92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[50]</w:t>
      </w:r>
      <w:r w:rsidRPr="003034DC">
        <w:rPr>
          <w:rFonts w:ascii="Arial" w:hAnsi="Arial" w:cs="Arial"/>
          <w:noProof/>
          <w:sz w:val="14"/>
        </w:rPr>
        <w:tab/>
        <w:t xml:space="preserve">L. Li, M. C. Tang, S. Tang, S. Gao, S. Soliman, L. Hang, W. Xu, T. Ye, K. Watanabe, Y. Tang,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140</w:t>
      </w:r>
      <w:r w:rsidRPr="003034DC">
        <w:rPr>
          <w:rFonts w:ascii="Arial" w:hAnsi="Arial" w:cs="Arial"/>
          <w:noProof/>
          <w:sz w:val="14"/>
        </w:rPr>
        <w:t>, 2067–2071.</w:t>
      </w:r>
    </w:p>
    <w:p w14:paraId="056A8F1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[51]</w:t>
      </w:r>
      <w:r w:rsidRPr="003034DC">
        <w:rPr>
          <w:rFonts w:ascii="Arial" w:hAnsi="Arial" w:cs="Arial"/>
          <w:noProof/>
          <w:sz w:val="14"/>
        </w:rPr>
        <w:tab/>
        <w:t xml:space="preserve">N. Kato, T. Nogawa, R. Takita, K. Kinugasa, M. Kanai, M. Uchiyama, H. Osada, S. Takahashi,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57</w:t>
      </w:r>
      <w:r w:rsidRPr="003034DC">
        <w:rPr>
          <w:rFonts w:ascii="Arial" w:hAnsi="Arial" w:cs="Arial"/>
          <w:noProof/>
          <w:sz w:val="14"/>
        </w:rPr>
        <w:t>, 9754–9758.</w:t>
      </w:r>
    </w:p>
    <w:p w14:paraId="6400A46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[52]</w:t>
      </w:r>
      <w:r w:rsidRPr="003034DC">
        <w:rPr>
          <w:rFonts w:ascii="Arial" w:hAnsi="Arial" w:cs="Arial"/>
          <w:noProof/>
          <w:sz w:val="14"/>
        </w:rPr>
        <w:tab/>
        <w:t xml:space="preserve">Q. Zheng, Y. Gong, Y. Guo, Z. Zhao, Z. Wu, Z. Zhou, D. Chen, L. Pan, W. Liu, </w:t>
      </w:r>
      <w:r w:rsidRPr="003034DC">
        <w:rPr>
          <w:rFonts w:ascii="Arial" w:hAnsi="Arial" w:cs="Arial"/>
          <w:i/>
          <w:iCs/>
          <w:noProof/>
          <w:sz w:val="14"/>
        </w:rPr>
        <w:t>Cell Chem. Biol.</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25</w:t>
      </w:r>
      <w:r w:rsidRPr="003034DC">
        <w:rPr>
          <w:rFonts w:ascii="Arial" w:hAnsi="Arial" w:cs="Arial"/>
          <w:noProof/>
          <w:sz w:val="14"/>
        </w:rPr>
        <w:t>, 718–727.e3.</w:t>
      </w:r>
    </w:p>
    <w:p w14:paraId="07B0A41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[53]</w:t>
      </w:r>
      <w:r w:rsidRPr="003034DC">
        <w:rPr>
          <w:rFonts w:ascii="Arial" w:hAnsi="Arial" w:cs="Arial"/>
          <w:noProof/>
          <w:sz w:val="14"/>
        </w:rPr>
        <w:tab/>
        <w:t xml:space="preserve">L. Li, P. Yu, M. C. Tang, Y. Zou, S. S. Gao, Y. S. Hung, M. Zhao, K. Watanabe, K. N. Houk, Y. Tang,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138</w:t>
      </w:r>
      <w:r w:rsidRPr="003034DC">
        <w:rPr>
          <w:rFonts w:ascii="Arial" w:hAnsi="Arial" w:cs="Arial"/>
          <w:noProof/>
          <w:sz w:val="14"/>
        </w:rPr>
        <w:t>, 15837–15840.</w:t>
      </w:r>
    </w:p>
    <w:p w14:paraId="1E94E76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[54]</w:t>
      </w:r>
      <w:r w:rsidRPr="003034DC">
        <w:rPr>
          <w:rFonts w:ascii="Arial" w:hAnsi="Arial" w:cs="Arial"/>
          <w:noProof/>
          <w:sz w:val="14"/>
        </w:rPr>
        <w:tab/>
        <w:t xml:space="preserve">M. Sato, F. Yagishita, T. Mino, N. Uchiyama, A. Patel, Y. H. Chooi, Y. Goda, W. Xu, H. Noguchi, T. Yamamoto, et al., </w:t>
      </w:r>
      <w:r w:rsidRPr="003034DC">
        <w:rPr>
          <w:rFonts w:ascii="Arial" w:hAnsi="Arial" w:cs="Arial"/>
          <w:i/>
          <w:iCs/>
          <w:noProof/>
          <w:sz w:val="14"/>
        </w:rPr>
        <w:t>ChemBioChem</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16</w:t>
      </w:r>
      <w:r w:rsidRPr="003034DC">
        <w:rPr>
          <w:rFonts w:ascii="Arial" w:hAnsi="Arial" w:cs="Arial"/>
          <w:noProof/>
          <w:sz w:val="14"/>
        </w:rPr>
        <w:t>, 2294–2298.</w:t>
      </w:r>
    </w:p>
    <w:p w14:paraId="517EC983"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[55]</w:t>
      </w:r>
      <w:r w:rsidRPr="003034DC">
        <w:rPr>
          <w:rFonts w:ascii="Arial" w:hAnsi="Arial" w:cs="Arial"/>
          <w:noProof/>
          <w:sz w:val="14"/>
        </w:rPr>
        <w:tab/>
        <w:t xml:space="preserve">N. Kato, T. Nogawa, H. Hirota, J. H. Jang, S. Takahashi, J. S. Ahn, H. Osada, </w:t>
      </w:r>
      <w:r w:rsidRPr="003034DC">
        <w:rPr>
          <w:rFonts w:ascii="Arial" w:hAnsi="Arial" w:cs="Arial"/>
          <w:i/>
          <w:iCs/>
          <w:noProof/>
          <w:sz w:val="14"/>
        </w:rPr>
        <w:t>Biochem. Biophys. Res. Commun.</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460</w:t>
      </w:r>
      <w:r w:rsidRPr="003034DC">
        <w:rPr>
          <w:rFonts w:ascii="Arial" w:hAnsi="Arial" w:cs="Arial"/>
          <w:noProof/>
          <w:sz w:val="14"/>
        </w:rPr>
        <w:t>, 210–215.</w:t>
      </w:r>
    </w:p>
    <w:p w14:paraId="08059809"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[56]</w:t>
      </w:r>
      <w:r w:rsidRPr="003034DC">
        <w:rPr>
          <w:rFonts w:ascii="Arial" w:hAnsi="Arial" w:cs="Arial"/>
          <w:noProof/>
          <w:sz w:val="14"/>
        </w:rPr>
        <w:tab/>
        <w:t xml:space="preserve">K. Auclair, A. Sutherland, J. Kennedy, D. J. Witter, J. P. Van Den Heever, C. R. Hutchinson, J. C. Vederas,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2000</w:t>
      </w:r>
      <w:r w:rsidRPr="003034DC">
        <w:rPr>
          <w:rFonts w:ascii="Arial" w:hAnsi="Arial" w:cs="Arial"/>
          <w:noProof/>
          <w:sz w:val="14"/>
        </w:rPr>
        <w:t xml:space="preserve">, </w:t>
      </w:r>
      <w:r w:rsidRPr="003034DC">
        <w:rPr>
          <w:rFonts w:ascii="Arial" w:hAnsi="Arial" w:cs="Arial"/>
          <w:i/>
          <w:iCs/>
          <w:noProof/>
          <w:sz w:val="14"/>
        </w:rPr>
        <w:t>122</w:t>
      </w:r>
      <w:r w:rsidRPr="003034DC">
        <w:rPr>
          <w:rFonts w:ascii="Arial" w:hAnsi="Arial" w:cs="Arial"/>
          <w:noProof/>
          <w:sz w:val="14"/>
        </w:rPr>
        <w:t>, 11519–11520.</w:t>
      </w:r>
    </w:p>
    <w:p w14:paraId="59A644E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[57]</w:t>
      </w:r>
      <w:r w:rsidRPr="003034DC">
        <w:rPr>
          <w:rFonts w:ascii="Arial" w:hAnsi="Arial" w:cs="Arial"/>
          <w:noProof/>
          <w:sz w:val="14"/>
        </w:rPr>
        <w:tab/>
        <w:t xml:space="preserve">X. Li, Q. Zheng, J. Yin, W. Liu, S. Gao, </w:t>
      </w:r>
      <w:r w:rsidRPr="003034DC">
        <w:rPr>
          <w:rFonts w:ascii="Arial" w:hAnsi="Arial" w:cs="Arial"/>
          <w:i/>
          <w:iCs/>
          <w:noProof/>
          <w:sz w:val="14"/>
        </w:rPr>
        <w:t>Chem. Commun.</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53</w:t>
      </w:r>
      <w:r w:rsidRPr="003034DC">
        <w:rPr>
          <w:rFonts w:ascii="Arial" w:hAnsi="Arial" w:cs="Arial"/>
          <w:noProof/>
          <w:sz w:val="14"/>
        </w:rPr>
        <w:t>, 4695–4697.</w:t>
      </w:r>
    </w:p>
    <w:p w14:paraId="5AADE4C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[58]</w:t>
      </w:r>
      <w:r w:rsidRPr="003034DC">
        <w:rPr>
          <w:rFonts w:ascii="Arial" w:hAnsi="Arial" w:cs="Arial"/>
          <w:noProof/>
          <w:sz w:val="14"/>
        </w:rPr>
        <w:tab/>
        <w:t xml:space="preserve">D. Tan, C. S. Jamieson, M. Ohashi, M.-C. Tang, K. N. Houk, Y. Tang,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2019</w:t>
      </w:r>
      <w:r w:rsidRPr="003034DC">
        <w:rPr>
          <w:rFonts w:ascii="Arial" w:hAnsi="Arial" w:cs="Arial"/>
          <w:noProof/>
          <w:sz w:val="14"/>
        </w:rPr>
        <w:t>, jacs.8b12010.</w:t>
      </w:r>
    </w:p>
    <w:p w14:paraId="5C2F5D9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[59]</w:t>
      </w:r>
      <w:r w:rsidRPr="003034DC">
        <w:rPr>
          <w:rFonts w:ascii="Arial" w:hAnsi="Arial" w:cs="Arial"/>
          <w:noProof/>
          <w:sz w:val="14"/>
        </w:rPr>
        <w:tab/>
        <w:t xml:space="preserve">A. Glöckle, T. A. M. Gulder,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2754–2756.</w:t>
      </w:r>
    </w:p>
    <w:p w14:paraId="20276BB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[60]</w:t>
      </w:r>
      <w:r w:rsidRPr="003034DC">
        <w:rPr>
          <w:rFonts w:ascii="Arial" w:hAnsi="Arial" w:cs="Arial"/>
          <w:noProof/>
          <w:sz w:val="14"/>
        </w:rPr>
        <w:tab/>
        <w:t xml:space="preserve">H. J. Kim, M. W. Ruszczycky, S. H. Choi, Y. N. Liu, H. Liu, </w:t>
      </w:r>
      <w:r w:rsidRPr="003034DC">
        <w:rPr>
          <w:rFonts w:ascii="Arial" w:hAnsi="Arial" w:cs="Arial"/>
          <w:i/>
          <w:iCs/>
          <w:noProof/>
          <w:sz w:val="14"/>
        </w:rPr>
        <w:t>Nature</w:t>
      </w:r>
      <w:r w:rsidRPr="003034DC">
        <w:rPr>
          <w:rFonts w:ascii="Arial" w:hAnsi="Arial" w:cs="Arial"/>
          <w:noProof/>
          <w:sz w:val="14"/>
        </w:rPr>
        <w:t xml:space="preserve"> </w:t>
      </w:r>
      <w:r w:rsidRPr="003034DC">
        <w:rPr>
          <w:rFonts w:ascii="Arial" w:hAnsi="Arial" w:cs="Arial"/>
          <w:b/>
          <w:bCs/>
          <w:noProof/>
          <w:sz w:val="14"/>
        </w:rPr>
        <w:t>2011</w:t>
      </w:r>
      <w:r w:rsidRPr="003034DC">
        <w:rPr>
          <w:rFonts w:ascii="Arial" w:hAnsi="Arial" w:cs="Arial"/>
          <w:noProof/>
          <w:sz w:val="14"/>
        </w:rPr>
        <w:t xml:space="preserve">, </w:t>
      </w:r>
      <w:r w:rsidRPr="003034DC">
        <w:rPr>
          <w:rFonts w:ascii="Arial" w:hAnsi="Arial" w:cs="Arial"/>
          <w:i/>
          <w:iCs/>
          <w:noProof/>
          <w:sz w:val="14"/>
        </w:rPr>
        <w:t>473</w:t>
      </w:r>
      <w:r w:rsidRPr="003034DC">
        <w:rPr>
          <w:rFonts w:ascii="Arial" w:hAnsi="Arial" w:cs="Arial"/>
          <w:noProof/>
          <w:sz w:val="14"/>
        </w:rPr>
        <w:t>, 109–112.</w:t>
      </w:r>
    </w:p>
    <w:p w14:paraId="235CF65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[61]</w:t>
      </w:r>
      <w:r w:rsidRPr="003034DC">
        <w:rPr>
          <w:rFonts w:ascii="Arial" w:hAnsi="Arial" w:cs="Arial"/>
          <w:noProof/>
          <w:sz w:val="14"/>
        </w:rPr>
        <w:tab/>
        <w:t xml:space="preserve">C. D. Fage, E. A. Isiorho, Y. Liu, D. T. Wagner, H. Liu, A. T. Keatinge-Clay, </w:t>
      </w:r>
      <w:r w:rsidRPr="003034DC">
        <w:rPr>
          <w:rFonts w:ascii="Arial" w:hAnsi="Arial" w:cs="Arial"/>
          <w:i/>
          <w:iCs/>
          <w:noProof/>
          <w:sz w:val="14"/>
        </w:rPr>
        <w:t>Nat. Chem. Biol.</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11</w:t>
      </w:r>
      <w:r w:rsidRPr="003034DC">
        <w:rPr>
          <w:rFonts w:ascii="Arial" w:hAnsi="Arial" w:cs="Arial"/>
          <w:noProof/>
          <w:sz w:val="14"/>
        </w:rPr>
        <w:t>, 256–258.</w:t>
      </w:r>
    </w:p>
    <w:p w14:paraId="406463A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[62]</w:t>
      </w:r>
      <w:r w:rsidRPr="003034DC">
        <w:rPr>
          <w:rFonts w:ascii="Arial" w:hAnsi="Arial" w:cs="Arial"/>
          <w:noProof/>
          <w:sz w:val="14"/>
        </w:rPr>
        <w:tab/>
        <w:t xml:space="preserve">N. Chen, F. Zhang, R. Wu, B. A. Hess, </w:t>
      </w:r>
      <w:r w:rsidRPr="003034DC">
        <w:rPr>
          <w:rFonts w:ascii="Arial" w:hAnsi="Arial" w:cs="Arial"/>
          <w:i/>
          <w:iCs/>
          <w:noProof/>
          <w:sz w:val="14"/>
        </w:rPr>
        <w:t>ACS Catal.</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8</w:t>
      </w:r>
      <w:r w:rsidRPr="003034DC">
        <w:rPr>
          <w:rFonts w:ascii="Arial" w:hAnsi="Arial" w:cs="Arial"/>
          <w:noProof/>
          <w:sz w:val="14"/>
        </w:rPr>
        <w:t>, 2353–2358.</w:t>
      </w:r>
    </w:p>
    <w:p w14:paraId="664F6F3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[63]</w:t>
      </w:r>
      <w:r w:rsidRPr="003034DC">
        <w:rPr>
          <w:rFonts w:ascii="Arial" w:hAnsi="Arial" w:cs="Arial"/>
          <w:noProof/>
          <w:sz w:val="14"/>
        </w:rPr>
        <w:tab/>
        <w:t xml:space="preserve">Y. Zheng, W. Thiel, </w:t>
      </w:r>
      <w:r w:rsidRPr="003034DC">
        <w:rPr>
          <w:rFonts w:ascii="Arial" w:hAnsi="Arial" w:cs="Arial"/>
          <w:i/>
          <w:iCs/>
          <w:noProof/>
          <w:sz w:val="14"/>
        </w:rPr>
        <w:t>J. Org. Chem.</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82</w:t>
      </w:r>
      <w:r w:rsidRPr="003034DC">
        <w:rPr>
          <w:rFonts w:ascii="Arial" w:hAnsi="Arial" w:cs="Arial"/>
          <w:noProof/>
          <w:sz w:val="14"/>
        </w:rPr>
        <w:t>, 13563–13571.</w:t>
      </w:r>
    </w:p>
    <w:p w14:paraId="106A1BE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lastRenderedPageBreak/>
        <w:t>[64]</w:t>
      </w:r>
      <w:r w:rsidRPr="003034DC">
        <w:rPr>
          <w:rFonts w:ascii="Arial" w:hAnsi="Arial" w:cs="Arial"/>
          <w:noProof/>
          <w:sz w:val="14"/>
        </w:rPr>
        <w:tab/>
        <w:t xml:space="preserve">Z. Yang, S. Yang, P. Yu, Y. Li, C. Doubleday, J. Park, A. Patel, B. Jeon, W. K. Russell, H. Liu, et al.,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115</w:t>
      </w:r>
      <w:r w:rsidRPr="003034DC">
        <w:rPr>
          <w:rFonts w:ascii="Arial" w:hAnsi="Arial" w:cs="Arial"/>
          <w:noProof/>
          <w:sz w:val="14"/>
        </w:rPr>
        <w:t>, E848–E855.</w:t>
      </w:r>
    </w:p>
    <w:p w14:paraId="51BDF42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[65]</w:t>
      </w:r>
      <w:r w:rsidRPr="003034DC">
        <w:rPr>
          <w:rFonts w:ascii="Arial" w:hAnsi="Arial" w:cs="Arial"/>
          <w:noProof/>
          <w:sz w:val="14"/>
        </w:rPr>
        <w:tab/>
        <w:t xml:space="preserve">B. A. Hess, L. Smentek, </w:t>
      </w:r>
      <w:r w:rsidRPr="003034DC">
        <w:rPr>
          <w:rFonts w:ascii="Arial" w:hAnsi="Arial" w:cs="Arial"/>
          <w:i/>
          <w:iCs/>
          <w:noProof/>
          <w:sz w:val="14"/>
        </w:rPr>
        <w:t>Org. Biomol. Chem.</w:t>
      </w:r>
      <w:r w:rsidRPr="003034DC">
        <w:rPr>
          <w:rFonts w:ascii="Arial" w:hAnsi="Arial" w:cs="Arial"/>
          <w:noProof/>
          <w:sz w:val="14"/>
        </w:rPr>
        <w:t xml:space="preserve"> </w:t>
      </w:r>
      <w:r w:rsidRPr="003034DC">
        <w:rPr>
          <w:rFonts w:ascii="Arial" w:hAnsi="Arial" w:cs="Arial"/>
          <w:b/>
          <w:bCs/>
          <w:noProof/>
          <w:sz w:val="14"/>
        </w:rPr>
        <w:t>2012</w:t>
      </w:r>
      <w:r w:rsidRPr="003034DC">
        <w:rPr>
          <w:rFonts w:ascii="Arial" w:hAnsi="Arial" w:cs="Arial"/>
          <w:noProof/>
          <w:sz w:val="14"/>
        </w:rPr>
        <w:t xml:space="preserve">, </w:t>
      </w:r>
      <w:r w:rsidRPr="003034DC">
        <w:rPr>
          <w:rFonts w:ascii="Arial" w:hAnsi="Arial" w:cs="Arial"/>
          <w:i/>
          <w:iCs/>
          <w:noProof/>
          <w:sz w:val="14"/>
        </w:rPr>
        <w:t>10</w:t>
      </w:r>
      <w:r w:rsidRPr="003034DC">
        <w:rPr>
          <w:rFonts w:ascii="Arial" w:hAnsi="Arial" w:cs="Arial"/>
          <w:noProof/>
          <w:sz w:val="14"/>
        </w:rPr>
        <w:t>, 7503–7509.</w:t>
      </w:r>
    </w:p>
    <w:p w14:paraId="7F4BE6E3"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[66]</w:t>
      </w:r>
      <w:r w:rsidRPr="003034DC">
        <w:rPr>
          <w:rFonts w:ascii="Arial" w:hAnsi="Arial" w:cs="Arial"/>
          <w:noProof/>
          <w:sz w:val="14"/>
        </w:rPr>
        <w:tab/>
        <w:t xml:space="preserve">E. G. Gordeev, V. P. Ananikov, </w:t>
      </w:r>
      <w:r w:rsidRPr="003034DC">
        <w:rPr>
          <w:rFonts w:ascii="Arial" w:hAnsi="Arial" w:cs="Arial"/>
          <w:i/>
          <w:iCs/>
          <w:noProof/>
          <w:sz w:val="14"/>
        </w:rPr>
        <w:t>PLoS One</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10</w:t>
      </w:r>
      <w:r w:rsidRPr="003034DC">
        <w:rPr>
          <w:rFonts w:ascii="Arial" w:hAnsi="Arial" w:cs="Arial"/>
          <w:noProof/>
          <w:sz w:val="14"/>
        </w:rPr>
        <w:t>, 1–14.</w:t>
      </w:r>
    </w:p>
    <w:p w14:paraId="1DE57C31"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[67]</w:t>
      </w:r>
      <w:r w:rsidRPr="003034DC">
        <w:rPr>
          <w:rFonts w:ascii="Arial" w:hAnsi="Arial" w:cs="Arial"/>
          <w:noProof/>
          <w:sz w:val="14"/>
        </w:rPr>
        <w:tab/>
        <w:t xml:space="preserve">A. Patel, Z. Chen, Z. Yang, O. Gutiérrez, H. Liu, K. N. Houk, D. A. Singleton,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138</w:t>
      </w:r>
      <w:r w:rsidRPr="003034DC">
        <w:rPr>
          <w:rFonts w:ascii="Arial" w:hAnsi="Arial" w:cs="Arial"/>
          <w:noProof/>
          <w:sz w:val="14"/>
        </w:rPr>
        <w:t>, 3631–3634.</w:t>
      </w:r>
    </w:p>
    <w:p w14:paraId="07DA22AB"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[68]</w:t>
      </w:r>
      <w:r w:rsidRPr="003034DC">
        <w:rPr>
          <w:rFonts w:ascii="Arial" w:hAnsi="Arial" w:cs="Arial"/>
          <w:noProof/>
          <w:sz w:val="14"/>
        </w:rPr>
        <w:tab/>
        <w:t xml:space="preserve">M. G. Medvedev, A. A. Zeifman, F. N. Novikov, I. S. Bushmarinov, O. V. Stroganov, I. Y. Titov, G. G. Chilov, I. V. Svitanko,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139</w:t>
      </w:r>
      <w:r w:rsidRPr="003034DC">
        <w:rPr>
          <w:rFonts w:ascii="Arial" w:hAnsi="Arial" w:cs="Arial"/>
          <w:noProof/>
          <w:sz w:val="14"/>
        </w:rPr>
        <w:t>, 3942–3945.</w:t>
      </w:r>
    </w:p>
    <w:p w14:paraId="5670BCC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[69]</w:t>
      </w:r>
      <w:r w:rsidRPr="003034DC">
        <w:rPr>
          <w:rFonts w:ascii="Arial" w:hAnsi="Arial" w:cs="Arial"/>
          <w:noProof/>
          <w:sz w:val="14"/>
        </w:rPr>
        <w:tab/>
        <w:t xml:space="preserve">B. Jeon, M. W. Ruszczycky, W. K. Russell, G.-M. Lin, N. Kim, S. Choi, S.-A. Wang, Y. Liu, J. W. Patrick, D. H. Russell, et al.,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114</w:t>
      </w:r>
      <w:r w:rsidRPr="003034DC">
        <w:rPr>
          <w:rFonts w:ascii="Arial" w:hAnsi="Arial" w:cs="Arial"/>
          <w:noProof/>
          <w:sz w:val="14"/>
        </w:rPr>
        <w:t>, 10408–10413.</w:t>
      </w:r>
    </w:p>
    <w:p w14:paraId="3E081E0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[70]</w:t>
      </w:r>
      <w:r w:rsidRPr="003034DC">
        <w:rPr>
          <w:rFonts w:ascii="Arial" w:hAnsi="Arial" w:cs="Arial"/>
          <w:noProof/>
          <w:sz w:val="14"/>
        </w:rPr>
        <w:tab/>
        <w:t xml:space="preserve">M. Ohashi, F. Liu, Y. Hai, M. Chen, M. Tang, Z. Yang, M. Sato, K. Watanabe, K. N. Houk, Y. Tang, </w:t>
      </w:r>
      <w:r w:rsidRPr="003034DC">
        <w:rPr>
          <w:rFonts w:ascii="Arial" w:hAnsi="Arial" w:cs="Arial"/>
          <w:i/>
          <w:iCs/>
          <w:noProof/>
          <w:sz w:val="14"/>
        </w:rPr>
        <w:t>Nature</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549</w:t>
      </w:r>
      <w:r w:rsidRPr="003034DC">
        <w:rPr>
          <w:rFonts w:ascii="Arial" w:hAnsi="Arial" w:cs="Arial"/>
          <w:noProof/>
          <w:sz w:val="14"/>
        </w:rPr>
        <w:t>, 502–506.</w:t>
      </w:r>
    </w:p>
    <w:p w14:paraId="5873C6C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[71]</w:t>
      </w:r>
      <w:r w:rsidRPr="003034DC">
        <w:rPr>
          <w:rFonts w:ascii="Arial" w:hAnsi="Arial" w:cs="Arial"/>
          <w:noProof/>
          <w:sz w:val="14"/>
        </w:rPr>
        <w:tab/>
        <w:t xml:space="preserve">Z. Tian, P. Sun, Y. Yan, Z. Wu, Q. Zheng, S. Zhou, H. Zhang, F. Yu, X. Jia, D. Chen, et al., </w:t>
      </w:r>
      <w:r w:rsidRPr="003034DC">
        <w:rPr>
          <w:rFonts w:ascii="Arial" w:hAnsi="Arial" w:cs="Arial"/>
          <w:i/>
          <w:iCs/>
          <w:noProof/>
          <w:sz w:val="14"/>
        </w:rPr>
        <w:t>Nat. Chem. Biol.</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11</w:t>
      </w:r>
      <w:r w:rsidRPr="003034DC">
        <w:rPr>
          <w:rFonts w:ascii="Arial" w:hAnsi="Arial" w:cs="Arial"/>
          <w:noProof/>
          <w:sz w:val="14"/>
        </w:rPr>
        <w:t>, 259–265.</w:t>
      </w:r>
    </w:p>
    <w:p w14:paraId="6C9EC0B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[72]</w:t>
      </w:r>
      <w:r w:rsidRPr="003034DC">
        <w:rPr>
          <w:rFonts w:ascii="Arial" w:hAnsi="Arial" w:cs="Arial"/>
          <w:noProof/>
          <w:sz w:val="14"/>
        </w:rPr>
        <w:tab/>
        <w:t xml:space="preserve">M. J. Byrne, N. R. Lees, L. C. Han, M. W. van der Kamp, A. J. Mulholland, J. E. M. Stach, C. L. Willis, P. R. Race,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138</w:t>
      </w:r>
      <w:r w:rsidRPr="003034DC">
        <w:rPr>
          <w:rFonts w:ascii="Arial" w:hAnsi="Arial" w:cs="Arial"/>
          <w:noProof/>
          <w:sz w:val="14"/>
        </w:rPr>
        <w:t>, 6095–6098.</w:t>
      </w:r>
    </w:p>
    <w:p w14:paraId="21555F8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[73]</w:t>
      </w:r>
      <w:r w:rsidRPr="003034DC">
        <w:rPr>
          <w:rFonts w:ascii="Arial" w:hAnsi="Arial" w:cs="Arial"/>
          <w:noProof/>
          <w:sz w:val="14"/>
        </w:rPr>
        <w:tab/>
        <w:t xml:space="preserve">Q. Zheng, Y. Guo, L. Yang, Z. Zhao, Z. Wu, H. Zhang, J. Liu, X. Cheng, J. Wu, H. Yang, et al., </w:t>
      </w:r>
      <w:r w:rsidRPr="003034DC">
        <w:rPr>
          <w:rFonts w:ascii="Arial" w:hAnsi="Arial" w:cs="Arial"/>
          <w:i/>
          <w:iCs/>
          <w:noProof/>
          <w:sz w:val="14"/>
        </w:rPr>
        <w:t>Cell Chem. Biol.</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23</w:t>
      </w:r>
      <w:r w:rsidRPr="003034DC">
        <w:rPr>
          <w:rFonts w:ascii="Arial" w:hAnsi="Arial" w:cs="Arial"/>
          <w:noProof/>
          <w:sz w:val="14"/>
        </w:rPr>
        <w:t>, 352–360.</w:t>
      </w:r>
    </w:p>
    <w:p w14:paraId="633E15C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[74]</w:t>
      </w:r>
      <w:r w:rsidRPr="003034DC">
        <w:rPr>
          <w:rFonts w:ascii="Arial" w:hAnsi="Arial" w:cs="Arial"/>
          <w:noProof/>
          <w:sz w:val="14"/>
        </w:rPr>
        <w:tab/>
        <w:t xml:space="preserve">K. J. Hetrick, M. C. Walker, W. A. van der Donk, </w:t>
      </w:r>
      <w:r w:rsidRPr="003034DC">
        <w:rPr>
          <w:rFonts w:ascii="Arial" w:hAnsi="Arial" w:cs="Arial"/>
          <w:i/>
          <w:iCs/>
          <w:noProof/>
          <w:sz w:val="14"/>
        </w:rPr>
        <w:t>ACS Cent. Sci.</w:t>
      </w:r>
      <w:r w:rsidRPr="003034DC">
        <w:rPr>
          <w:rFonts w:ascii="Arial" w:hAnsi="Arial" w:cs="Arial"/>
          <w:noProof/>
          <w:sz w:val="14"/>
        </w:rPr>
        <w:t xml:space="preserve"> </w:t>
      </w:r>
      <w:r w:rsidRPr="003034DC">
        <w:rPr>
          <w:rFonts w:ascii="Arial" w:hAnsi="Arial" w:cs="Arial"/>
          <w:b/>
          <w:bCs/>
          <w:noProof/>
          <w:sz w:val="14"/>
        </w:rPr>
        <w:t>2018</w:t>
      </w:r>
      <w:r w:rsidRPr="003034DC">
        <w:rPr>
          <w:rFonts w:ascii="Arial" w:hAnsi="Arial" w:cs="Arial"/>
          <w:noProof/>
          <w:sz w:val="14"/>
        </w:rPr>
        <w:t xml:space="preserve">, </w:t>
      </w:r>
      <w:r w:rsidRPr="003034DC">
        <w:rPr>
          <w:rFonts w:ascii="Arial" w:hAnsi="Arial" w:cs="Arial"/>
          <w:i/>
          <w:iCs/>
          <w:noProof/>
          <w:sz w:val="14"/>
        </w:rPr>
        <w:t>4</w:t>
      </w:r>
      <w:r w:rsidRPr="003034DC">
        <w:rPr>
          <w:rFonts w:ascii="Arial" w:hAnsi="Arial" w:cs="Arial"/>
          <w:noProof/>
          <w:sz w:val="14"/>
        </w:rPr>
        <w:t>, 458–467.</w:t>
      </w:r>
    </w:p>
    <w:p w14:paraId="5FD76B4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[75]</w:t>
      </w:r>
      <w:r w:rsidRPr="003034DC">
        <w:rPr>
          <w:rFonts w:ascii="Arial" w:hAnsi="Arial" w:cs="Arial"/>
          <w:noProof/>
          <w:sz w:val="14"/>
        </w:rPr>
        <w:tab/>
        <w:t xml:space="preserve">D. P. Cogan, G. A. Hudson, Z. Zhang, T. V. Pogorelov, W. A. van der Donk, D. A. Mitchell, S. K. Nair,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2017</w:t>
      </w:r>
      <w:r w:rsidRPr="003034DC">
        <w:rPr>
          <w:rFonts w:ascii="Arial" w:hAnsi="Arial" w:cs="Arial"/>
          <w:noProof/>
          <w:sz w:val="14"/>
        </w:rPr>
        <w:t xml:space="preserve">, </w:t>
      </w:r>
      <w:r w:rsidRPr="003034DC">
        <w:rPr>
          <w:rFonts w:ascii="Arial" w:hAnsi="Arial" w:cs="Arial"/>
          <w:i/>
          <w:iCs/>
          <w:noProof/>
          <w:sz w:val="14"/>
        </w:rPr>
        <w:t>114</w:t>
      </w:r>
      <w:r w:rsidRPr="003034DC">
        <w:rPr>
          <w:rFonts w:ascii="Arial" w:hAnsi="Arial" w:cs="Arial"/>
          <w:noProof/>
          <w:sz w:val="14"/>
        </w:rPr>
        <w:t>, 12928–12933.</w:t>
      </w:r>
    </w:p>
    <w:p w14:paraId="663B952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[76]</w:t>
      </w:r>
      <w:r w:rsidRPr="003034DC">
        <w:rPr>
          <w:rFonts w:ascii="Arial" w:hAnsi="Arial" w:cs="Arial"/>
          <w:noProof/>
          <w:sz w:val="14"/>
        </w:rPr>
        <w:tab/>
        <w:t xml:space="preserve">G. A. Hudson, Z. Zhang, J. I. Tietz, D. A. Mitchell, W. A. van der Donk,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137</w:t>
      </w:r>
      <w:r w:rsidRPr="003034DC">
        <w:rPr>
          <w:rFonts w:ascii="Arial" w:hAnsi="Arial" w:cs="Arial"/>
          <w:noProof/>
          <w:sz w:val="14"/>
        </w:rPr>
        <w:t>, 16012–16015.</w:t>
      </w:r>
    </w:p>
    <w:p w14:paraId="16D4E30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[77]</w:t>
      </w:r>
      <w:r w:rsidRPr="003034DC">
        <w:rPr>
          <w:rFonts w:ascii="Arial" w:hAnsi="Arial" w:cs="Arial"/>
          <w:noProof/>
          <w:sz w:val="14"/>
        </w:rPr>
        <w:tab/>
        <w:t xml:space="preserve">W. J. Wever, J. W. Bogart, A. A. Bowers,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138</w:t>
      </w:r>
      <w:r w:rsidRPr="003034DC">
        <w:rPr>
          <w:rFonts w:ascii="Arial" w:hAnsi="Arial" w:cs="Arial"/>
          <w:noProof/>
          <w:sz w:val="14"/>
        </w:rPr>
        <w:t>, 13461–13464.</w:t>
      </w:r>
    </w:p>
    <w:p w14:paraId="0015C3A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[78]</w:t>
      </w:r>
      <w:r w:rsidRPr="003034DC">
        <w:rPr>
          <w:rFonts w:ascii="Arial" w:hAnsi="Arial" w:cs="Arial"/>
          <w:noProof/>
          <w:sz w:val="14"/>
        </w:rPr>
        <w:tab/>
        <w:t xml:space="preserve">Z. Zhang, G. A. Hudson, N. Mahanta, J. I. Tietz, W. A. van der Donk, D. A. Mitchell,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138</w:t>
      </w:r>
      <w:r w:rsidRPr="003034DC">
        <w:rPr>
          <w:rFonts w:ascii="Arial" w:hAnsi="Arial" w:cs="Arial"/>
          <w:noProof/>
          <w:sz w:val="14"/>
        </w:rPr>
        <w:t>, 15511–15514.</w:t>
      </w:r>
    </w:p>
    <w:p w14:paraId="5DFED3A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[79]</w:t>
      </w:r>
      <w:r w:rsidRPr="003034DC">
        <w:rPr>
          <w:rFonts w:ascii="Arial" w:hAnsi="Arial" w:cs="Arial"/>
          <w:noProof/>
          <w:sz w:val="14"/>
        </w:rPr>
        <w:tab/>
        <w:t xml:space="preserve">S. R. Fleming, T. E. Bartges, A. A. Vinogradov, C. L. Kirkpatrick, Y. Goto, H. Suga, L. M. Hicks, A. A. Bowers,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2019</w:t>
      </w:r>
      <w:r w:rsidRPr="003034DC">
        <w:rPr>
          <w:rFonts w:ascii="Arial" w:hAnsi="Arial" w:cs="Arial"/>
          <w:noProof/>
          <w:sz w:val="14"/>
        </w:rPr>
        <w:t>, jacs.8b11521.</w:t>
      </w:r>
    </w:p>
    <w:p w14:paraId="140A712F"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[80]</w:t>
      </w:r>
      <w:r w:rsidRPr="003034DC">
        <w:rPr>
          <w:rFonts w:ascii="Arial" w:hAnsi="Arial" w:cs="Arial"/>
          <w:noProof/>
          <w:sz w:val="14"/>
        </w:rPr>
        <w:tab/>
        <w:t xml:space="preserve">P. Liu, E. N. Jacobsen,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2001</w:t>
      </w:r>
      <w:r w:rsidRPr="003034DC">
        <w:rPr>
          <w:rFonts w:ascii="Arial" w:hAnsi="Arial" w:cs="Arial"/>
          <w:noProof/>
          <w:sz w:val="14"/>
        </w:rPr>
        <w:t xml:space="preserve">, </w:t>
      </w:r>
      <w:r w:rsidRPr="003034DC">
        <w:rPr>
          <w:rFonts w:ascii="Arial" w:hAnsi="Arial" w:cs="Arial"/>
          <w:i/>
          <w:iCs/>
          <w:noProof/>
          <w:sz w:val="14"/>
        </w:rPr>
        <w:t>123</w:t>
      </w:r>
      <w:r w:rsidRPr="003034DC">
        <w:rPr>
          <w:rFonts w:ascii="Arial" w:hAnsi="Arial" w:cs="Arial"/>
          <w:noProof/>
          <w:sz w:val="14"/>
        </w:rPr>
        <w:t>, 10772–10773.</w:t>
      </w:r>
    </w:p>
    <w:p w14:paraId="6FA4CC1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[81]</w:t>
      </w:r>
      <w:r w:rsidRPr="003034DC">
        <w:rPr>
          <w:rFonts w:ascii="Arial" w:hAnsi="Arial" w:cs="Arial"/>
          <w:noProof/>
          <w:sz w:val="14"/>
        </w:rPr>
        <w:tab/>
        <w:t xml:space="preserve">B. Illarionov, W. Eisenreich, A. Bacher,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2001</w:t>
      </w:r>
      <w:r w:rsidRPr="003034DC">
        <w:rPr>
          <w:rFonts w:ascii="Arial" w:hAnsi="Arial" w:cs="Arial"/>
          <w:noProof/>
          <w:sz w:val="14"/>
        </w:rPr>
        <w:t xml:space="preserve">, </w:t>
      </w:r>
      <w:r w:rsidRPr="003034DC">
        <w:rPr>
          <w:rFonts w:ascii="Arial" w:hAnsi="Arial" w:cs="Arial"/>
          <w:i/>
          <w:iCs/>
          <w:noProof/>
          <w:sz w:val="14"/>
        </w:rPr>
        <w:t>98</w:t>
      </w:r>
      <w:r w:rsidRPr="003034DC">
        <w:rPr>
          <w:rFonts w:ascii="Arial" w:hAnsi="Arial" w:cs="Arial"/>
          <w:noProof/>
          <w:sz w:val="14"/>
        </w:rPr>
        <w:t>, 7224–7229.</w:t>
      </w:r>
    </w:p>
    <w:p w14:paraId="2035D0F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[82]</w:t>
      </w:r>
      <w:r w:rsidRPr="003034DC">
        <w:rPr>
          <w:rFonts w:ascii="Arial" w:hAnsi="Arial" w:cs="Arial"/>
          <w:noProof/>
          <w:sz w:val="14"/>
        </w:rPr>
        <w:tab/>
        <w:t xml:space="preserve">B. Illarionov, I. Haase, A. Bacher, M. Fischer, N. Schramek, </w:t>
      </w:r>
      <w:r w:rsidRPr="003034DC">
        <w:rPr>
          <w:rFonts w:ascii="Arial" w:hAnsi="Arial" w:cs="Arial"/>
          <w:i/>
          <w:iCs/>
          <w:noProof/>
          <w:sz w:val="14"/>
        </w:rPr>
        <w:t>J. Biol. Chem.</w:t>
      </w:r>
      <w:r w:rsidRPr="003034DC">
        <w:rPr>
          <w:rFonts w:ascii="Arial" w:hAnsi="Arial" w:cs="Arial"/>
          <w:noProof/>
          <w:sz w:val="14"/>
        </w:rPr>
        <w:t xml:space="preserve"> </w:t>
      </w:r>
      <w:r w:rsidRPr="003034DC">
        <w:rPr>
          <w:rFonts w:ascii="Arial" w:hAnsi="Arial" w:cs="Arial"/>
          <w:b/>
          <w:bCs/>
          <w:noProof/>
          <w:sz w:val="14"/>
        </w:rPr>
        <w:t>2003</w:t>
      </w:r>
      <w:r w:rsidRPr="003034DC">
        <w:rPr>
          <w:rFonts w:ascii="Arial" w:hAnsi="Arial" w:cs="Arial"/>
          <w:noProof/>
          <w:sz w:val="14"/>
        </w:rPr>
        <w:t xml:space="preserve">, </w:t>
      </w:r>
      <w:r w:rsidRPr="003034DC">
        <w:rPr>
          <w:rFonts w:ascii="Arial" w:hAnsi="Arial" w:cs="Arial"/>
          <w:i/>
          <w:iCs/>
          <w:noProof/>
          <w:sz w:val="14"/>
        </w:rPr>
        <w:t>278</w:t>
      </w:r>
      <w:r w:rsidRPr="003034DC">
        <w:rPr>
          <w:rFonts w:ascii="Arial" w:hAnsi="Arial" w:cs="Arial"/>
          <w:noProof/>
          <w:sz w:val="14"/>
        </w:rPr>
        <w:t>, 47700–47706.</w:t>
      </w:r>
    </w:p>
    <w:p w14:paraId="4B9F5CE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[83]</w:t>
      </w:r>
      <w:r w:rsidRPr="003034DC">
        <w:rPr>
          <w:rFonts w:ascii="Arial" w:hAnsi="Arial" w:cs="Arial"/>
          <w:noProof/>
          <w:sz w:val="14"/>
        </w:rPr>
        <w:tab/>
        <w:t xml:space="preserve">M. Breugst, A. Eschenmoser, K. N. Houk,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2013</w:t>
      </w:r>
      <w:r w:rsidRPr="003034DC">
        <w:rPr>
          <w:rFonts w:ascii="Arial" w:hAnsi="Arial" w:cs="Arial"/>
          <w:noProof/>
          <w:sz w:val="14"/>
        </w:rPr>
        <w:t xml:space="preserve">, </w:t>
      </w:r>
      <w:r w:rsidRPr="003034DC">
        <w:rPr>
          <w:rFonts w:ascii="Arial" w:hAnsi="Arial" w:cs="Arial"/>
          <w:i/>
          <w:iCs/>
          <w:noProof/>
          <w:sz w:val="14"/>
        </w:rPr>
        <w:t>135</w:t>
      </w:r>
      <w:r w:rsidRPr="003034DC">
        <w:rPr>
          <w:rFonts w:ascii="Arial" w:hAnsi="Arial" w:cs="Arial"/>
          <w:noProof/>
          <w:sz w:val="14"/>
        </w:rPr>
        <w:t>, 6658–6668.</w:t>
      </w:r>
    </w:p>
    <w:p w14:paraId="3BBB6EA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[84]</w:t>
      </w:r>
      <w:r w:rsidRPr="003034DC">
        <w:rPr>
          <w:rFonts w:ascii="Arial" w:hAnsi="Arial" w:cs="Arial"/>
          <w:noProof/>
          <w:sz w:val="14"/>
        </w:rPr>
        <w:tab/>
        <w:t xml:space="preserve">R. R. Kim, B. Illarionov, M. Joshi, M. Cushman, C. Y. Lee, W. </w:t>
      </w:r>
      <w:r w:rsidRPr="003034DC">
        <w:rPr>
          <w:rFonts w:ascii="Arial" w:hAnsi="Arial" w:cs="Arial"/>
          <w:noProof/>
          <w:sz w:val="14"/>
        </w:rPr>
        <w:t xml:space="preserve">Eisenreich, M. Fischer, A. Bacher,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2010</w:t>
      </w:r>
      <w:r w:rsidRPr="003034DC">
        <w:rPr>
          <w:rFonts w:ascii="Arial" w:hAnsi="Arial" w:cs="Arial"/>
          <w:noProof/>
          <w:sz w:val="14"/>
        </w:rPr>
        <w:t xml:space="preserve">, </w:t>
      </w:r>
      <w:r w:rsidRPr="003034DC">
        <w:rPr>
          <w:rFonts w:ascii="Arial" w:hAnsi="Arial" w:cs="Arial"/>
          <w:i/>
          <w:iCs/>
          <w:noProof/>
          <w:sz w:val="14"/>
        </w:rPr>
        <w:t>132</w:t>
      </w:r>
      <w:r w:rsidRPr="003034DC">
        <w:rPr>
          <w:rFonts w:ascii="Arial" w:hAnsi="Arial" w:cs="Arial"/>
          <w:noProof/>
          <w:sz w:val="14"/>
        </w:rPr>
        <w:t>, 2983–2990.</w:t>
      </w:r>
    </w:p>
    <w:p w14:paraId="20908549"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[85]</w:t>
      </w:r>
      <w:r w:rsidRPr="003034DC">
        <w:rPr>
          <w:rFonts w:ascii="Arial" w:hAnsi="Arial" w:cs="Arial"/>
          <w:noProof/>
          <w:sz w:val="14"/>
        </w:rPr>
        <w:tab/>
        <w:t xml:space="preserve">G. W. E. Plaut, R. Beach, T. Aogaichi, </w:t>
      </w:r>
      <w:r w:rsidRPr="003034DC">
        <w:rPr>
          <w:rFonts w:ascii="Arial" w:hAnsi="Arial" w:cs="Arial"/>
          <w:i/>
          <w:iCs/>
          <w:noProof/>
          <w:sz w:val="14"/>
        </w:rPr>
        <w:t>Biochemistry</w:t>
      </w:r>
      <w:r w:rsidRPr="003034DC">
        <w:rPr>
          <w:rFonts w:ascii="Arial" w:hAnsi="Arial" w:cs="Arial"/>
          <w:noProof/>
          <w:sz w:val="14"/>
        </w:rPr>
        <w:t xml:space="preserve"> </w:t>
      </w:r>
      <w:r w:rsidRPr="003034DC">
        <w:rPr>
          <w:rFonts w:ascii="Arial" w:hAnsi="Arial" w:cs="Arial"/>
          <w:b/>
          <w:bCs/>
          <w:noProof/>
          <w:sz w:val="14"/>
        </w:rPr>
        <w:t>1970</w:t>
      </w:r>
      <w:r w:rsidRPr="003034DC">
        <w:rPr>
          <w:rFonts w:ascii="Arial" w:hAnsi="Arial" w:cs="Arial"/>
          <w:noProof/>
          <w:sz w:val="14"/>
        </w:rPr>
        <w:t xml:space="preserve">, </w:t>
      </w:r>
      <w:r w:rsidRPr="003034DC">
        <w:rPr>
          <w:rFonts w:ascii="Arial" w:hAnsi="Arial" w:cs="Arial"/>
          <w:i/>
          <w:iCs/>
          <w:noProof/>
          <w:sz w:val="14"/>
        </w:rPr>
        <w:t>9</w:t>
      </w:r>
      <w:r w:rsidRPr="003034DC">
        <w:rPr>
          <w:rFonts w:ascii="Arial" w:hAnsi="Arial" w:cs="Arial"/>
          <w:noProof/>
          <w:sz w:val="14"/>
        </w:rPr>
        <w:t>, 771–785.</w:t>
      </w:r>
    </w:p>
    <w:p w14:paraId="6356171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[86]</w:t>
      </w:r>
      <w:r w:rsidRPr="003034DC">
        <w:rPr>
          <w:rFonts w:ascii="Arial" w:hAnsi="Arial" w:cs="Arial"/>
          <w:noProof/>
          <w:sz w:val="14"/>
        </w:rPr>
        <w:tab/>
        <w:t xml:space="preserve">A. Ramsperger, M. Augustin, A. K. Schott, S. Gerhardt, T. Krojer, W. Eisenreich, B. Illarionov, M. Cushman, A. Bacher, R. Huber, et al., </w:t>
      </w:r>
      <w:r w:rsidRPr="003034DC">
        <w:rPr>
          <w:rFonts w:ascii="Arial" w:hAnsi="Arial" w:cs="Arial"/>
          <w:i/>
          <w:iCs/>
          <w:noProof/>
          <w:sz w:val="14"/>
        </w:rPr>
        <w:t>J. Biol. Chem.</w:t>
      </w:r>
      <w:r w:rsidRPr="003034DC">
        <w:rPr>
          <w:rFonts w:ascii="Arial" w:hAnsi="Arial" w:cs="Arial"/>
          <w:noProof/>
          <w:sz w:val="14"/>
        </w:rPr>
        <w:t xml:space="preserve"> </w:t>
      </w:r>
      <w:r w:rsidRPr="003034DC">
        <w:rPr>
          <w:rFonts w:ascii="Arial" w:hAnsi="Arial" w:cs="Arial"/>
          <w:b/>
          <w:bCs/>
          <w:noProof/>
          <w:sz w:val="14"/>
        </w:rPr>
        <w:t>2006</w:t>
      </w:r>
      <w:r w:rsidRPr="003034DC">
        <w:rPr>
          <w:rFonts w:ascii="Arial" w:hAnsi="Arial" w:cs="Arial"/>
          <w:noProof/>
          <w:sz w:val="14"/>
        </w:rPr>
        <w:t xml:space="preserve">, </w:t>
      </w:r>
      <w:r w:rsidRPr="003034DC">
        <w:rPr>
          <w:rFonts w:ascii="Arial" w:hAnsi="Arial" w:cs="Arial"/>
          <w:i/>
          <w:iCs/>
          <w:noProof/>
          <w:sz w:val="14"/>
        </w:rPr>
        <w:t>281</w:t>
      </w:r>
      <w:r w:rsidRPr="003034DC">
        <w:rPr>
          <w:rFonts w:ascii="Arial" w:hAnsi="Arial" w:cs="Arial"/>
          <w:noProof/>
          <w:sz w:val="14"/>
        </w:rPr>
        <w:t>, 1224–1232.</w:t>
      </w:r>
    </w:p>
    <w:p w14:paraId="78C0917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[87]</w:t>
      </w:r>
      <w:r w:rsidRPr="003034DC">
        <w:rPr>
          <w:rFonts w:ascii="Arial" w:hAnsi="Arial" w:cs="Arial"/>
          <w:noProof/>
          <w:sz w:val="14"/>
        </w:rPr>
        <w:tab/>
        <w:t xml:space="preserve">T. Ose, K. Watanabe, T. Mie, M. Honma, H. Watanabe, M. Yao, H. Oikawa, I. Tanaka, </w:t>
      </w:r>
      <w:r w:rsidRPr="003034DC">
        <w:rPr>
          <w:rFonts w:ascii="Arial" w:hAnsi="Arial" w:cs="Arial"/>
          <w:i/>
          <w:iCs/>
          <w:noProof/>
          <w:sz w:val="14"/>
        </w:rPr>
        <w:t>Nature</w:t>
      </w:r>
      <w:r w:rsidRPr="003034DC">
        <w:rPr>
          <w:rFonts w:ascii="Arial" w:hAnsi="Arial" w:cs="Arial"/>
          <w:noProof/>
          <w:sz w:val="14"/>
        </w:rPr>
        <w:t xml:space="preserve"> </w:t>
      </w:r>
      <w:r w:rsidRPr="003034DC">
        <w:rPr>
          <w:rFonts w:ascii="Arial" w:hAnsi="Arial" w:cs="Arial"/>
          <w:b/>
          <w:bCs/>
          <w:noProof/>
          <w:sz w:val="14"/>
        </w:rPr>
        <w:t>2003</w:t>
      </w:r>
      <w:r w:rsidRPr="003034DC">
        <w:rPr>
          <w:rFonts w:ascii="Arial" w:hAnsi="Arial" w:cs="Arial"/>
          <w:noProof/>
          <w:sz w:val="14"/>
        </w:rPr>
        <w:t xml:space="preserve">, </w:t>
      </w:r>
      <w:r w:rsidRPr="003034DC">
        <w:rPr>
          <w:rFonts w:ascii="Arial" w:hAnsi="Arial" w:cs="Arial"/>
          <w:i/>
          <w:iCs/>
          <w:noProof/>
          <w:sz w:val="14"/>
        </w:rPr>
        <w:t>422</w:t>
      </w:r>
      <w:r w:rsidRPr="003034DC">
        <w:rPr>
          <w:rFonts w:ascii="Arial" w:hAnsi="Arial" w:cs="Arial"/>
          <w:noProof/>
          <w:sz w:val="14"/>
        </w:rPr>
        <w:t>, 185–9.</w:t>
      </w:r>
    </w:p>
    <w:p w14:paraId="0E996058"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[88]</w:t>
      </w:r>
      <w:r w:rsidRPr="003034DC">
        <w:rPr>
          <w:rFonts w:ascii="Arial" w:hAnsi="Arial" w:cs="Arial"/>
          <w:noProof/>
          <w:sz w:val="14"/>
        </w:rPr>
        <w:tab/>
        <w:t xml:space="preserve">K. Watanabe, T. Mie, A. Ichihara, H. Oikawa, M. Honma, </w:t>
      </w:r>
      <w:r w:rsidRPr="003034DC">
        <w:rPr>
          <w:rFonts w:ascii="Arial" w:hAnsi="Arial" w:cs="Arial"/>
          <w:i/>
          <w:iCs/>
          <w:noProof/>
          <w:sz w:val="14"/>
        </w:rPr>
        <w:t>J. Biol. Chem.</w:t>
      </w:r>
      <w:r w:rsidRPr="003034DC">
        <w:rPr>
          <w:rFonts w:ascii="Arial" w:hAnsi="Arial" w:cs="Arial"/>
          <w:noProof/>
          <w:sz w:val="14"/>
        </w:rPr>
        <w:t xml:space="preserve"> </w:t>
      </w:r>
      <w:r w:rsidRPr="003034DC">
        <w:rPr>
          <w:rFonts w:ascii="Arial" w:hAnsi="Arial" w:cs="Arial"/>
          <w:b/>
          <w:bCs/>
          <w:noProof/>
          <w:sz w:val="14"/>
        </w:rPr>
        <w:t>2000</w:t>
      </w:r>
      <w:r w:rsidRPr="003034DC">
        <w:rPr>
          <w:rFonts w:ascii="Arial" w:hAnsi="Arial" w:cs="Arial"/>
          <w:noProof/>
          <w:sz w:val="14"/>
        </w:rPr>
        <w:t xml:space="preserve">, </w:t>
      </w:r>
      <w:r w:rsidRPr="003034DC">
        <w:rPr>
          <w:rFonts w:ascii="Arial" w:hAnsi="Arial" w:cs="Arial"/>
          <w:i/>
          <w:iCs/>
          <w:noProof/>
          <w:sz w:val="14"/>
        </w:rPr>
        <w:t>275</w:t>
      </w:r>
      <w:r w:rsidRPr="003034DC">
        <w:rPr>
          <w:rFonts w:ascii="Arial" w:hAnsi="Arial" w:cs="Arial"/>
          <w:noProof/>
          <w:sz w:val="14"/>
        </w:rPr>
        <w:t>, 38393–38401.</w:t>
      </w:r>
    </w:p>
    <w:p w14:paraId="2D11C8D7"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[89]</w:t>
      </w:r>
      <w:r w:rsidRPr="003034DC">
        <w:rPr>
          <w:rFonts w:ascii="Arial" w:hAnsi="Arial" w:cs="Arial"/>
          <w:noProof/>
          <w:sz w:val="14"/>
        </w:rPr>
        <w:tab/>
        <w:t xml:space="preserve">J. M. Serafimov, T. Westfeld, B. H. Meier, D. Hilvert,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2007</w:t>
      </w:r>
      <w:r w:rsidRPr="003034DC">
        <w:rPr>
          <w:rFonts w:ascii="Arial" w:hAnsi="Arial" w:cs="Arial"/>
          <w:noProof/>
          <w:sz w:val="14"/>
        </w:rPr>
        <w:t xml:space="preserve">, </w:t>
      </w:r>
      <w:r w:rsidRPr="003034DC">
        <w:rPr>
          <w:rFonts w:ascii="Arial" w:hAnsi="Arial" w:cs="Arial"/>
          <w:i/>
          <w:iCs/>
          <w:noProof/>
          <w:sz w:val="14"/>
        </w:rPr>
        <w:t>129</w:t>
      </w:r>
      <w:r w:rsidRPr="003034DC">
        <w:rPr>
          <w:rFonts w:ascii="Arial" w:hAnsi="Arial" w:cs="Arial"/>
          <w:noProof/>
          <w:sz w:val="14"/>
        </w:rPr>
        <w:t>, 9580–9581.</w:t>
      </w:r>
    </w:p>
    <w:p w14:paraId="1E52B4C7"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[90]</w:t>
      </w:r>
      <w:r w:rsidRPr="003034DC">
        <w:rPr>
          <w:rFonts w:ascii="Arial" w:hAnsi="Arial" w:cs="Arial"/>
          <w:noProof/>
          <w:sz w:val="14"/>
        </w:rPr>
        <w:tab/>
        <w:t xml:space="preserve">J. M. Serafimov, D. Gillingham, S. Kuster, D. Hilvert,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2008</w:t>
      </w:r>
      <w:r w:rsidRPr="003034DC">
        <w:rPr>
          <w:rFonts w:ascii="Arial" w:hAnsi="Arial" w:cs="Arial"/>
          <w:noProof/>
          <w:sz w:val="14"/>
        </w:rPr>
        <w:t xml:space="preserve">, </w:t>
      </w:r>
      <w:r w:rsidRPr="003034DC">
        <w:rPr>
          <w:rFonts w:ascii="Arial" w:hAnsi="Arial" w:cs="Arial"/>
          <w:i/>
          <w:iCs/>
          <w:noProof/>
          <w:sz w:val="14"/>
        </w:rPr>
        <w:t>130</w:t>
      </w:r>
      <w:r w:rsidRPr="003034DC">
        <w:rPr>
          <w:rFonts w:ascii="Arial" w:hAnsi="Arial" w:cs="Arial"/>
          <w:noProof/>
          <w:sz w:val="14"/>
        </w:rPr>
        <w:t>, 7798–7799.</w:t>
      </w:r>
    </w:p>
    <w:p w14:paraId="65EDF38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[91]</w:t>
      </w:r>
      <w:r w:rsidRPr="003034DC">
        <w:rPr>
          <w:rFonts w:ascii="Arial" w:hAnsi="Arial" w:cs="Arial"/>
          <w:noProof/>
          <w:sz w:val="14"/>
        </w:rPr>
        <w:tab/>
        <w:t xml:space="preserve">C. R. W. Guimarães, M. Udier-Blagović, W. L. Jorgensen,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2005</w:t>
      </w:r>
      <w:r w:rsidRPr="003034DC">
        <w:rPr>
          <w:rFonts w:ascii="Arial" w:hAnsi="Arial" w:cs="Arial"/>
          <w:noProof/>
          <w:sz w:val="14"/>
        </w:rPr>
        <w:t xml:space="preserve">, </w:t>
      </w:r>
      <w:r w:rsidRPr="003034DC">
        <w:rPr>
          <w:rFonts w:ascii="Arial" w:hAnsi="Arial" w:cs="Arial"/>
          <w:i/>
          <w:iCs/>
          <w:noProof/>
          <w:sz w:val="14"/>
        </w:rPr>
        <w:t>127</w:t>
      </w:r>
      <w:r w:rsidRPr="003034DC">
        <w:rPr>
          <w:rFonts w:ascii="Arial" w:hAnsi="Arial" w:cs="Arial"/>
          <w:noProof/>
          <w:sz w:val="14"/>
        </w:rPr>
        <w:t>, 3577–3588.</w:t>
      </w:r>
    </w:p>
    <w:p w14:paraId="74A3AB6C"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[92]</w:t>
      </w:r>
      <w:r w:rsidRPr="003034DC">
        <w:rPr>
          <w:rFonts w:ascii="Arial" w:hAnsi="Arial" w:cs="Arial"/>
          <w:noProof/>
          <w:sz w:val="14"/>
        </w:rPr>
        <w:tab/>
        <w:t xml:space="preserve">L. R. Domingo, J. A. Sáez, </w:t>
      </w:r>
      <w:r w:rsidRPr="003034DC">
        <w:rPr>
          <w:rFonts w:ascii="Arial" w:hAnsi="Arial" w:cs="Arial"/>
          <w:i/>
          <w:iCs/>
          <w:noProof/>
          <w:sz w:val="14"/>
        </w:rPr>
        <w:t>Org. Biomol. Chem.</w:t>
      </w:r>
      <w:r w:rsidRPr="003034DC">
        <w:rPr>
          <w:rFonts w:ascii="Arial" w:hAnsi="Arial" w:cs="Arial"/>
          <w:noProof/>
          <w:sz w:val="14"/>
        </w:rPr>
        <w:t xml:space="preserve"> </w:t>
      </w:r>
      <w:r w:rsidRPr="003034DC">
        <w:rPr>
          <w:rFonts w:ascii="Arial" w:hAnsi="Arial" w:cs="Arial"/>
          <w:b/>
          <w:bCs/>
          <w:noProof/>
          <w:sz w:val="14"/>
        </w:rPr>
        <w:t>2009</w:t>
      </w:r>
      <w:r w:rsidRPr="003034DC">
        <w:rPr>
          <w:rFonts w:ascii="Arial" w:hAnsi="Arial" w:cs="Arial"/>
          <w:noProof/>
          <w:sz w:val="14"/>
        </w:rPr>
        <w:t xml:space="preserve">, </w:t>
      </w:r>
      <w:r w:rsidRPr="003034DC">
        <w:rPr>
          <w:rFonts w:ascii="Arial" w:hAnsi="Arial" w:cs="Arial"/>
          <w:i/>
          <w:iCs/>
          <w:noProof/>
          <w:sz w:val="14"/>
        </w:rPr>
        <w:t>7</w:t>
      </w:r>
      <w:r w:rsidRPr="003034DC">
        <w:rPr>
          <w:rFonts w:ascii="Arial" w:hAnsi="Arial" w:cs="Arial"/>
          <w:noProof/>
          <w:sz w:val="14"/>
        </w:rPr>
        <w:t>, 3576–3583.</w:t>
      </w:r>
    </w:p>
    <w:p w14:paraId="45F44F56"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[93]</w:t>
      </w:r>
      <w:r w:rsidRPr="003034DC">
        <w:rPr>
          <w:rFonts w:ascii="Arial" w:hAnsi="Arial" w:cs="Arial"/>
          <w:noProof/>
          <w:sz w:val="14"/>
        </w:rPr>
        <w:tab/>
        <w:t xml:space="preserve">D. Hilvert, </w:t>
      </w:r>
      <w:r w:rsidRPr="003034DC">
        <w:rPr>
          <w:rFonts w:ascii="Arial" w:hAnsi="Arial" w:cs="Arial"/>
          <w:i/>
          <w:iCs/>
          <w:noProof/>
          <w:sz w:val="14"/>
        </w:rPr>
        <w:t>Annu. Rev. Biochem.</w:t>
      </w:r>
      <w:r w:rsidRPr="003034DC">
        <w:rPr>
          <w:rFonts w:ascii="Arial" w:hAnsi="Arial" w:cs="Arial"/>
          <w:noProof/>
          <w:sz w:val="14"/>
        </w:rPr>
        <w:t xml:space="preserve"> </w:t>
      </w:r>
      <w:r w:rsidRPr="003034DC">
        <w:rPr>
          <w:rFonts w:ascii="Arial" w:hAnsi="Arial" w:cs="Arial"/>
          <w:b/>
          <w:bCs/>
          <w:noProof/>
          <w:sz w:val="14"/>
        </w:rPr>
        <w:t>2000</w:t>
      </w:r>
      <w:r w:rsidRPr="003034DC">
        <w:rPr>
          <w:rFonts w:ascii="Arial" w:hAnsi="Arial" w:cs="Arial"/>
          <w:noProof/>
          <w:sz w:val="14"/>
        </w:rPr>
        <w:t xml:space="preserve">, </w:t>
      </w:r>
      <w:r w:rsidRPr="003034DC">
        <w:rPr>
          <w:rFonts w:ascii="Arial" w:hAnsi="Arial" w:cs="Arial"/>
          <w:i/>
          <w:iCs/>
          <w:noProof/>
          <w:sz w:val="14"/>
        </w:rPr>
        <w:t>69</w:t>
      </w:r>
      <w:r w:rsidRPr="003034DC">
        <w:rPr>
          <w:rFonts w:ascii="Arial" w:hAnsi="Arial" w:cs="Arial"/>
          <w:noProof/>
          <w:sz w:val="14"/>
        </w:rPr>
        <w:t>, 751–793.</w:t>
      </w:r>
    </w:p>
    <w:p w14:paraId="48946EE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[94]</w:t>
      </w:r>
      <w:r w:rsidRPr="003034DC">
        <w:rPr>
          <w:rFonts w:ascii="Arial" w:hAnsi="Arial" w:cs="Arial"/>
          <w:noProof/>
          <w:sz w:val="14"/>
        </w:rPr>
        <w:tab/>
        <w:t xml:space="preserve">J. Xu, Q. Deng, J. Chen, K. N. Houk, J. Bartek, D. Hilvert, I. A. Wilson, </w:t>
      </w:r>
      <w:r w:rsidRPr="003034DC">
        <w:rPr>
          <w:rFonts w:ascii="Arial" w:hAnsi="Arial" w:cs="Arial"/>
          <w:i/>
          <w:iCs/>
          <w:noProof/>
          <w:sz w:val="14"/>
        </w:rPr>
        <w:t>Science</w:t>
      </w:r>
      <w:r w:rsidRPr="003034DC">
        <w:rPr>
          <w:rFonts w:ascii="Arial" w:hAnsi="Arial" w:cs="Arial"/>
          <w:noProof/>
          <w:sz w:val="14"/>
        </w:rPr>
        <w:t xml:space="preserve"> </w:t>
      </w:r>
      <w:r w:rsidRPr="003034DC">
        <w:rPr>
          <w:rFonts w:ascii="Arial" w:hAnsi="Arial" w:cs="Arial"/>
          <w:b/>
          <w:bCs/>
          <w:noProof/>
          <w:sz w:val="14"/>
        </w:rPr>
        <w:t>1999</w:t>
      </w:r>
      <w:r w:rsidRPr="003034DC">
        <w:rPr>
          <w:rFonts w:ascii="Arial" w:hAnsi="Arial" w:cs="Arial"/>
          <w:noProof/>
          <w:sz w:val="14"/>
        </w:rPr>
        <w:t xml:space="preserve">, </w:t>
      </w:r>
      <w:r w:rsidRPr="003034DC">
        <w:rPr>
          <w:rFonts w:ascii="Arial" w:hAnsi="Arial" w:cs="Arial"/>
          <w:i/>
          <w:iCs/>
          <w:noProof/>
          <w:sz w:val="14"/>
        </w:rPr>
        <w:t>286</w:t>
      </w:r>
      <w:r w:rsidRPr="003034DC">
        <w:rPr>
          <w:rFonts w:ascii="Arial" w:hAnsi="Arial" w:cs="Arial"/>
          <w:noProof/>
          <w:sz w:val="14"/>
        </w:rPr>
        <w:t>, 2345–2348.</w:t>
      </w:r>
    </w:p>
    <w:p w14:paraId="016EA960"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[95]</w:t>
      </w:r>
      <w:r w:rsidRPr="003034DC">
        <w:rPr>
          <w:rFonts w:ascii="Arial" w:hAnsi="Arial" w:cs="Arial"/>
          <w:noProof/>
          <w:sz w:val="14"/>
        </w:rPr>
        <w:tab/>
        <w:t xml:space="preserve">H. Kries, R. Blomberg, D. Hilvert, </w:t>
      </w:r>
      <w:r w:rsidRPr="003034DC">
        <w:rPr>
          <w:rFonts w:ascii="Arial" w:hAnsi="Arial" w:cs="Arial"/>
          <w:i/>
          <w:iCs/>
          <w:noProof/>
          <w:sz w:val="14"/>
        </w:rPr>
        <w:t>Curr. Opin. Chem. Biol.</w:t>
      </w:r>
      <w:r w:rsidRPr="003034DC">
        <w:rPr>
          <w:rFonts w:ascii="Arial" w:hAnsi="Arial" w:cs="Arial"/>
          <w:noProof/>
          <w:sz w:val="14"/>
        </w:rPr>
        <w:t xml:space="preserve"> </w:t>
      </w:r>
      <w:r w:rsidRPr="003034DC">
        <w:rPr>
          <w:rFonts w:ascii="Arial" w:hAnsi="Arial" w:cs="Arial"/>
          <w:b/>
          <w:bCs/>
          <w:noProof/>
          <w:sz w:val="14"/>
        </w:rPr>
        <w:t>2013</w:t>
      </w:r>
      <w:r w:rsidRPr="003034DC">
        <w:rPr>
          <w:rFonts w:ascii="Arial" w:hAnsi="Arial" w:cs="Arial"/>
          <w:noProof/>
          <w:sz w:val="14"/>
        </w:rPr>
        <w:t xml:space="preserve">, </w:t>
      </w:r>
      <w:r w:rsidRPr="003034DC">
        <w:rPr>
          <w:rFonts w:ascii="Arial" w:hAnsi="Arial" w:cs="Arial"/>
          <w:i/>
          <w:iCs/>
          <w:noProof/>
          <w:sz w:val="14"/>
        </w:rPr>
        <w:t>17</w:t>
      </w:r>
      <w:r w:rsidRPr="003034DC">
        <w:rPr>
          <w:rFonts w:ascii="Arial" w:hAnsi="Arial" w:cs="Arial"/>
          <w:noProof/>
          <w:sz w:val="14"/>
        </w:rPr>
        <w:t>, 221–8.</w:t>
      </w:r>
    </w:p>
    <w:p w14:paraId="0D64701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[96]</w:t>
      </w:r>
      <w:r w:rsidRPr="003034DC">
        <w:rPr>
          <w:rFonts w:ascii="Arial" w:hAnsi="Arial" w:cs="Arial"/>
          <w:noProof/>
          <w:sz w:val="14"/>
        </w:rPr>
        <w:tab/>
        <w:t xml:space="preserve">J. B. Siegel, A. Zanghellini, H. M. Lovick, G. Kiss, A. R. Lambert, J. L. St Clair, J. L. Gallaher, D. Hilvert, M. H. Gelb, B. L. Stoddard, et al., </w:t>
      </w:r>
      <w:r w:rsidRPr="003034DC">
        <w:rPr>
          <w:rFonts w:ascii="Arial" w:hAnsi="Arial" w:cs="Arial"/>
          <w:i/>
          <w:iCs/>
          <w:noProof/>
          <w:sz w:val="14"/>
        </w:rPr>
        <w:t>Science</w:t>
      </w:r>
      <w:r w:rsidRPr="003034DC">
        <w:rPr>
          <w:rFonts w:ascii="Arial" w:hAnsi="Arial" w:cs="Arial"/>
          <w:noProof/>
          <w:sz w:val="14"/>
        </w:rPr>
        <w:t xml:space="preserve"> </w:t>
      </w:r>
      <w:r w:rsidRPr="003034DC">
        <w:rPr>
          <w:rFonts w:ascii="Arial" w:hAnsi="Arial" w:cs="Arial"/>
          <w:b/>
          <w:bCs/>
          <w:noProof/>
          <w:sz w:val="14"/>
        </w:rPr>
        <w:t>2010</w:t>
      </w:r>
      <w:r w:rsidRPr="003034DC">
        <w:rPr>
          <w:rFonts w:ascii="Arial" w:hAnsi="Arial" w:cs="Arial"/>
          <w:noProof/>
          <w:sz w:val="14"/>
        </w:rPr>
        <w:t xml:space="preserve">, </w:t>
      </w:r>
      <w:r w:rsidRPr="003034DC">
        <w:rPr>
          <w:rFonts w:ascii="Arial" w:hAnsi="Arial" w:cs="Arial"/>
          <w:i/>
          <w:iCs/>
          <w:noProof/>
          <w:sz w:val="14"/>
        </w:rPr>
        <w:t>329</w:t>
      </w:r>
      <w:r w:rsidRPr="003034DC">
        <w:rPr>
          <w:rFonts w:ascii="Arial" w:hAnsi="Arial" w:cs="Arial"/>
          <w:noProof/>
          <w:sz w:val="14"/>
        </w:rPr>
        <w:t>, 309–13.</w:t>
      </w:r>
    </w:p>
    <w:p w14:paraId="612DD0C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[97]</w:t>
      </w:r>
      <w:r w:rsidRPr="003034DC">
        <w:rPr>
          <w:rFonts w:ascii="Arial" w:hAnsi="Arial" w:cs="Arial"/>
          <w:noProof/>
          <w:sz w:val="14"/>
        </w:rPr>
        <w:tab/>
        <w:t xml:space="preserve">N. Preiswerk, T. Beck, J. D. Schulz, P. Milovnik, C. Mayer, J. B. Siegel, D. Baker, D. Hilvert, </w:t>
      </w:r>
      <w:r w:rsidRPr="003034DC">
        <w:rPr>
          <w:rFonts w:ascii="Arial" w:hAnsi="Arial" w:cs="Arial"/>
          <w:i/>
          <w:iCs/>
          <w:noProof/>
          <w:sz w:val="14"/>
        </w:rPr>
        <w:t>Proc. Natl. Acad. Sci. USA</w:t>
      </w:r>
      <w:r w:rsidRPr="003034DC">
        <w:rPr>
          <w:rFonts w:ascii="Arial" w:hAnsi="Arial" w:cs="Arial"/>
          <w:noProof/>
          <w:sz w:val="14"/>
        </w:rPr>
        <w:t xml:space="preserve"> </w:t>
      </w:r>
      <w:r w:rsidRPr="003034DC">
        <w:rPr>
          <w:rFonts w:ascii="Arial" w:hAnsi="Arial" w:cs="Arial"/>
          <w:b/>
          <w:bCs/>
          <w:noProof/>
          <w:sz w:val="14"/>
        </w:rPr>
        <w:t>2014</w:t>
      </w:r>
      <w:r w:rsidRPr="003034DC">
        <w:rPr>
          <w:rFonts w:ascii="Arial" w:hAnsi="Arial" w:cs="Arial"/>
          <w:noProof/>
          <w:sz w:val="14"/>
        </w:rPr>
        <w:t>, 2–7.</w:t>
      </w:r>
    </w:p>
    <w:p w14:paraId="35AED871"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[98]</w:t>
      </w:r>
      <w:r w:rsidRPr="003034DC">
        <w:rPr>
          <w:rFonts w:ascii="Arial" w:hAnsi="Arial" w:cs="Arial"/>
          <w:noProof/>
          <w:sz w:val="14"/>
        </w:rPr>
        <w:tab/>
        <w:t xml:space="preserve">C. B. Eiben, J. B. Siegel, J. B. Bale, S. Cooper, F. Khatib, B. W. Shen, F. Players, B. L. Stoddard, Z. Popovic, D. Baker, </w:t>
      </w:r>
      <w:r w:rsidRPr="003034DC">
        <w:rPr>
          <w:rFonts w:ascii="Arial" w:hAnsi="Arial" w:cs="Arial"/>
          <w:i/>
          <w:iCs/>
          <w:noProof/>
          <w:sz w:val="14"/>
        </w:rPr>
        <w:t>Nat. Biotechnol.</w:t>
      </w:r>
      <w:r w:rsidRPr="003034DC">
        <w:rPr>
          <w:rFonts w:ascii="Arial" w:hAnsi="Arial" w:cs="Arial"/>
          <w:noProof/>
          <w:sz w:val="14"/>
        </w:rPr>
        <w:t xml:space="preserve"> </w:t>
      </w:r>
      <w:r w:rsidRPr="003034DC">
        <w:rPr>
          <w:rFonts w:ascii="Arial" w:hAnsi="Arial" w:cs="Arial"/>
          <w:b/>
          <w:bCs/>
          <w:noProof/>
          <w:sz w:val="14"/>
        </w:rPr>
        <w:t>2012</w:t>
      </w:r>
      <w:r w:rsidRPr="003034DC">
        <w:rPr>
          <w:rFonts w:ascii="Arial" w:hAnsi="Arial" w:cs="Arial"/>
          <w:noProof/>
          <w:sz w:val="14"/>
        </w:rPr>
        <w:t xml:space="preserve">, </w:t>
      </w:r>
      <w:r w:rsidRPr="003034DC">
        <w:rPr>
          <w:rFonts w:ascii="Arial" w:hAnsi="Arial" w:cs="Arial"/>
          <w:i/>
          <w:iCs/>
          <w:noProof/>
          <w:sz w:val="14"/>
        </w:rPr>
        <w:t>30</w:t>
      </w:r>
      <w:r w:rsidRPr="003034DC">
        <w:rPr>
          <w:rFonts w:ascii="Arial" w:hAnsi="Arial" w:cs="Arial"/>
          <w:noProof/>
          <w:sz w:val="14"/>
        </w:rPr>
        <w:t>, 190–2.</w:t>
      </w:r>
    </w:p>
    <w:p w14:paraId="0FB23222"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[99]</w:t>
      </w:r>
      <w:r w:rsidRPr="003034DC">
        <w:rPr>
          <w:rFonts w:ascii="Arial" w:hAnsi="Arial" w:cs="Arial"/>
          <w:noProof/>
          <w:sz w:val="14"/>
        </w:rPr>
        <w:tab/>
        <w:t xml:space="preserve">T. Sajed, A. Marcu, M. Ramirez, A. Pon, A. C. Guo, C. Knox, M. Wilson, J. R. Grant, Y. Djoumbou, D. S. Wishart, </w:t>
      </w:r>
      <w:r w:rsidRPr="003034DC">
        <w:rPr>
          <w:rFonts w:ascii="Arial" w:hAnsi="Arial" w:cs="Arial"/>
          <w:i/>
          <w:iCs/>
          <w:noProof/>
          <w:sz w:val="14"/>
        </w:rPr>
        <w:t>Nucleic Acids Res.</w:t>
      </w:r>
      <w:r w:rsidRPr="003034DC">
        <w:rPr>
          <w:rFonts w:ascii="Arial" w:hAnsi="Arial" w:cs="Arial"/>
          <w:noProof/>
          <w:sz w:val="14"/>
        </w:rPr>
        <w:t xml:space="preserve"> </w:t>
      </w:r>
      <w:r w:rsidRPr="003034DC">
        <w:rPr>
          <w:rFonts w:ascii="Arial" w:hAnsi="Arial" w:cs="Arial"/>
          <w:b/>
          <w:bCs/>
          <w:noProof/>
          <w:sz w:val="14"/>
        </w:rPr>
        <w:t>2016</w:t>
      </w:r>
      <w:r w:rsidRPr="003034DC">
        <w:rPr>
          <w:rFonts w:ascii="Arial" w:hAnsi="Arial" w:cs="Arial"/>
          <w:noProof/>
          <w:sz w:val="14"/>
        </w:rPr>
        <w:t xml:space="preserve">, </w:t>
      </w:r>
      <w:r w:rsidRPr="003034DC">
        <w:rPr>
          <w:rFonts w:ascii="Arial" w:hAnsi="Arial" w:cs="Arial"/>
          <w:i/>
          <w:iCs/>
          <w:noProof/>
          <w:sz w:val="14"/>
        </w:rPr>
        <w:t>44</w:t>
      </w:r>
      <w:r w:rsidRPr="003034DC">
        <w:rPr>
          <w:rFonts w:ascii="Arial" w:hAnsi="Arial" w:cs="Arial"/>
          <w:noProof/>
          <w:sz w:val="14"/>
        </w:rPr>
        <w:t>, D495–D501.</w:t>
      </w:r>
    </w:p>
    <w:p w14:paraId="4239F5FA"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[100]</w:t>
      </w:r>
      <w:r w:rsidRPr="003034DC">
        <w:rPr>
          <w:rFonts w:ascii="Arial" w:hAnsi="Arial" w:cs="Arial"/>
          <w:noProof/>
          <w:sz w:val="14"/>
        </w:rPr>
        <w:tab/>
        <w:t xml:space="preserve">L. B. Davin, H. Bin Wang, A. L. Crowell, D. L. Bedgar, D. M. Martin, S. Sarkanen, N. G. Lewis, </w:t>
      </w:r>
      <w:r w:rsidRPr="003034DC">
        <w:rPr>
          <w:rFonts w:ascii="Arial" w:hAnsi="Arial" w:cs="Arial"/>
          <w:i/>
          <w:iCs/>
          <w:noProof/>
          <w:sz w:val="14"/>
        </w:rPr>
        <w:t>Science</w:t>
      </w:r>
      <w:r w:rsidRPr="003034DC">
        <w:rPr>
          <w:rFonts w:ascii="Arial" w:hAnsi="Arial" w:cs="Arial"/>
          <w:noProof/>
          <w:sz w:val="14"/>
        </w:rPr>
        <w:t xml:space="preserve"> </w:t>
      </w:r>
      <w:r w:rsidRPr="003034DC">
        <w:rPr>
          <w:rFonts w:ascii="Arial" w:hAnsi="Arial" w:cs="Arial"/>
          <w:b/>
          <w:bCs/>
          <w:noProof/>
          <w:sz w:val="14"/>
        </w:rPr>
        <w:t>1997</w:t>
      </w:r>
      <w:r w:rsidRPr="003034DC">
        <w:rPr>
          <w:rFonts w:ascii="Arial" w:hAnsi="Arial" w:cs="Arial"/>
          <w:noProof/>
          <w:sz w:val="14"/>
        </w:rPr>
        <w:t xml:space="preserve">, </w:t>
      </w:r>
      <w:r w:rsidRPr="003034DC">
        <w:rPr>
          <w:rFonts w:ascii="Arial" w:hAnsi="Arial" w:cs="Arial"/>
          <w:i/>
          <w:iCs/>
          <w:noProof/>
          <w:sz w:val="14"/>
        </w:rPr>
        <w:t>275</w:t>
      </w:r>
      <w:r w:rsidRPr="003034DC">
        <w:rPr>
          <w:rFonts w:ascii="Arial" w:hAnsi="Arial" w:cs="Arial"/>
          <w:noProof/>
          <w:sz w:val="14"/>
        </w:rPr>
        <w:t>, 362–366.</w:t>
      </w:r>
    </w:p>
    <w:p w14:paraId="449E576E"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[101]</w:t>
      </w:r>
      <w:r w:rsidRPr="003034DC">
        <w:rPr>
          <w:rFonts w:ascii="Arial" w:hAnsi="Arial" w:cs="Arial"/>
          <w:noProof/>
          <w:sz w:val="14"/>
        </w:rPr>
        <w:tab/>
        <w:t xml:space="preserve">P. Yates, P. Eaton, </w:t>
      </w:r>
      <w:r w:rsidRPr="003034DC">
        <w:rPr>
          <w:rFonts w:ascii="Arial" w:hAnsi="Arial" w:cs="Arial"/>
          <w:i/>
          <w:iCs/>
          <w:noProof/>
          <w:sz w:val="14"/>
        </w:rPr>
        <w:t>J. Am. Chem. Soc.</w:t>
      </w:r>
      <w:r w:rsidRPr="003034DC">
        <w:rPr>
          <w:rFonts w:ascii="Arial" w:hAnsi="Arial" w:cs="Arial"/>
          <w:noProof/>
          <w:sz w:val="14"/>
        </w:rPr>
        <w:t xml:space="preserve"> </w:t>
      </w:r>
      <w:r w:rsidRPr="003034DC">
        <w:rPr>
          <w:rFonts w:ascii="Arial" w:hAnsi="Arial" w:cs="Arial"/>
          <w:b/>
          <w:bCs/>
          <w:noProof/>
          <w:sz w:val="14"/>
        </w:rPr>
        <w:t>1960</w:t>
      </w:r>
      <w:r w:rsidRPr="003034DC">
        <w:rPr>
          <w:rFonts w:ascii="Arial" w:hAnsi="Arial" w:cs="Arial"/>
          <w:noProof/>
          <w:sz w:val="14"/>
        </w:rPr>
        <w:t xml:space="preserve">, </w:t>
      </w:r>
      <w:r w:rsidRPr="003034DC">
        <w:rPr>
          <w:rFonts w:ascii="Arial" w:hAnsi="Arial" w:cs="Arial"/>
          <w:i/>
          <w:iCs/>
          <w:noProof/>
          <w:sz w:val="14"/>
        </w:rPr>
        <w:t>82</w:t>
      </w:r>
      <w:r w:rsidRPr="003034DC">
        <w:rPr>
          <w:rFonts w:ascii="Arial" w:hAnsi="Arial" w:cs="Arial"/>
          <w:noProof/>
          <w:sz w:val="14"/>
        </w:rPr>
        <w:t>, 4436–4437.</w:t>
      </w:r>
    </w:p>
    <w:p w14:paraId="098CE81D"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[102]</w:t>
      </w:r>
      <w:r w:rsidRPr="003034DC">
        <w:rPr>
          <w:rFonts w:ascii="Arial" w:hAnsi="Arial" w:cs="Arial"/>
          <w:noProof/>
          <w:sz w:val="14"/>
        </w:rPr>
        <w:tab/>
        <w:t xml:space="preserve">D. Hilvert, </w:t>
      </w:r>
      <w:r w:rsidRPr="003034DC">
        <w:rPr>
          <w:rFonts w:ascii="Arial" w:hAnsi="Arial" w:cs="Arial"/>
          <w:i/>
          <w:iCs/>
          <w:noProof/>
          <w:sz w:val="14"/>
        </w:rPr>
        <w:t>Acc. Chem. Res.</w:t>
      </w:r>
      <w:r w:rsidRPr="003034DC">
        <w:rPr>
          <w:rFonts w:ascii="Arial" w:hAnsi="Arial" w:cs="Arial"/>
          <w:noProof/>
          <w:sz w:val="14"/>
        </w:rPr>
        <w:t xml:space="preserve"> </w:t>
      </w:r>
      <w:r w:rsidRPr="003034DC">
        <w:rPr>
          <w:rFonts w:ascii="Arial" w:hAnsi="Arial" w:cs="Arial"/>
          <w:b/>
          <w:bCs/>
          <w:noProof/>
          <w:sz w:val="14"/>
        </w:rPr>
        <w:t>1993</w:t>
      </w:r>
      <w:r w:rsidRPr="003034DC">
        <w:rPr>
          <w:rFonts w:ascii="Arial" w:hAnsi="Arial" w:cs="Arial"/>
          <w:noProof/>
          <w:sz w:val="14"/>
        </w:rPr>
        <w:t xml:space="preserve">, </w:t>
      </w:r>
      <w:r w:rsidRPr="003034DC">
        <w:rPr>
          <w:rFonts w:ascii="Arial" w:hAnsi="Arial" w:cs="Arial"/>
          <w:i/>
          <w:iCs/>
          <w:noProof/>
          <w:sz w:val="14"/>
        </w:rPr>
        <w:t>26</w:t>
      </w:r>
      <w:r w:rsidRPr="003034DC">
        <w:rPr>
          <w:rFonts w:ascii="Arial" w:hAnsi="Arial" w:cs="Arial"/>
          <w:noProof/>
          <w:sz w:val="14"/>
        </w:rPr>
        <w:t>, 552–558.</w:t>
      </w:r>
    </w:p>
    <w:p w14:paraId="7DB14925"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[103]</w:t>
      </w:r>
      <w:r w:rsidRPr="003034DC">
        <w:rPr>
          <w:rFonts w:ascii="Arial" w:hAnsi="Arial" w:cs="Arial"/>
          <w:noProof/>
          <w:sz w:val="14"/>
        </w:rPr>
        <w:tab/>
        <w:t xml:space="preserve">A. Warshel, P. K. Sharma, M. Kato, Y. Xiang, H. Liu, M. H. M. Olsson, </w:t>
      </w:r>
      <w:r w:rsidRPr="003034DC">
        <w:rPr>
          <w:rFonts w:ascii="Arial" w:hAnsi="Arial" w:cs="Arial"/>
          <w:i/>
          <w:iCs/>
          <w:noProof/>
          <w:sz w:val="14"/>
        </w:rPr>
        <w:t>Chem. Rev.</w:t>
      </w:r>
      <w:r w:rsidRPr="003034DC">
        <w:rPr>
          <w:rFonts w:ascii="Arial" w:hAnsi="Arial" w:cs="Arial"/>
          <w:noProof/>
          <w:sz w:val="14"/>
        </w:rPr>
        <w:t xml:space="preserve"> </w:t>
      </w:r>
      <w:r w:rsidRPr="003034DC">
        <w:rPr>
          <w:rFonts w:ascii="Arial" w:hAnsi="Arial" w:cs="Arial"/>
          <w:b/>
          <w:bCs/>
          <w:noProof/>
          <w:sz w:val="14"/>
        </w:rPr>
        <w:t>2006</w:t>
      </w:r>
      <w:r w:rsidRPr="003034DC">
        <w:rPr>
          <w:rFonts w:ascii="Arial" w:hAnsi="Arial" w:cs="Arial"/>
          <w:noProof/>
          <w:sz w:val="14"/>
        </w:rPr>
        <w:t xml:space="preserve">, </w:t>
      </w:r>
      <w:r w:rsidRPr="003034DC">
        <w:rPr>
          <w:rFonts w:ascii="Arial" w:hAnsi="Arial" w:cs="Arial"/>
          <w:i/>
          <w:iCs/>
          <w:noProof/>
          <w:sz w:val="14"/>
        </w:rPr>
        <w:t>106</w:t>
      </w:r>
      <w:r w:rsidRPr="003034DC">
        <w:rPr>
          <w:rFonts w:ascii="Arial" w:hAnsi="Arial" w:cs="Arial"/>
          <w:noProof/>
          <w:sz w:val="14"/>
        </w:rPr>
        <w:t>, 3210–35.</w:t>
      </w:r>
    </w:p>
    <w:p w14:paraId="154FFB84"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[104]</w:t>
      </w:r>
      <w:r w:rsidRPr="003034DC">
        <w:rPr>
          <w:rFonts w:ascii="Arial" w:hAnsi="Arial" w:cs="Arial"/>
          <w:noProof/>
          <w:sz w:val="14"/>
        </w:rPr>
        <w:tab/>
        <w:t xml:space="preserve">T. Wang, T. R. Hoye, </w:t>
      </w:r>
      <w:r w:rsidRPr="003034DC">
        <w:rPr>
          <w:rFonts w:ascii="Arial" w:hAnsi="Arial" w:cs="Arial"/>
          <w:i/>
          <w:iCs/>
          <w:noProof/>
          <w:sz w:val="14"/>
        </w:rPr>
        <w:t>Nat. Chem.</w:t>
      </w:r>
      <w:r w:rsidRPr="003034DC">
        <w:rPr>
          <w:rFonts w:ascii="Arial" w:hAnsi="Arial" w:cs="Arial"/>
          <w:noProof/>
          <w:sz w:val="14"/>
        </w:rPr>
        <w:t xml:space="preserve"> </w:t>
      </w:r>
      <w:r w:rsidRPr="003034DC">
        <w:rPr>
          <w:rFonts w:ascii="Arial" w:hAnsi="Arial" w:cs="Arial"/>
          <w:b/>
          <w:bCs/>
          <w:noProof/>
          <w:sz w:val="14"/>
        </w:rPr>
        <w:t>2015</w:t>
      </w:r>
      <w:r w:rsidRPr="003034DC">
        <w:rPr>
          <w:rFonts w:ascii="Arial" w:hAnsi="Arial" w:cs="Arial"/>
          <w:noProof/>
          <w:sz w:val="14"/>
        </w:rPr>
        <w:t xml:space="preserve">, </w:t>
      </w:r>
      <w:r w:rsidRPr="003034DC">
        <w:rPr>
          <w:rFonts w:ascii="Arial" w:hAnsi="Arial" w:cs="Arial"/>
          <w:i/>
          <w:iCs/>
          <w:noProof/>
          <w:sz w:val="14"/>
        </w:rPr>
        <w:t>7</w:t>
      </w:r>
      <w:r w:rsidRPr="003034DC">
        <w:rPr>
          <w:rFonts w:ascii="Arial" w:hAnsi="Arial" w:cs="Arial"/>
          <w:noProof/>
          <w:sz w:val="14"/>
        </w:rPr>
        <w:t>, 641–5.</w:t>
      </w:r>
    </w:p>
    <w:p w14:paraId="3870C029" w14:textId="77777777" w:rsidR="00FF479A" w:rsidRPr="003034DC" w:rsidRDefault="00FF479A" w:rsidP="00FF479A">
      <w:pPr>
        <w:widowControl w:val="0"/>
        <w:autoSpaceDE w:val="0"/>
        <w:autoSpaceDN w:val="0"/>
        <w:adjustRightInd w:val="0"/>
        <w:spacing w:line="240" w:lineRule="exact"/>
        <w:ind w:left="640" w:hanging="640"/>
        <w:rPr>
          <w:rFonts w:ascii="Arial" w:hAnsi="Arial" w:cs="Arial"/>
          <w:noProof/>
          <w:sz w:val="14"/>
        </w:rPr>
      </w:pPr>
      <w:r w:rsidRPr="003034DC">
        <w:rPr>
          <w:rFonts w:ascii="Arial" w:hAnsi="Arial" w:cs="Arial"/>
          <w:noProof/>
          <w:sz w:val="14"/>
        </w:rPr>
        <w:t>[105]</w:t>
      </w:r>
      <w:r w:rsidRPr="003034DC">
        <w:rPr>
          <w:rFonts w:ascii="Arial" w:hAnsi="Arial" w:cs="Arial"/>
          <w:noProof/>
          <w:sz w:val="14"/>
        </w:rPr>
        <w:tab/>
        <w:t xml:space="preserve">E. M. Stocking, R. M. Williams, </w:t>
      </w:r>
      <w:r w:rsidRPr="003034DC">
        <w:rPr>
          <w:rFonts w:ascii="Arial" w:hAnsi="Arial" w:cs="Arial"/>
          <w:i/>
          <w:iCs/>
          <w:noProof/>
          <w:sz w:val="14"/>
        </w:rPr>
        <w:t>Angew. Chem. Int. Ed.</w:t>
      </w:r>
      <w:r w:rsidRPr="003034DC">
        <w:rPr>
          <w:rFonts w:ascii="Arial" w:hAnsi="Arial" w:cs="Arial"/>
          <w:noProof/>
          <w:sz w:val="14"/>
        </w:rPr>
        <w:t xml:space="preserve"> </w:t>
      </w:r>
      <w:r w:rsidRPr="003034DC">
        <w:rPr>
          <w:rFonts w:ascii="Arial" w:hAnsi="Arial" w:cs="Arial"/>
          <w:b/>
          <w:bCs/>
          <w:noProof/>
          <w:sz w:val="14"/>
        </w:rPr>
        <w:t>2003</w:t>
      </w:r>
      <w:r w:rsidRPr="003034DC">
        <w:rPr>
          <w:rFonts w:ascii="Arial" w:hAnsi="Arial" w:cs="Arial"/>
          <w:noProof/>
          <w:sz w:val="14"/>
        </w:rPr>
        <w:t xml:space="preserve">, </w:t>
      </w:r>
      <w:r w:rsidRPr="003034DC">
        <w:rPr>
          <w:rFonts w:ascii="Arial" w:hAnsi="Arial" w:cs="Arial"/>
          <w:i/>
          <w:iCs/>
          <w:noProof/>
          <w:sz w:val="14"/>
        </w:rPr>
        <w:t>42</w:t>
      </w:r>
      <w:r w:rsidRPr="003034DC">
        <w:rPr>
          <w:rFonts w:ascii="Arial" w:hAnsi="Arial" w:cs="Arial"/>
          <w:noProof/>
          <w:sz w:val="14"/>
        </w:rPr>
        <w:t>, 3078–3115.</w:t>
      </w:r>
    </w:p>
    <w:p w14:paraId="6563E041" w14:textId="20DC2E9C" w:rsidR="00773C4B" w:rsidRPr="006722A0" w:rsidRDefault="007A668E" w:rsidP="0057493D">
      <w:pPr>
        <w:pStyle w:val="References"/>
        <w:sectPr w:rsidR="00773C4B" w:rsidRPr="006722A0" w:rsidSect="004229FD">
          <w:pgSz w:w="11906" w:h="16838" w:code="9"/>
          <w:pgMar w:top="1673" w:right="936" w:bottom="1134" w:left="936" w:header="709" w:footer="709" w:gutter="0"/>
          <w:cols w:num="2" w:space="284"/>
          <w:docGrid w:linePitch="360"/>
        </w:sectPr>
      </w:pPr>
      <w:r w:rsidRPr="003034DC">
        <w:fldChar w:fldCharType="end"/>
      </w:r>
    </w:p>
    <w:p w14:paraId="719DFF8F" w14:textId="1998E557" w:rsidR="0057493D" w:rsidRPr="0057493D" w:rsidRDefault="0057493D" w:rsidP="0057493D">
      <w:pPr>
        <w:rPr>
          <w:lang w:val="en-GB"/>
        </w:rPr>
      </w:pPr>
    </w:p>
    <w:sectPr w:rsidR="0057493D" w:rsidRPr="0057493D" w:rsidSect="0057493D">
      <w:type w:val="continuous"/>
      <w:pgSz w:w="11906" w:h="16838" w:code="9"/>
      <w:pgMar w:top="1134" w:right="936" w:bottom="1134" w:left="936" w:header="1021" w:footer="0"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98A8AA" w14:textId="77777777" w:rsidR="00C302AE" w:rsidRDefault="00C302AE">
      <w:r>
        <w:separator/>
      </w:r>
    </w:p>
  </w:endnote>
  <w:endnote w:type="continuationSeparator" w:id="0">
    <w:p w14:paraId="46C9DCCB" w14:textId="77777777" w:rsidR="00C302AE" w:rsidRDefault="00C302AE">
      <w:r>
        <w:continuationSeparator/>
      </w:r>
    </w:p>
  </w:endnote>
  <w:endnote w:type="continuationNotice" w:id="1">
    <w:p w14:paraId="28CED8F7" w14:textId="77777777" w:rsidR="00C302AE" w:rsidRDefault="00C302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022152" w14:textId="77777777" w:rsidR="008763B1" w:rsidRDefault="008763B1" w:rsidP="00FB5115">
    <w:pPr>
      <w:pStyle w:val="Footer"/>
      <w:pBdr>
        <w:top w:val="single" w:sz="18" w:space="1" w:color="C0C0C0"/>
      </w:pBdr>
    </w:pPr>
  </w:p>
  <w:p w14:paraId="45C500C9" w14:textId="77777777" w:rsidR="008763B1" w:rsidRDefault="008763B1" w:rsidP="00FB5115">
    <w:pPr>
      <w:pStyle w:val="Footer"/>
    </w:pPr>
  </w:p>
  <w:p w14:paraId="31BBE920" w14:textId="77777777" w:rsidR="008763B1" w:rsidRDefault="008763B1" w:rsidP="00FB5115">
    <w:pPr>
      <w:pStyle w:val="Footer"/>
    </w:pPr>
  </w:p>
  <w:p w14:paraId="10EB3CC1" w14:textId="77777777" w:rsidR="008763B1" w:rsidRPr="00205632" w:rsidRDefault="008763B1" w:rsidP="00FB5115">
    <w:pPr>
      <w:pStyle w:val="Footer"/>
    </w:pPr>
  </w:p>
  <w:p w14:paraId="2B868092" w14:textId="77777777" w:rsidR="008763B1" w:rsidRPr="00FB5115" w:rsidRDefault="008763B1" w:rsidP="00FB51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47500" w14:textId="77777777" w:rsidR="00C302AE" w:rsidRDefault="00C302AE">
      <w:r>
        <w:separator/>
      </w:r>
    </w:p>
  </w:footnote>
  <w:footnote w:type="continuationSeparator" w:id="0">
    <w:p w14:paraId="38373041" w14:textId="77777777" w:rsidR="00C302AE" w:rsidRDefault="00C302AE">
      <w:r>
        <w:continuationSeparator/>
      </w:r>
    </w:p>
  </w:footnote>
  <w:footnote w:type="continuationNotice" w:id="1">
    <w:p w14:paraId="7C45B88C" w14:textId="77777777" w:rsidR="00C302AE" w:rsidRDefault="00C302A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D1160" w14:textId="4E883CF7" w:rsidR="008763B1" w:rsidRPr="00C8278A" w:rsidRDefault="00C302AE" w:rsidP="00FB4551">
    <w:pPr>
      <w:pStyle w:val="Header"/>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eastAsia="zh-CN"/>
      </w:rPr>
      <w:pict w14:anchorId="074BA1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71913" o:spid="_x0000_s2052" type="#_x0000_t75" alt="Wiley-VCH_gedreht" style="position:absolute;margin-left:0;margin-top:0;width:688.65pt;height:937.8pt;z-index:-251658240;mso-wrap-edited:f;mso-width-percent:0;mso-height-percent:0;mso-position-horizontal:center;mso-position-horizontal-relative:margin;mso-position-vertical:center;mso-position-vertical-relative:margin;mso-width-percent:0;mso-height-percent:0" o:allowincell="f">
          <v:imagedata r:id="rId1" o:title="Wiley-VCH_gedreht" gain="19661f" blacklevel="22938f"/>
          <w10:wrap anchorx="margin" anchory="margin"/>
        </v:shape>
      </w:pict>
    </w:r>
    <w:r w:rsidR="008763B1">
      <w:rPr>
        <w:rFonts w:ascii="Arial Narrow" w:hAnsi="Arial Narrow" w:cs="Arial"/>
        <w:b/>
        <w:bCs/>
        <w:noProof/>
        <w:color w:val="C0C0C0"/>
        <w:sz w:val="40"/>
        <w:szCs w:val="36"/>
        <w:lang w:val="en-GB" w:eastAsia="en-GB"/>
      </w:rPr>
      <w:drawing>
        <wp:inline distT="0" distB="0" distL="0" distR="0" wp14:anchorId="7ACFBC42" wp14:editId="7C651FF7">
          <wp:extent cx="1343025" cy="390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3025" cy="390525"/>
                  </a:xfrm>
                  <a:prstGeom prst="rect">
                    <a:avLst/>
                  </a:prstGeom>
                  <a:noFill/>
                  <a:ln>
                    <a:noFill/>
                  </a:ln>
                </pic:spPr>
              </pic:pic>
            </a:graphicData>
          </a:graphic>
        </wp:inline>
      </w:drawing>
    </w:r>
    <w:r w:rsidR="008763B1">
      <w:rPr>
        <w:rFonts w:ascii="Arial Narrow" w:hAnsi="Arial Narrow" w:cs="Arial"/>
        <w:b/>
        <w:bCs/>
        <w:color w:val="C0C0C0"/>
        <w:sz w:val="40"/>
        <w:szCs w:val="36"/>
      </w:rPr>
      <w:tab/>
    </w:r>
    <w:r w:rsidR="008763B1">
      <w:rPr>
        <w:rFonts w:ascii="Arial Narrow" w:hAnsi="Arial Narrow" w:cs="Arial"/>
        <w:b/>
        <w:bCs/>
        <w:color w:val="C0C0C0"/>
        <w:sz w:val="40"/>
        <w:szCs w:val="36"/>
      </w:rPr>
      <w:tab/>
      <w:t xml:space="preserve">                            </w:t>
    </w:r>
    <w:r w:rsidR="008763B1" w:rsidRPr="00FB4551">
      <w:rPr>
        <w:rFonts w:ascii="Arial" w:hAnsi="Arial" w:cs="Arial"/>
        <w:b/>
        <w:bCs/>
        <w:color w:val="C0C0C0"/>
      </w:rPr>
      <w:t>www.chemsuschem.org</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90F2E" w14:textId="7B301072" w:rsidR="008763B1" w:rsidRPr="00FB5115" w:rsidRDefault="00C302AE" w:rsidP="00FB5115">
    <w:pPr>
      <w:pStyle w:val="Header"/>
      <w:pBdr>
        <w:bottom w:val="single" w:sz="18" w:space="1" w:color="C0C0C0"/>
      </w:pBdr>
      <w:rPr>
        <w:rFonts w:ascii="Arial Narrow" w:hAnsi="Arial Narrow" w:cs="Arial"/>
        <w:sz w:val="32"/>
        <w:szCs w:val="36"/>
      </w:rPr>
    </w:pPr>
    <w:r>
      <w:rPr>
        <w:noProof/>
        <w:sz w:val="20"/>
        <w:lang w:eastAsia="zh-CN"/>
      </w:rPr>
      <w:pict w14:anchorId="66C72A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71914" o:spid="_x0000_s2051" type="#_x0000_t75" alt="Wiley-VCH_gedreht" style="position:absolute;margin-left:0;margin-top:0;width:688.65pt;height:937.8pt;z-index:-251657216;mso-wrap-edited:f;mso-width-percent:0;mso-height-percent:0;mso-position-horizontal:center;mso-position-horizontal-relative:margin;mso-position-vertical:center;mso-position-vertical-relative:margin;mso-width-percent:0;mso-height-percent:0" o:allowincell="f">
          <v:imagedata r:id="rId1" o:title="Wiley-VCH_gedreht" gain="19661f" blacklevel="22938f"/>
          <w10:wrap anchorx="margin" anchory="margin"/>
        </v:shape>
      </w:pict>
    </w:r>
    <w:r w:rsidR="008763B1">
      <w:rPr>
        <w:noProof/>
        <w:sz w:val="20"/>
        <w:lang w:val="en-GB" w:eastAsia="en-GB"/>
      </w:rPr>
      <w:drawing>
        <wp:anchor distT="0" distB="0" distL="114300" distR="114300" simplePos="0" relativeHeight="251656192" behindDoc="0" locked="0" layoutInCell="1" allowOverlap="1" wp14:anchorId="56C67FE6" wp14:editId="64891D25">
          <wp:simplePos x="0" y="0"/>
          <wp:positionH relativeFrom="column">
            <wp:posOffset>5344160</wp:posOffset>
          </wp:positionH>
          <wp:positionV relativeFrom="paragraph">
            <wp:posOffset>-40005</wp:posOffset>
          </wp:positionV>
          <wp:extent cx="1079500" cy="273050"/>
          <wp:effectExtent l="0" t="0" r="0" b="0"/>
          <wp:wrapTopAndBottom/>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pic:spPr>
              </pic:pic>
            </a:graphicData>
          </a:graphic>
          <wp14:sizeRelH relativeFrom="page">
            <wp14:pctWidth>0</wp14:pctWidth>
          </wp14:sizeRelH>
          <wp14:sizeRelV relativeFrom="page">
            <wp14:pctHeight>0</wp14:pctHeight>
          </wp14:sizeRelV>
        </wp:anchor>
      </w:drawing>
    </w:r>
    <w:r w:rsidR="008763B1">
      <w:rPr>
        <w:rFonts w:ascii="Arial Narrow" w:hAnsi="Arial Narrow" w:cs="Arial"/>
        <w:b/>
        <w:bCs/>
        <w:color w:val="C0C0C0"/>
        <w:sz w:val="32"/>
        <w:szCs w:val="36"/>
      </w:rPr>
      <w:t>MINIREVIEW</w:t>
    </w:r>
    <w:r w:rsidR="008763B1" w:rsidRPr="00971FC5">
      <w:rPr>
        <w:rFonts w:ascii="Arial Narrow" w:hAnsi="Arial Narrow" w:cs="Arial"/>
        <w:sz w:val="32"/>
        <w:szCs w:val="36"/>
      </w:rPr>
      <w:tab/>
    </w:r>
    <w:r w:rsidR="008763B1" w:rsidRPr="00971FC5">
      <w:rPr>
        <w:rFonts w:ascii="Arial Narrow" w:hAnsi="Arial Narrow" w:cs="Arial"/>
        <w:sz w:val="32"/>
        <w:szCs w:val="36"/>
      </w:rP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7A52D2" w14:textId="77777777" w:rsidR="008763B1" w:rsidRDefault="00C302AE">
    <w:pPr>
      <w:pStyle w:val="Header"/>
    </w:pPr>
    <w:r>
      <w:rPr>
        <w:noProof/>
        <w:lang w:eastAsia="zh-CN"/>
      </w:rPr>
      <w:pict w14:anchorId="7344E8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71912" o:spid="_x0000_s2049" type="#_x0000_t75" alt="Wiley-VCH_gedreht" style="position:absolute;margin-left:0;margin-top:0;width:688.65pt;height:937.8pt;z-index:-251659264;mso-wrap-edited:f;mso-width-percent:0;mso-height-percent:0;mso-position-horizontal:center;mso-position-horizontal-relative:margin;mso-position-vertical:center;mso-position-vertical-relative:margin;mso-width-percent:0;mso-height-percent:0" o:allowincell="f">
          <v:imagedata r:id="rId1" o:title="Wiley-VCH_gedreht"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1841"/>
    <w:rsid w:val="0000214A"/>
    <w:rsid w:val="00002DBC"/>
    <w:rsid w:val="00003927"/>
    <w:rsid w:val="0000457A"/>
    <w:rsid w:val="000078AE"/>
    <w:rsid w:val="00010410"/>
    <w:rsid w:val="00011D51"/>
    <w:rsid w:val="00013DD7"/>
    <w:rsid w:val="000208F6"/>
    <w:rsid w:val="00022DB4"/>
    <w:rsid w:val="00033C26"/>
    <w:rsid w:val="00033D1A"/>
    <w:rsid w:val="00033F43"/>
    <w:rsid w:val="00036490"/>
    <w:rsid w:val="0004091A"/>
    <w:rsid w:val="00042BF0"/>
    <w:rsid w:val="00045AB9"/>
    <w:rsid w:val="0005096E"/>
    <w:rsid w:val="0005140E"/>
    <w:rsid w:val="00055485"/>
    <w:rsid w:val="0005577E"/>
    <w:rsid w:val="00055BE6"/>
    <w:rsid w:val="0006281D"/>
    <w:rsid w:val="00063E0F"/>
    <w:rsid w:val="0006489B"/>
    <w:rsid w:val="000650AB"/>
    <w:rsid w:val="0006694D"/>
    <w:rsid w:val="000669E3"/>
    <w:rsid w:val="00066B8E"/>
    <w:rsid w:val="0007004E"/>
    <w:rsid w:val="00070B55"/>
    <w:rsid w:val="00070E0D"/>
    <w:rsid w:val="0007315F"/>
    <w:rsid w:val="00077560"/>
    <w:rsid w:val="000806F8"/>
    <w:rsid w:val="0008077D"/>
    <w:rsid w:val="0009539C"/>
    <w:rsid w:val="00095C2F"/>
    <w:rsid w:val="000A37F3"/>
    <w:rsid w:val="000A77DC"/>
    <w:rsid w:val="000B12C3"/>
    <w:rsid w:val="000B31E1"/>
    <w:rsid w:val="000B4445"/>
    <w:rsid w:val="000B6DF3"/>
    <w:rsid w:val="000C1DBD"/>
    <w:rsid w:val="000C53F1"/>
    <w:rsid w:val="000D0468"/>
    <w:rsid w:val="000D70F8"/>
    <w:rsid w:val="000D75B7"/>
    <w:rsid w:val="000D7701"/>
    <w:rsid w:val="000E0815"/>
    <w:rsid w:val="000E0CEA"/>
    <w:rsid w:val="000E0EC4"/>
    <w:rsid w:val="000E1C81"/>
    <w:rsid w:val="000E517A"/>
    <w:rsid w:val="000E5FDC"/>
    <w:rsid w:val="000E622C"/>
    <w:rsid w:val="000E76B8"/>
    <w:rsid w:val="000F0FFC"/>
    <w:rsid w:val="000F29A4"/>
    <w:rsid w:val="000F2C63"/>
    <w:rsid w:val="000F2EA1"/>
    <w:rsid w:val="000F5BD1"/>
    <w:rsid w:val="000F5E44"/>
    <w:rsid w:val="000F7847"/>
    <w:rsid w:val="001021D0"/>
    <w:rsid w:val="00102656"/>
    <w:rsid w:val="001037A1"/>
    <w:rsid w:val="00103EF7"/>
    <w:rsid w:val="00104119"/>
    <w:rsid w:val="0010543E"/>
    <w:rsid w:val="00105F97"/>
    <w:rsid w:val="001060E1"/>
    <w:rsid w:val="00107E8C"/>
    <w:rsid w:val="001158DE"/>
    <w:rsid w:val="00120F2E"/>
    <w:rsid w:val="00122B32"/>
    <w:rsid w:val="001237B3"/>
    <w:rsid w:val="0012381E"/>
    <w:rsid w:val="001322FF"/>
    <w:rsid w:val="0013316F"/>
    <w:rsid w:val="00133661"/>
    <w:rsid w:val="001344F7"/>
    <w:rsid w:val="001348CD"/>
    <w:rsid w:val="0014043E"/>
    <w:rsid w:val="00141356"/>
    <w:rsid w:val="00143551"/>
    <w:rsid w:val="0014374D"/>
    <w:rsid w:val="00143B89"/>
    <w:rsid w:val="00146BDE"/>
    <w:rsid w:val="0014756E"/>
    <w:rsid w:val="001475BF"/>
    <w:rsid w:val="00152E6D"/>
    <w:rsid w:val="0015318D"/>
    <w:rsid w:val="001531D2"/>
    <w:rsid w:val="00155FB7"/>
    <w:rsid w:val="0015631F"/>
    <w:rsid w:val="00157C67"/>
    <w:rsid w:val="0016203E"/>
    <w:rsid w:val="001639AE"/>
    <w:rsid w:val="001654DF"/>
    <w:rsid w:val="00166BEB"/>
    <w:rsid w:val="00166D41"/>
    <w:rsid w:val="001678B6"/>
    <w:rsid w:val="0017048F"/>
    <w:rsid w:val="00170D5C"/>
    <w:rsid w:val="00172F48"/>
    <w:rsid w:val="001732A4"/>
    <w:rsid w:val="00173C12"/>
    <w:rsid w:val="0017563A"/>
    <w:rsid w:val="001800AA"/>
    <w:rsid w:val="0018165B"/>
    <w:rsid w:val="00181774"/>
    <w:rsid w:val="00184104"/>
    <w:rsid w:val="00184380"/>
    <w:rsid w:val="00185AA8"/>
    <w:rsid w:val="00186601"/>
    <w:rsid w:val="001878D0"/>
    <w:rsid w:val="00187924"/>
    <w:rsid w:val="0019014F"/>
    <w:rsid w:val="00194818"/>
    <w:rsid w:val="00194A21"/>
    <w:rsid w:val="0019655B"/>
    <w:rsid w:val="00196DEB"/>
    <w:rsid w:val="00197F42"/>
    <w:rsid w:val="001A0D55"/>
    <w:rsid w:val="001A3120"/>
    <w:rsid w:val="001A39AE"/>
    <w:rsid w:val="001A438D"/>
    <w:rsid w:val="001A4D0A"/>
    <w:rsid w:val="001A55EC"/>
    <w:rsid w:val="001B0DFC"/>
    <w:rsid w:val="001B4430"/>
    <w:rsid w:val="001B73B9"/>
    <w:rsid w:val="001C1039"/>
    <w:rsid w:val="001C1DEA"/>
    <w:rsid w:val="001C21E3"/>
    <w:rsid w:val="001C26A7"/>
    <w:rsid w:val="001D1155"/>
    <w:rsid w:val="001D13EA"/>
    <w:rsid w:val="001D216B"/>
    <w:rsid w:val="001D29CA"/>
    <w:rsid w:val="001D54CA"/>
    <w:rsid w:val="001D7ECC"/>
    <w:rsid w:val="001E164A"/>
    <w:rsid w:val="001E2F1C"/>
    <w:rsid w:val="001E7145"/>
    <w:rsid w:val="001F16EF"/>
    <w:rsid w:val="001F1A2D"/>
    <w:rsid w:val="001F252B"/>
    <w:rsid w:val="001F4235"/>
    <w:rsid w:val="001F45C3"/>
    <w:rsid w:val="001F4EE4"/>
    <w:rsid w:val="002005D9"/>
    <w:rsid w:val="0020306E"/>
    <w:rsid w:val="00211053"/>
    <w:rsid w:val="00213D0E"/>
    <w:rsid w:val="002221BA"/>
    <w:rsid w:val="00222D97"/>
    <w:rsid w:val="0022537E"/>
    <w:rsid w:val="0022582C"/>
    <w:rsid w:val="002327C6"/>
    <w:rsid w:val="00232C14"/>
    <w:rsid w:val="002362C7"/>
    <w:rsid w:val="002406FC"/>
    <w:rsid w:val="00241A7D"/>
    <w:rsid w:val="00241D85"/>
    <w:rsid w:val="00242E54"/>
    <w:rsid w:val="002433F0"/>
    <w:rsid w:val="00243927"/>
    <w:rsid w:val="00260EDA"/>
    <w:rsid w:val="00261387"/>
    <w:rsid w:val="00261882"/>
    <w:rsid w:val="00265DCA"/>
    <w:rsid w:val="00267EA4"/>
    <w:rsid w:val="00267F8A"/>
    <w:rsid w:val="002702BC"/>
    <w:rsid w:val="0027068B"/>
    <w:rsid w:val="002862C7"/>
    <w:rsid w:val="00287256"/>
    <w:rsid w:val="00287B32"/>
    <w:rsid w:val="00291C93"/>
    <w:rsid w:val="00296515"/>
    <w:rsid w:val="002A36FA"/>
    <w:rsid w:val="002A3EBD"/>
    <w:rsid w:val="002A561E"/>
    <w:rsid w:val="002A69D1"/>
    <w:rsid w:val="002B16E2"/>
    <w:rsid w:val="002B22BA"/>
    <w:rsid w:val="002B25E2"/>
    <w:rsid w:val="002B453B"/>
    <w:rsid w:val="002B56C9"/>
    <w:rsid w:val="002B7CA9"/>
    <w:rsid w:val="002C2B91"/>
    <w:rsid w:val="002C36E0"/>
    <w:rsid w:val="002D0B17"/>
    <w:rsid w:val="002D24CB"/>
    <w:rsid w:val="002D42FF"/>
    <w:rsid w:val="002D5148"/>
    <w:rsid w:val="002D6915"/>
    <w:rsid w:val="002E066F"/>
    <w:rsid w:val="002E14B6"/>
    <w:rsid w:val="002E2BEE"/>
    <w:rsid w:val="002E2CA8"/>
    <w:rsid w:val="002F0269"/>
    <w:rsid w:val="002F1479"/>
    <w:rsid w:val="002F17FB"/>
    <w:rsid w:val="002F207E"/>
    <w:rsid w:val="002F56D6"/>
    <w:rsid w:val="002F6A4C"/>
    <w:rsid w:val="002F6D80"/>
    <w:rsid w:val="002F73A5"/>
    <w:rsid w:val="003006A7"/>
    <w:rsid w:val="00301167"/>
    <w:rsid w:val="00301565"/>
    <w:rsid w:val="00301D1E"/>
    <w:rsid w:val="003034DC"/>
    <w:rsid w:val="00303FBE"/>
    <w:rsid w:val="003040CB"/>
    <w:rsid w:val="00304860"/>
    <w:rsid w:val="00306B8F"/>
    <w:rsid w:val="003079D2"/>
    <w:rsid w:val="00307C5A"/>
    <w:rsid w:val="003116F4"/>
    <w:rsid w:val="00312ED2"/>
    <w:rsid w:val="003130CD"/>
    <w:rsid w:val="00315335"/>
    <w:rsid w:val="0032022A"/>
    <w:rsid w:val="0032048F"/>
    <w:rsid w:val="003219A5"/>
    <w:rsid w:val="00322D02"/>
    <w:rsid w:val="00322E1F"/>
    <w:rsid w:val="00323B1A"/>
    <w:rsid w:val="00323FC3"/>
    <w:rsid w:val="00324724"/>
    <w:rsid w:val="00325147"/>
    <w:rsid w:val="003254D1"/>
    <w:rsid w:val="00325516"/>
    <w:rsid w:val="003275FF"/>
    <w:rsid w:val="0033054D"/>
    <w:rsid w:val="00331B5E"/>
    <w:rsid w:val="00331DED"/>
    <w:rsid w:val="00333FAD"/>
    <w:rsid w:val="0033586B"/>
    <w:rsid w:val="00336A5A"/>
    <w:rsid w:val="003403BB"/>
    <w:rsid w:val="00340A08"/>
    <w:rsid w:val="003447D7"/>
    <w:rsid w:val="0034496B"/>
    <w:rsid w:val="00347ADB"/>
    <w:rsid w:val="0035058C"/>
    <w:rsid w:val="00354B57"/>
    <w:rsid w:val="00355D14"/>
    <w:rsid w:val="00356181"/>
    <w:rsid w:val="00364372"/>
    <w:rsid w:val="00364753"/>
    <w:rsid w:val="00364A2A"/>
    <w:rsid w:val="003657B6"/>
    <w:rsid w:val="00366676"/>
    <w:rsid w:val="00366E69"/>
    <w:rsid w:val="00373304"/>
    <w:rsid w:val="00375415"/>
    <w:rsid w:val="00375FB8"/>
    <w:rsid w:val="00376792"/>
    <w:rsid w:val="00376F37"/>
    <w:rsid w:val="00380AD9"/>
    <w:rsid w:val="00381ABF"/>
    <w:rsid w:val="0038506F"/>
    <w:rsid w:val="00387581"/>
    <w:rsid w:val="00390DD7"/>
    <w:rsid w:val="00396BE2"/>
    <w:rsid w:val="003B04BA"/>
    <w:rsid w:val="003B0FC4"/>
    <w:rsid w:val="003B6C60"/>
    <w:rsid w:val="003B70C8"/>
    <w:rsid w:val="003C134A"/>
    <w:rsid w:val="003C135A"/>
    <w:rsid w:val="003C1CCA"/>
    <w:rsid w:val="003C2972"/>
    <w:rsid w:val="003C2C9C"/>
    <w:rsid w:val="003C4D60"/>
    <w:rsid w:val="003C698B"/>
    <w:rsid w:val="003C6E1A"/>
    <w:rsid w:val="003D0F51"/>
    <w:rsid w:val="003D1C1A"/>
    <w:rsid w:val="003D2930"/>
    <w:rsid w:val="003D3BBF"/>
    <w:rsid w:val="003D3F9A"/>
    <w:rsid w:val="003D73D1"/>
    <w:rsid w:val="003E0689"/>
    <w:rsid w:val="003E54CD"/>
    <w:rsid w:val="003E7319"/>
    <w:rsid w:val="003E772A"/>
    <w:rsid w:val="003F0B56"/>
    <w:rsid w:val="003F1223"/>
    <w:rsid w:val="003F2556"/>
    <w:rsid w:val="003F3911"/>
    <w:rsid w:val="003F50D4"/>
    <w:rsid w:val="0040080D"/>
    <w:rsid w:val="0040270E"/>
    <w:rsid w:val="00403876"/>
    <w:rsid w:val="00405581"/>
    <w:rsid w:val="004062B1"/>
    <w:rsid w:val="004070B6"/>
    <w:rsid w:val="004071E4"/>
    <w:rsid w:val="004072DD"/>
    <w:rsid w:val="00411AA6"/>
    <w:rsid w:val="004133C2"/>
    <w:rsid w:val="00414412"/>
    <w:rsid w:val="00415971"/>
    <w:rsid w:val="00415BFB"/>
    <w:rsid w:val="00416B05"/>
    <w:rsid w:val="00420FA3"/>
    <w:rsid w:val="004229FD"/>
    <w:rsid w:val="00422AFE"/>
    <w:rsid w:val="00423593"/>
    <w:rsid w:val="00424978"/>
    <w:rsid w:val="0042545B"/>
    <w:rsid w:val="00427CBD"/>
    <w:rsid w:val="00430D22"/>
    <w:rsid w:val="00431151"/>
    <w:rsid w:val="0043191D"/>
    <w:rsid w:val="00432307"/>
    <w:rsid w:val="0043412E"/>
    <w:rsid w:val="00435D6F"/>
    <w:rsid w:val="00436338"/>
    <w:rsid w:val="00437040"/>
    <w:rsid w:val="00437B5A"/>
    <w:rsid w:val="00444152"/>
    <w:rsid w:val="00444E3C"/>
    <w:rsid w:val="00445D5C"/>
    <w:rsid w:val="004465F9"/>
    <w:rsid w:val="004466B0"/>
    <w:rsid w:val="004505BE"/>
    <w:rsid w:val="00454A2D"/>
    <w:rsid w:val="004556E1"/>
    <w:rsid w:val="004609E1"/>
    <w:rsid w:val="00460C28"/>
    <w:rsid w:val="0046131A"/>
    <w:rsid w:val="00461BD2"/>
    <w:rsid w:val="00462A09"/>
    <w:rsid w:val="004644E1"/>
    <w:rsid w:val="0046574E"/>
    <w:rsid w:val="004657E8"/>
    <w:rsid w:val="00467B96"/>
    <w:rsid w:val="00467E99"/>
    <w:rsid w:val="00470790"/>
    <w:rsid w:val="00473029"/>
    <w:rsid w:val="00473EE4"/>
    <w:rsid w:val="00477B4C"/>
    <w:rsid w:val="00477B99"/>
    <w:rsid w:val="004823EF"/>
    <w:rsid w:val="00484103"/>
    <w:rsid w:val="004841CA"/>
    <w:rsid w:val="00485C84"/>
    <w:rsid w:val="00486215"/>
    <w:rsid w:val="0048630D"/>
    <w:rsid w:val="0048660C"/>
    <w:rsid w:val="004921CF"/>
    <w:rsid w:val="004930F0"/>
    <w:rsid w:val="004A0BA8"/>
    <w:rsid w:val="004A489D"/>
    <w:rsid w:val="004A4A2E"/>
    <w:rsid w:val="004A4CD0"/>
    <w:rsid w:val="004A5BB4"/>
    <w:rsid w:val="004A73A8"/>
    <w:rsid w:val="004A75D5"/>
    <w:rsid w:val="004A771F"/>
    <w:rsid w:val="004A78AE"/>
    <w:rsid w:val="004B004E"/>
    <w:rsid w:val="004B0589"/>
    <w:rsid w:val="004B0B74"/>
    <w:rsid w:val="004B1783"/>
    <w:rsid w:val="004B56C2"/>
    <w:rsid w:val="004B65AE"/>
    <w:rsid w:val="004B676F"/>
    <w:rsid w:val="004B7661"/>
    <w:rsid w:val="004C1836"/>
    <w:rsid w:val="004C22E6"/>
    <w:rsid w:val="004C2834"/>
    <w:rsid w:val="004C2FAC"/>
    <w:rsid w:val="004C3CC9"/>
    <w:rsid w:val="004C471F"/>
    <w:rsid w:val="004C5472"/>
    <w:rsid w:val="004C5F41"/>
    <w:rsid w:val="004C6D04"/>
    <w:rsid w:val="004D090A"/>
    <w:rsid w:val="004D18C4"/>
    <w:rsid w:val="004D31C6"/>
    <w:rsid w:val="004D4293"/>
    <w:rsid w:val="004D5ABB"/>
    <w:rsid w:val="004D6DB8"/>
    <w:rsid w:val="004E0A46"/>
    <w:rsid w:val="004E200D"/>
    <w:rsid w:val="004E3010"/>
    <w:rsid w:val="004E3F83"/>
    <w:rsid w:val="004E4A53"/>
    <w:rsid w:val="004E4DFF"/>
    <w:rsid w:val="004E5278"/>
    <w:rsid w:val="004E74F4"/>
    <w:rsid w:val="004F0129"/>
    <w:rsid w:val="004F1B6F"/>
    <w:rsid w:val="004F257F"/>
    <w:rsid w:val="004F2E31"/>
    <w:rsid w:val="004F35CD"/>
    <w:rsid w:val="004F7F41"/>
    <w:rsid w:val="00501639"/>
    <w:rsid w:val="00501EFF"/>
    <w:rsid w:val="0050277D"/>
    <w:rsid w:val="005035EB"/>
    <w:rsid w:val="00504234"/>
    <w:rsid w:val="0050689B"/>
    <w:rsid w:val="005068AA"/>
    <w:rsid w:val="00506EDB"/>
    <w:rsid w:val="00511093"/>
    <w:rsid w:val="0051239E"/>
    <w:rsid w:val="00512A8E"/>
    <w:rsid w:val="00516FCC"/>
    <w:rsid w:val="00520422"/>
    <w:rsid w:val="0052085F"/>
    <w:rsid w:val="00521C38"/>
    <w:rsid w:val="0052404D"/>
    <w:rsid w:val="00525CD7"/>
    <w:rsid w:val="00530284"/>
    <w:rsid w:val="005321B0"/>
    <w:rsid w:val="0053418A"/>
    <w:rsid w:val="005349D6"/>
    <w:rsid w:val="0053541C"/>
    <w:rsid w:val="00536BC1"/>
    <w:rsid w:val="005377BB"/>
    <w:rsid w:val="00537F36"/>
    <w:rsid w:val="00541205"/>
    <w:rsid w:val="00541DF7"/>
    <w:rsid w:val="005433DE"/>
    <w:rsid w:val="0054407F"/>
    <w:rsid w:val="0054420E"/>
    <w:rsid w:val="005472E5"/>
    <w:rsid w:val="0055057E"/>
    <w:rsid w:val="00550B0C"/>
    <w:rsid w:val="0055113D"/>
    <w:rsid w:val="00551651"/>
    <w:rsid w:val="005551F3"/>
    <w:rsid w:val="00555AAC"/>
    <w:rsid w:val="00556A65"/>
    <w:rsid w:val="00561C0E"/>
    <w:rsid w:val="005662EA"/>
    <w:rsid w:val="00567B5A"/>
    <w:rsid w:val="00567C18"/>
    <w:rsid w:val="0057009B"/>
    <w:rsid w:val="005735B3"/>
    <w:rsid w:val="0057493D"/>
    <w:rsid w:val="00575011"/>
    <w:rsid w:val="005801F0"/>
    <w:rsid w:val="005826CC"/>
    <w:rsid w:val="005839B9"/>
    <w:rsid w:val="00586780"/>
    <w:rsid w:val="00586DF8"/>
    <w:rsid w:val="00591AB8"/>
    <w:rsid w:val="00597954"/>
    <w:rsid w:val="005A34B6"/>
    <w:rsid w:val="005B10C2"/>
    <w:rsid w:val="005B15A7"/>
    <w:rsid w:val="005B3509"/>
    <w:rsid w:val="005B3E8F"/>
    <w:rsid w:val="005B430B"/>
    <w:rsid w:val="005B43B7"/>
    <w:rsid w:val="005B5D4F"/>
    <w:rsid w:val="005B6716"/>
    <w:rsid w:val="005B6C80"/>
    <w:rsid w:val="005B71FC"/>
    <w:rsid w:val="005B7BC0"/>
    <w:rsid w:val="005C08BF"/>
    <w:rsid w:val="005C4CEE"/>
    <w:rsid w:val="005C4F38"/>
    <w:rsid w:val="005C5196"/>
    <w:rsid w:val="005C5247"/>
    <w:rsid w:val="005D01AA"/>
    <w:rsid w:val="005D1EBB"/>
    <w:rsid w:val="005D3592"/>
    <w:rsid w:val="005D43FD"/>
    <w:rsid w:val="005D65E6"/>
    <w:rsid w:val="005F19CB"/>
    <w:rsid w:val="005F5348"/>
    <w:rsid w:val="005F74E7"/>
    <w:rsid w:val="006011C8"/>
    <w:rsid w:val="006024FD"/>
    <w:rsid w:val="0060310C"/>
    <w:rsid w:val="00605FAC"/>
    <w:rsid w:val="006150DB"/>
    <w:rsid w:val="0061530D"/>
    <w:rsid w:val="00615711"/>
    <w:rsid w:val="00616720"/>
    <w:rsid w:val="006200AB"/>
    <w:rsid w:val="00620450"/>
    <w:rsid w:val="00620753"/>
    <w:rsid w:val="00620911"/>
    <w:rsid w:val="00620C61"/>
    <w:rsid w:val="00627F57"/>
    <w:rsid w:val="00627F5A"/>
    <w:rsid w:val="00631561"/>
    <w:rsid w:val="00636481"/>
    <w:rsid w:val="00640E64"/>
    <w:rsid w:val="00644209"/>
    <w:rsid w:val="00647525"/>
    <w:rsid w:val="006479FE"/>
    <w:rsid w:val="00654E17"/>
    <w:rsid w:val="00656634"/>
    <w:rsid w:val="0066216C"/>
    <w:rsid w:val="00665E34"/>
    <w:rsid w:val="006675EA"/>
    <w:rsid w:val="00671E1E"/>
    <w:rsid w:val="006722A0"/>
    <w:rsid w:val="006724B9"/>
    <w:rsid w:val="00672587"/>
    <w:rsid w:val="00672A6A"/>
    <w:rsid w:val="0067512C"/>
    <w:rsid w:val="00677AB5"/>
    <w:rsid w:val="00677D6F"/>
    <w:rsid w:val="006812E2"/>
    <w:rsid w:val="00681A96"/>
    <w:rsid w:val="00683131"/>
    <w:rsid w:val="00685DA5"/>
    <w:rsid w:val="0068673B"/>
    <w:rsid w:val="00694EC1"/>
    <w:rsid w:val="006956E5"/>
    <w:rsid w:val="0069644B"/>
    <w:rsid w:val="006976AD"/>
    <w:rsid w:val="00697E3B"/>
    <w:rsid w:val="006A108F"/>
    <w:rsid w:val="006A2254"/>
    <w:rsid w:val="006A6116"/>
    <w:rsid w:val="006A7E4F"/>
    <w:rsid w:val="006B04A7"/>
    <w:rsid w:val="006B369F"/>
    <w:rsid w:val="006B3D97"/>
    <w:rsid w:val="006B4B80"/>
    <w:rsid w:val="006B4DC6"/>
    <w:rsid w:val="006B4E8D"/>
    <w:rsid w:val="006B5DE9"/>
    <w:rsid w:val="006B6806"/>
    <w:rsid w:val="006B6ACE"/>
    <w:rsid w:val="006B72C2"/>
    <w:rsid w:val="006B7C3F"/>
    <w:rsid w:val="006C1123"/>
    <w:rsid w:val="006C2DBE"/>
    <w:rsid w:val="006C5C46"/>
    <w:rsid w:val="006C5F03"/>
    <w:rsid w:val="006C643D"/>
    <w:rsid w:val="006C6BFE"/>
    <w:rsid w:val="006C6D39"/>
    <w:rsid w:val="006C79C5"/>
    <w:rsid w:val="006C7F18"/>
    <w:rsid w:val="006D02C0"/>
    <w:rsid w:val="006D184F"/>
    <w:rsid w:val="006D2D7B"/>
    <w:rsid w:val="006D3595"/>
    <w:rsid w:val="006D4F77"/>
    <w:rsid w:val="006D6793"/>
    <w:rsid w:val="006E041E"/>
    <w:rsid w:val="006E189D"/>
    <w:rsid w:val="006E42A6"/>
    <w:rsid w:val="006E5BEA"/>
    <w:rsid w:val="006F0EB7"/>
    <w:rsid w:val="006F57A4"/>
    <w:rsid w:val="006F6671"/>
    <w:rsid w:val="006F7DE6"/>
    <w:rsid w:val="00700F72"/>
    <w:rsid w:val="007013DE"/>
    <w:rsid w:val="00701830"/>
    <w:rsid w:val="007019B7"/>
    <w:rsid w:val="00702A3C"/>
    <w:rsid w:val="00702F63"/>
    <w:rsid w:val="00710812"/>
    <w:rsid w:val="00711E9D"/>
    <w:rsid w:val="007130CE"/>
    <w:rsid w:val="00713548"/>
    <w:rsid w:val="0071387B"/>
    <w:rsid w:val="00713B1C"/>
    <w:rsid w:val="00714DB9"/>
    <w:rsid w:val="00714DC9"/>
    <w:rsid w:val="00715091"/>
    <w:rsid w:val="0071700B"/>
    <w:rsid w:val="00717BD5"/>
    <w:rsid w:val="00720CC1"/>
    <w:rsid w:val="00720FED"/>
    <w:rsid w:val="00722EB3"/>
    <w:rsid w:val="007249D7"/>
    <w:rsid w:val="007252DA"/>
    <w:rsid w:val="00732798"/>
    <w:rsid w:val="00735156"/>
    <w:rsid w:val="00737264"/>
    <w:rsid w:val="007406C2"/>
    <w:rsid w:val="007407AE"/>
    <w:rsid w:val="00740CE1"/>
    <w:rsid w:val="0074126C"/>
    <w:rsid w:val="00741B47"/>
    <w:rsid w:val="00745DE7"/>
    <w:rsid w:val="00746C0D"/>
    <w:rsid w:val="00750326"/>
    <w:rsid w:val="007504CA"/>
    <w:rsid w:val="0075278E"/>
    <w:rsid w:val="00754F5F"/>
    <w:rsid w:val="00757401"/>
    <w:rsid w:val="00757673"/>
    <w:rsid w:val="007576FA"/>
    <w:rsid w:val="00757C71"/>
    <w:rsid w:val="00761BC7"/>
    <w:rsid w:val="00763197"/>
    <w:rsid w:val="00763344"/>
    <w:rsid w:val="00763D77"/>
    <w:rsid w:val="00763EDE"/>
    <w:rsid w:val="00764F01"/>
    <w:rsid w:val="00765C00"/>
    <w:rsid w:val="00765C4D"/>
    <w:rsid w:val="007663E0"/>
    <w:rsid w:val="00772BF6"/>
    <w:rsid w:val="0077380A"/>
    <w:rsid w:val="00773904"/>
    <w:rsid w:val="00773C4B"/>
    <w:rsid w:val="00773D16"/>
    <w:rsid w:val="007740A8"/>
    <w:rsid w:val="00775C8A"/>
    <w:rsid w:val="00775F73"/>
    <w:rsid w:val="00776731"/>
    <w:rsid w:val="007776E8"/>
    <w:rsid w:val="007815C4"/>
    <w:rsid w:val="00783FBE"/>
    <w:rsid w:val="0078628B"/>
    <w:rsid w:val="0078784C"/>
    <w:rsid w:val="007958BF"/>
    <w:rsid w:val="007A26EE"/>
    <w:rsid w:val="007A668E"/>
    <w:rsid w:val="007A6D99"/>
    <w:rsid w:val="007A7E01"/>
    <w:rsid w:val="007B05F5"/>
    <w:rsid w:val="007B6A97"/>
    <w:rsid w:val="007B6B36"/>
    <w:rsid w:val="007C2805"/>
    <w:rsid w:val="007C3D60"/>
    <w:rsid w:val="007C5712"/>
    <w:rsid w:val="007C672F"/>
    <w:rsid w:val="007D0337"/>
    <w:rsid w:val="007D0701"/>
    <w:rsid w:val="007D29AD"/>
    <w:rsid w:val="007D2ED9"/>
    <w:rsid w:val="007E2CB8"/>
    <w:rsid w:val="007E3A49"/>
    <w:rsid w:val="007E52D5"/>
    <w:rsid w:val="007E6725"/>
    <w:rsid w:val="007E7187"/>
    <w:rsid w:val="007E773A"/>
    <w:rsid w:val="007F00BA"/>
    <w:rsid w:val="007F1655"/>
    <w:rsid w:val="007F202F"/>
    <w:rsid w:val="007F20D9"/>
    <w:rsid w:val="007F46F6"/>
    <w:rsid w:val="007F664A"/>
    <w:rsid w:val="007F66E6"/>
    <w:rsid w:val="007F68CC"/>
    <w:rsid w:val="00804822"/>
    <w:rsid w:val="00813005"/>
    <w:rsid w:val="00813FEF"/>
    <w:rsid w:val="00817ACD"/>
    <w:rsid w:val="008213AE"/>
    <w:rsid w:val="00823310"/>
    <w:rsid w:val="0082458F"/>
    <w:rsid w:val="008249B7"/>
    <w:rsid w:val="00826879"/>
    <w:rsid w:val="008272FD"/>
    <w:rsid w:val="00827A4E"/>
    <w:rsid w:val="00832891"/>
    <w:rsid w:val="008339A8"/>
    <w:rsid w:val="00836959"/>
    <w:rsid w:val="00847C6C"/>
    <w:rsid w:val="00847D4E"/>
    <w:rsid w:val="00851D03"/>
    <w:rsid w:val="008536CE"/>
    <w:rsid w:val="00854A3E"/>
    <w:rsid w:val="00854C3B"/>
    <w:rsid w:val="00855988"/>
    <w:rsid w:val="00856D80"/>
    <w:rsid w:val="00857468"/>
    <w:rsid w:val="00857D1E"/>
    <w:rsid w:val="00860C40"/>
    <w:rsid w:val="00861B69"/>
    <w:rsid w:val="00862A5B"/>
    <w:rsid w:val="00862D4C"/>
    <w:rsid w:val="0086441B"/>
    <w:rsid w:val="00865C7C"/>
    <w:rsid w:val="00870558"/>
    <w:rsid w:val="00871D27"/>
    <w:rsid w:val="00873E64"/>
    <w:rsid w:val="00875124"/>
    <w:rsid w:val="00875FFC"/>
    <w:rsid w:val="008763B1"/>
    <w:rsid w:val="008773A8"/>
    <w:rsid w:val="00880861"/>
    <w:rsid w:val="00881DD2"/>
    <w:rsid w:val="008843CE"/>
    <w:rsid w:val="00884733"/>
    <w:rsid w:val="00886901"/>
    <w:rsid w:val="008935DC"/>
    <w:rsid w:val="00896252"/>
    <w:rsid w:val="0089651C"/>
    <w:rsid w:val="00896608"/>
    <w:rsid w:val="008A3F2E"/>
    <w:rsid w:val="008A4DE5"/>
    <w:rsid w:val="008A4F06"/>
    <w:rsid w:val="008A75A2"/>
    <w:rsid w:val="008B2DA4"/>
    <w:rsid w:val="008C040F"/>
    <w:rsid w:val="008C0905"/>
    <w:rsid w:val="008C26A3"/>
    <w:rsid w:val="008C4A56"/>
    <w:rsid w:val="008D05CC"/>
    <w:rsid w:val="008D0D68"/>
    <w:rsid w:val="008D1711"/>
    <w:rsid w:val="008D306F"/>
    <w:rsid w:val="008D3292"/>
    <w:rsid w:val="008D3912"/>
    <w:rsid w:val="008D52AA"/>
    <w:rsid w:val="008D749C"/>
    <w:rsid w:val="008E16E4"/>
    <w:rsid w:val="008E1877"/>
    <w:rsid w:val="008E3CD0"/>
    <w:rsid w:val="008E4C32"/>
    <w:rsid w:val="008F195C"/>
    <w:rsid w:val="008F3789"/>
    <w:rsid w:val="008F525A"/>
    <w:rsid w:val="008F5663"/>
    <w:rsid w:val="008F6D3F"/>
    <w:rsid w:val="008F71A1"/>
    <w:rsid w:val="008F7FE1"/>
    <w:rsid w:val="00900B9E"/>
    <w:rsid w:val="00900EF7"/>
    <w:rsid w:val="00901A45"/>
    <w:rsid w:val="00901EE6"/>
    <w:rsid w:val="00902AF3"/>
    <w:rsid w:val="00903B80"/>
    <w:rsid w:val="00903CB9"/>
    <w:rsid w:val="00904367"/>
    <w:rsid w:val="0090446D"/>
    <w:rsid w:val="00912155"/>
    <w:rsid w:val="00915FA4"/>
    <w:rsid w:val="0091603C"/>
    <w:rsid w:val="009179FB"/>
    <w:rsid w:val="009203FD"/>
    <w:rsid w:val="0092483C"/>
    <w:rsid w:val="009264DF"/>
    <w:rsid w:val="009277E9"/>
    <w:rsid w:val="0093054A"/>
    <w:rsid w:val="009317ED"/>
    <w:rsid w:val="0093355D"/>
    <w:rsid w:val="00935D92"/>
    <w:rsid w:val="009361EB"/>
    <w:rsid w:val="00940C42"/>
    <w:rsid w:val="00941003"/>
    <w:rsid w:val="009425B3"/>
    <w:rsid w:val="00943F7E"/>
    <w:rsid w:val="00945BF2"/>
    <w:rsid w:val="0094711E"/>
    <w:rsid w:val="0094724E"/>
    <w:rsid w:val="00947290"/>
    <w:rsid w:val="00950A6A"/>
    <w:rsid w:val="009527D9"/>
    <w:rsid w:val="00952951"/>
    <w:rsid w:val="00953A07"/>
    <w:rsid w:val="00954442"/>
    <w:rsid w:val="00955B6D"/>
    <w:rsid w:val="00956C00"/>
    <w:rsid w:val="009570F0"/>
    <w:rsid w:val="00957398"/>
    <w:rsid w:val="00957A10"/>
    <w:rsid w:val="0096219B"/>
    <w:rsid w:val="00963289"/>
    <w:rsid w:val="00963607"/>
    <w:rsid w:val="00964DB2"/>
    <w:rsid w:val="009658DA"/>
    <w:rsid w:val="0096675F"/>
    <w:rsid w:val="00966884"/>
    <w:rsid w:val="00970505"/>
    <w:rsid w:val="00970E44"/>
    <w:rsid w:val="00971D8C"/>
    <w:rsid w:val="009720A9"/>
    <w:rsid w:val="00972425"/>
    <w:rsid w:val="009732F5"/>
    <w:rsid w:val="009733F5"/>
    <w:rsid w:val="00975502"/>
    <w:rsid w:val="009767DE"/>
    <w:rsid w:val="00980D9D"/>
    <w:rsid w:val="0098401D"/>
    <w:rsid w:val="009849E5"/>
    <w:rsid w:val="00985E9F"/>
    <w:rsid w:val="0098683C"/>
    <w:rsid w:val="0098753E"/>
    <w:rsid w:val="0099011E"/>
    <w:rsid w:val="00991BD4"/>
    <w:rsid w:val="009923A9"/>
    <w:rsid w:val="00996071"/>
    <w:rsid w:val="0099607C"/>
    <w:rsid w:val="009964CD"/>
    <w:rsid w:val="00997637"/>
    <w:rsid w:val="009A1592"/>
    <w:rsid w:val="009A27D2"/>
    <w:rsid w:val="009A53C8"/>
    <w:rsid w:val="009A5E64"/>
    <w:rsid w:val="009A6414"/>
    <w:rsid w:val="009B3D65"/>
    <w:rsid w:val="009B426B"/>
    <w:rsid w:val="009B5513"/>
    <w:rsid w:val="009B626F"/>
    <w:rsid w:val="009B7251"/>
    <w:rsid w:val="009C0ABF"/>
    <w:rsid w:val="009C1411"/>
    <w:rsid w:val="009C43E7"/>
    <w:rsid w:val="009C4EB2"/>
    <w:rsid w:val="009C519D"/>
    <w:rsid w:val="009C5D10"/>
    <w:rsid w:val="009C6794"/>
    <w:rsid w:val="009D14CA"/>
    <w:rsid w:val="009D406D"/>
    <w:rsid w:val="009D50B2"/>
    <w:rsid w:val="009D5757"/>
    <w:rsid w:val="009D5D93"/>
    <w:rsid w:val="009D654A"/>
    <w:rsid w:val="009D7DB0"/>
    <w:rsid w:val="009E1D78"/>
    <w:rsid w:val="009E20AB"/>
    <w:rsid w:val="009E295D"/>
    <w:rsid w:val="009E5B17"/>
    <w:rsid w:val="009E6729"/>
    <w:rsid w:val="009E78B5"/>
    <w:rsid w:val="009E7925"/>
    <w:rsid w:val="009E798E"/>
    <w:rsid w:val="009F0106"/>
    <w:rsid w:val="009F1127"/>
    <w:rsid w:val="009F4D3D"/>
    <w:rsid w:val="009F6FBF"/>
    <w:rsid w:val="009F70DC"/>
    <w:rsid w:val="00A001C3"/>
    <w:rsid w:val="00A02C15"/>
    <w:rsid w:val="00A0349A"/>
    <w:rsid w:val="00A04427"/>
    <w:rsid w:val="00A04494"/>
    <w:rsid w:val="00A04B91"/>
    <w:rsid w:val="00A04D83"/>
    <w:rsid w:val="00A054B0"/>
    <w:rsid w:val="00A067D4"/>
    <w:rsid w:val="00A069E1"/>
    <w:rsid w:val="00A1019C"/>
    <w:rsid w:val="00A11648"/>
    <w:rsid w:val="00A2029A"/>
    <w:rsid w:val="00A24878"/>
    <w:rsid w:val="00A25ED4"/>
    <w:rsid w:val="00A25F3C"/>
    <w:rsid w:val="00A26E89"/>
    <w:rsid w:val="00A30DC0"/>
    <w:rsid w:val="00A32D0C"/>
    <w:rsid w:val="00A33868"/>
    <w:rsid w:val="00A3587B"/>
    <w:rsid w:val="00A4139B"/>
    <w:rsid w:val="00A41956"/>
    <w:rsid w:val="00A42756"/>
    <w:rsid w:val="00A43EB3"/>
    <w:rsid w:val="00A44DD4"/>
    <w:rsid w:val="00A4738D"/>
    <w:rsid w:val="00A47DD9"/>
    <w:rsid w:val="00A50FB9"/>
    <w:rsid w:val="00A51F4E"/>
    <w:rsid w:val="00A5358E"/>
    <w:rsid w:val="00A5397B"/>
    <w:rsid w:val="00A54DA6"/>
    <w:rsid w:val="00A57D58"/>
    <w:rsid w:val="00A6116D"/>
    <w:rsid w:val="00A61C6E"/>
    <w:rsid w:val="00A64AC9"/>
    <w:rsid w:val="00A65F2C"/>
    <w:rsid w:val="00A71DC3"/>
    <w:rsid w:val="00A72188"/>
    <w:rsid w:val="00A734EF"/>
    <w:rsid w:val="00A737D3"/>
    <w:rsid w:val="00A73873"/>
    <w:rsid w:val="00A8041F"/>
    <w:rsid w:val="00A8062A"/>
    <w:rsid w:val="00A807A5"/>
    <w:rsid w:val="00A842F8"/>
    <w:rsid w:val="00A8458D"/>
    <w:rsid w:val="00A87583"/>
    <w:rsid w:val="00A87B0A"/>
    <w:rsid w:val="00A93198"/>
    <w:rsid w:val="00A9668D"/>
    <w:rsid w:val="00A97137"/>
    <w:rsid w:val="00AA1BF0"/>
    <w:rsid w:val="00AA4441"/>
    <w:rsid w:val="00AA5045"/>
    <w:rsid w:val="00AA73FE"/>
    <w:rsid w:val="00AA7D8F"/>
    <w:rsid w:val="00AB14AF"/>
    <w:rsid w:val="00AB5152"/>
    <w:rsid w:val="00AC1B4F"/>
    <w:rsid w:val="00AC390C"/>
    <w:rsid w:val="00AC51F3"/>
    <w:rsid w:val="00AC532F"/>
    <w:rsid w:val="00AC6BAC"/>
    <w:rsid w:val="00AC710B"/>
    <w:rsid w:val="00AC768E"/>
    <w:rsid w:val="00AC7B67"/>
    <w:rsid w:val="00AD0B89"/>
    <w:rsid w:val="00AD3156"/>
    <w:rsid w:val="00AD47D4"/>
    <w:rsid w:val="00AD62D8"/>
    <w:rsid w:val="00AD78DA"/>
    <w:rsid w:val="00AE1546"/>
    <w:rsid w:val="00AE2FE9"/>
    <w:rsid w:val="00AE33D9"/>
    <w:rsid w:val="00AE735F"/>
    <w:rsid w:val="00AE7A63"/>
    <w:rsid w:val="00AF267E"/>
    <w:rsid w:val="00AF5B17"/>
    <w:rsid w:val="00AF63C3"/>
    <w:rsid w:val="00AF7CE1"/>
    <w:rsid w:val="00B00881"/>
    <w:rsid w:val="00B00E7C"/>
    <w:rsid w:val="00B011E3"/>
    <w:rsid w:val="00B022D6"/>
    <w:rsid w:val="00B0301F"/>
    <w:rsid w:val="00B0351C"/>
    <w:rsid w:val="00B03934"/>
    <w:rsid w:val="00B048B1"/>
    <w:rsid w:val="00B11686"/>
    <w:rsid w:val="00B12C6B"/>
    <w:rsid w:val="00B13276"/>
    <w:rsid w:val="00B139D9"/>
    <w:rsid w:val="00B1702B"/>
    <w:rsid w:val="00B20E82"/>
    <w:rsid w:val="00B21926"/>
    <w:rsid w:val="00B22DD8"/>
    <w:rsid w:val="00B23A4D"/>
    <w:rsid w:val="00B24ED2"/>
    <w:rsid w:val="00B26826"/>
    <w:rsid w:val="00B31D15"/>
    <w:rsid w:val="00B31D8E"/>
    <w:rsid w:val="00B32E81"/>
    <w:rsid w:val="00B33CDC"/>
    <w:rsid w:val="00B34146"/>
    <w:rsid w:val="00B351C5"/>
    <w:rsid w:val="00B437D7"/>
    <w:rsid w:val="00B43C10"/>
    <w:rsid w:val="00B46744"/>
    <w:rsid w:val="00B477DB"/>
    <w:rsid w:val="00B50307"/>
    <w:rsid w:val="00B5050B"/>
    <w:rsid w:val="00B50EBF"/>
    <w:rsid w:val="00B53ED3"/>
    <w:rsid w:val="00B54E3D"/>
    <w:rsid w:val="00B55214"/>
    <w:rsid w:val="00B55FAF"/>
    <w:rsid w:val="00B64AEB"/>
    <w:rsid w:val="00B64D08"/>
    <w:rsid w:val="00B70A39"/>
    <w:rsid w:val="00B70AB2"/>
    <w:rsid w:val="00B72EEE"/>
    <w:rsid w:val="00B759D8"/>
    <w:rsid w:val="00B76F72"/>
    <w:rsid w:val="00B809B1"/>
    <w:rsid w:val="00B824F1"/>
    <w:rsid w:val="00B87183"/>
    <w:rsid w:val="00B92AD4"/>
    <w:rsid w:val="00BA1684"/>
    <w:rsid w:val="00BA58EB"/>
    <w:rsid w:val="00BA602E"/>
    <w:rsid w:val="00BA6F03"/>
    <w:rsid w:val="00BB1819"/>
    <w:rsid w:val="00BB42DF"/>
    <w:rsid w:val="00BB4EBA"/>
    <w:rsid w:val="00BB5DA9"/>
    <w:rsid w:val="00BC014F"/>
    <w:rsid w:val="00BC0164"/>
    <w:rsid w:val="00BC14D4"/>
    <w:rsid w:val="00BC28D4"/>
    <w:rsid w:val="00BC29B2"/>
    <w:rsid w:val="00BC3DC2"/>
    <w:rsid w:val="00BC5B54"/>
    <w:rsid w:val="00BC78A2"/>
    <w:rsid w:val="00BD142D"/>
    <w:rsid w:val="00BD505D"/>
    <w:rsid w:val="00BD61A7"/>
    <w:rsid w:val="00BE09CA"/>
    <w:rsid w:val="00BE114C"/>
    <w:rsid w:val="00BE7761"/>
    <w:rsid w:val="00BF03A9"/>
    <w:rsid w:val="00BF0F57"/>
    <w:rsid w:val="00BF14BC"/>
    <w:rsid w:val="00BF3D8E"/>
    <w:rsid w:val="00C00948"/>
    <w:rsid w:val="00C00B45"/>
    <w:rsid w:val="00C047F9"/>
    <w:rsid w:val="00C05CB5"/>
    <w:rsid w:val="00C06CDB"/>
    <w:rsid w:val="00C06D0F"/>
    <w:rsid w:val="00C06F58"/>
    <w:rsid w:val="00C070FB"/>
    <w:rsid w:val="00C13799"/>
    <w:rsid w:val="00C1531E"/>
    <w:rsid w:val="00C22DFE"/>
    <w:rsid w:val="00C23AD2"/>
    <w:rsid w:val="00C2460C"/>
    <w:rsid w:val="00C2552A"/>
    <w:rsid w:val="00C302AE"/>
    <w:rsid w:val="00C308BE"/>
    <w:rsid w:val="00C31F5F"/>
    <w:rsid w:val="00C32053"/>
    <w:rsid w:val="00C33D2B"/>
    <w:rsid w:val="00C40FD8"/>
    <w:rsid w:val="00C41733"/>
    <w:rsid w:val="00C4324E"/>
    <w:rsid w:val="00C43D44"/>
    <w:rsid w:val="00C462C4"/>
    <w:rsid w:val="00C53387"/>
    <w:rsid w:val="00C55A65"/>
    <w:rsid w:val="00C60C71"/>
    <w:rsid w:val="00C632B3"/>
    <w:rsid w:val="00C63B7C"/>
    <w:rsid w:val="00C64DA7"/>
    <w:rsid w:val="00C70D48"/>
    <w:rsid w:val="00C71038"/>
    <w:rsid w:val="00C71841"/>
    <w:rsid w:val="00C76A42"/>
    <w:rsid w:val="00C77158"/>
    <w:rsid w:val="00C77DFE"/>
    <w:rsid w:val="00C80D4B"/>
    <w:rsid w:val="00C8121E"/>
    <w:rsid w:val="00C8278A"/>
    <w:rsid w:val="00C8414C"/>
    <w:rsid w:val="00C8558C"/>
    <w:rsid w:val="00C85ABE"/>
    <w:rsid w:val="00C90A57"/>
    <w:rsid w:val="00C91F07"/>
    <w:rsid w:val="00C92120"/>
    <w:rsid w:val="00C942FC"/>
    <w:rsid w:val="00C966DA"/>
    <w:rsid w:val="00C976B2"/>
    <w:rsid w:val="00CA1213"/>
    <w:rsid w:val="00CA16E3"/>
    <w:rsid w:val="00CA2E29"/>
    <w:rsid w:val="00CA3607"/>
    <w:rsid w:val="00CA3F95"/>
    <w:rsid w:val="00CA4455"/>
    <w:rsid w:val="00CA72F1"/>
    <w:rsid w:val="00CA7FD3"/>
    <w:rsid w:val="00CB2DCB"/>
    <w:rsid w:val="00CB4155"/>
    <w:rsid w:val="00CB4591"/>
    <w:rsid w:val="00CB5A0D"/>
    <w:rsid w:val="00CB6F85"/>
    <w:rsid w:val="00CC0473"/>
    <w:rsid w:val="00CC1E8D"/>
    <w:rsid w:val="00CC3970"/>
    <w:rsid w:val="00CC3ED1"/>
    <w:rsid w:val="00CC4988"/>
    <w:rsid w:val="00CC5430"/>
    <w:rsid w:val="00CD66D5"/>
    <w:rsid w:val="00CE0A40"/>
    <w:rsid w:val="00CE1852"/>
    <w:rsid w:val="00CE28B0"/>
    <w:rsid w:val="00CE2946"/>
    <w:rsid w:val="00CE2981"/>
    <w:rsid w:val="00CE4329"/>
    <w:rsid w:val="00CF09C3"/>
    <w:rsid w:val="00CF1014"/>
    <w:rsid w:val="00CF2A2A"/>
    <w:rsid w:val="00CF3D13"/>
    <w:rsid w:val="00CF594C"/>
    <w:rsid w:val="00CF6164"/>
    <w:rsid w:val="00CF7619"/>
    <w:rsid w:val="00D00EA0"/>
    <w:rsid w:val="00D01999"/>
    <w:rsid w:val="00D01A50"/>
    <w:rsid w:val="00D03FD1"/>
    <w:rsid w:val="00D05D33"/>
    <w:rsid w:val="00D10A48"/>
    <w:rsid w:val="00D117C7"/>
    <w:rsid w:val="00D160F3"/>
    <w:rsid w:val="00D17B72"/>
    <w:rsid w:val="00D17E86"/>
    <w:rsid w:val="00D17EA4"/>
    <w:rsid w:val="00D201E6"/>
    <w:rsid w:val="00D20FFB"/>
    <w:rsid w:val="00D23118"/>
    <w:rsid w:val="00D2517E"/>
    <w:rsid w:val="00D25CD7"/>
    <w:rsid w:val="00D3261D"/>
    <w:rsid w:val="00D33A08"/>
    <w:rsid w:val="00D34035"/>
    <w:rsid w:val="00D35F06"/>
    <w:rsid w:val="00D36226"/>
    <w:rsid w:val="00D455D4"/>
    <w:rsid w:val="00D45E62"/>
    <w:rsid w:val="00D46DC4"/>
    <w:rsid w:val="00D5062B"/>
    <w:rsid w:val="00D517AE"/>
    <w:rsid w:val="00D53541"/>
    <w:rsid w:val="00D55E39"/>
    <w:rsid w:val="00D60633"/>
    <w:rsid w:val="00D620FF"/>
    <w:rsid w:val="00D63E1C"/>
    <w:rsid w:val="00D65A90"/>
    <w:rsid w:val="00D65BF3"/>
    <w:rsid w:val="00D6729B"/>
    <w:rsid w:val="00D73D35"/>
    <w:rsid w:val="00D74C34"/>
    <w:rsid w:val="00D7679A"/>
    <w:rsid w:val="00D76A3B"/>
    <w:rsid w:val="00D82D51"/>
    <w:rsid w:val="00D83505"/>
    <w:rsid w:val="00D84133"/>
    <w:rsid w:val="00D848E0"/>
    <w:rsid w:val="00D872B1"/>
    <w:rsid w:val="00D91D07"/>
    <w:rsid w:val="00DA1BEA"/>
    <w:rsid w:val="00DA30F2"/>
    <w:rsid w:val="00DA4089"/>
    <w:rsid w:val="00DB4EC6"/>
    <w:rsid w:val="00DB7677"/>
    <w:rsid w:val="00DC0DF0"/>
    <w:rsid w:val="00DC1CC0"/>
    <w:rsid w:val="00DC273F"/>
    <w:rsid w:val="00DC38B8"/>
    <w:rsid w:val="00DC4475"/>
    <w:rsid w:val="00DC58C0"/>
    <w:rsid w:val="00DC690E"/>
    <w:rsid w:val="00DD3A2B"/>
    <w:rsid w:val="00DD61DE"/>
    <w:rsid w:val="00DD7D67"/>
    <w:rsid w:val="00DE11A5"/>
    <w:rsid w:val="00DE2323"/>
    <w:rsid w:val="00DE25A0"/>
    <w:rsid w:val="00DE4E91"/>
    <w:rsid w:val="00DF0B35"/>
    <w:rsid w:val="00DF2E4F"/>
    <w:rsid w:val="00DF39D2"/>
    <w:rsid w:val="00DF56A7"/>
    <w:rsid w:val="00DF6BBB"/>
    <w:rsid w:val="00DF7125"/>
    <w:rsid w:val="00E00706"/>
    <w:rsid w:val="00E017D1"/>
    <w:rsid w:val="00E017F3"/>
    <w:rsid w:val="00E01912"/>
    <w:rsid w:val="00E04749"/>
    <w:rsid w:val="00E07A22"/>
    <w:rsid w:val="00E107AC"/>
    <w:rsid w:val="00E1186F"/>
    <w:rsid w:val="00E16674"/>
    <w:rsid w:val="00E16F0A"/>
    <w:rsid w:val="00E21911"/>
    <w:rsid w:val="00E223FE"/>
    <w:rsid w:val="00E2417A"/>
    <w:rsid w:val="00E241F2"/>
    <w:rsid w:val="00E25B4B"/>
    <w:rsid w:val="00E26437"/>
    <w:rsid w:val="00E30E17"/>
    <w:rsid w:val="00E31281"/>
    <w:rsid w:val="00E3480B"/>
    <w:rsid w:val="00E37F4B"/>
    <w:rsid w:val="00E411A9"/>
    <w:rsid w:val="00E4350D"/>
    <w:rsid w:val="00E4387D"/>
    <w:rsid w:val="00E43A22"/>
    <w:rsid w:val="00E5325E"/>
    <w:rsid w:val="00E54CEB"/>
    <w:rsid w:val="00E55675"/>
    <w:rsid w:val="00E557D7"/>
    <w:rsid w:val="00E55E85"/>
    <w:rsid w:val="00E560EA"/>
    <w:rsid w:val="00E62588"/>
    <w:rsid w:val="00E6313E"/>
    <w:rsid w:val="00E65BE7"/>
    <w:rsid w:val="00E72E2D"/>
    <w:rsid w:val="00E7396A"/>
    <w:rsid w:val="00E73E32"/>
    <w:rsid w:val="00E73FD6"/>
    <w:rsid w:val="00E74EFA"/>
    <w:rsid w:val="00E75DF8"/>
    <w:rsid w:val="00E76CD4"/>
    <w:rsid w:val="00E8115E"/>
    <w:rsid w:val="00E83349"/>
    <w:rsid w:val="00E86CF4"/>
    <w:rsid w:val="00E90586"/>
    <w:rsid w:val="00E9183E"/>
    <w:rsid w:val="00E91C1D"/>
    <w:rsid w:val="00E936B6"/>
    <w:rsid w:val="00E94476"/>
    <w:rsid w:val="00E948E4"/>
    <w:rsid w:val="00E960BA"/>
    <w:rsid w:val="00E96C90"/>
    <w:rsid w:val="00E9747D"/>
    <w:rsid w:val="00E9768D"/>
    <w:rsid w:val="00EA067A"/>
    <w:rsid w:val="00EA1A26"/>
    <w:rsid w:val="00EA2896"/>
    <w:rsid w:val="00EA2F92"/>
    <w:rsid w:val="00EA5A23"/>
    <w:rsid w:val="00EA7141"/>
    <w:rsid w:val="00EB0CC4"/>
    <w:rsid w:val="00EB27E9"/>
    <w:rsid w:val="00EB5774"/>
    <w:rsid w:val="00EB59A7"/>
    <w:rsid w:val="00EB6169"/>
    <w:rsid w:val="00EB64CF"/>
    <w:rsid w:val="00EB74A3"/>
    <w:rsid w:val="00EC1F3E"/>
    <w:rsid w:val="00EC65CA"/>
    <w:rsid w:val="00ED2C01"/>
    <w:rsid w:val="00ED3BE7"/>
    <w:rsid w:val="00ED43D0"/>
    <w:rsid w:val="00ED7B9C"/>
    <w:rsid w:val="00EE3131"/>
    <w:rsid w:val="00EE6D9A"/>
    <w:rsid w:val="00EE7426"/>
    <w:rsid w:val="00EF0027"/>
    <w:rsid w:val="00EF0F49"/>
    <w:rsid w:val="00EF26EB"/>
    <w:rsid w:val="00EF291C"/>
    <w:rsid w:val="00EF3FAC"/>
    <w:rsid w:val="00EF584E"/>
    <w:rsid w:val="00EF698B"/>
    <w:rsid w:val="00F007F5"/>
    <w:rsid w:val="00F00A5A"/>
    <w:rsid w:val="00F01D4C"/>
    <w:rsid w:val="00F02583"/>
    <w:rsid w:val="00F02AA7"/>
    <w:rsid w:val="00F04C12"/>
    <w:rsid w:val="00F052B6"/>
    <w:rsid w:val="00F107CD"/>
    <w:rsid w:val="00F115D4"/>
    <w:rsid w:val="00F14219"/>
    <w:rsid w:val="00F14A3D"/>
    <w:rsid w:val="00F1565A"/>
    <w:rsid w:val="00F156C3"/>
    <w:rsid w:val="00F1796E"/>
    <w:rsid w:val="00F25E14"/>
    <w:rsid w:val="00F271F7"/>
    <w:rsid w:val="00F34245"/>
    <w:rsid w:val="00F35BAC"/>
    <w:rsid w:val="00F36B32"/>
    <w:rsid w:val="00F444F7"/>
    <w:rsid w:val="00F45722"/>
    <w:rsid w:val="00F462EB"/>
    <w:rsid w:val="00F475DC"/>
    <w:rsid w:val="00F50082"/>
    <w:rsid w:val="00F519C6"/>
    <w:rsid w:val="00F51B2D"/>
    <w:rsid w:val="00F54B9B"/>
    <w:rsid w:val="00F55497"/>
    <w:rsid w:val="00F56075"/>
    <w:rsid w:val="00F57A5E"/>
    <w:rsid w:val="00F607AE"/>
    <w:rsid w:val="00F61F8F"/>
    <w:rsid w:val="00F62599"/>
    <w:rsid w:val="00F62C3C"/>
    <w:rsid w:val="00F639E3"/>
    <w:rsid w:val="00F63B47"/>
    <w:rsid w:val="00F64602"/>
    <w:rsid w:val="00F65701"/>
    <w:rsid w:val="00F7230C"/>
    <w:rsid w:val="00F74C22"/>
    <w:rsid w:val="00F75205"/>
    <w:rsid w:val="00F80B2F"/>
    <w:rsid w:val="00F81D1A"/>
    <w:rsid w:val="00F84389"/>
    <w:rsid w:val="00F851EC"/>
    <w:rsid w:val="00F854CA"/>
    <w:rsid w:val="00F855A7"/>
    <w:rsid w:val="00F85985"/>
    <w:rsid w:val="00F86B1F"/>
    <w:rsid w:val="00F87AF0"/>
    <w:rsid w:val="00F918FF"/>
    <w:rsid w:val="00F94259"/>
    <w:rsid w:val="00F96F1F"/>
    <w:rsid w:val="00FA0025"/>
    <w:rsid w:val="00FA0E7F"/>
    <w:rsid w:val="00FA24B0"/>
    <w:rsid w:val="00FA4314"/>
    <w:rsid w:val="00FA45BB"/>
    <w:rsid w:val="00FA5099"/>
    <w:rsid w:val="00FA72FD"/>
    <w:rsid w:val="00FB04B7"/>
    <w:rsid w:val="00FB1B1C"/>
    <w:rsid w:val="00FB349F"/>
    <w:rsid w:val="00FB3B0D"/>
    <w:rsid w:val="00FB4551"/>
    <w:rsid w:val="00FB5115"/>
    <w:rsid w:val="00FB698B"/>
    <w:rsid w:val="00FC0382"/>
    <w:rsid w:val="00FC2F44"/>
    <w:rsid w:val="00FC62BC"/>
    <w:rsid w:val="00FC63D2"/>
    <w:rsid w:val="00FD1481"/>
    <w:rsid w:val="00FD1A62"/>
    <w:rsid w:val="00FD30D6"/>
    <w:rsid w:val="00FD5CFF"/>
    <w:rsid w:val="00FD6378"/>
    <w:rsid w:val="00FE2612"/>
    <w:rsid w:val="00FE2DE8"/>
    <w:rsid w:val="00FE3915"/>
    <w:rsid w:val="00FF018B"/>
    <w:rsid w:val="00FF0708"/>
    <w:rsid w:val="00FF0CF2"/>
    <w:rsid w:val="00FF170B"/>
    <w:rsid w:val="00FF3038"/>
    <w:rsid w:val="00FF432E"/>
    <w:rsid w:val="00FF479A"/>
    <w:rsid w:val="00FF47AC"/>
    <w:rsid w:val="00FF47BA"/>
    <w:rsid w:val="00FF7048"/>
    <w:rsid w:val="00FF7BA7"/>
    <w:rsid w:val="00FF7D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1"/>
    </o:shapelayout>
  </w:shapeDefaults>
  <w:decimalSymbol w:val="."/>
  <w:listSeparator w:val=","/>
  <w14:docId w14:val="29187F75"/>
  <w15:chartTrackingRefBased/>
  <w15:docId w15:val="{45CA5EFE-8A14-4504-BD89-45E7B1D60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F00A5A"/>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277E9"/>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70505"/>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277E9"/>
    <w:pPr>
      <w:spacing w:after="120"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70505"/>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HAcknowledgements">
    <w:name w:val="HAcknowledgements"/>
    <w:basedOn w:val="Normal"/>
    <w:qFormat/>
    <w:rsid w:val="00970505"/>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970505"/>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Header">
    <w:name w:val="header"/>
    <w:basedOn w:val="Normal"/>
    <w:link w:val="HeaderChar"/>
    <w:uiPriority w:val="99"/>
    <w:unhideWhenUsed/>
    <w:rsid w:val="001E2F1C"/>
    <w:pPr>
      <w:tabs>
        <w:tab w:val="center" w:pos="4703"/>
        <w:tab w:val="right" w:pos="9406"/>
      </w:tabs>
    </w:pPr>
  </w:style>
  <w:style w:type="character" w:customStyle="1" w:styleId="HeaderChar">
    <w:name w:val="Header Char"/>
    <w:link w:val="Header"/>
    <w:uiPriority w:val="99"/>
    <w:rsid w:val="001E2F1C"/>
    <w:rPr>
      <w:sz w:val="24"/>
      <w:szCs w:val="24"/>
      <w:lang w:val="de-DE" w:eastAsia="ja-JP" w:bidi="ar-SA"/>
    </w:rPr>
  </w:style>
  <w:style w:type="paragraph" w:styleId="Footer">
    <w:name w:val="footer"/>
    <w:basedOn w:val="Normal"/>
    <w:link w:val="FooterChar"/>
    <w:uiPriority w:val="99"/>
    <w:unhideWhenUsed/>
    <w:rsid w:val="001E2F1C"/>
    <w:pPr>
      <w:tabs>
        <w:tab w:val="center" w:pos="4703"/>
        <w:tab w:val="right" w:pos="9406"/>
      </w:tabs>
    </w:pPr>
  </w:style>
  <w:style w:type="character" w:customStyle="1" w:styleId="FooterChar">
    <w:name w:val="Footer Char"/>
    <w:link w:val="Footer"/>
    <w:uiPriority w:val="99"/>
    <w:rsid w:val="001E2F1C"/>
    <w:rPr>
      <w:sz w:val="24"/>
      <w:szCs w:val="24"/>
      <w:lang w:val="de-DE" w:eastAsia="ja-JP" w:bidi="ar-SA"/>
    </w:rPr>
  </w:style>
  <w:style w:type="paragraph" w:styleId="BalloonText">
    <w:name w:val="Balloon Text"/>
    <w:basedOn w:val="Normal"/>
    <w:link w:val="BalloonTextChar"/>
    <w:uiPriority w:val="99"/>
    <w:semiHidden/>
    <w:unhideWhenUsed/>
    <w:rsid w:val="00EE7426"/>
    <w:rPr>
      <w:rFonts w:ascii="Tahoma" w:hAnsi="Tahoma" w:cs="Tahoma"/>
      <w:sz w:val="16"/>
      <w:szCs w:val="16"/>
    </w:rPr>
  </w:style>
  <w:style w:type="character" w:customStyle="1" w:styleId="BalloonTextChar">
    <w:name w:val="Balloon Text Char"/>
    <w:link w:val="BalloonText"/>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F00A5A"/>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0F0FFC"/>
    <w:rPr>
      <w:lang w:val="en-US"/>
    </w:rPr>
  </w:style>
  <w:style w:type="paragraph" w:customStyle="1" w:styleId="H2">
    <w:name w:val="H2"/>
    <w:basedOn w:val="H1"/>
    <w:rsid w:val="00DA4089"/>
    <w:pPr>
      <w:spacing w:before="230"/>
    </w:pPr>
    <w:rPr>
      <w:sz w:val="17"/>
    </w:rPr>
  </w:style>
  <w:style w:type="paragraph" w:customStyle="1" w:styleId="Biography">
    <w:name w:val="Biography"/>
    <w:basedOn w:val="Normal"/>
    <w:qFormat/>
    <w:rsid w:val="00E241F2"/>
    <w:pPr>
      <w:spacing w:before="200" w:after="200" w:line="220" w:lineRule="exact"/>
    </w:pPr>
    <w:rPr>
      <w:rFonts w:ascii="Arial" w:hAnsi="Arial"/>
      <w:sz w:val="14"/>
      <w:szCs w:val="18"/>
      <w:lang w:val="en-GB"/>
    </w:rPr>
  </w:style>
  <w:style w:type="character" w:styleId="CommentReference">
    <w:name w:val="annotation reference"/>
    <w:uiPriority w:val="99"/>
    <w:semiHidden/>
    <w:unhideWhenUsed/>
    <w:rsid w:val="007D29AD"/>
    <w:rPr>
      <w:sz w:val="16"/>
      <w:szCs w:val="16"/>
    </w:rPr>
  </w:style>
  <w:style w:type="paragraph" w:styleId="CommentText">
    <w:name w:val="annotation text"/>
    <w:basedOn w:val="Normal"/>
    <w:link w:val="CommentTextChar"/>
    <w:uiPriority w:val="99"/>
    <w:unhideWhenUsed/>
    <w:rsid w:val="007D29AD"/>
    <w:pPr>
      <w:spacing w:after="160"/>
    </w:pPr>
    <w:rPr>
      <w:rFonts w:ascii="Calibri" w:eastAsia="Calibri" w:hAnsi="Calibri"/>
      <w:sz w:val="20"/>
      <w:szCs w:val="20"/>
      <w:lang w:val="en-GB" w:eastAsia="en-US"/>
    </w:rPr>
  </w:style>
  <w:style w:type="character" w:customStyle="1" w:styleId="CommentTextChar">
    <w:name w:val="Comment Text Char"/>
    <w:link w:val="CommentText"/>
    <w:uiPriority w:val="99"/>
    <w:rsid w:val="007D29AD"/>
    <w:rPr>
      <w:rFonts w:ascii="Calibri" w:eastAsia="Calibri" w:hAnsi="Calibri"/>
      <w:lang w:val="en-GB" w:eastAsia="en-US"/>
    </w:rPr>
  </w:style>
  <w:style w:type="paragraph" w:styleId="CommentSubject">
    <w:name w:val="annotation subject"/>
    <w:basedOn w:val="CommentText"/>
    <w:next w:val="CommentText"/>
    <w:link w:val="CommentSubjectChar"/>
    <w:uiPriority w:val="99"/>
    <w:semiHidden/>
    <w:unhideWhenUsed/>
    <w:rsid w:val="00355D14"/>
    <w:pPr>
      <w:spacing w:after="0"/>
    </w:pPr>
    <w:rPr>
      <w:rFonts w:ascii="Times New Roman" w:eastAsia="MS Mincho" w:hAnsi="Times New Roman"/>
      <w:b/>
      <w:bCs/>
      <w:lang w:val="de-DE" w:eastAsia="ja-JP"/>
    </w:rPr>
  </w:style>
  <w:style w:type="character" w:customStyle="1" w:styleId="CommentSubjectChar">
    <w:name w:val="Comment Subject Char"/>
    <w:link w:val="CommentSubject"/>
    <w:uiPriority w:val="99"/>
    <w:semiHidden/>
    <w:rsid w:val="00355D14"/>
    <w:rPr>
      <w:rFonts w:ascii="Calibri" w:eastAsia="Calibri" w:hAnsi="Calibri"/>
      <w:b/>
      <w:bCs/>
      <w:lang w:val="de-DE" w:eastAsia="ja-JP"/>
    </w:rPr>
  </w:style>
  <w:style w:type="paragraph" w:styleId="NoSpacing">
    <w:name w:val="No Spacing"/>
    <w:uiPriority w:val="1"/>
    <w:qFormat/>
    <w:rsid w:val="00296515"/>
    <w:rPr>
      <w:rFonts w:ascii="Calibri" w:eastAsia="Calibri" w:hAnsi="Calibri"/>
      <w:sz w:val="22"/>
      <w:szCs w:val="22"/>
      <w:lang w:eastAsia="en-US"/>
    </w:rPr>
  </w:style>
  <w:style w:type="paragraph" w:styleId="Revision">
    <w:name w:val="Revision"/>
    <w:hidden/>
    <w:uiPriority w:val="99"/>
    <w:semiHidden/>
    <w:rsid w:val="008C040F"/>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6.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eader" Target="header2.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oleObject" Target="embeddings/oleObject6.bin"/><Relationship Id="rId10" Type="http://schemas.openxmlformats.org/officeDocument/2006/relationships/image" Target="media/image20.jpeg"/><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2.emf"/><Relationship Id="rId30" Type="http://schemas.openxmlformats.org/officeDocument/2006/relationships/oleObject" Target="embeddings/oleObject7.bin"/></Relationships>
</file>

<file path=word/_rels/header1.xml.rels><?xml version="1.0" encoding="UTF-8" standalone="yes"?>
<Relationships xmlns="http://schemas.openxmlformats.org/package/2006/relationships"><Relationship Id="rId2" Type="http://schemas.openxmlformats.org/officeDocument/2006/relationships/image" Target="media/image10.emf"/><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1.emf"/><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jo\Dropbox\171007%20Cycloadditions%20in%20Biosynthesis\wvch_minireview_with_frontispiece_dot\minireview_with_frontispiec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F42C4-B405-4311-AE2F-1AEF4DC83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minireview_with_frontispiece.dot</Template>
  <TotalTime>1</TotalTime>
  <Pages>15</Pages>
  <Words>69137</Words>
  <Characters>385787</Characters>
  <Application>Microsoft Office Word</Application>
  <DocSecurity>0</DocSecurity>
  <Lines>8208</Lines>
  <Paragraphs>3369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((Title))</vt:lpstr>
      <vt:lpstr>((Title))</vt:lpstr>
    </vt:vector>
  </TitlesOfParts>
  <Company>WILEY-VCH Verlag GmbH &amp; Co. KGaA</Company>
  <LinksUpToDate>false</LinksUpToDate>
  <CharactersWithSpaces>451555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Hajo</dc:creator>
  <cp:keywords/>
  <cp:lastModifiedBy>Benjamin Lichman</cp:lastModifiedBy>
  <cp:revision>3</cp:revision>
  <cp:lastPrinted>2018-10-29T08:30:00Z</cp:lastPrinted>
  <dcterms:created xsi:type="dcterms:W3CDTF">2019-04-05T13:33:00Z</dcterms:created>
  <dcterms:modified xsi:type="dcterms:W3CDTF">2019-04-05T13:34:00Z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d2e93ffc-b982-378c-af94-b7a55c3d35ef</vt:lpwstr>
  </property>
  <property fmtid="{D5CDD505-2E9C-101B-9397-08002B2CF9AE}" pid="4" name="Mendeley Citation Style_1">
    <vt:lpwstr>http://www.zotero.org/styles/angewandte-chemie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http://www.zotero.org/styles/angewandte-chemie</vt:lpwstr>
  </property>
  <property fmtid="{D5CDD505-2E9C-101B-9397-08002B2CF9AE}" pid="10" name="Mendeley Recent Style Name 2_1">
    <vt:lpwstr>Angewandte Chemie International Edition</vt:lpwstr>
  </property>
  <property fmtid="{D5CDD505-2E9C-101B-9397-08002B2CF9AE}" pid="11" name="Mendeley Recent Style Id 3_1">
    <vt:lpwstr>http://www.zotero.org/styles/biochemistry</vt:lpwstr>
  </property>
  <property fmtid="{D5CDD505-2E9C-101B-9397-08002B2CF9AE}" pid="12" name="Mendeley Recent Style Name 3_1">
    <vt:lpwstr>Biochemistry</vt:lpwstr>
  </property>
  <property fmtid="{D5CDD505-2E9C-101B-9397-08002B2CF9AE}" pid="13" name="Mendeley Recent Style Id 4_1">
    <vt:lpwstr>http://www.zotero.org/styles/cell-chemical-biology</vt:lpwstr>
  </property>
  <property fmtid="{D5CDD505-2E9C-101B-9397-08002B2CF9AE}" pid="14" name="Mendeley Recent Style Name 4_1">
    <vt:lpwstr>Cell Chemical Biology</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http://www.zotero.org/styles/journal-of-the-american-chemical-society</vt:lpwstr>
  </property>
  <property fmtid="{D5CDD505-2E9C-101B-9397-08002B2CF9AE}" pid="20" name="Mendeley Recent Style Name 7_1">
    <vt:lpwstr>Journal of the American Chemical Society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http://www.zotero.org/styles/pnas</vt:lpwstr>
  </property>
  <property fmtid="{D5CDD505-2E9C-101B-9397-08002B2CF9AE}" pid="24" name="Mendeley Recent Style Name 9_1">
    <vt:lpwstr>Proceedings of the National Academy of Sciences of the United States of America</vt:lpwstr>
  </property>
</Properties>
</file>