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5A113" w14:textId="6A8A9AAD" w:rsidR="00F40615" w:rsidRPr="00796D2C" w:rsidRDefault="00A67A10" w:rsidP="00116901">
      <w:pPr>
        <w:spacing w:line="360" w:lineRule="auto"/>
        <w:outlineLvl w:val="0"/>
        <w:rPr>
          <w:rFonts w:asciiTheme="majorBidi" w:hAnsiTheme="majorBidi" w:cstheme="majorBidi"/>
          <w:b/>
        </w:rPr>
      </w:pPr>
      <w:r>
        <w:rPr>
          <w:rFonts w:asciiTheme="majorBidi" w:hAnsiTheme="majorBidi" w:cstheme="majorBidi"/>
          <w:b/>
        </w:rPr>
        <w:t>Author I</w:t>
      </w:r>
    </w:p>
    <w:p w14:paraId="45DB81D1" w14:textId="55E3D364" w:rsidR="006D44C8" w:rsidRPr="00796D2C" w:rsidRDefault="000459EC" w:rsidP="00116901">
      <w:pPr>
        <w:spacing w:line="360" w:lineRule="auto"/>
        <w:outlineLvl w:val="0"/>
        <w:rPr>
          <w:rFonts w:asciiTheme="majorBidi" w:hAnsiTheme="majorBidi" w:cstheme="majorBidi"/>
          <w:b/>
        </w:rPr>
      </w:pPr>
      <w:proofErr w:type="spellStart"/>
      <w:r w:rsidRPr="00796D2C">
        <w:rPr>
          <w:rFonts w:asciiTheme="majorBidi" w:hAnsiTheme="majorBidi" w:cstheme="majorBidi"/>
          <w:b/>
        </w:rPr>
        <w:t>Ithuriel’s</w:t>
      </w:r>
      <w:proofErr w:type="spellEnd"/>
      <w:r w:rsidRPr="00796D2C">
        <w:rPr>
          <w:rFonts w:asciiTheme="majorBidi" w:hAnsiTheme="majorBidi" w:cstheme="majorBidi"/>
          <w:b/>
        </w:rPr>
        <w:t xml:space="preserve"> </w:t>
      </w:r>
      <w:r w:rsidR="00A421F4" w:rsidRPr="00796D2C">
        <w:rPr>
          <w:rFonts w:asciiTheme="majorBidi" w:hAnsiTheme="majorBidi" w:cstheme="majorBidi"/>
          <w:b/>
        </w:rPr>
        <w:t>S</w:t>
      </w:r>
      <w:r w:rsidRPr="00796D2C">
        <w:rPr>
          <w:rFonts w:asciiTheme="majorBidi" w:hAnsiTheme="majorBidi" w:cstheme="majorBidi"/>
          <w:b/>
        </w:rPr>
        <w:t>pear</w:t>
      </w:r>
      <w:r w:rsidR="004C440E" w:rsidRPr="00796D2C">
        <w:rPr>
          <w:rFonts w:asciiTheme="majorBidi" w:hAnsiTheme="majorBidi" w:cstheme="majorBidi"/>
          <w:b/>
        </w:rPr>
        <w:t xml:space="preserve">: </w:t>
      </w:r>
      <w:proofErr w:type="spellStart"/>
      <w:r w:rsidR="007810A9" w:rsidRPr="00796D2C">
        <w:rPr>
          <w:rFonts w:asciiTheme="majorBidi" w:hAnsiTheme="majorBidi" w:cstheme="majorBidi"/>
          <w:b/>
        </w:rPr>
        <w:t>Barbauld</w:t>
      </w:r>
      <w:proofErr w:type="spellEnd"/>
      <w:r w:rsidR="007810A9" w:rsidRPr="00796D2C">
        <w:rPr>
          <w:rFonts w:asciiTheme="majorBidi" w:hAnsiTheme="majorBidi" w:cstheme="majorBidi"/>
          <w:b/>
        </w:rPr>
        <w:t xml:space="preserve">, </w:t>
      </w:r>
      <w:r w:rsidR="004C440E" w:rsidRPr="00796D2C">
        <w:rPr>
          <w:rFonts w:asciiTheme="majorBidi" w:hAnsiTheme="majorBidi" w:cstheme="majorBidi"/>
          <w:b/>
        </w:rPr>
        <w:t>Sermons</w:t>
      </w:r>
      <w:r w:rsidR="00A421F4" w:rsidRPr="00796D2C">
        <w:rPr>
          <w:rFonts w:asciiTheme="majorBidi" w:hAnsiTheme="majorBidi" w:cstheme="majorBidi"/>
          <w:b/>
        </w:rPr>
        <w:t>,</w:t>
      </w:r>
      <w:r w:rsidR="004C440E" w:rsidRPr="00796D2C">
        <w:rPr>
          <w:rFonts w:asciiTheme="majorBidi" w:hAnsiTheme="majorBidi" w:cstheme="majorBidi"/>
          <w:b/>
        </w:rPr>
        <w:t xml:space="preserve"> and</w:t>
      </w:r>
      <w:r w:rsidR="007810A9" w:rsidRPr="00796D2C">
        <w:rPr>
          <w:rFonts w:asciiTheme="majorBidi" w:hAnsiTheme="majorBidi" w:cstheme="majorBidi"/>
          <w:b/>
        </w:rPr>
        <w:t xml:space="preserve"> Citizens 1789</w:t>
      </w:r>
      <w:r w:rsidR="00A421F4" w:rsidRPr="00796D2C">
        <w:rPr>
          <w:rFonts w:asciiTheme="majorBidi" w:hAnsiTheme="majorBidi" w:cstheme="majorBidi"/>
          <w:b/>
        </w:rPr>
        <w:t>–</w:t>
      </w:r>
      <w:r w:rsidR="007810A9" w:rsidRPr="00796D2C">
        <w:rPr>
          <w:rFonts w:asciiTheme="majorBidi" w:hAnsiTheme="majorBidi" w:cstheme="majorBidi"/>
          <w:b/>
        </w:rPr>
        <w:t>1793</w:t>
      </w:r>
    </w:p>
    <w:p w14:paraId="49B3B6C9" w14:textId="7C59458B" w:rsidR="00F40615" w:rsidRDefault="00F40615" w:rsidP="001700DE">
      <w:pPr>
        <w:spacing w:line="360" w:lineRule="auto"/>
        <w:rPr>
          <w:rFonts w:asciiTheme="majorBidi" w:hAnsiTheme="majorBidi" w:cstheme="majorBidi"/>
          <w:b/>
        </w:rPr>
      </w:pPr>
    </w:p>
    <w:p w14:paraId="1570C10D" w14:textId="2F0F4D33" w:rsidR="00900195" w:rsidRPr="001700DE" w:rsidRDefault="00900195" w:rsidP="00900195">
      <w:pPr>
        <w:spacing w:line="360" w:lineRule="auto"/>
        <w:rPr>
          <w:rFonts w:asciiTheme="majorBidi" w:hAnsiTheme="majorBidi" w:cstheme="majorBidi"/>
        </w:rPr>
      </w:pPr>
      <w:r w:rsidRPr="008F444A">
        <w:rPr>
          <w:rFonts w:asciiTheme="majorBidi" w:hAnsiTheme="majorBidi" w:cstheme="majorBidi"/>
        </w:rPr>
        <w:t>This chapter focuses on the years between the start of the French Revolution and the beginning of war</w:t>
      </w:r>
      <w:r>
        <w:rPr>
          <w:rFonts w:asciiTheme="majorBidi" w:hAnsiTheme="majorBidi" w:cstheme="majorBidi"/>
        </w:rPr>
        <w:t xml:space="preserve"> between Britain and France. I argue</w:t>
      </w:r>
      <w:r w:rsidRPr="008F444A">
        <w:rPr>
          <w:rFonts w:asciiTheme="majorBidi" w:hAnsiTheme="majorBidi" w:cstheme="majorBidi"/>
        </w:rPr>
        <w:t xml:space="preserve"> that pulpits and printed sermons became a key battleground for debates about how to interpret the past, present, and future of British liberty and monarchy. Religion and ideas of liberty were so mutually constitutive that sermons became a focal point for the future of the nation</w:t>
      </w:r>
      <w:r>
        <w:rPr>
          <w:rFonts w:asciiTheme="majorBidi" w:hAnsiTheme="majorBidi" w:cstheme="majorBidi"/>
        </w:rPr>
        <w:t>. I</w:t>
      </w:r>
      <w:r w:rsidRPr="008F444A">
        <w:rPr>
          <w:rFonts w:asciiTheme="majorBidi" w:hAnsiTheme="majorBidi" w:cstheme="majorBidi"/>
        </w:rPr>
        <w:t xml:space="preserve"> discuss a range of related </w:t>
      </w:r>
      <w:r>
        <w:rPr>
          <w:rFonts w:asciiTheme="majorBidi" w:hAnsiTheme="majorBidi" w:cstheme="majorBidi"/>
        </w:rPr>
        <w:t xml:space="preserve">sermons and texts alongside A.L. </w:t>
      </w:r>
      <w:proofErr w:type="spellStart"/>
      <w:r>
        <w:rPr>
          <w:rFonts w:asciiTheme="majorBidi" w:hAnsiTheme="majorBidi" w:cstheme="majorBidi"/>
        </w:rPr>
        <w:t>Barbauld’s</w:t>
      </w:r>
      <w:proofErr w:type="spellEnd"/>
      <w:r>
        <w:rPr>
          <w:rFonts w:asciiTheme="majorBidi" w:hAnsiTheme="majorBidi" w:cstheme="majorBidi"/>
        </w:rPr>
        <w:t xml:space="preserve"> </w:t>
      </w:r>
      <w:r w:rsidRPr="008F444A">
        <w:rPr>
          <w:rFonts w:asciiTheme="majorBidi" w:hAnsiTheme="majorBidi" w:cstheme="majorBidi"/>
          <w:i/>
        </w:rPr>
        <w:t>Civic Sermons for the People</w:t>
      </w:r>
      <w:r w:rsidRPr="008F444A">
        <w:rPr>
          <w:rFonts w:asciiTheme="majorBidi" w:hAnsiTheme="majorBidi" w:cstheme="majorBidi"/>
        </w:rPr>
        <w:t xml:space="preserve"> (1792) and </w:t>
      </w:r>
      <w:r w:rsidRPr="008F444A">
        <w:rPr>
          <w:rFonts w:asciiTheme="majorBidi" w:hAnsiTheme="majorBidi" w:cstheme="majorBidi"/>
          <w:i/>
        </w:rPr>
        <w:t>Sins of Government, Sins of the Nation</w:t>
      </w:r>
      <w:r>
        <w:rPr>
          <w:rFonts w:asciiTheme="majorBidi" w:hAnsiTheme="majorBidi" w:cstheme="majorBidi"/>
        </w:rPr>
        <w:t xml:space="preserve"> (1793).</w:t>
      </w:r>
      <w:r w:rsidRPr="001700DE">
        <w:rPr>
          <w:rFonts w:asciiTheme="majorBidi" w:hAnsiTheme="majorBidi" w:cstheme="majorBidi"/>
        </w:rPr>
        <w:t xml:space="preserve"> </w:t>
      </w:r>
    </w:p>
    <w:p w14:paraId="6619B9ED" w14:textId="4198883A" w:rsidR="00900195" w:rsidRDefault="00900195" w:rsidP="001700DE">
      <w:pPr>
        <w:spacing w:line="360" w:lineRule="auto"/>
        <w:rPr>
          <w:rFonts w:asciiTheme="majorBidi" w:hAnsiTheme="majorBidi" w:cstheme="majorBidi"/>
          <w:b/>
        </w:rPr>
      </w:pPr>
    </w:p>
    <w:p w14:paraId="0EB24CB7" w14:textId="08067C21" w:rsidR="00900195" w:rsidRPr="00900195" w:rsidRDefault="00900195" w:rsidP="00900195">
      <w:pPr>
        <w:jc w:val="both"/>
        <w:rPr>
          <w:rFonts w:asciiTheme="majorBidi" w:hAnsiTheme="majorBidi" w:cstheme="majorBidi"/>
        </w:rPr>
      </w:pPr>
      <w:r w:rsidRPr="00900195">
        <w:rPr>
          <w:rFonts w:asciiTheme="majorBidi" w:hAnsiTheme="majorBidi" w:cstheme="majorBidi"/>
        </w:rPr>
        <w:t>Keywords:</w:t>
      </w:r>
      <w:r>
        <w:rPr>
          <w:rFonts w:asciiTheme="majorBidi" w:hAnsiTheme="majorBidi" w:cstheme="majorBidi"/>
          <w:b/>
        </w:rPr>
        <w:t xml:space="preserve"> </w:t>
      </w:r>
      <w:proofErr w:type="spellStart"/>
      <w:r w:rsidRPr="00900195">
        <w:rPr>
          <w:rFonts w:asciiTheme="majorBidi" w:hAnsiTheme="majorBidi" w:cstheme="majorBidi"/>
        </w:rPr>
        <w:t>Barbauld</w:t>
      </w:r>
      <w:proofErr w:type="spellEnd"/>
      <w:r w:rsidRPr="00900195">
        <w:rPr>
          <w:rFonts w:asciiTheme="majorBidi" w:hAnsiTheme="majorBidi" w:cstheme="majorBidi"/>
        </w:rPr>
        <w:t>, sermons, dissenters, church, nation</w:t>
      </w:r>
    </w:p>
    <w:p w14:paraId="5A2F3DA6" w14:textId="57D5B7CF" w:rsidR="00900195" w:rsidRPr="00796D2C" w:rsidRDefault="00900195" w:rsidP="001700DE">
      <w:pPr>
        <w:spacing w:line="360" w:lineRule="auto"/>
        <w:rPr>
          <w:rFonts w:asciiTheme="majorBidi" w:hAnsiTheme="majorBidi" w:cstheme="majorBidi"/>
          <w:b/>
        </w:rPr>
      </w:pPr>
    </w:p>
    <w:p w14:paraId="37098F33" w14:textId="48CAE7C4" w:rsidR="00664A72" w:rsidRPr="00796D2C" w:rsidRDefault="009460B9" w:rsidP="001700DE">
      <w:pPr>
        <w:spacing w:line="360" w:lineRule="auto"/>
        <w:rPr>
          <w:rFonts w:asciiTheme="majorBidi" w:hAnsiTheme="majorBidi" w:cstheme="majorBidi"/>
        </w:rPr>
      </w:pPr>
      <w:r w:rsidRPr="00796D2C">
        <w:rPr>
          <w:rFonts w:asciiTheme="majorBidi" w:hAnsiTheme="majorBidi" w:cstheme="majorBidi"/>
        </w:rPr>
        <w:t>“</w:t>
      </w:r>
      <w:r w:rsidR="006D44C8" w:rsidRPr="00796D2C">
        <w:rPr>
          <w:rFonts w:asciiTheme="majorBidi" w:hAnsiTheme="majorBidi" w:cstheme="majorBidi"/>
        </w:rPr>
        <w:t xml:space="preserve">The genius </w:t>
      </w:r>
      <w:r w:rsidRPr="00796D2C">
        <w:rPr>
          <w:rFonts w:asciiTheme="majorBidi" w:hAnsiTheme="majorBidi" w:cstheme="majorBidi"/>
        </w:rPr>
        <w:t>of Philosophy is walking abroad</w:t>
      </w:r>
      <w:r w:rsidR="00A421F4" w:rsidRPr="00796D2C">
        <w:rPr>
          <w:rFonts w:asciiTheme="majorBidi" w:hAnsiTheme="majorBidi" w:cstheme="majorBidi"/>
        </w:rPr>
        <w:t>,</w:t>
      </w:r>
      <w:r w:rsidRPr="00796D2C">
        <w:rPr>
          <w:rFonts w:asciiTheme="majorBidi" w:hAnsiTheme="majorBidi" w:cstheme="majorBidi"/>
        </w:rPr>
        <w:t>”</w:t>
      </w:r>
      <w:r w:rsidR="006D44C8" w:rsidRPr="00796D2C">
        <w:rPr>
          <w:rFonts w:asciiTheme="majorBidi" w:hAnsiTheme="majorBidi" w:cstheme="majorBidi"/>
        </w:rPr>
        <w:t xml:space="preserve"> warned</w:t>
      </w:r>
      <w:r w:rsidR="0056019D" w:rsidRPr="00796D2C">
        <w:rPr>
          <w:rFonts w:asciiTheme="majorBidi" w:hAnsiTheme="majorBidi" w:cstheme="majorBidi"/>
        </w:rPr>
        <w:t xml:space="preserve"> Anna Laetitia </w:t>
      </w:r>
      <w:proofErr w:type="spellStart"/>
      <w:r w:rsidR="0056019D" w:rsidRPr="00796D2C">
        <w:rPr>
          <w:rFonts w:asciiTheme="majorBidi" w:hAnsiTheme="majorBidi" w:cstheme="majorBidi"/>
        </w:rPr>
        <w:t>Barbauld</w:t>
      </w:r>
      <w:proofErr w:type="spellEnd"/>
      <w:r w:rsidR="0056019D" w:rsidRPr="00796D2C">
        <w:rPr>
          <w:rFonts w:asciiTheme="majorBidi" w:hAnsiTheme="majorBidi" w:cstheme="majorBidi"/>
        </w:rPr>
        <w:t xml:space="preserve"> in</w:t>
      </w:r>
      <w:r w:rsidR="0009046A" w:rsidRPr="00796D2C">
        <w:rPr>
          <w:rFonts w:asciiTheme="majorBidi" w:hAnsiTheme="majorBidi" w:cstheme="majorBidi"/>
        </w:rPr>
        <w:t xml:space="preserve"> 1790</w:t>
      </w:r>
      <w:r w:rsidRPr="00796D2C">
        <w:rPr>
          <w:rFonts w:asciiTheme="majorBidi" w:hAnsiTheme="majorBidi" w:cstheme="majorBidi"/>
        </w:rPr>
        <w:t>, “</w:t>
      </w:r>
      <w:r w:rsidR="006D44C8" w:rsidRPr="00796D2C">
        <w:rPr>
          <w:rFonts w:asciiTheme="majorBidi" w:hAnsiTheme="majorBidi" w:cstheme="majorBidi"/>
        </w:rPr>
        <w:t xml:space="preserve">and with the touch of </w:t>
      </w:r>
      <w:proofErr w:type="spellStart"/>
      <w:r w:rsidR="006D44C8" w:rsidRPr="00796D2C">
        <w:rPr>
          <w:rFonts w:asciiTheme="majorBidi" w:hAnsiTheme="majorBidi" w:cstheme="majorBidi"/>
        </w:rPr>
        <w:t>Ithuriel’s</w:t>
      </w:r>
      <w:proofErr w:type="spellEnd"/>
      <w:r w:rsidR="006D44C8" w:rsidRPr="00796D2C">
        <w:rPr>
          <w:rFonts w:asciiTheme="majorBidi" w:hAnsiTheme="majorBidi" w:cstheme="majorBidi"/>
        </w:rPr>
        <w:t xml:space="preserve"> spear is tryi</w:t>
      </w:r>
      <w:r w:rsidRPr="00796D2C">
        <w:rPr>
          <w:rFonts w:asciiTheme="majorBidi" w:hAnsiTheme="majorBidi" w:cstheme="majorBidi"/>
        </w:rPr>
        <w:t>ng the establishments of earth.”</w:t>
      </w:r>
      <w:r w:rsidR="006A789A" w:rsidRPr="00796D2C">
        <w:rPr>
          <w:rStyle w:val="FootnoteReference"/>
          <w:rFonts w:asciiTheme="majorBidi" w:hAnsiTheme="majorBidi" w:cstheme="majorBidi"/>
        </w:rPr>
        <w:footnoteReference w:id="1"/>
      </w:r>
      <w:r w:rsidR="006D44C8" w:rsidRPr="00796D2C">
        <w:rPr>
          <w:rFonts w:asciiTheme="majorBidi" w:hAnsiTheme="majorBidi" w:cstheme="majorBidi"/>
        </w:rPr>
        <w:t xml:space="preserve"> Milton’s truth-revealing angel is an appropriately literary and Protestant guardian o</w:t>
      </w:r>
      <w:r w:rsidR="001F6381" w:rsidRPr="00796D2C">
        <w:rPr>
          <w:rFonts w:asciiTheme="majorBidi" w:hAnsiTheme="majorBidi" w:cstheme="majorBidi"/>
        </w:rPr>
        <w:t>f virtue, and the reference to “establishments”</w:t>
      </w:r>
      <w:r w:rsidR="006D44C8" w:rsidRPr="00796D2C">
        <w:rPr>
          <w:rFonts w:asciiTheme="majorBidi" w:hAnsiTheme="majorBidi" w:cstheme="majorBidi"/>
        </w:rPr>
        <w:t xml:space="preserve"> is monito</w:t>
      </w:r>
      <w:r w:rsidR="0056019D" w:rsidRPr="00796D2C">
        <w:rPr>
          <w:rFonts w:asciiTheme="majorBidi" w:hAnsiTheme="majorBidi" w:cstheme="majorBidi"/>
        </w:rPr>
        <w:t xml:space="preserve">ry: </w:t>
      </w:r>
      <w:r w:rsidR="00A027E3" w:rsidRPr="00796D2C">
        <w:rPr>
          <w:rFonts w:asciiTheme="majorBidi" w:hAnsiTheme="majorBidi" w:cstheme="majorBidi"/>
        </w:rPr>
        <w:t xml:space="preserve">George III, </w:t>
      </w:r>
      <w:r w:rsidR="0056019D" w:rsidRPr="00796D2C">
        <w:rPr>
          <w:rFonts w:asciiTheme="majorBidi" w:hAnsiTheme="majorBidi" w:cstheme="majorBidi"/>
        </w:rPr>
        <w:t>Parliament</w:t>
      </w:r>
      <w:r w:rsidR="00A421F4" w:rsidRPr="00796D2C">
        <w:rPr>
          <w:rFonts w:asciiTheme="majorBidi" w:hAnsiTheme="majorBidi" w:cstheme="majorBidi"/>
        </w:rPr>
        <w:t>,</w:t>
      </w:r>
      <w:r w:rsidR="0056019D" w:rsidRPr="00796D2C">
        <w:rPr>
          <w:rFonts w:asciiTheme="majorBidi" w:hAnsiTheme="majorBidi" w:cstheme="majorBidi"/>
        </w:rPr>
        <w:t xml:space="preserve"> and the Church of England</w:t>
      </w:r>
      <w:r w:rsidR="00A027E3" w:rsidRPr="00796D2C">
        <w:rPr>
          <w:rFonts w:asciiTheme="majorBidi" w:hAnsiTheme="majorBidi" w:cstheme="majorBidi"/>
        </w:rPr>
        <w:t xml:space="preserve"> would </w:t>
      </w:r>
      <w:r w:rsidR="000F739A" w:rsidRPr="00796D2C">
        <w:rPr>
          <w:rFonts w:asciiTheme="majorBidi" w:hAnsiTheme="majorBidi" w:cstheme="majorBidi"/>
        </w:rPr>
        <w:t xml:space="preserve">all </w:t>
      </w:r>
      <w:r w:rsidR="00A027E3" w:rsidRPr="00796D2C">
        <w:rPr>
          <w:rFonts w:asciiTheme="majorBidi" w:hAnsiTheme="majorBidi" w:cstheme="majorBidi"/>
        </w:rPr>
        <w:t>be tested by th</w:t>
      </w:r>
      <w:r w:rsidR="009F6F04" w:rsidRPr="00796D2C">
        <w:rPr>
          <w:rFonts w:asciiTheme="majorBidi" w:hAnsiTheme="majorBidi" w:cstheme="majorBidi"/>
        </w:rPr>
        <w:t>e spear of print in her</w:t>
      </w:r>
      <w:r w:rsidR="00E21A42" w:rsidRPr="00796D2C">
        <w:rPr>
          <w:rFonts w:asciiTheme="majorBidi" w:hAnsiTheme="majorBidi" w:cstheme="majorBidi"/>
        </w:rPr>
        <w:t xml:space="preserve"> publications</w:t>
      </w:r>
      <w:r w:rsidR="00A027E3" w:rsidRPr="00796D2C">
        <w:rPr>
          <w:rFonts w:asciiTheme="majorBidi" w:hAnsiTheme="majorBidi" w:cstheme="majorBidi"/>
        </w:rPr>
        <w:t>.</w:t>
      </w:r>
      <w:r w:rsidR="00536127" w:rsidRPr="00796D2C">
        <w:rPr>
          <w:rFonts w:asciiTheme="majorBidi" w:hAnsiTheme="majorBidi" w:cstheme="majorBidi"/>
        </w:rPr>
        <w:t xml:space="preserve"> </w:t>
      </w:r>
      <w:r w:rsidR="00A13CD4" w:rsidRPr="00796D2C">
        <w:rPr>
          <w:rFonts w:asciiTheme="majorBidi" w:hAnsiTheme="majorBidi" w:cstheme="majorBidi"/>
        </w:rPr>
        <w:t>The regency crisis of 1789,</w:t>
      </w:r>
      <w:r w:rsidR="00536127" w:rsidRPr="00796D2C">
        <w:rPr>
          <w:rFonts w:asciiTheme="majorBidi" w:hAnsiTheme="majorBidi" w:cstheme="majorBidi"/>
        </w:rPr>
        <w:t xml:space="preserve"> the national celebration of</w:t>
      </w:r>
      <w:r w:rsidR="00A13CD4" w:rsidRPr="00796D2C">
        <w:rPr>
          <w:rFonts w:asciiTheme="majorBidi" w:hAnsiTheme="majorBidi" w:cstheme="majorBidi"/>
        </w:rPr>
        <w:t xml:space="preserve"> George III’s recovery, </w:t>
      </w:r>
      <w:r w:rsidR="000F739A" w:rsidRPr="00796D2C">
        <w:rPr>
          <w:rFonts w:asciiTheme="majorBidi" w:hAnsiTheme="majorBidi" w:cstheme="majorBidi"/>
        </w:rPr>
        <w:t xml:space="preserve">and </w:t>
      </w:r>
      <w:r w:rsidR="00A13CD4" w:rsidRPr="00796D2C">
        <w:rPr>
          <w:rFonts w:asciiTheme="majorBidi" w:hAnsiTheme="majorBidi" w:cstheme="majorBidi"/>
        </w:rPr>
        <w:t xml:space="preserve">the </w:t>
      </w:r>
      <w:r w:rsidR="000F739A" w:rsidRPr="00796D2C">
        <w:rPr>
          <w:rFonts w:asciiTheme="majorBidi" w:hAnsiTheme="majorBidi" w:cstheme="majorBidi"/>
        </w:rPr>
        <w:t>failure of bills to end discrimination against Protestant Dissenters and to outlaw slavery meant that the discussion of events in France took place in a</w:t>
      </w:r>
      <w:r w:rsidR="003A714D" w:rsidRPr="00796D2C">
        <w:rPr>
          <w:rFonts w:asciiTheme="majorBidi" w:hAnsiTheme="majorBidi" w:cstheme="majorBidi"/>
        </w:rPr>
        <w:t xml:space="preserve"> particularly</w:t>
      </w:r>
      <w:r w:rsidR="000F739A" w:rsidRPr="00796D2C">
        <w:rPr>
          <w:rFonts w:asciiTheme="majorBidi" w:hAnsiTheme="majorBidi" w:cstheme="majorBidi"/>
        </w:rPr>
        <w:t xml:space="preserve"> fraught domestic setting. While the Bastille was being torn down, the French royal family executed, and the country purged of established religions, in Britain </w:t>
      </w:r>
      <w:r w:rsidR="009358F2" w:rsidRPr="00796D2C">
        <w:rPr>
          <w:rFonts w:asciiTheme="majorBidi" w:hAnsiTheme="majorBidi" w:cstheme="majorBidi"/>
        </w:rPr>
        <w:t>fears of a repeated civil war</w:t>
      </w:r>
      <w:r w:rsidR="003771D8" w:rsidRPr="00796D2C">
        <w:rPr>
          <w:rFonts w:asciiTheme="majorBidi" w:hAnsiTheme="majorBidi" w:cstheme="majorBidi"/>
        </w:rPr>
        <w:t xml:space="preserve"> and regicide</w:t>
      </w:r>
      <w:r w:rsidR="009358F2" w:rsidRPr="00796D2C">
        <w:rPr>
          <w:rFonts w:asciiTheme="majorBidi" w:hAnsiTheme="majorBidi" w:cstheme="majorBidi"/>
        </w:rPr>
        <w:t xml:space="preserve"> took </w:t>
      </w:r>
      <w:r w:rsidR="00664A72" w:rsidRPr="00796D2C">
        <w:rPr>
          <w:rFonts w:asciiTheme="majorBidi" w:hAnsiTheme="majorBidi" w:cstheme="majorBidi"/>
        </w:rPr>
        <w:t xml:space="preserve">increasingly </w:t>
      </w:r>
      <w:r w:rsidR="009358F2" w:rsidRPr="00796D2C">
        <w:rPr>
          <w:rFonts w:asciiTheme="majorBidi" w:hAnsiTheme="majorBidi" w:cstheme="majorBidi"/>
        </w:rPr>
        <w:t>vivid shape.</w:t>
      </w:r>
      <w:r w:rsidR="00664A72" w:rsidRPr="00796D2C">
        <w:rPr>
          <w:rFonts w:asciiTheme="majorBidi" w:hAnsiTheme="majorBidi" w:cstheme="majorBidi"/>
        </w:rPr>
        <w:t xml:space="preserve"> In response to the turmoil at home and abroad, days of public fasts and thanksgiving were proclaimed by George III, with special forms of prayer published by</w:t>
      </w:r>
      <w:r w:rsidR="00A334B5" w:rsidRPr="00796D2C">
        <w:rPr>
          <w:rFonts w:asciiTheme="majorBidi" w:hAnsiTheme="majorBidi" w:cstheme="majorBidi"/>
        </w:rPr>
        <w:t xml:space="preserve"> the King’s command to be used </w:t>
      </w:r>
      <w:r w:rsidR="00664A72" w:rsidRPr="00796D2C">
        <w:rPr>
          <w:rFonts w:asciiTheme="majorBidi" w:hAnsiTheme="majorBidi" w:cstheme="majorBidi"/>
        </w:rPr>
        <w:t>in all churches and chape</w:t>
      </w:r>
      <w:r w:rsidR="00A334B5" w:rsidRPr="00796D2C">
        <w:rPr>
          <w:rFonts w:asciiTheme="majorBidi" w:hAnsiTheme="majorBidi" w:cstheme="majorBidi"/>
        </w:rPr>
        <w:t>ls throughout England and Wales</w:t>
      </w:r>
      <w:r w:rsidR="00664A72" w:rsidRPr="00796D2C">
        <w:rPr>
          <w:rFonts w:asciiTheme="majorBidi" w:hAnsiTheme="majorBidi" w:cstheme="majorBidi"/>
        </w:rPr>
        <w:t xml:space="preserve">. </w:t>
      </w:r>
      <w:r w:rsidR="00070714" w:rsidRPr="00796D2C">
        <w:rPr>
          <w:rFonts w:asciiTheme="majorBidi" w:hAnsiTheme="majorBidi" w:cstheme="majorBidi"/>
        </w:rPr>
        <w:t xml:space="preserve">In this article, I argue that Anna Laetitia </w:t>
      </w:r>
      <w:proofErr w:type="spellStart"/>
      <w:r w:rsidR="00070714" w:rsidRPr="00796D2C">
        <w:rPr>
          <w:rFonts w:asciiTheme="majorBidi" w:hAnsiTheme="majorBidi" w:cstheme="majorBidi"/>
        </w:rPr>
        <w:t>Barbauld’s</w:t>
      </w:r>
      <w:proofErr w:type="spellEnd"/>
      <w:r w:rsidR="00070714" w:rsidRPr="00796D2C">
        <w:rPr>
          <w:rFonts w:asciiTheme="majorBidi" w:hAnsiTheme="majorBidi" w:cstheme="majorBidi"/>
        </w:rPr>
        <w:t xml:space="preserve"> decision to publish in the sermon form in the </w:t>
      </w:r>
      <w:r w:rsidR="00070714" w:rsidRPr="00796D2C">
        <w:rPr>
          <w:rFonts w:asciiTheme="majorBidi" w:hAnsiTheme="majorBidi" w:cstheme="majorBidi"/>
        </w:rPr>
        <w:lastRenderedPageBreak/>
        <w:t>1790s needs to be understood in the context of the increased importance of the pulpit during the 1790s.</w:t>
      </w:r>
    </w:p>
    <w:p w14:paraId="7946F6BB" w14:textId="77777777" w:rsidR="00F40615" w:rsidRPr="00796D2C" w:rsidRDefault="00F40615" w:rsidP="001700DE">
      <w:pPr>
        <w:spacing w:line="360" w:lineRule="auto"/>
        <w:rPr>
          <w:rFonts w:asciiTheme="majorBidi" w:hAnsiTheme="majorBidi" w:cstheme="majorBidi"/>
        </w:rPr>
      </w:pPr>
    </w:p>
    <w:p w14:paraId="43741A45" w14:textId="13412BAE" w:rsidR="00F40615" w:rsidRPr="00796D2C" w:rsidRDefault="007F6368" w:rsidP="00116901">
      <w:pPr>
        <w:spacing w:line="360" w:lineRule="auto"/>
        <w:outlineLvl w:val="0"/>
        <w:rPr>
          <w:rFonts w:asciiTheme="majorBidi" w:hAnsiTheme="majorBidi" w:cstheme="majorBidi"/>
          <w:b/>
        </w:rPr>
      </w:pPr>
      <w:r w:rsidRPr="00796D2C">
        <w:rPr>
          <w:rFonts w:asciiTheme="majorBidi" w:hAnsiTheme="majorBidi" w:cstheme="majorBidi"/>
          <w:b/>
        </w:rPr>
        <w:t xml:space="preserve">Liberty, </w:t>
      </w:r>
      <w:r w:rsidR="00A65747" w:rsidRPr="00796D2C">
        <w:rPr>
          <w:rFonts w:asciiTheme="majorBidi" w:hAnsiTheme="majorBidi" w:cstheme="majorBidi"/>
          <w:b/>
        </w:rPr>
        <w:t>Literature</w:t>
      </w:r>
      <w:r w:rsidRPr="00796D2C">
        <w:rPr>
          <w:rFonts w:asciiTheme="majorBidi" w:hAnsiTheme="majorBidi" w:cstheme="majorBidi"/>
          <w:b/>
        </w:rPr>
        <w:t xml:space="preserve">, and </w:t>
      </w:r>
      <w:r w:rsidR="00A65747" w:rsidRPr="00796D2C">
        <w:rPr>
          <w:rFonts w:asciiTheme="majorBidi" w:hAnsiTheme="majorBidi" w:cstheme="majorBidi"/>
          <w:b/>
        </w:rPr>
        <w:t>Religion</w:t>
      </w:r>
    </w:p>
    <w:p w14:paraId="366EC1AC" w14:textId="77777777" w:rsidR="00F40615" w:rsidRPr="00796D2C" w:rsidRDefault="00F40615" w:rsidP="001700DE">
      <w:pPr>
        <w:spacing w:line="360" w:lineRule="auto"/>
        <w:rPr>
          <w:rFonts w:asciiTheme="majorBidi" w:hAnsiTheme="majorBidi" w:cstheme="majorBidi"/>
          <w:b/>
        </w:rPr>
      </w:pPr>
    </w:p>
    <w:p w14:paraId="574D1A6B" w14:textId="109EB074" w:rsidR="009C2195" w:rsidRPr="00796D2C" w:rsidRDefault="00536127" w:rsidP="001700DE">
      <w:pPr>
        <w:spacing w:line="360" w:lineRule="auto"/>
        <w:rPr>
          <w:rFonts w:asciiTheme="majorBidi" w:hAnsiTheme="majorBidi" w:cstheme="majorBidi"/>
        </w:rPr>
      </w:pPr>
      <w:r w:rsidRPr="00796D2C">
        <w:rPr>
          <w:rFonts w:asciiTheme="majorBidi" w:hAnsiTheme="majorBidi" w:cstheme="majorBidi"/>
        </w:rPr>
        <w:t>These were years particu</w:t>
      </w:r>
      <w:r w:rsidR="004A2817" w:rsidRPr="00796D2C">
        <w:rPr>
          <w:rFonts w:asciiTheme="majorBidi" w:hAnsiTheme="majorBidi" w:cstheme="majorBidi"/>
        </w:rPr>
        <w:t xml:space="preserve">larly concerned with language and </w:t>
      </w:r>
      <w:r w:rsidR="001E2A03" w:rsidRPr="00796D2C">
        <w:rPr>
          <w:rFonts w:asciiTheme="majorBidi" w:hAnsiTheme="majorBidi" w:cstheme="majorBidi"/>
        </w:rPr>
        <w:t>definitions of liberty, of rights</w:t>
      </w:r>
      <w:r w:rsidR="004A2817" w:rsidRPr="00796D2C">
        <w:rPr>
          <w:rFonts w:asciiTheme="majorBidi" w:hAnsiTheme="majorBidi" w:cstheme="majorBidi"/>
        </w:rPr>
        <w:t>, of national progress. It might generally</w:t>
      </w:r>
      <w:r w:rsidR="003771D8" w:rsidRPr="00796D2C">
        <w:rPr>
          <w:rFonts w:asciiTheme="majorBidi" w:hAnsiTheme="majorBidi" w:cstheme="majorBidi"/>
        </w:rPr>
        <w:t xml:space="preserve"> be</w:t>
      </w:r>
      <w:r w:rsidR="004A2817" w:rsidRPr="00796D2C">
        <w:rPr>
          <w:rFonts w:asciiTheme="majorBidi" w:hAnsiTheme="majorBidi" w:cstheme="majorBidi"/>
        </w:rPr>
        <w:t xml:space="preserve"> agreed that, as the bishop of London</w:t>
      </w:r>
      <w:r w:rsidR="002E65A0" w:rsidRPr="00796D2C">
        <w:rPr>
          <w:rFonts w:asciiTheme="majorBidi" w:hAnsiTheme="majorBidi" w:cstheme="majorBidi"/>
        </w:rPr>
        <w:t>,</w:t>
      </w:r>
      <w:r w:rsidR="004A2817" w:rsidRPr="00796D2C">
        <w:rPr>
          <w:rFonts w:asciiTheme="majorBidi" w:hAnsiTheme="majorBidi" w:cstheme="majorBidi"/>
        </w:rPr>
        <w:t xml:space="preserve"> </w:t>
      </w:r>
      <w:proofErr w:type="spellStart"/>
      <w:r w:rsidR="004A2817" w:rsidRPr="00796D2C">
        <w:rPr>
          <w:rFonts w:asciiTheme="majorBidi" w:hAnsiTheme="majorBidi" w:cstheme="majorBidi"/>
        </w:rPr>
        <w:t>Beilby</w:t>
      </w:r>
      <w:proofErr w:type="spellEnd"/>
      <w:r w:rsidR="004A2817" w:rsidRPr="00796D2C">
        <w:rPr>
          <w:rFonts w:asciiTheme="majorBidi" w:hAnsiTheme="majorBidi" w:cstheme="majorBidi"/>
        </w:rPr>
        <w:t xml:space="preserve"> </w:t>
      </w:r>
      <w:proofErr w:type="spellStart"/>
      <w:r w:rsidR="004A2817" w:rsidRPr="00796D2C">
        <w:rPr>
          <w:rFonts w:asciiTheme="majorBidi" w:hAnsiTheme="majorBidi" w:cstheme="majorBidi"/>
        </w:rPr>
        <w:t>Po</w:t>
      </w:r>
      <w:bookmarkStart w:id="0" w:name="_GoBack"/>
      <w:bookmarkEnd w:id="0"/>
      <w:r w:rsidR="004A2817" w:rsidRPr="00796D2C">
        <w:rPr>
          <w:rFonts w:asciiTheme="majorBidi" w:hAnsiTheme="majorBidi" w:cstheme="majorBidi"/>
        </w:rPr>
        <w:t>rteus</w:t>
      </w:r>
      <w:proofErr w:type="spellEnd"/>
      <w:r w:rsidR="002E65A0" w:rsidRPr="00796D2C">
        <w:rPr>
          <w:rFonts w:asciiTheme="majorBidi" w:hAnsiTheme="majorBidi" w:cstheme="majorBidi"/>
        </w:rPr>
        <w:t>,</w:t>
      </w:r>
      <w:r w:rsidR="004A2817" w:rsidRPr="00796D2C">
        <w:rPr>
          <w:rFonts w:asciiTheme="majorBidi" w:hAnsiTheme="majorBidi" w:cstheme="majorBidi"/>
        </w:rPr>
        <w:t xml:space="preserve"> claimed in his </w:t>
      </w:r>
      <w:r w:rsidR="00321DE9" w:rsidRPr="00796D2C">
        <w:rPr>
          <w:rFonts w:asciiTheme="majorBidi" w:hAnsiTheme="majorBidi" w:cstheme="majorBidi"/>
        </w:rPr>
        <w:t xml:space="preserve">April 1789 </w:t>
      </w:r>
      <w:r w:rsidR="004A2817" w:rsidRPr="00796D2C">
        <w:rPr>
          <w:rFonts w:asciiTheme="majorBidi" w:hAnsiTheme="majorBidi" w:cstheme="majorBidi"/>
        </w:rPr>
        <w:t xml:space="preserve">thanksgiving sermon </w:t>
      </w:r>
      <w:r w:rsidR="006869E4" w:rsidRPr="00796D2C">
        <w:rPr>
          <w:rFonts w:asciiTheme="majorBidi" w:hAnsiTheme="majorBidi" w:cstheme="majorBidi"/>
        </w:rPr>
        <w:t xml:space="preserve">preached before George III, </w:t>
      </w:r>
      <w:r w:rsidR="004A2817" w:rsidRPr="00796D2C">
        <w:rPr>
          <w:rFonts w:asciiTheme="majorBidi" w:hAnsiTheme="majorBidi" w:cstheme="majorBidi"/>
        </w:rPr>
        <w:t>“There is not a nation upon earth, that has been favoured with a greater number of providential de</w:t>
      </w:r>
      <w:r w:rsidR="007D5A72" w:rsidRPr="00796D2C">
        <w:rPr>
          <w:rFonts w:asciiTheme="majorBidi" w:hAnsiTheme="majorBidi" w:cstheme="majorBidi"/>
        </w:rPr>
        <w:t>liverances than our own,” but the composition of that natio</w:t>
      </w:r>
      <w:r w:rsidR="00302271" w:rsidRPr="00796D2C">
        <w:rPr>
          <w:rFonts w:asciiTheme="majorBidi" w:hAnsiTheme="majorBidi" w:cstheme="majorBidi"/>
        </w:rPr>
        <w:t xml:space="preserve">n, and the true purposes of the “providential deliverances” </w:t>
      </w:r>
      <w:r w:rsidR="00475177" w:rsidRPr="00796D2C">
        <w:rPr>
          <w:rFonts w:asciiTheme="majorBidi" w:hAnsiTheme="majorBidi" w:cstheme="majorBidi"/>
        </w:rPr>
        <w:t xml:space="preserve">of Protestantism, were fiercely </w:t>
      </w:r>
      <w:r w:rsidR="007D5A72" w:rsidRPr="00796D2C">
        <w:rPr>
          <w:rFonts w:asciiTheme="majorBidi" w:hAnsiTheme="majorBidi" w:cstheme="majorBidi"/>
        </w:rPr>
        <w:t>contested.</w:t>
      </w:r>
      <w:r w:rsidR="004A2817" w:rsidRPr="00796D2C">
        <w:rPr>
          <w:rStyle w:val="FootnoteReference"/>
          <w:rFonts w:asciiTheme="majorBidi" w:hAnsiTheme="majorBidi" w:cstheme="majorBidi"/>
        </w:rPr>
        <w:footnoteReference w:id="2"/>
      </w:r>
      <w:r w:rsidR="007D5A72" w:rsidRPr="00796D2C">
        <w:rPr>
          <w:rFonts w:asciiTheme="majorBidi" w:hAnsiTheme="majorBidi" w:cstheme="majorBidi"/>
        </w:rPr>
        <w:t xml:space="preserve"> </w:t>
      </w:r>
      <w:r w:rsidR="001E2A03" w:rsidRPr="00796D2C">
        <w:rPr>
          <w:rFonts w:asciiTheme="majorBidi" w:hAnsiTheme="majorBidi" w:cstheme="majorBidi"/>
        </w:rPr>
        <w:t>High</w:t>
      </w:r>
      <w:r w:rsidR="0072682A" w:rsidRPr="00796D2C">
        <w:rPr>
          <w:rFonts w:asciiTheme="majorBidi" w:hAnsiTheme="majorBidi" w:cstheme="majorBidi"/>
        </w:rPr>
        <w:t xml:space="preserve"> Churchmen </w:t>
      </w:r>
      <w:r w:rsidR="001E2A03" w:rsidRPr="00796D2C">
        <w:rPr>
          <w:rFonts w:asciiTheme="majorBidi" w:hAnsiTheme="majorBidi" w:cstheme="majorBidi"/>
        </w:rPr>
        <w:t xml:space="preserve">and </w:t>
      </w:r>
      <w:r w:rsidR="001F0835" w:rsidRPr="00796D2C">
        <w:rPr>
          <w:rFonts w:asciiTheme="majorBidi" w:hAnsiTheme="majorBidi" w:cstheme="majorBidi"/>
        </w:rPr>
        <w:t>T</w:t>
      </w:r>
      <w:r w:rsidR="001E2A03" w:rsidRPr="00796D2C">
        <w:rPr>
          <w:rFonts w:asciiTheme="majorBidi" w:hAnsiTheme="majorBidi" w:cstheme="majorBidi"/>
        </w:rPr>
        <w:t xml:space="preserve">ories were horrified by the idea that the </w:t>
      </w:r>
      <w:r w:rsidR="00B10D0E" w:rsidRPr="00796D2C">
        <w:rPr>
          <w:rFonts w:asciiTheme="majorBidi" w:hAnsiTheme="majorBidi" w:cstheme="majorBidi"/>
        </w:rPr>
        <w:t>hi</w:t>
      </w:r>
      <w:r w:rsidR="001E2A03" w:rsidRPr="00796D2C">
        <w:rPr>
          <w:rFonts w:asciiTheme="majorBidi" w:hAnsiTheme="majorBidi" w:cstheme="majorBidi"/>
        </w:rPr>
        <w:t>story of Protestant liberty in Britain, as secured by the Glorious Revolution of 1688, might lead</w:t>
      </w:r>
      <w:r w:rsidR="001F0835" w:rsidRPr="00796D2C">
        <w:rPr>
          <w:rFonts w:asciiTheme="majorBidi" w:hAnsiTheme="majorBidi" w:cstheme="majorBidi"/>
        </w:rPr>
        <w:t>—</w:t>
      </w:r>
      <w:r w:rsidR="001E2A03" w:rsidRPr="00796D2C">
        <w:rPr>
          <w:rFonts w:asciiTheme="majorBidi" w:hAnsiTheme="majorBidi" w:cstheme="majorBidi"/>
        </w:rPr>
        <w:t>as Charles James Fox suggested</w:t>
      </w:r>
      <w:r w:rsidR="001F0835" w:rsidRPr="00796D2C">
        <w:rPr>
          <w:rFonts w:asciiTheme="majorBidi" w:hAnsiTheme="majorBidi" w:cstheme="majorBidi"/>
        </w:rPr>
        <w:t>—</w:t>
      </w:r>
      <w:r w:rsidR="001E2A03" w:rsidRPr="00796D2C">
        <w:rPr>
          <w:rFonts w:asciiTheme="majorBidi" w:hAnsiTheme="majorBidi" w:cstheme="majorBidi"/>
        </w:rPr>
        <w:t>to the lifting of civil penalties on Protestant Dissenters</w:t>
      </w:r>
      <w:r w:rsidR="0046123F" w:rsidRPr="00796D2C">
        <w:rPr>
          <w:rFonts w:asciiTheme="majorBidi" w:hAnsiTheme="majorBidi" w:cstheme="majorBidi"/>
        </w:rPr>
        <w:t xml:space="preserve"> by his proposed repeal of the discriminatory Corporation and Test Acts in 1790</w:t>
      </w:r>
      <w:r w:rsidR="001E2A03" w:rsidRPr="00796D2C">
        <w:rPr>
          <w:rFonts w:asciiTheme="majorBidi" w:hAnsiTheme="majorBidi" w:cstheme="majorBidi"/>
        </w:rPr>
        <w:t>.</w:t>
      </w:r>
      <w:r w:rsidR="0046123F" w:rsidRPr="00796D2C">
        <w:rPr>
          <w:rStyle w:val="FootnoteReference"/>
          <w:rFonts w:asciiTheme="majorBidi" w:hAnsiTheme="majorBidi" w:cstheme="majorBidi"/>
        </w:rPr>
        <w:footnoteReference w:id="3"/>
      </w:r>
      <w:r w:rsidR="00B10D0E" w:rsidRPr="00796D2C">
        <w:rPr>
          <w:rFonts w:asciiTheme="majorBidi" w:hAnsiTheme="majorBidi" w:cstheme="majorBidi"/>
        </w:rPr>
        <w:t xml:space="preserve"> Fox’s argument</w:t>
      </w:r>
      <w:r w:rsidR="001F0835" w:rsidRPr="00796D2C">
        <w:rPr>
          <w:rFonts w:asciiTheme="majorBidi" w:hAnsiTheme="majorBidi" w:cstheme="majorBidi"/>
        </w:rPr>
        <w:t>,</w:t>
      </w:r>
      <w:r w:rsidR="00363F0B" w:rsidRPr="00796D2C">
        <w:rPr>
          <w:rFonts w:asciiTheme="majorBidi" w:hAnsiTheme="majorBidi" w:cstheme="majorBidi"/>
        </w:rPr>
        <w:t xml:space="preserve"> that</w:t>
      </w:r>
      <w:r w:rsidR="0046123F" w:rsidRPr="00796D2C">
        <w:rPr>
          <w:rFonts w:asciiTheme="majorBidi" w:hAnsiTheme="majorBidi" w:cstheme="majorBidi"/>
        </w:rPr>
        <w:t xml:space="preserve"> </w:t>
      </w:r>
      <w:r w:rsidR="00D627D1" w:rsidRPr="00796D2C">
        <w:rPr>
          <w:rFonts w:asciiTheme="majorBidi" w:hAnsiTheme="majorBidi" w:cstheme="majorBidi"/>
        </w:rPr>
        <w:t xml:space="preserve">because </w:t>
      </w:r>
      <w:r w:rsidR="0046123F" w:rsidRPr="00796D2C">
        <w:rPr>
          <w:rFonts w:asciiTheme="majorBidi" w:hAnsiTheme="majorBidi" w:cstheme="majorBidi"/>
        </w:rPr>
        <w:t xml:space="preserve">the Church of England always upheld “Universal Rights of Human Nature” it was logical to vote for repeal, reflects the </w:t>
      </w:r>
      <w:r w:rsidR="00B10D0E" w:rsidRPr="00796D2C">
        <w:rPr>
          <w:rFonts w:asciiTheme="majorBidi" w:hAnsiTheme="majorBidi" w:cstheme="majorBidi"/>
        </w:rPr>
        <w:t>complex relationship between the emerging discourse of human rights and Protestantism in Britain.</w:t>
      </w:r>
      <w:r w:rsidR="00B10D0E" w:rsidRPr="00796D2C">
        <w:rPr>
          <w:rStyle w:val="FootnoteReference"/>
          <w:rFonts w:asciiTheme="majorBidi" w:hAnsiTheme="majorBidi" w:cstheme="majorBidi"/>
        </w:rPr>
        <w:footnoteReference w:id="4"/>
      </w:r>
      <w:r w:rsidR="00382952" w:rsidRPr="00796D2C">
        <w:rPr>
          <w:rFonts w:asciiTheme="majorBidi" w:hAnsiTheme="majorBidi" w:cstheme="majorBidi"/>
        </w:rPr>
        <w:t xml:space="preserve"> This dimension is still re</w:t>
      </w:r>
      <w:r w:rsidR="008230B5" w:rsidRPr="00796D2C">
        <w:rPr>
          <w:rFonts w:asciiTheme="majorBidi" w:hAnsiTheme="majorBidi" w:cstheme="majorBidi"/>
        </w:rPr>
        <w:t>gularly overlooked: even Peter d</w:t>
      </w:r>
      <w:r w:rsidR="00382952" w:rsidRPr="00796D2C">
        <w:rPr>
          <w:rFonts w:asciiTheme="majorBidi" w:hAnsiTheme="majorBidi" w:cstheme="majorBidi"/>
        </w:rPr>
        <w:t xml:space="preserve">e </w:t>
      </w:r>
      <w:proofErr w:type="spellStart"/>
      <w:r w:rsidR="00382952" w:rsidRPr="00796D2C">
        <w:rPr>
          <w:rFonts w:asciiTheme="majorBidi" w:hAnsiTheme="majorBidi" w:cstheme="majorBidi"/>
        </w:rPr>
        <w:t>Bolla’s</w:t>
      </w:r>
      <w:proofErr w:type="spellEnd"/>
      <w:r w:rsidR="00382952" w:rsidRPr="00796D2C">
        <w:rPr>
          <w:rFonts w:asciiTheme="majorBidi" w:hAnsiTheme="majorBidi" w:cstheme="majorBidi"/>
        </w:rPr>
        <w:t xml:space="preserve"> otherwise illuminating recent work on the concept of rights in the eighteenth century does not engage with it, despite its undoubted importance as, in his terms,</w:t>
      </w:r>
      <w:r w:rsidR="003771D8" w:rsidRPr="00796D2C">
        <w:rPr>
          <w:rFonts w:asciiTheme="majorBidi" w:hAnsiTheme="majorBidi" w:cstheme="majorBidi"/>
        </w:rPr>
        <w:t xml:space="preserve"> another “</w:t>
      </w:r>
      <w:r w:rsidR="008230B5" w:rsidRPr="00796D2C">
        <w:rPr>
          <w:rFonts w:asciiTheme="majorBidi" w:hAnsiTheme="majorBidi" w:cstheme="majorBidi"/>
        </w:rPr>
        <w:t>alternative conceptual form [</w:t>
      </w:r>
      <w:r w:rsidR="001F0835" w:rsidRPr="00796D2C">
        <w:rPr>
          <w:rFonts w:asciiTheme="majorBidi" w:hAnsiTheme="majorBidi" w:cstheme="majorBidi"/>
        </w:rPr>
        <w:t>. . .</w:t>
      </w:r>
      <w:r w:rsidR="008230B5" w:rsidRPr="00796D2C">
        <w:rPr>
          <w:rFonts w:asciiTheme="majorBidi" w:hAnsiTheme="majorBidi" w:cstheme="majorBidi"/>
        </w:rPr>
        <w:t xml:space="preserve">] that operated according to a different </w:t>
      </w:r>
      <w:r w:rsidR="008230B5" w:rsidRPr="00796D2C">
        <w:rPr>
          <w:rFonts w:asciiTheme="majorBidi" w:hAnsiTheme="majorBidi" w:cstheme="majorBidi"/>
        </w:rPr>
        <w:lastRenderedPageBreak/>
        <w:t>grammar and syntax and with an axiomatic modality.”</w:t>
      </w:r>
      <w:r w:rsidR="008230B5" w:rsidRPr="00796D2C">
        <w:rPr>
          <w:rStyle w:val="FootnoteReference"/>
          <w:rFonts w:asciiTheme="majorBidi" w:hAnsiTheme="majorBidi" w:cstheme="majorBidi"/>
        </w:rPr>
        <w:footnoteReference w:id="5"/>
      </w:r>
      <w:r w:rsidR="008230B5" w:rsidRPr="00796D2C">
        <w:rPr>
          <w:rFonts w:asciiTheme="majorBidi" w:hAnsiTheme="majorBidi" w:cstheme="majorBidi"/>
        </w:rPr>
        <w:t xml:space="preserve"> </w:t>
      </w:r>
      <w:r w:rsidR="006869E4" w:rsidRPr="00796D2C">
        <w:rPr>
          <w:rFonts w:asciiTheme="majorBidi" w:hAnsiTheme="majorBidi" w:cstheme="majorBidi"/>
        </w:rPr>
        <w:t xml:space="preserve">Whether radical or loyalist, </w:t>
      </w:r>
      <w:r w:rsidR="008230B5" w:rsidRPr="00796D2C">
        <w:rPr>
          <w:rFonts w:asciiTheme="majorBidi" w:hAnsiTheme="majorBidi" w:cstheme="majorBidi"/>
        </w:rPr>
        <w:t xml:space="preserve">eighteenth-century </w:t>
      </w:r>
      <w:r w:rsidR="006869E4" w:rsidRPr="00796D2C">
        <w:rPr>
          <w:rFonts w:asciiTheme="majorBidi" w:hAnsiTheme="majorBidi" w:cstheme="majorBidi"/>
        </w:rPr>
        <w:t>c</w:t>
      </w:r>
      <w:r w:rsidR="00627FDE" w:rsidRPr="00796D2C">
        <w:rPr>
          <w:rFonts w:asciiTheme="majorBidi" w:hAnsiTheme="majorBidi" w:cstheme="majorBidi"/>
        </w:rPr>
        <w:t xml:space="preserve">laims that “Britons </w:t>
      </w:r>
      <w:r w:rsidR="00626A6B" w:rsidRPr="00796D2C">
        <w:rPr>
          <w:rFonts w:asciiTheme="majorBidi" w:hAnsiTheme="majorBidi" w:cstheme="majorBidi"/>
          <w:i/>
        </w:rPr>
        <w:t>never wi</w:t>
      </w:r>
      <w:r w:rsidR="00627FDE" w:rsidRPr="00796D2C">
        <w:rPr>
          <w:rFonts w:asciiTheme="majorBidi" w:hAnsiTheme="majorBidi" w:cstheme="majorBidi"/>
          <w:i/>
        </w:rPr>
        <w:t>ll be slaves</w:t>
      </w:r>
      <w:r w:rsidR="00627FDE" w:rsidRPr="00796D2C">
        <w:rPr>
          <w:rFonts w:asciiTheme="majorBidi" w:hAnsiTheme="majorBidi" w:cstheme="majorBidi"/>
        </w:rPr>
        <w:t>” were rooted in an understanding of Britishness as Protestant, and as refusing the slavery of the Church of Rome.</w:t>
      </w:r>
      <w:r w:rsidR="00627FDE" w:rsidRPr="00796D2C">
        <w:rPr>
          <w:rStyle w:val="FootnoteReference"/>
          <w:rFonts w:asciiTheme="majorBidi" w:hAnsiTheme="majorBidi" w:cstheme="majorBidi"/>
        </w:rPr>
        <w:footnoteReference w:id="6"/>
      </w:r>
      <w:r w:rsidR="00627FDE" w:rsidRPr="00796D2C">
        <w:rPr>
          <w:rFonts w:asciiTheme="majorBidi" w:hAnsiTheme="majorBidi" w:cstheme="majorBidi"/>
        </w:rPr>
        <w:t xml:space="preserve"> </w:t>
      </w:r>
    </w:p>
    <w:p w14:paraId="3B3DD41F" w14:textId="546215E1" w:rsidR="007E6255" w:rsidRPr="00796D2C" w:rsidRDefault="00814891" w:rsidP="007A72C6">
      <w:pPr>
        <w:spacing w:line="360" w:lineRule="auto"/>
        <w:ind w:firstLine="720"/>
        <w:rPr>
          <w:rFonts w:asciiTheme="majorBidi" w:hAnsiTheme="majorBidi" w:cstheme="majorBidi"/>
        </w:rPr>
      </w:pPr>
      <w:r w:rsidRPr="00796D2C">
        <w:rPr>
          <w:rFonts w:asciiTheme="majorBidi" w:hAnsiTheme="majorBidi" w:cstheme="majorBidi"/>
        </w:rPr>
        <w:t xml:space="preserve">The </w:t>
      </w:r>
      <w:r w:rsidR="005915D4" w:rsidRPr="00796D2C">
        <w:rPr>
          <w:rFonts w:asciiTheme="majorBidi" w:hAnsiTheme="majorBidi" w:cstheme="majorBidi"/>
        </w:rPr>
        <w:t xml:space="preserve">identification of </w:t>
      </w:r>
      <w:r w:rsidR="007716B5" w:rsidRPr="00796D2C">
        <w:rPr>
          <w:rFonts w:asciiTheme="majorBidi" w:hAnsiTheme="majorBidi" w:cstheme="majorBidi"/>
        </w:rPr>
        <w:t xml:space="preserve">liberty </w:t>
      </w:r>
      <w:r w:rsidR="005915D4" w:rsidRPr="00796D2C">
        <w:rPr>
          <w:rFonts w:asciiTheme="majorBidi" w:hAnsiTheme="majorBidi" w:cstheme="majorBidi"/>
        </w:rPr>
        <w:t>as something particularly Protest</w:t>
      </w:r>
      <w:r w:rsidR="006D764B">
        <w:rPr>
          <w:rFonts w:asciiTheme="majorBidi" w:hAnsiTheme="majorBidi" w:cstheme="majorBidi"/>
        </w:rPr>
        <w:t>ant and British had been mobilis</w:t>
      </w:r>
      <w:r w:rsidR="005915D4" w:rsidRPr="00796D2C">
        <w:rPr>
          <w:rFonts w:asciiTheme="majorBidi" w:hAnsiTheme="majorBidi" w:cstheme="majorBidi"/>
        </w:rPr>
        <w:t>ed in support of the antislavery campaign in the years leading up to the Fr</w:t>
      </w:r>
      <w:r w:rsidR="008230B5" w:rsidRPr="00796D2C">
        <w:rPr>
          <w:rFonts w:asciiTheme="majorBidi" w:hAnsiTheme="majorBidi" w:cstheme="majorBidi"/>
        </w:rPr>
        <w:t>ench Revolution debates</w:t>
      </w:r>
      <w:r w:rsidR="005915D4" w:rsidRPr="00796D2C">
        <w:rPr>
          <w:rFonts w:asciiTheme="majorBidi" w:hAnsiTheme="majorBidi" w:cstheme="majorBidi"/>
        </w:rPr>
        <w:t>.</w:t>
      </w:r>
      <w:r w:rsidR="008230B5" w:rsidRPr="00796D2C">
        <w:rPr>
          <w:rFonts w:asciiTheme="majorBidi" w:hAnsiTheme="majorBidi" w:cstheme="majorBidi"/>
        </w:rPr>
        <w:t xml:space="preserve"> </w:t>
      </w:r>
      <w:r w:rsidR="005915D4" w:rsidRPr="00796D2C">
        <w:rPr>
          <w:rFonts w:asciiTheme="majorBidi" w:hAnsiTheme="majorBidi" w:cstheme="majorBidi"/>
        </w:rPr>
        <w:t xml:space="preserve">In 1785, William Cowper asserted that </w:t>
      </w:r>
      <w:r w:rsidR="00701174" w:rsidRPr="00796D2C">
        <w:rPr>
          <w:rFonts w:asciiTheme="majorBidi" w:hAnsiTheme="majorBidi" w:cstheme="majorBidi"/>
        </w:rPr>
        <w:t>‘Slaves cannot breathe in England’; the very air of British Liberty was so potent that when slaves inhaled it, their shackles instantly fell from them, and ‘that moment they are free’.</w:t>
      </w:r>
      <w:r w:rsidR="00701174" w:rsidRPr="00796D2C">
        <w:rPr>
          <w:rStyle w:val="FootnoteReference"/>
          <w:rFonts w:asciiTheme="majorBidi" w:hAnsiTheme="majorBidi" w:cstheme="majorBidi"/>
        </w:rPr>
        <w:t xml:space="preserve"> </w:t>
      </w:r>
      <w:r w:rsidR="00701174" w:rsidRPr="00796D2C">
        <w:rPr>
          <w:rStyle w:val="FootnoteReference"/>
          <w:rFonts w:asciiTheme="majorBidi" w:hAnsiTheme="majorBidi" w:cstheme="majorBidi"/>
        </w:rPr>
        <w:footnoteReference w:id="7"/>
      </w:r>
      <w:r w:rsidR="00701174" w:rsidRPr="00796D2C">
        <w:rPr>
          <w:rFonts w:asciiTheme="majorBidi" w:hAnsiTheme="majorBidi" w:cstheme="majorBidi"/>
        </w:rPr>
        <w:t xml:space="preserve"> </w:t>
      </w:r>
      <w:r w:rsidR="00CB6CF6" w:rsidRPr="00796D2C">
        <w:rPr>
          <w:rFonts w:asciiTheme="majorBidi" w:hAnsiTheme="majorBidi" w:cstheme="majorBidi"/>
        </w:rPr>
        <w:t>S</w:t>
      </w:r>
      <w:r w:rsidR="006430FE" w:rsidRPr="00796D2C">
        <w:rPr>
          <w:rFonts w:asciiTheme="majorBidi" w:hAnsiTheme="majorBidi" w:cstheme="majorBidi"/>
        </w:rPr>
        <w:t xml:space="preserve">uch arguments became commonplace in </w:t>
      </w:r>
      <w:r w:rsidR="00627FDE" w:rsidRPr="00796D2C">
        <w:rPr>
          <w:rFonts w:asciiTheme="majorBidi" w:hAnsiTheme="majorBidi" w:cstheme="majorBidi"/>
        </w:rPr>
        <w:t>anti</w:t>
      </w:r>
      <w:r w:rsidR="006430FE" w:rsidRPr="00796D2C">
        <w:rPr>
          <w:rFonts w:asciiTheme="majorBidi" w:hAnsiTheme="majorBidi" w:cstheme="majorBidi"/>
        </w:rPr>
        <w:t xml:space="preserve">slavery writings, and sermons were central to </w:t>
      </w:r>
      <w:r w:rsidR="003771D8" w:rsidRPr="00796D2C">
        <w:rPr>
          <w:rFonts w:asciiTheme="majorBidi" w:hAnsiTheme="majorBidi" w:cstheme="majorBidi"/>
        </w:rPr>
        <w:t xml:space="preserve">a movement </w:t>
      </w:r>
      <w:r w:rsidR="006430FE" w:rsidRPr="00796D2C">
        <w:rPr>
          <w:rFonts w:asciiTheme="majorBidi" w:hAnsiTheme="majorBidi" w:cstheme="majorBidi"/>
        </w:rPr>
        <w:t xml:space="preserve">which </w:t>
      </w:r>
      <w:r w:rsidR="00627FDE" w:rsidRPr="00796D2C">
        <w:rPr>
          <w:rFonts w:asciiTheme="majorBidi" w:hAnsiTheme="majorBidi" w:cstheme="majorBidi"/>
        </w:rPr>
        <w:t>had emerged from churches in the 1780s</w:t>
      </w:r>
      <w:r w:rsidR="006430FE" w:rsidRPr="00796D2C">
        <w:rPr>
          <w:rFonts w:asciiTheme="majorBidi" w:hAnsiTheme="majorBidi" w:cstheme="majorBidi"/>
        </w:rPr>
        <w:t>.</w:t>
      </w:r>
      <w:r w:rsidR="003771D8" w:rsidRPr="00796D2C">
        <w:rPr>
          <w:rStyle w:val="FootnoteReference"/>
          <w:rFonts w:asciiTheme="majorBidi" w:hAnsiTheme="majorBidi" w:cstheme="majorBidi"/>
        </w:rPr>
        <w:footnoteReference w:id="8"/>
      </w:r>
      <w:r w:rsidR="006430FE" w:rsidRPr="00796D2C">
        <w:rPr>
          <w:rFonts w:asciiTheme="majorBidi" w:hAnsiTheme="majorBidi" w:cstheme="majorBidi"/>
        </w:rPr>
        <w:t xml:space="preserve"> Its emphasis on</w:t>
      </w:r>
      <w:r w:rsidR="00627FDE" w:rsidRPr="00796D2C">
        <w:rPr>
          <w:rFonts w:asciiTheme="majorBidi" w:hAnsiTheme="majorBidi" w:cstheme="majorBidi"/>
        </w:rPr>
        <w:t xml:space="preserve"> the </w:t>
      </w:r>
      <w:r w:rsidR="006430FE" w:rsidRPr="00796D2C">
        <w:rPr>
          <w:rFonts w:asciiTheme="majorBidi" w:hAnsiTheme="majorBidi" w:cstheme="majorBidi"/>
        </w:rPr>
        <w:t xml:space="preserve">immorality and hypocrisy of a Christian nation’s trade in the enslavement of humans resulted in some startling imagery. </w:t>
      </w:r>
      <w:r w:rsidR="004B4A2A" w:rsidRPr="00796D2C">
        <w:rPr>
          <w:rFonts w:asciiTheme="majorBidi" w:hAnsiTheme="majorBidi" w:cstheme="majorBidi"/>
        </w:rPr>
        <w:t xml:space="preserve">Writing in anger at the House of </w:t>
      </w:r>
      <w:proofErr w:type="spellStart"/>
      <w:r w:rsidR="004B4A2A" w:rsidRPr="00796D2C">
        <w:rPr>
          <w:rFonts w:asciiTheme="majorBidi" w:hAnsiTheme="majorBidi" w:cstheme="majorBidi"/>
        </w:rPr>
        <w:t>Commons’</w:t>
      </w:r>
      <w:r w:rsidR="001F0835" w:rsidRPr="00796D2C">
        <w:rPr>
          <w:rFonts w:asciiTheme="majorBidi" w:hAnsiTheme="majorBidi" w:cstheme="majorBidi"/>
        </w:rPr>
        <w:t>s</w:t>
      </w:r>
      <w:proofErr w:type="spellEnd"/>
      <w:r w:rsidR="004B4A2A" w:rsidRPr="00796D2C">
        <w:rPr>
          <w:rFonts w:asciiTheme="majorBidi" w:hAnsiTheme="majorBidi" w:cstheme="majorBidi"/>
        </w:rPr>
        <w:t xml:space="preserve"> rejection of the motion</w:t>
      </w:r>
      <w:r w:rsidR="009C2195" w:rsidRPr="00796D2C">
        <w:rPr>
          <w:rFonts w:asciiTheme="majorBidi" w:hAnsiTheme="majorBidi" w:cstheme="majorBidi"/>
        </w:rPr>
        <w:t xml:space="preserve"> to abolish the slave trade, </w:t>
      </w:r>
      <w:proofErr w:type="spellStart"/>
      <w:r w:rsidR="009C2195" w:rsidRPr="00796D2C">
        <w:rPr>
          <w:rFonts w:asciiTheme="majorBidi" w:hAnsiTheme="majorBidi" w:cstheme="majorBidi"/>
        </w:rPr>
        <w:t>Barbauld</w:t>
      </w:r>
      <w:proofErr w:type="spellEnd"/>
      <w:r w:rsidR="004B4A2A" w:rsidRPr="00796D2C">
        <w:rPr>
          <w:rFonts w:asciiTheme="majorBidi" w:hAnsiTheme="majorBidi" w:cstheme="majorBidi"/>
        </w:rPr>
        <w:t xml:space="preserve"> depicted </w:t>
      </w:r>
      <w:r w:rsidR="004516E3" w:rsidRPr="00796D2C">
        <w:rPr>
          <w:rFonts w:asciiTheme="majorBidi" w:hAnsiTheme="majorBidi" w:cstheme="majorBidi"/>
        </w:rPr>
        <w:t xml:space="preserve">the supposedly Christian </w:t>
      </w:r>
      <w:r w:rsidR="004B4A2A" w:rsidRPr="00796D2C">
        <w:rPr>
          <w:rFonts w:asciiTheme="majorBidi" w:hAnsiTheme="majorBidi" w:cstheme="majorBidi"/>
        </w:rPr>
        <w:t>parliament as populated with “scoffing fiends” whose “laugh of hell” at the evidence of horrors of slavery should shame the nation.</w:t>
      </w:r>
      <w:r w:rsidR="004B4A2A" w:rsidRPr="00796D2C">
        <w:rPr>
          <w:rStyle w:val="FootnoteReference"/>
          <w:rFonts w:asciiTheme="majorBidi" w:hAnsiTheme="majorBidi" w:cstheme="majorBidi"/>
        </w:rPr>
        <w:footnoteReference w:id="9"/>
      </w:r>
      <w:r w:rsidR="004516E3" w:rsidRPr="00796D2C">
        <w:rPr>
          <w:rFonts w:asciiTheme="majorBidi" w:hAnsiTheme="majorBidi" w:cstheme="majorBidi"/>
        </w:rPr>
        <w:t xml:space="preserve"> Those who stood against slavery</w:t>
      </w:r>
      <w:r w:rsidR="004B4A2A" w:rsidRPr="00796D2C">
        <w:rPr>
          <w:rFonts w:asciiTheme="majorBidi" w:hAnsiTheme="majorBidi" w:cstheme="majorBidi"/>
        </w:rPr>
        <w:t>, “Around whose steady brows, in union bright,</w:t>
      </w:r>
      <w:r w:rsidR="00E15E09" w:rsidRPr="00796D2C">
        <w:rPr>
          <w:rFonts w:asciiTheme="majorBidi" w:hAnsiTheme="majorBidi" w:cstheme="majorBidi"/>
        </w:rPr>
        <w:t xml:space="preserve"> </w:t>
      </w:r>
      <w:r w:rsidR="004B4A2A" w:rsidRPr="00796D2C">
        <w:rPr>
          <w:rFonts w:asciiTheme="majorBidi" w:hAnsiTheme="majorBidi" w:cstheme="majorBidi"/>
        </w:rPr>
        <w:t>/ The civic wreath, and Christian’s palm unite</w:t>
      </w:r>
      <w:r w:rsidR="001F0835" w:rsidRPr="00796D2C">
        <w:rPr>
          <w:rFonts w:asciiTheme="majorBidi" w:hAnsiTheme="majorBidi" w:cstheme="majorBidi"/>
        </w:rPr>
        <w:t>,</w:t>
      </w:r>
      <w:r w:rsidR="004516E3" w:rsidRPr="00796D2C">
        <w:rPr>
          <w:rFonts w:asciiTheme="majorBidi" w:hAnsiTheme="majorBidi" w:cstheme="majorBidi"/>
        </w:rPr>
        <w:t>” were the “generous band</w:t>
      </w:r>
      <w:r w:rsidR="00E15E09" w:rsidRPr="00796D2C">
        <w:rPr>
          <w:rFonts w:asciiTheme="majorBidi" w:hAnsiTheme="majorBidi" w:cstheme="majorBidi"/>
        </w:rPr>
        <w:t xml:space="preserve"> </w:t>
      </w:r>
      <w:r w:rsidR="004516E3" w:rsidRPr="00796D2C">
        <w:rPr>
          <w:rFonts w:asciiTheme="majorBidi" w:hAnsiTheme="majorBidi" w:cstheme="majorBidi"/>
        </w:rPr>
        <w:t>/ Whose efforts yet arrest Heav’n’s lifted hand</w:t>
      </w:r>
      <w:r w:rsidR="0029743B" w:rsidRPr="00796D2C">
        <w:rPr>
          <w:rFonts w:asciiTheme="majorBidi" w:hAnsiTheme="majorBidi" w:cstheme="majorBidi"/>
        </w:rPr>
        <w:t>.</w:t>
      </w:r>
      <w:r w:rsidR="004516E3" w:rsidRPr="00796D2C">
        <w:rPr>
          <w:rFonts w:asciiTheme="majorBidi" w:hAnsiTheme="majorBidi" w:cstheme="majorBidi"/>
        </w:rPr>
        <w:t>”</w:t>
      </w:r>
      <w:r w:rsidR="004516E3" w:rsidRPr="00796D2C">
        <w:rPr>
          <w:rStyle w:val="FootnoteReference"/>
          <w:rFonts w:asciiTheme="majorBidi" w:hAnsiTheme="majorBidi" w:cstheme="majorBidi"/>
        </w:rPr>
        <w:footnoteReference w:id="10"/>
      </w:r>
      <w:r w:rsidR="004516E3" w:rsidRPr="00796D2C">
        <w:rPr>
          <w:rFonts w:asciiTheme="majorBidi" w:hAnsiTheme="majorBidi" w:cstheme="majorBidi"/>
        </w:rPr>
        <w:t xml:space="preserve"> The nation’s rights and sins were imbricated with its religious faith</w:t>
      </w:r>
      <w:r w:rsidR="006430FE" w:rsidRPr="00796D2C">
        <w:rPr>
          <w:rFonts w:asciiTheme="majorBidi" w:hAnsiTheme="majorBidi" w:cstheme="majorBidi"/>
        </w:rPr>
        <w:t xml:space="preserve"> to the extent that the Houses of Parliament could be accused of housing devils when it </w:t>
      </w:r>
      <w:r w:rsidR="006430FE" w:rsidRPr="00796D2C">
        <w:rPr>
          <w:rFonts w:asciiTheme="majorBidi" w:hAnsiTheme="majorBidi" w:cstheme="majorBidi"/>
        </w:rPr>
        <w:lastRenderedPageBreak/>
        <w:t>betrayed Protestant liberties in its legislation</w:t>
      </w:r>
      <w:r w:rsidR="004516E3" w:rsidRPr="00796D2C">
        <w:rPr>
          <w:rFonts w:asciiTheme="majorBidi" w:hAnsiTheme="majorBidi" w:cstheme="majorBidi"/>
        </w:rPr>
        <w:t>.</w:t>
      </w:r>
      <w:r w:rsidR="00705E13" w:rsidRPr="00796D2C">
        <w:rPr>
          <w:rFonts w:asciiTheme="majorBidi" w:hAnsiTheme="majorBidi" w:cstheme="majorBidi"/>
        </w:rPr>
        <w:t xml:space="preserve"> L</w:t>
      </w:r>
      <w:r w:rsidR="007D5A72" w:rsidRPr="00796D2C">
        <w:rPr>
          <w:rFonts w:asciiTheme="majorBidi" w:hAnsiTheme="majorBidi" w:cstheme="majorBidi"/>
        </w:rPr>
        <w:t>iterature, in its then broader sense of print culture, was the realm where these questions</w:t>
      </w:r>
      <w:r w:rsidR="004516E3" w:rsidRPr="00796D2C">
        <w:rPr>
          <w:rFonts w:asciiTheme="majorBidi" w:hAnsiTheme="majorBidi" w:cstheme="majorBidi"/>
        </w:rPr>
        <w:t xml:space="preserve"> of liberty and rights</w:t>
      </w:r>
      <w:r w:rsidR="00302271" w:rsidRPr="00796D2C">
        <w:rPr>
          <w:rFonts w:asciiTheme="majorBidi" w:hAnsiTheme="majorBidi" w:cstheme="majorBidi"/>
        </w:rPr>
        <w:t xml:space="preserve"> were </w:t>
      </w:r>
      <w:r w:rsidR="004516E3" w:rsidRPr="00796D2C">
        <w:rPr>
          <w:rFonts w:asciiTheme="majorBidi" w:hAnsiTheme="majorBidi" w:cstheme="majorBidi"/>
        </w:rPr>
        <w:t xml:space="preserve">to be </w:t>
      </w:r>
      <w:r w:rsidR="00302271" w:rsidRPr="00796D2C">
        <w:rPr>
          <w:rFonts w:asciiTheme="majorBidi" w:hAnsiTheme="majorBidi" w:cstheme="majorBidi"/>
        </w:rPr>
        <w:t>decided.</w:t>
      </w:r>
      <w:r w:rsidR="007D5A72" w:rsidRPr="00796D2C">
        <w:rPr>
          <w:rFonts w:asciiTheme="majorBidi" w:hAnsiTheme="majorBidi" w:cstheme="majorBidi"/>
        </w:rPr>
        <w:t xml:space="preserve"> </w:t>
      </w:r>
      <w:r w:rsidR="00591A5C" w:rsidRPr="00796D2C">
        <w:rPr>
          <w:rFonts w:asciiTheme="majorBidi" w:hAnsiTheme="majorBidi" w:cstheme="majorBidi"/>
        </w:rPr>
        <w:t>“Few Engines can be more powerful, than literature</w:t>
      </w:r>
      <w:r w:rsidR="0029743B" w:rsidRPr="00796D2C">
        <w:rPr>
          <w:rFonts w:asciiTheme="majorBidi" w:hAnsiTheme="majorBidi" w:cstheme="majorBidi"/>
        </w:rPr>
        <w:t>,</w:t>
      </w:r>
      <w:r w:rsidR="00591A5C" w:rsidRPr="00796D2C">
        <w:rPr>
          <w:rFonts w:asciiTheme="majorBidi" w:hAnsiTheme="majorBidi" w:cstheme="majorBidi"/>
        </w:rPr>
        <w:t>” observed the radical philosopher William Godwin in 1793, and his Tory opponents agreed.</w:t>
      </w:r>
      <w:r w:rsidR="00302271" w:rsidRPr="00796D2C">
        <w:rPr>
          <w:rStyle w:val="FootnoteReference"/>
          <w:rFonts w:asciiTheme="majorBidi" w:hAnsiTheme="majorBidi" w:cstheme="majorBidi"/>
        </w:rPr>
        <w:footnoteReference w:id="11"/>
      </w:r>
      <w:r w:rsidR="00591A5C" w:rsidRPr="00796D2C">
        <w:rPr>
          <w:rFonts w:asciiTheme="majorBidi" w:hAnsiTheme="majorBidi" w:cstheme="majorBidi"/>
        </w:rPr>
        <w:t xml:space="preserve"> T. J. Mathias, moved to typographical f</w:t>
      </w:r>
      <w:r w:rsidR="00302271" w:rsidRPr="00796D2C">
        <w:rPr>
          <w:rFonts w:asciiTheme="majorBidi" w:hAnsiTheme="majorBidi" w:cstheme="majorBidi"/>
        </w:rPr>
        <w:t>renzy by conviction, asserted that “</w:t>
      </w:r>
      <w:r w:rsidR="00591A5C" w:rsidRPr="00796D2C">
        <w:rPr>
          <w:rFonts w:asciiTheme="majorBidi" w:hAnsiTheme="majorBidi" w:cstheme="majorBidi"/>
          <w:bCs/>
        </w:rPr>
        <w:t xml:space="preserve">LITERATURE, </w:t>
      </w:r>
      <w:r w:rsidR="00591A5C" w:rsidRPr="00796D2C">
        <w:rPr>
          <w:rFonts w:asciiTheme="majorBidi" w:hAnsiTheme="majorBidi" w:cstheme="majorBidi"/>
          <w:bCs/>
          <w:i/>
          <w:iCs/>
        </w:rPr>
        <w:t xml:space="preserve">well or ill conducted, </w:t>
      </w:r>
      <w:r w:rsidR="004E44F8" w:rsidRPr="00796D2C">
        <w:rPr>
          <w:rFonts w:asciiTheme="majorBidi" w:hAnsiTheme="majorBidi" w:cstheme="majorBidi"/>
          <w:bCs/>
        </w:rPr>
        <w:t>IS THE GREAT ENGINE</w:t>
      </w:r>
      <w:r w:rsidR="00591A5C" w:rsidRPr="00796D2C">
        <w:rPr>
          <w:rFonts w:asciiTheme="majorBidi" w:hAnsiTheme="majorBidi" w:cstheme="majorBidi"/>
          <w:bCs/>
        </w:rPr>
        <w:t xml:space="preserve"> </w:t>
      </w:r>
      <w:r w:rsidR="00591A5C" w:rsidRPr="00796D2C">
        <w:rPr>
          <w:rFonts w:asciiTheme="majorBidi" w:hAnsiTheme="majorBidi" w:cstheme="majorBidi"/>
          <w:bCs/>
          <w:i/>
          <w:iCs/>
        </w:rPr>
        <w:t xml:space="preserve">by which, </w:t>
      </w:r>
      <w:r w:rsidR="00591A5C" w:rsidRPr="00796D2C">
        <w:rPr>
          <w:rFonts w:asciiTheme="majorBidi" w:hAnsiTheme="majorBidi" w:cstheme="majorBidi"/>
          <w:bCs/>
        </w:rPr>
        <w:t xml:space="preserve">I am fully persuaded, ALL CIVILIZED STATES </w:t>
      </w:r>
      <w:r w:rsidR="00591A5C" w:rsidRPr="00796D2C">
        <w:rPr>
          <w:rFonts w:asciiTheme="majorBidi" w:hAnsiTheme="majorBidi" w:cstheme="majorBidi"/>
          <w:bCs/>
          <w:i/>
          <w:iCs/>
        </w:rPr>
        <w:t>must ultimately be supported or overthrown.</w:t>
      </w:r>
      <w:r w:rsidR="00302271" w:rsidRPr="00796D2C">
        <w:rPr>
          <w:rFonts w:asciiTheme="majorBidi" w:hAnsiTheme="majorBidi" w:cstheme="majorBidi"/>
          <w:bCs/>
        </w:rPr>
        <w:t>”</w:t>
      </w:r>
      <w:r w:rsidR="00302271" w:rsidRPr="00796D2C">
        <w:rPr>
          <w:rStyle w:val="FootnoteReference"/>
          <w:rFonts w:asciiTheme="majorBidi" w:hAnsiTheme="majorBidi" w:cstheme="majorBidi"/>
          <w:bCs/>
        </w:rPr>
        <w:footnoteReference w:id="12"/>
      </w:r>
      <w:r w:rsidR="00302271" w:rsidRPr="00796D2C">
        <w:rPr>
          <w:rFonts w:asciiTheme="majorBidi" w:hAnsiTheme="majorBidi" w:cstheme="majorBidi"/>
          <w:bCs/>
        </w:rPr>
        <w:t xml:space="preserve"> </w:t>
      </w:r>
    </w:p>
    <w:p w14:paraId="31C3D0B0" w14:textId="2202918D" w:rsidR="009B730E" w:rsidRPr="00796D2C" w:rsidRDefault="004E44F8" w:rsidP="007A72C6">
      <w:pPr>
        <w:spacing w:line="360" w:lineRule="auto"/>
        <w:ind w:firstLine="720"/>
        <w:rPr>
          <w:rFonts w:asciiTheme="majorBidi" w:hAnsiTheme="majorBidi" w:cstheme="majorBidi"/>
        </w:rPr>
      </w:pPr>
      <w:r w:rsidRPr="00796D2C">
        <w:rPr>
          <w:rFonts w:asciiTheme="majorBidi" w:hAnsiTheme="majorBidi" w:cstheme="majorBidi"/>
        </w:rPr>
        <w:t>Literature as it is studied in the academy today, however, has been strangely resistant to acknowledging the basic fact that, as William Gibson points out, “in the eighteenth century about eight pages of sermons were published for every one page of fiction</w:t>
      </w:r>
      <w:r w:rsidR="0029743B" w:rsidRPr="00796D2C">
        <w:rPr>
          <w:rFonts w:asciiTheme="majorBidi" w:hAnsiTheme="majorBidi" w:cstheme="majorBidi"/>
        </w:rPr>
        <w:t>.</w:t>
      </w:r>
      <w:r w:rsidRPr="00796D2C">
        <w:rPr>
          <w:rFonts w:asciiTheme="majorBidi" w:hAnsiTheme="majorBidi" w:cstheme="majorBidi"/>
        </w:rPr>
        <w:t>”</w:t>
      </w:r>
      <w:r w:rsidR="00AD1430" w:rsidRPr="00796D2C">
        <w:rPr>
          <w:rStyle w:val="FootnoteReference"/>
          <w:rFonts w:asciiTheme="majorBidi" w:hAnsiTheme="majorBidi" w:cstheme="majorBidi"/>
        </w:rPr>
        <w:footnoteReference w:id="13"/>
      </w:r>
      <w:r w:rsidRPr="00796D2C">
        <w:rPr>
          <w:rFonts w:asciiTheme="majorBidi" w:hAnsiTheme="majorBidi" w:cstheme="majorBidi"/>
        </w:rPr>
        <w:t xml:space="preserve"> Sermons were an immensely popular gen</w:t>
      </w:r>
      <w:r w:rsidR="009F58A2" w:rsidRPr="00796D2C">
        <w:rPr>
          <w:rFonts w:asciiTheme="majorBidi" w:hAnsiTheme="majorBidi" w:cstheme="majorBidi"/>
        </w:rPr>
        <w:t>re: they not only sold, but did so</w:t>
      </w:r>
      <w:r w:rsidR="00503D56" w:rsidRPr="00796D2C">
        <w:rPr>
          <w:rFonts w:asciiTheme="majorBidi" w:hAnsiTheme="majorBidi" w:cstheme="majorBidi"/>
        </w:rPr>
        <w:t xml:space="preserve"> variously</w:t>
      </w:r>
      <w:r w:rsidRPr="00796D2C">
        <w:rPr>
          <w:rFonts w:asciiTheme="majorBidi" w:hAnsiTheme="majorBidi" w:cstheme="majorBidi"/>
        </w:rPr>
        <w:t xml:space="preserve"> in expensive and cheap editions</w:t>
      </w:r>
      <w:r w:rsidR="00503D56" w:rsidRPr="00796D2C">
        <w:rPr>
          <w:rFonts w:asciiTheme="majorBidi" w:hAnsiTheme="majorBidi" w:cstheme="majorBidi"/>
        </w:rPr>
        <w:t>, forming a lucrative and layered sector of the publishing industry and outselling all other genres.</w:t>
      </w:r>
      <w:r w:rsidR="00AD1430" w:rsidRPr="00796D2C">
        <w:rPr>
          <w:rStyle w:val="FootnoteReference"/>
          <w:rFonts w:asciiTheme="majorBidi" w:hAnsiTheme="majorBidi" w:cstheme="majorBidi"/>
        </w:rPr>
        <w:footnoteReference w:id="14"/>
      </w:r>
      <w:r w:rsidR="00503D56" w:rsidRPr="00796D2C">
        <w:rPr>
          <w:rFonts w:asciiTheme="majorBidi" w:hAnsiTheme="majorBidi" w:cstheme="majorBidi"/>
        </w:rPr>
        <w:t xml:space="preserve"> They were bought and read in coffeehouses and inns as well as in bookshops and </w:t>
      </w:r>
      <w:r w:rsidR="0029743B" w:rsidRPr="00796D2C">
        <w:rPr>
          <w:rFonts w:asciiTheme="majorBidi" w:hAnsiTheme="majorBidi" w:cstheme="majorBidi"/>
        </w:rPr>
        <w:t xml:space="preserve">were </w:t>
      </w:r>
      <w:r w:rsidR="00503D56" w:rsidRPr="00796D2C">
        <w:rPr>
          <w:rFonts w:asciiTheme="majorBidi" w:hAnsiTheme="majorBidi" w:cstheme="majorBidi"/>
        </w:rPr>
        <w:t>borro</w:t>
      </w:r>
      <w:r w:rsidR="002E5EF8" w:rsidRPr="00796D2C">
        <w:rPr>
          <w:rFonts w:asciiTheme="majorBidi" w:hAnsiTheme="majorBidi" w:cstheme="majorBidi"/>
        </w:rPr>
        <w:t xml:space="preserve">wed from circulating libraries to be </w:t>
      </w:r>
      <w:r w:rsidR="00503D56" w:rsidRPr="00796D2C">
        <w:rPr>
          <w:rFonts w:asciiTheme="majorBidi" w:hAnsiTheme="majorBidi" w:cstheme="majorBidi"/>
        </w:rPr>
        <w:t>shared and discussed by fam</w:t>
      </w:r>
      <w:r w:rsidR="002E5EF8" w:rsidRPr="00796D2C">
        <w:rPr>
          <w:rFonts w:asciiTheme="majorBidi" w:hAnsiTheme="majorBidi" w:cstheme="majorBidi"/>
        </w:rPr>
        <w:t>ilies and</w:t>
      </w:r>
      <w:r w:rsidR="00503D56" w:rsidRPr="00796D2C">
        <w:rPr>
          <w:rFonts w:asciiTheme="majorBidi" w:hAnsiTheme="majorBidi" w:cstheme="majorBidi"/>
        </w:rPr>
        <w:t xml:space="preserve"> friends.</w:t>
      </w:r>
      <w:r w:rsidR="00152A27" w:rsidRPr="00796D2C">
        <w:rPr>
          <w:rFonts w:asciiTheme="majorBidi" w:hAnsiTheme="majorBidi" w:cstheme="majorBidi"/>
        </w:rPr>
        <w:t xml:space="preserve"> Jennifer Farooq observes that “</w:t>
      </w:r>
      <w:r w:rsidR="000648CA" w:rsidRPr="00796D2C">
        <w:rPr>
          <w:rFonts w:asciiTheme="majorBidi" w:hAnsiTheme="majorBidi" w:cstheme="majorBidi"/>
        </w:rPr>
        <w:t xml:space="preserve">it </w:t>
      </w:r>
      <w:r w:rsidR="00152A27" w:rsidRPr="00796D2C">
        <w:rPr>
          <w:rFonts w:asciiTheme="majorBidi" w:hAnsiTheme="majorBidi" w:cstheme="majorBidi"/>
        </w:rPr>
        <w:t>would have been difficult for any Londoner engaged in the social, cultural</w:t>
      </w:r>
      <w:r w:rsidR="0029743B" w:rsidRPr="00796D2C">
        <w:rPr>
          <w:rFonts w:asciiTheme="majorBidi" w:hAnsiTheme="majorBidi" w:cstheme="majorBidi"/>
        </w:rPr>
        <w:t>,</w:t>
      </w:r>
      <w:r w:rsidR="00152A27" w:rsidRPr="00796D2C">
        <w:rPr>
          <w:rFonts w:asciiTheme="majorBidi" w:hAnsiTheme="majorBidi" w:cstheme="majorBidi"/>
        </w:rPr>
        <w:t xml:space="preserve"> or political life of the capital to avoid preaching</w:t>
      </w:r>
      <w:r w:rsidR="0029743B" w:rsidRPr="00796D2C">
        <w:rPr>
          <w:rFonts w:asciiTheme="majorBidi" w:hAnsiTheme="majorBidi" w:cstheme="majorBidi"/>
        </w:rPr>
        <w:t>,</w:t>
      </w:r>
      <w:r w:rsidR="00152A27" w:rsidRPr="00796D2C">
        <w:rPr>
          <w:rFonts w:asciiTheme="majorBidi" w:hAnsiTheme="majorBidi" w:cstheme="majorBidi"/>
        </w:rPr>
        <w:t>” and the same was true for the rest of the country.</w:t>
      </w:r>
      <w:r w:rsidR="00152A27" w:rsidRPr="00796D2C">
        <w:rPr>
          <w:rStyle w:val="FootnoteReference"/>
          <w:rFonts w:asciiTheme="majorBidi" w:hAnsiTheme="majorBidi" w:cstheme="majorBidi"/>
        </w:rPr>
        <w:footnoteReference w:id="15"/>
      </w:r>
      <w:r w:rsidR="00152A27" w:rsidRPr="00796D2C">
        <w:rPr>
          <w:rFonts w:asciiTheme="majorBidi" w:hAnsiTheme="majorBidi" w:cstheme="majorBidi"/>
        </w:rPr>
        <w:t xml:space="preserve"> Churches were a unique focal point in any community, bringing together rich </w:t>
      </w:r>
      <w:r w:rsidR="00635E3F" w:rsidRPr="00796D2C">
        <w:rPr>
          <w:rFonts w:asciiTheme="majorBidi" w:hAnsiTheme="majorBidi" w:cstheme="majorBidi"/>
        </w:rPr>
        <w:t xml:space="preserve">and poor as no other place did: as </w:t>
      </w:r>
      <w:proofErr w:type="spellStart"/>
      <w:r w:rsidR="00635E3F" w:rsidRPr="00796D2C">
        <w:rPr>
          <w:rFonts w:asciiTheme="majorBidi" w:hAnsiTheme="majorBidi" w:cstheme="majorBidi"/>
        </w:rPr>
        <w:t>Barbauld</w:t>
      </w:r>
      <w:proofErr w:type="spellEnd"/>
      <w:r w:rsidR="00635E3F" w:rsidRPr="00796D2C">
        <w:rPr>
          <w:rFonts w:asciiTheme="majorBidi" w:hAnsiTheme="majorBidi" w:cstheme="majorBidi"/>
        </w:rPr>
        <w:t xml:space="preserve"> argued, churches were “the only place where human beings, of every rank and sex and age, meet together for one </w:t>
      </w:r>
      <w:r w:rsidR="00635E3F" w:rsidRPr="00796D2C">
        <w:rPr>
          <w:rFonts w:asciiTheme="majorBidi" w:hAnsiTheme="majorBidi" w:cstheme="majorBidi"/>
        </w:rPr>
        <w:lastRenderedPageBreak/>
        <w:t xml:space="preserve">common purpose” </w:t>
      </w:r>
      <w:r w:rsidR="002E5EF8" w:rsidRPr="00796D2C">
        <w:rPr>
          <w:rFonts w:asciiTheme="majorBidi" w:hAnsiTheme="majorBidi" w:cstheme="majorBidi"/>
        </w:rPr>
        <w:t xml:space="preserve">and were </w:t>
      </w:r>
      <w:r w:rsidR="00635E3F" w:rsidRPr="00796D2C">
        <w:rPr>
          <w:rFonts w:asciiTheme="majorBidi" w:hAnsiTheme="majorBidi" w:cstheme="majorBidi"/>
        </w:rPr>
        <w:t>“the only place, to enter which nothing more is necessary than to be of the same species</w:t>
      </w:r>
      <w:r w:rsidR="0029743B" w:rsidRPr="00796D2C">
        <w:rPr>
          <w:rFonts w:asciiTheme="majorBidi" w:hAnsiTheme="majorBidi" w:cstheme="majorBidi"/>
        </w:rPr>
        <w:t>.</w:t>
      </w:r>
      <w:r w:rsidR="00635E3F" w:rsidRPr="00796D2C">
        <w:rPr>
          <w:rFonts w:asciiTheme="majorBidi" w:hAnsiTheme="majorBidi" w:cstheme="majorBidi"/>
        </w:rPr>
        <w:t>”</w:t>
      </w:r>
      <w:r w:rsidR="00635E3F" w:rsidRPr="00796D2C">
        <w:rPr>
          <w:rStyle w:val="FootnoteReference"/>
          <w:rFonts w:asciiTheme="majorBidi" w:hAnsiTheme="majorBidi" w:cstheme="majorBidi"/>
        </w:rPr>
        <w:footnoteReference w:id="16"/>
      </w:r>
      <w:r w:rsidR="00635E3F" w:rsidRPr="00796D2C">
        <w:rPr>
          <w:rFonts w:asciiTheme="majorBidi" w:hAnsiTheme="majorBidi" w:cstheme="majorBidi"/>
        </w:rPr>
        <w:t xml:space="preserve"> </w:t>
      </w:r>
    </w:p>
    <w:p w14:paraId="1CE3D5A8" w14:textId="4CF2CC08" w:rsidR="003A714D" w:rsidRPr="00796D2C" w:rsidRDefault="00363F0B" w:rsidP="007A72C6">
      <w:pPr>
        <w:spacing w:line="360" w:lineRule="auto"/>
        <w:ind w:firstLine="720"/>
        <w:rPr>
          <w:rFonts w:asciiTheme="majorBidi" w:hAnsiTheme="majorBidi" w:cstheme="majorBidi"/>
        </w:rPr>
      </w:pPr>
      <w:r w:rsidRPr="00796D2C">
        <w:rPr>
          <w:rFonts w:asciiTheme="majorBidi" w:hAnsiTheme="majorBidi" w:cstheme="majorBidi"/>
        </w:rPr>
        <w:t>Sermons could be highly emotional</w:t>
      </w:r>
      <w:r w:rsidR="009D5FE6" w:rsidRPr="00796D2C">
        <w:rPr>
          <w:rFonts w:asciiTheme="majorBidi" w:hAnsiTheme="majorBidi" w:cstheme="majorBidi"/>
        </w:rPr>
        <w:t xml:space="preserve"> and </w:t>
      </w:r>
      <w:r w:rsidRPr="00796D2C">
        <w:rPr>
          <w:rFonts w:asciiTheme="majorBidi" w:hAnsiTheme="majorBidi" w:cstheme="majorBidi"/>
        </w:rPr>
        <w:t xml:space="preserve">deeply involving, and </w:t>
      </w:r>
      <w:r w:rsidR="009D5FE6" w:rsidRPr="00796D2C">
        <w:rPr>
          <w:rFonts w:asciiTheme="majorBidi" w:hAnsiTheme="majorBidi" w:cstheme="majorBidi"/>
        </w:rPr>
        <w:t xml:space="preserve">they could </w:t>
      </w:r>
      <w:r w:rsidRPr="00796D2C">
        <w:rPr>
          <w:rFonts w:asciiTheme="majorBidi" w:hAnsiTheme="majorBidi" w:cstheme="majorBidi"/>
        </w:rPr>
        <w:t xml:space="preserve">command </w:t>
      </w:r>
      <w:r w:rsidR="006869E4" w:rsidRPr="00796D2C">
        <w:rPr>
          <w:rFonts w:asciiTheme="majorBidi" w:hAnsiTheme="majorBidi" w:cstheme="majorBidi"/>
        </w:rPr>
        <w:t xml:space="preserve">lengthy </w:t>
      </w:r>
      <w:r w:rsidRPr="00796D2C">
        <w:rPr>
          <w:rFonts w:asciiTheme="majorBidi" w:hAnsiTheme="majorBidi" w:cstheme="majorBidi"/>
        </w:rPr>
        <w:t>standing ovations, as did the</w:t>
      </w:r>
      <w:r w:rsidR="009D5FE6" w:rsidRPr="00796D2C">
        <w:rPr>
          <w:rFonts w:asciiTheme="majorBidi" w:hAnsiTheme="majorBidi" w:cstheme="majorBidi"/>
        </w:rPr>
        <w:t xml:space="preserve"> one given by</w:t>
      </w:r>
      <w:r w:rsidRPr="00796D2C">
        <w:rPr>
          <w:rFonts w:asciiTheme="majorBidi" w:hAnsiTheme="majorBidi" w:cstheme="majorBidi"/>
        </w:rPr>
        <w:t xml:space="preserve"> Bishop of St</w:t>
      </w:r>
      <w:r w:rsidR="0029743B" w:rsidRPr="00796D2C">
        <w:rPr>
          <w:rFonts w:asciiTheme="majorBidi" w:hAnsiTheme="majorBidi" w:cstheme="majorBidi"/>
        </w:rPr>
        <w:t>.</w:t>
      </w:r>
      <w:r w:rsidRPr="00796D2C">
        <w:rPr>
          <w:rFonts w:asciiTheme="majorBidi" w:hAnsiTheme="majorBidi" w:cstheme="majorBidi"/>
        </w:rPr>
        <w:t xml:space="preserve"> David</w:t>
      </w:r>
      <w:r w:rsidR="009D5FE6" w:rsidRPr="00796D2C">
        <w:rPr>
          <w:rFonts w:asciiTheme="majorBidi" w:hAnsiTheme="majorBidi" w:cstheme="majorBidi"/>
        </w:rPr>
        <w:t>,</w:t>
      </w:r>
      <w:r w:rsidRPr="00796D2C">
        <w:rPr>
          <w:rFonts w:asciiTheme="majorBidi" w:hAnsiTheme="majorBidi" w:cstheme="majorBidi"/>
        </w:rPr>
        <w:t xml:space="preserve"> Samuel Horsley</w:t>
      </w:r>
      <w:r w:rsidR="009D5FE6" w:rsidRPr="00796D2C">
        <w:rPr>
          <w:rFonts w:asciiTheme="majorBidi" w:hAnsiTheme="majorBidi" w:cstheme="majorBidi"/>
        </w:rPr>
        <w:t>,</w:t>
      </w:r>
      <w:r w:rsidRPr="00796D2C">
        <w:rPr>
          <w:rFonts w:asciiTheme="majorBidi" w:hAnsiTheme="majorBidi" w:cstheme="majorBidi"/>
        </w:rPr>
        <w:t xml:space="preserve"> wh</w:t>
      </w:r>
      <w:r w:rsidR="00032A39" w:rsidRPr="00796D2C">
        <w:rPr>
          <w:rFonts w:asciiTheme="majorBidi" w:hAnsiTheme="majorBidi" w:cstheme="majorBidi"/>
        </w:rPr>
        <w:t xml:space="preserve">en he used the occasion of his sermon on 30 January 1793, marking the death of Charles I, to </w:t>
      </w:r>
      <w:r w:rsidR="007F4F48" w:rsidRPr="00796D2C">
        <w:rPr>
          <w:rFonts w:asciiTheme="majorBidi" w:hAnsiTheme="majorBidi" w:cstheme="majorBidi"/>
        </w:rPr>
        <w:t xml:space="preserve">lament the more recent regicide of Louis XVI, </w:t>
      </w:r>
      <w:r w:rsidR="009D5FE6" w:rsidRPr="00796D2C">
        <w:rPr>
          <w:rFonts w:asciiTheme="majorBidi" w:hAnsiTheme="majorBidi" w:cstheme="majorBidi"/>
        </w:rPr>
        <w:t xml:space="preserve">who was </w:t>
      </w:r>
      <w:r w:rsidR="007F4F48" w:rsidRPr="00796D2C">
        <w:rPr>
          <w:rFonts w:asciiTheme="majorBidi" w:hAnsiTheme="majorBidi" w:cstheme="majorBidi"/>
        </w:rPr>
        <w:t>“butchered” in France, a land “swarming with Assassins, filled with violence, deluged with blood.”</w:t>
      </w:r>
      <w:r w:rsidRPr="00796D2C">
        <w:rPr>
          <w:rStyle w:val="FootnoteReference"/>
          <w:rFonts w:asciiTheme="majorBidi" w:hAnsiTheme="majorBidi" w:cstheme="majorBidi"/>
        </w:rPr>
        <w:footnoteReference w:id="17"/>
      </w:r>
      <w:r w:rsidRPr="00796D2C">
        <w:rPr>
          <w:rFonts w:asciiTheme="majorBidi" w:hAnsiTheme="majorBidi" w:cstheme="majorBidi"/>
        </w:rPr>
        <w:t xml:space="preserve"> </w:t>
      </w:r>
      <w:r w:rsidR="006869E4" w:rsidRPr="00796D2C">
        <w:rPr>
          <w:rFonts w:asciiTheme="majorBidi" w:hAnsiTheme="majorBidi" w:cstheme="majorBidi"/>
        </w:rPr>
        <w:t xml:space="preserve">(The sermon was swiftly printed and went into three editions in just one year.) </w:t>
      </w:r>
      <w:r w:rsidR="00970F09" w:rsidRPr="00796D2C">
        <w:rPr>
          <w:rFonts w:asciiTheme="majorBidi" w:hAnsiTheme="majorBidi" w:cstheme="majorBidi"/>
        </w:rPr>
        <w:t xml:space="preserve">Sermons </w:t>
      </w:r>
      <w:r w:rsidRPr="00796D2C">
        <w:rPr>
          <w:rFonts w:asciiTheme="majorBidi" w:hAnsiTheme="majorBidi" w:cstheme="majorBidi"/>
        </w:rPr>
        <w:t>also offered</w:t>
      </w:r>
      <w:r w:rsidR="006869E4" w:rsidRPr="00796D2C">
        <w:rPr>
          <w:rFonts w:asciiTheme="majorBidi" w:hAnsiTheme="majorBidi" w:cstheme="majorBidi"/>
        </w:rPr>
        <w:t xml:space="preserve"> a</w:t>
      </w:r>
      <w:r w:rsidRPr="00796D2C">
        <w:rPr>
          <w:rFonts w:asciiTheme="majorBidi" w:hAnsiTheme="majorBidi" w:cstheme="majorBidi"/>
        </w:rPr>
        <w:t xml:space="preserve"> means of understanding and experiencing group identity on a denominational, regional</w:t>
      </w:r>
      <w:r w:rsidR="0029743B" w:rsidRPr="00796D2C">
        <w:rPr>
          <w:rFonts w:asciiTheme="majorBidi" w:hAnsiTheme="majorBidi" w:cstheme="majorBidi"/>
        </w:rPr>
        <w:t>,</w:t>
      </w:r>
      <w:r w:rsidRPr="00796D2C">
        <w:rPr>
          <w:rFonts w:asciiTheme="majorBidi" w:hAnsiTheme="majorBidi" w:cstheme="majorBidi"/>
        </w:rPr>
        <w:t xml:space="preserve"> and national level. </w:t>
      </w:r>
      <w:r w:rsidR="00635E3F" w:rsidRPr="00796D2C">
        <w:rPr>
          <w:rFonts w:asciiTheme="majorBidi" w:hAnsiTheme="majorBidi" w:cstheme="majorBidi"/>
        </w:rPr>
        <w:t>Gibson notes that “some of the commonest words heard by most people in this period were those of the sermon</w:t>
      </w:r>
      <w:r w:rsidR="0029743B" w:rsidRPr="00796D2C">
        <w:rPr>
          <w:rFonts w:asciiTheme="majorBidi" w:hAnsiTheme="majorBidi" w:cstheme="majorBidi"/>
        </w:rPr>
        <w:t>,</w:t>
      </w:r>
      <w:r w:rsidR="00635E3F" w:rsidRPr="00796D2C">
        <w:rPr>
          <w:rFonts w:asciiTheme="majorBidi" w:hAnsiTheme="majorBidi" w:cstheme="majorBidi"/>
        </w:rPr>
        <w:t xml:space="preserve">” and within the Church of England the history of the nation was collectively heard and marked through the </w:t>
      </w:r>
      <w:r w:rsidR="00AD1430" w:rsidRPr="00796D2C">
        <w:rPr>
          <w:rFonts w:asciiTheme="majorBidi" w:hAnsiTheme="majorBidi" w:cstheme="majorBidi"/>
        </w:rPr>
        <w:t xml:space="preserve">structure </w:t>
      </w:r>
      <w:r w:rsidR="0064217F" w:rsidRPr="00796D2C">
        <w:rPr>
          <w:rFonts w:asciiTheme="majorBidi" w:hAnsiTheme="majorBidi" w:cstheme="majorBidi"/>
        </w:rPr>
        <w:t xml:space="preserve">of the annual commemorative sermons set in the </w:t>
      </w:r>
      <w:r w:rsidR="0064217F" w:rsidRPr="00796D2C">
        <w:rPr>
          <w:rFonts w:asciiTheme="majorBidi" w:hAnsiTheme="majorBidi" w:cstheme="majorBidi"/>
          <w:i/>
        </w:rPr>
        <w:t>Book of Common Prayer</w:t>
      </w:r>
      <w:r w:rsidR="0064217F" w:rsidRPr="00796D2C">
        <w:rPr>
          <w:rFonts w:asciiTheme="majorBidi" w:hAnsiTheme="majorBidi" w:cstheme="majorBidi"/>
        </w:rPr>
        <w:t>.</w:t>
      </w:r>
      <w:r w:rsidR="007D149B" w:rsidRPr="00796D2C">
        <w:rPr>
          <w:rStyle w:val="FootnoteReference"/>
          <w:rFonts w:asciiTheme="majorBidi" w:hAnsiTheme="majorBidi" w:cstheme="majorBidi"/>
        </w:rPr>
        <w:footnoteReference w:id="18"/>
      </w:r>
      <w:r w:rsidR="0064217F" w:rsidRPr="00796D2C">
        <w:rPr>
          <w:rFonts w:asciiTheme="majorBidi" w:hAnsiTheme="majorBidi" w:cstheme="majorBidi"/>
        </w:rPr>
        <w:t xml:space="preserve"> The nine anniversary sermons celebrating events such as the death of Charles I (30 January), the restoration of the monarchy (29 May), and the discovery of the Gunpowder Plot and the triumph of the Glorious Revolut</w:t>
      </w:r>
      <w:r w:rsidR="00244081" w:rsidRPr="00796D2C">
        <w:rPr>
          <w:rFonts w:asciiTheme="majorBidi" w:hAnsiTheme="majorBidi" w:cstheme="majorBidi"/>
        </w:rPr>
        <w:t>ion (both</w:t>
      </w:r>
      <w:r w:rsidR="0064217F" w:rsidRPr="00796D2C">
        <w:rPr>
          <w:rFonts w:asciiTheme="majorBidi" w:hAnsiTheme="majorBidi" w:cstheme="majorBidi"/>
        </w:rPr>
        <w:t xml:space="preserve"> 5 November), </w:t>
      </w:r>
      <w:r w:rsidR="00AD1430" w:rsidRPr="00796D2C">
        <w:rPr>
          <w:rFonts w:asciiTheme="majorBidi" w:hAnsiTheme="majorBidi" w:cstheme="majorBidi"/>
        </w:rPr>
        <w:t>were important in creating a communal identity</w:t>
      </w:r>
      <w:r w:rsidR="00C34185" w:rsidRPr="00796D2C">
        <w:rPr>
          <w:rFonts w:asciiTheme="majorBidi" w:hAnsiTheme="majorBidi" w:cstheme="majorBidi"/>
        </w:rPr>
        <w:t xml:space="preserve"> of Britain as a “highly </w:t>
      </w:r>
      <w:proofErr w:type="spellStart"/>
      <w:r w:rsidR="00C34185" w:rsidRPr="00796D2C">
        <w:rPr>
          <w:rFonts w:asciiTheme="majorBidi" w:hAnsiTheme="majorBidi" w:cstheme="majorBidi"/>
        </w:rPr>
        <w:t>favour’</w:t>
      </w:r>
      <w:r w:rsidR="00AD1430" w:rsidRPr="00796D2C">
        <w:rPr>
          <w:rFonts w:asciiTheme="majorBidi" w:hAnsiTheme="majorBidi" w:cstheme="majorBidi"/>
        </w:rPr>
        <w:t>d</w:t>
      </w:r>
      <w:proofErr w:type="spellEnd"/>
      <w:r w:rsidR="00AD1430" w:rsidRPr="00796D2C">
        <w:rPr>
          <w:rFonts w:asciiTheme="majorBidi" w:hAnsiTheme="majorBidi" w:cstheme="majorBidi"/>
        </w:rPr>
        <w:t xml:space="preserve"> isle</w:t>
      </w:r>
      <w:r w:rsidR="00C34185" w:rsidRPr="00796D2C">
        <w:rPr>
          <w:rFonts w:asciiTheme="majorBidi" w:hAnsiTheme="majorBidi" w:cstheme="majorBidi"/>
        </w:rPr>
        <w:t>,</w:t>
      </w:r>
      <w:r w:rsidR="00EC0FE6" w:rsidRPr="00796D2C">
        <w:rPr>
          <w:rFonts w:asciiTheme="majorBidi" w:hAnsiTheme="majorBidi" w:cstheme="majorBidi"/>
        </w:rPr>
        <w:t xml:space="preserve"> </w:t>
      </w:r>
      <w:r w:rsidR="00C34185" w:rsidRPr="00796D2C">
        <w:rPr>
          <w:rFonts w:asciiTheme="majorBidi" w:hAnsiTheme="majorBidi" w:cstheme="majorBidi"/>
        </w:rPr>
        <w:t>/ and Heav’n’s peculiar care</w:t>
      </w:r>
      <w:r w:rsidR="0029743B" w:rsidRPr="00796D2C">
        <w:rPr>
          <w:rFonts w:asciiTheme="majorBidi" w:hAnsiTheme="majorBidi" w:cstheme="majorBidi"/>
        </w:rPr>
        <w:t>.</w:t>
      </w:r>
      <w:r w:rsidR="00C34185" w:rsidRPr="00796D2C">
        <w:rPr>
          <w:rFonts w:asciiTheme="majorBidi" w:hAnsiTheme="majorBidi" w:cstheme="majorBidi"/>
        </w:rPr>
        <w:t>”</w:t>
      </w:r>
      <w:r w:rsidR="00C34185" w:rsidRPr="00796D2C">
        <w:rPr>
          <w:rStyle w:val="FootnoteReference"/>
          <w:rFonts w:asciiTheme="majorBidi" w:hAnsiTheme="majorBidi" w:cstheme="majorBidi"/>
        </w:rPr>
        <w:footnoteReference w:id="19"/>
      </w:r>
      <w:r w:rsidR="00AD1430" w:rsidRPr="00796D2C">
        <w:rPr>
          <w:rFonts w:asciiTheme="majorBidi" w:hAnsiTheme="majorBidi" w:cstheme="majorBidi"/>
        </w:rPr>
        <w:t xml:space="preserve"> </w:t>
      </w:r>
      <w:r w:rsidR="003A714D" w:rsidRPr="00796D2C">
        <w:rPr>
          <w:rFonts w:asciiTheme="majorBidi" w:hAnsiTheme="majorBidi" w:cstheme="majorBidi"/>
        </w:rPr>
        <w:t>By 1789</w:t>
      </w:r>
      <w:r w:rsidR="0029743B" w:rsidRPr="00796D2C">
        <w:rPr>
          <w:rFonts w:asciiTheme="majorBidi" w:hAnsiTheme="majorBidi" w:cstheme="majorBidi"/>
        </w:rPr>
        <w:t>,</w:t>
      </w:r>
      <w:r w:rsidR="003A714D" w:rsidRPr="00796D2C">
        <w:rPr>
          <w:rFonts w:asciiTheme="majorBidi" w:hAnsiTheme="majorBidi" w:cstheme="majorBidi"/>
        </w:rPr>
        <w:t xml:space="preserve"> England, in combination with changing components of Wales, Scotland, and Ireland, also had an</w:t>
      </w:r>
      <w:r w:rsidR="002E5EF8" w:rsidRPr="00796D2C">
        <w:rPr>
          <w:rFonts w:asciiTheme="majorBidi" w:hAnsiTheme="majorBidi" w:cstheme="majorBidi"/>
        </w:rPr>
        <w:t xml:space="preserve"> </w:t>
      </w:r>
      <w:r w:rsidR="002E5EF8" w:rsidRPr="00796D2C">
        <w:rPr>
          <w:rFonts w:asciiTheme="majorBidi" w:hAnsiTheme="majorBidi" w:cstheme="majorBidi"/>
        </w:rPr>
        <w:lastRenderedPageBreak/>
        <w:t>ancient</w:t>
      </w:r>
      <w:r w:rsidR="003A714D" w:rsidRPr="00796D2C">
        <w:rPr>
          <w:rFonts w:asciiTheme="majorBidi" w:hAnsiTheme="majorBidi" w:cstheme="majorBidi"/>
        </w:rPr>
        <w:t xml:space="preserve"> tradition of celebrating special days of thanksgiving or penance.</w:t>
      </w:r>
      <w:r w:rsidR="003A714D" w:rsidRPr="00796D2C">
        <w:rPr>
          <w:rStyle w:val="FootnoteReference"/>
          <w:rFonts w:asciiTheme="majorBidi" w:hAnsiTheme="majorBidi" w:cstheme="majorBidi"/>
        </w:rPr>
        <w:footnoteReference w:id="20"/>
      </w:r>
      <w:r w:rsidR="003A714D" w:rsidRPr="00796D2C">
        <w:rPr>
          <w:rFonts w:asciiTheme="majorBidi" w:hAnsiTheme="majorBidi" w:cstheme="majorBidi"/>
        </w:rPr>
        <w:t xml:space="preserve"> As we shall see, these days of national celebration and atonement were to become particularly important in the years 1789</w:t>
      </w:r>
      <w:r w:rsidR="0029743B" w:rsidRPr="00796D2C">
        <w:rPr>
          <w:rFonts w:asciiTheme="majorBidi" w:hAnsiTheme="majorBidi" w:cstheme="majorBidi"/>
        </w:rPr>
        <w:t>–</w:t>
      </w:r>
      <w:r w:rsidR="003A714D" w:rsidRPr="00796D2C">
        <w:rPr>
          <w:rFonts w:asciiTheme="majorBidi" w:hAnsiTheme="majorBidi" w:cstheme="majorBidi"/>
        </w:rPr>
        <w:t>1793.</w:t>
      </w:r>
    </w:p>
    <w:p w14:paraId="6AD452DC" w14:textId="77777777" w:rsidR="007D149B" w:rsidRPr="00796D2C" w:rsidRDefault="007D149B" w:rsidP="001700DE">
      <w:pPr>
        <w:spacing w:line="360" w:lineRule="auto"/>
        <w:rPr>
          <w:rFonts w:asciiTheme="majorBidi" w:hAnsiTheme="majorBidi" w:cstheme="majorBidi"/>
        </w:rPr>
      </w:pPr>
    </w:p>
    <w:p w14:paraId="2EEB20C5" w14:textId="198A2A06" w:rsidR="003771D8" w:rsidRPr="00796D2C" w:rsidRDefault="003771D8" w:rsidP="00116901">
      <w:pPr>
        <w:spacing w:line="360" w:lineRule="auto"/>
        <w:outlineLvl w:val="0"/>
        <w:rPr>
          <w:rFonts w:asciiTheme="majorBidi" w:hAnsiTheme="majorBidi" w:cstheme="majorBidi"/>
          <w:b/>
        </w:rPr>
      </w:pPr>
      <w:r w:rsidRPr="00796D2C">
        <w:rPr>
          <w:rFonts w:asciiTheme="majorBidi" w:hAnsiTheme="majorBidi" w:cstheme="majorBidi"/>
          <w:b/>
        </w:rPr>
        <w:t>Sermons</w:t>
      </w:r>
      <w:r w:rsidR="007F6368" w:rsidRPr="00796D2C">
        <w:rPr>
          <w:rFonts w:asciiTheme="majorBidi" w:hAnsiTheme="majorBidi" w:cstheme="majorBidi"/>
          <w:b/>
        </w:rPr>
        <w:t xml:space="preserve"> and </w:t>
      </w:r>
      <w:r w:rsidR="005869F6" w:rsidRPr="00796D2C">
        <w:rPr>
          <w:rFonts w:asciiTheme="majorBidi" w:hAnsiTheme="majorBidi" w:cstheme="majorBidi"/>
          <w:b/>
        </w:rPr>
        <w:t>Debate</w:t>
      </w:r>
    </w:p>
    <w:p w14:paraId="32CA1C8B" w14:textId="77777777" w:rsidR="00F40615" w:rsidRPr="00796D2C" w:rsidRDefault="00F40615" w:rsidP="001700DE">
      <w:pPr>
        <w:spacing w:line="360" w:lineRule="auto"/>
        <w:rPr>
          <w:rFonts w:asciiTheme="majorBidi" w:hAnsiTheme="majorBidi" w:cstheme="majorBidi"/>
          <w:b/>
        </w:rPr>
      </w:pPr>
    </w:p>
    <w:p w14:paraId="09F7D11F" w14:textId="5286C6E7" w:rsidR="00AB3FC7" w:rsidRPr="00796D2C" w:rsidRDefault="00330888" w:rsidP="001700DE">
      <w:pPr>
        <w:spacing w:line="360" w:lineRule="auto"/>
        <w:rPr>
          <w:rFonts w:asciiTheme="majorBidi" w:hAnsiTheme="majorBidi" w:cstheme="majorBidi"/>
        </w:rPr>
      </w:pPr>
      <w:r w:rsidRPr="00796D2C">
        <w:rPr>
          <w:rFonts w:asciiTheme="majorBidi" w:hAnsiTheme="majorBidi" w:cstheme="majorBidi"/>
        </w:rPr>
        <w:t>Sermons might not immediately be identified as such by the modern rea</w:t>
      </w:r>
      <w:r w:rsidR="005B7ED5" w:rsidRPr="00796D2C">
        <w:rPr>
          <w:rFonts w:asciiTheme="majorBidi" w:hAnsiTheme="majorBidi" w:cstheme="majorBidi"/>
        </w:rPr>
        <w:t xml:space="preserve">der, as they appeared under </w:t>
      </w:r>
      <w:r w:rsidRPr="00796D2C">
        <w:rPr>
          <w:rFonts w:asciiTheme="majorBidi" w:hAnsiTheme="majorBidi" w:cstheme="majorBidi"/>
        </w:rPr>
        <w:t xml:space="preserve">terms </w:t>
      </w:r>
      <w:r w:rsidR="005B7ED5" w:rsidRPr="00796D2C">
        <w:rPr>
          <w:rFonts w:asciiTheme="majorBidi" w:hAnsiTheme="majorBidi" w:cstheme="majorBidi"/>
        </w:rPr>
        <w:t>such as “discourse</w:t>
      </w:r>
      <w:r w:rsidR="0029743B" w:rsidRPr="00796D2C">
        <w:rPr>
          <w:rFonts w:asciiTheme="majorBidi" w:hAnsiTheme="majorBidi" w:cstheme="majorBidi"/>
        </w:rPr>
        <w:t>,</w:t>
      </w:r>
      <w:r w:rsidR="005B7ED5" w:rsidRPr="00796D2C">
        <w:rPr>
          <w:rFonts w:asciiTheme="majorBidi" w:hAnsiTheme="majorBidi" w:cstheme="majorBidi"/>
        </w:rPr>
        <w:t>” “appeal</w:t>
      </w:r>
      <w:r w:rsidR="0029743B" w:rsidRPr="00796D2C">
        <w:rPr>
          <w:rFonts w:asciiTheme="majorBidi" w:hAnsiTheme="majorBidi" w:cstheme="majorBidi"/>
        </w:rPr>
        <w:t>,</w:t>
      </w:r>
      <w:r w:rsidR="005B7ED5" w:rsidRPr="00796D2C">
        <w:rPr>
          <w:rFonts w:asciiTheme="majorBidi" w:hAnsiTheme="majorBidi" w:cstheme="majorBidi"/>
        </w:rPr>
        <w:t>” or “address</w:t>
      </w:r>
      <w:r w:rsidR="0029743B" w:rsidRPr="00796D2C">
        <w:rPr>
          <w:rFonts w:asciiTheme="majorBidi" w:hAnsiTheme="majorBidi" w:cstheme="majorBidi"/>
        </w:rPr>
        <w:t>.</w:t>
      </w:r>
      <w:r w:rsidR="005B7ED5" w:rsidRPr="00796D2C">
        <w:rPr>
          <w:rFonts w:asciiTheme="majorBidi" w:hAnsiTheme="majorBidi" w:cstheme="majorBidi"/>
        </w:rPr>
        <w:t>”</w:t>
      </w:r>
      <w:r w:rsidRPr="00796D2C">
        <w:rPr>
          <w:rFonts w:asciiTheme="majorBidi" w:hAnsiTheme="majorBidi" w:cstheme="majorBidi"/>
        </w:rPr>
        <w:t xml:space="preserve"> Sermons were often in debate with each other, flung off </w:t>
      </w:r>
      <w:r w:rsidR="005B7ED5" w:rsidRPr="00796D2C">
        <w:rPr>
          <w:rFonts w:asciiTheme="majorBidi" w:hAnsiTheme="majorBidi" w:cstheme="majorBidi"/>
        </w:rPr>
        <w:t>the press or from the pulpit</w:t>
      </w:r>
      <w:r w:rsidR="00615424" w:rsidRPr="00796D2C">
        <w:rPr>
          <w:rFonts w:asciiTheme="majorBidi" w:hAnsiTheme="majorBidi" w:cstheme="majorBidi"/>
        </w:rPr>
        <w:t>, outraged or persuasive</w:t>
      </w:r>
      <w:r w:rsidR="005B7ED5" w:rsidRPr="00796D2C">
        <w:rPr>
          <w:rFonts w:asciiTheme="majorBidi" w:hAnsiTheme="majorBidi" w:cstheme="majorBidi"/>
        </w:rPr>
        <w:t xml:space="preserve"> in tone</w:t>
      </w:r>
      <w:r w:rsidR="00615424" w:rsidRPr="00796D2C">
        <w:rPr>
          <w:rFonts w:asciiTheme="majorBidi" w:hAnsiTheme="majorBidi" w:cstheme="majorBidi"/>
        </w:rPr>
        <w:t>. Arguments might be between individual clergy</w:t>
      </w:r>
      <w:r w:rsidR="0029743B" w:rsidRPr="00796D2C">
        <w:rPr>
          <w:rFonts w:asciiTheme="majorBidi" w:hAnsiTheme="majorBidi" w:cstheme="majorBidi"/>
        </w:rPr>
        <w:t>—</w:t>
      </w:r>
      <w:r w:rsidR="00FE35B7" w:rsidRPr="00796D2C">
        <w:rPr>
          <w:rFonts w:asciiTheme="majorBidi" w:hAnsiTheme="majorBidi" w:cstheme="majorBidi"/>
        </w:rPr>
        <w:t xml:space="preserve">the </w:t>
      </w:r>
      <w:r w:rsidR="005869F6" w:rsidRPr="00796D2C">
        <w:rPr>
          <w:rFonts w:asciiTheme="majorBidi" w:hAnsiTheme="majorBidi" w:cstheme="majorBidi"/>
        </w:rPr>
        <w:t xml:space="preserve">High Church </w:t>
      </w:r>
      <w:r w:rsidR="00615424" w:rsidRPr="00796D2C">
        <w:rPr>
          <w:rFonts w:asciiTheme="majorBidi" w:hAnsiTheme="majorBidi" w:cstheme="majorBidi"/>
        </w:rPr>
        <w:t>bishop Samuel Horsley and the Unitarian Joseph Priestley, for example</w:t>
      </w:r>
      <w:r w:rsidR="0029743B" w:rsidRPr="00796D2C">
        <w:rPr>
          <w:rFonts w:asciiTheme="majorBidi" w:hAnsiTheme="majorBidi" w:cstheme="majorBidi"/>
        </w:rPr>
        <w:t>—</w:t>
      </w:r>
      <w:r w:rsidR="00615424" w:rsidRPr="00796D2C">
        <w:rPr>
          <w:rFonts w:asciiTheme="majorBidi" w:hAnsiTheme="majorBidi" w:cstheme="majorBidi"/>
        </w:rPr>
        <w:t xml:space="preserve">or between Dissenting and Anglican communities. </w:t>
      </w:r>
      <w:r w:rsidR="00AB3FC7" w:rsidRPr="00796D2C">
        <w:rPr>
          <w:rFonts w:asciiTheme="majorBidi" w:hAnsiTheme="majorBidi" w:cstheme="majorBidi"/>
        </w:rPr>
        <w:t xml:space="preserve">The Baptist Samuel Pearce’s sermon </w:t>
      </w:r>
      <w:proofErr w:type="gramStart"/>
      <w:r w:rsidR="00AB3FC7" w:rsidRPr="00796D2C">
        <w:rPr>
          <w:rFonts w:asciiTheme="majorBidi" w:hAnsiTheme="majorBidi" w:cstheme="majorBidi"/>
          <w:i/>
        </w:rPr>
        <w:t>The</w:t>
      </w:r>
      <w:proofErr w:type="gramEnd"/>
      <w:r w:rsidR="00AB3FC7" w:rsidRPr="00796D2C">
        <w:rPr>
          <w:rFonts w:asciiTheme="majorBidi" w:hAnsiTheme="majorBidi" w:cstheme="majorBidi"/>
          <w:i/>
        </w:rPr>
        <w:t xml:space="preserve"> oppressive, unjust, and </w:t>
      </w:r>
      <w:proofErr w:type="spellStart"/>
      <w:r w:rsidR="00AB3FC7" w:rsidRPr="00796D2C">
        <w:rPr>
          <w:rFonts w:asciiTheme="majorBidi" w:hAnsiTheme="majorBidi" w:cstheme="majorBidi"/>
          <w:i/>
        </w:rPr>
        <w:t>pro</w:t>
      </w:r>
      <w:r w:rsidR="00A55D92" w:rsidRPr="00796D2C">
        <w:rPr>
          <w:rFonts w:asciiTheme="majorBidi" w:hAnsiTheme="majorBidi" w:cstheme="majorBidi"/>
          <w:i/>
        </w:rPr>
        <w:t>ph</w:t>
      </w:r>
      <w:r w:rsidR="00AB3FC7" w:rsidRPr="00796D2C">
        <w:rPr>
          <w:rFonts w:asciiTheme="majorBidi" w:hAnsiTheme="majorBidi" w:cstheme="majorBidi"/>
          <w:i/>
        </w:rPr>
        <w:t>ane</w:t>
      </w:r>
      <w:proofErr w:type="spellEnd"/>
      <w:r w:rsidR="00AB3FC7" w:rsidRPr="00796D2C">
        <w:rPr>
          <w:rFonts w:asciiTheme="majorBidi" w:hAnsiTheme="majorBidi" w:cstheme="majorBidi"/>
          <w:i/>
        </w:rPr>
        <w:t xml:space="preserve"> nature, and tendency of the Corporation and Test Acts, exposed</w:t>
      </w:r>
      <w:r w:rsidR="00AB3FC7" w:rsidRPr="00796D2C">
        <w:rPr>
          <w:rFonts w:asciiTheme="majorBidi" w:hAnsiTheme="majorBidi" w:cstheme="majorBidi"/>
        </w:rPr>
        <w:t xml:space="preserve"> (1790) was printed at the request of seven Dissenting congregations of three different denominations. Preachers were not simply speaking from the pulpit to passive a</w:t>
      </w:r>
      <w:r w:rsidR="002E5EF8" w:rsidRPr="00796D2C">
        <w:rPr>
          <w:rFonts w:asciiTheme="majorBidi" w:hAnsiTheme="majorBidi" w:cstheme="majorBidi"/>
        </w:rPr>
        <w:t xml:space="preserve">udiences, but </w:t>
      </w:r>
      <w:r w:rsidR="00CD4994" w:rsidRPr="00796D2C">
        <w:rPr>
          <w:rFonts w:asciiTheme="majorBidi" w:hAnsiTheme="majorBidi" w:cstheme="majorBidi"/>
        </w:rPr>
        <w:t xml:space="preserve">were </w:t>
      </w:r>
      <w:r w:rsidR="002E5EF8" w:rsidRPr="00796D2C">
        <w:rPr>
          <w:rFonts w:asciiTheme="majorBidi" w:hAnsiTheme="majorBidi" w:cstheme="majorBidi"/>
        </w:rPr>
        <w:t>being used by congregations</w:t>
      </w:r>
      <w:r w:rsidR="00AB3FC7" w:rsidRPr="00796D2C">
        <w:rPr>
          <w:rFonts w:asciiTheme="majorBidi" w:hAnsiTheme="majorBidi" w:cstheme="majorBidi"/>
        </w:rPr>
        <w:t xml:space="preserve"> in turn as the voices of communities in the world of print. Pearce pointedly quoted the Litany of the Church of England as his epigraph</w:t>
      </w:r>
      <w:proofErr w:type="gramStart"/>
      <w:r w:rsidR="00827C50" w:rsidRPr="00796D2C">
        <w:rPr>
          <w:rFonts w:asciiTheme="majorBidi" w:hAnsiTheme="majorBidi" w:cstheme="majorBidi"/>
        </w:rPr>
        <w:t>—</w:t>
      </w:r>
      <w:r w:rsidR="00AB3FC7" w:rsidRPr="00796D2C">
        <w:rPr>
          <w:rFonts w:asciiTheme="majorBidi" w:hAnsiTheme="majorBidi" w:cstheme="majorBidi"/>
        </w:rPr>
        <w:t>“</w:t>
      </w:r>
      <w:proofErr w:type="gramEnd"/>
      <w:r w:rsidR="00AB3FC7" w:rsidRPr="00796D2C">
        <w:rPr>
          <w:rFonts w:asciiTheme="majorBidi" w:hAnsiTheme="majorBidi" w:cstheme="majorBidi"/>
        </w:rPr>
        <w:t>That it may please thee to defend all that are oppressed”</w:t>
      </w:r>
      <w:r w:rsidR="00827C50" w:rsidRPr="00796D2C">
        <w:rPr>
          <w:rFonts w:asciiTheme="majorBidi" w:hAnsiTheme="majorBidi" w:cstheme="majorBidi"/>
        </w:rPr>
        <w:t>—</w:t>
      </w:r>
      <w:r w:rsidR="00AB3FC7" w:rsidRPr="00796D2C">
        <w:rPr>
          <w:rFonts w:asciiTheme="majorBidi" w:hAnsiTheme="majorBidi" w:cstheme="majorBidi"/>
        </w:rPr>
        <w:t>and contrasted it with his biblical text, in which David lamented that “Princes have persecuted me without cause” (Psalms 119:161). The implication was that the Church of England was acting against its own publicly avowed principles in persecuting nonconforming Protestants by denying them full citizenship rights.</w:t>
      </w:r>
      <w:r w:rsidR="00AB3FC7" w:rsidRPr="00796D2C">
        <w:rPr>
          <w:rStyle w:val="FootnoteReference"/>
          <w:rFonts w:asciiTheme="majorBidi" w:hAnsiTheme="majorBidi" w:cstheme="majorBidi"/>
        </w:rPr>
        <w:footnoteReference w:id="21"/>
      </w:r>
      <w:r w:rsidR="00AB3FC7" w:rsidRPr="00796D2C">
        <w:rPr>
          <w:rFonts w:asciiTheme="majorBidi" w:hAnsiTheme="majorBidi" w:cstheme="majorBidi"/>
        </w:rPr>
        <w:t xml:space="preserve"> </w:t>
      </w:r>
    </w:p>
    <w:p w14:paraId="0376E859" w14:textId="79A2AD69" w:rsidR="00F267D3" w:rsidRPr="00796D2C" w:rsidRDefault="00782D9F" w:rsidP="007A72C6">
      <w:pPr>
        <w:spacing w:line="360" w:lineRule="auto"/>
        <w:ind w:firstLine="720"/>
        <w:rPr>
          <w:rFonts w:asciiTheme="majorBidi" w:hAnsiTheme="majorBidi" w:cstheme="majorBidi"/>
        </w:rPr>
      </w:pPr>
      <w:r w:rsidRPr="00796D2C">
        <w:rPr>
          <w:rFonts w:asciiTheme="majorBidi" w:hAnsiTheme="majorBidi" w:cstheme="majorBidi"/>
        </w:rPr>
        <w:t xml:space="preserve">It is often forgotten that it was a sermon, </w:t>
      </w:r>
      <w:r w:rsidR="00DD53AD" w:rsidRPr="00796D2C">
        <w:rPr>
          <w:rFonts w:asciiTheme="majorBidi" w:hAnsiTheme="majorBidi" w:cstheme="majorBidi"/>
        </w:rPr>
        <w:t>the Dissenting</w:t>
      </w:r>
      <w:r w:rsidR="005B7ED5" w:rsidRPr="00796D2C">
        <w:rPr>
          <w:rFonts w:asciiTheme="majorBidi" w:hAnsiTheme="majorBidi" w:cstheme="majorBidi"/>
        </w:rPr>
        <w:t xml:space="preserve"> minister </w:t>
      </w:r>
      <w:r w:rsidRPr="00796D2C">
        <w:rPr>
          <w:rFonts w:asciiTheme="majorBidi" w:hAnsiTheme="majorBidi" w:cstheme="majorBidi"/>
        </w:rPr>
        <w:t xml:space="preserve">Richard Price’s </w:t>
      </w:r>
      <w:r w:rsidR="002E5EF8" w:rsidRPr="00796D2C">
        <w:rPr>
          <w:rFonts w:asciiTheme="majorBidi" w:hAnsiTheme="majorBidi" w:cstheme="majorBidi"/>
          <w:i/>
        </w:rPr>
        <w:t>Discourse on the L</w:t>
      </w:r>
      <w:r w:rsidR="00C57D30" w:rsidRPr="00796D2C">
        <w:rPr>
          <w:rFonts w:asciiTheme="majorBidi" w:hAnsiTheme="majorBidi" w:cstheme="majorBidi"/>
          <w:i/>
        </w:rPr>
        <w:t>ove of</w:t>
      </w:r>
      <w:r w:rsidR="00DD53AD" w:rsidRPr="00796D2C">
        <w:rPr>
          <w:rFonts w:asciiTheme="majorBidi" w:hAnsiTheme="majorBidi" w:cstheme="majorBidi"/>
          <w:i/>
        </w:rPr>
        <w:t xml:space="preserve"> our</w:t>
      </w:r>
      <w:r w:rsidR="00CB7583" w:rsidRPr="00796D2C">
        <w:rPr>
          <w:rFonts w:asciiTheme="majorBidi" w:hAnsiTheme="majorBidi" w:cstheme="majorBidi"/>
          <w:i/>
        </w:rPr>
        <w:t xml:space="preserve"> Country</w:t>
      </w:r>
      <w:r w:rsidR="00CB7583" w:rsidRPr="00796D2C">
        <w:rPr>
          <w:rFonts w:asciiTheme="majorBidi" w:hAnsiTheme="majorBidi" w:cstheme="majorBidi"/>
        </w:rPr>
        <w:t xml:space="preserve"> (1789),</w:t>
      </w:r>
      <w:r w:rsidR="003771D8" w:rsidRPr="00796D2C">
        <w:rPr>
          <w:rFonts w:asciiTheme="majorBidi" w:hAnsiTheme="majorBidi" w:cstheme="majorBidi"/>
        </w:rPr>
        <w:t xml:space="preserve"> which </w:t>
      </w:r>
      <w:r w:rsidRPr="00796D2C">
        <w:rPr>
          <w:rFonts w:asciiTheme="majorBidi" w:hAnsiTheme="majorBidi" w:cstheme="majorBidi"/>
        </w:rPr>
        <w:t xml:space="preserve">prompted Edmund Burke to write his enormously influential </w:t>
      </w:r>
      <w:r w:rsidRPr="00796D2C">
        <w:rPr>
          <w:rFonts w:asciiTheme="majorBidi" w:hAnsiTheme="majorBidi" w:cstheme="majorBidi"/>
          <w:i/>
        </w:rPr>
        <w:t>Reflections on the Revolution in France</w:t>
      </w:r>
      <w:r w:rsidRPr="00796D2C">
        <w:rPr>
          <w:rFonts w:asciiTheme="majorBidi" w:hAnsiTheme="majorBidi" w:cstheme="majorBidi"/>
        </w:rPr>
        <w:t xml:space="preserve"> (1790).</w:t>
      </w:r>
      <w:r w:rsidR="00244081" w:rsidRPr="00796D2C">
        <w:rPr>
          <w:rFonts w:asciiTheme="majorBidi" w:hAnsiTheme="majorBidi" w:cstheme="majorBidi"/>
        </w:rPr>
        <w:t xml:space="preserve">  Sermons had also spark</w:t>
      </w:r>
      <w:r w:rsidR="00CB7583" w:rsidRPr="00796D2C">
        <w:rPr>
          <w:rFonts w:asciiTheme="majorBidi" w:hAnsiTheme="majorBidi" w:cstheme="majorBidi"/>
        </w:rPr>
        <w:t xml:space="preserve">ed the two greatest pamphlet wars in the first half of the </w:t>
      </w:r>
      <w:r w:rsidR="00CB7583" w:rsidRPr="00796D2C">
        <w:rPr>
          <w:rFonts w:asciiTheme="majorBidi" w:hAnsiTheme="majorBidi" w:cstheme="majorBidi"/>
        </w:rPr>
        <w:lastRenderedPageBreak/>
        <w:t>century</w:t>
      </w:r>
      <w:r w:rsidR="005B7ED5" w:rsidRPr="00796D2C">
        <w:rPr>
          <w:rFonts w:asciiTheme="majorBidi" w:hAnsiTheme="majorBidi" w:cstheme="majorBidi"/>
        </w:rPr>
        <w:t xml:space="preserve">, though in both those cases </w:t>
      </w:r>
      <w:r w:rsidR="00244081" w:rsidRPr="00796D2C">
        <w:rPr>
          <w:rFonts w:asciiTheme="majorBidi" w:hAnsiTheme="majorBidi" w:cstheme="majorBidi"/>
        </w:rPr>
        <w:t>the authors</w:t>
      </w:r>
      <w:r w:rsidR="005B7ED5" w:rsidRPr="00796D2C">
        <w:rPr>
          <w:rFonts w:asciiTheme="majorBidi" w:hAnsiTheme="majorBidi" w:cstheme="majorBidi"/>
        </w:rPr>
        <w:t xml:space="preserve"> had been Anglican</w:t>
      </w:r>
      <w:r w:rsidR="00244081" w:rsidRPr="00796D2C">
        <w:rPr>
          <w:rFonts w:asciiTheme="majorBidi" w:hAnsiTheme="majorBidi" w:cstheme="majorBidi"/>
        </w:rPr>
        <w:t xml:space="preserve"> clergy</w:t>
      </w:r>
      <w:r w:rsidR="00CB7583" w:rsidRPr="00796D2C">
        <w:rPr>
          <w:rFonts w:asciiTheme="majorBidi" w:hAnsiTheme="majorBidi" w:cstheme="majorBidi"/>
        </w:rPr>
        <w:t>.</w:t>
      </w:r>
      <w:r w:rsidR="00CB7583" w:rsidRPr="00796D2C">
        <w:rPr>
          <w:rStyle w:val="FootnoteReference"/>
          <w:rFonts w:asciiTheme="majorBidi" w:hAnsiTheme="majorBidi" w:cstheme="majorBidi"/>
        </w:rPr>
        <w:footnoteReference w:id="22"/>
      </w:r>
      <w:r w:rsidR="00CB7583" w:rsidRPr="00796D2C">
        <w:rPr>
          <w:rFonts w:asciiTheme="majorBidi" w:hAnsiTheme="majorBidi" w:cstheme="majorBidi"/>
        </w:rPr>
        <w:t xml:space="preserve"> </w:t>
      </w:r>
      <w:r w:rsidR="005B7ED5" w:rsidRPr="00796D2C">
        <w:rPr>
          <w:rFonts w:asciiTheme="majorBidi" w:hAnsiTheme="majorBidi" w:cstheme="majorBidi"/>
        </w:rPr>
        <w:t xml:space="preserve">Dissenters published proportionally more sermons than clergy in the </w:t>
      </w:r>
      <w:r w:rsidR="002B7CCF" w:rsidRPr="00796D2C">
        <w:rPr>
          <w:rFonts w:asciiTheme="majorBidi" w:hAnsiTheme="majorBidi" w:cstheme="majorBidi"/>
        </w:rPr>
        <w:t>Established Church</w:t>
      </w:r>
      <w:r w:rsidR="005B7ED5" w:rsidRPr="00796D2C">
        <w:rPr>
          <w:rFonts w:asciiTheme="majorBidi" w:hAnsiTheme="majorBidi" w:cstheme="majorBidi"/>
        </w:rPr>
        <w:t xml:space="preserve">, </w:t>
      </w:r>
      <w:r w:rsidR="00DD53AD" w:rsidRPr="00796D2C">
        <w:rPr>
          <w:rFonts w:asciiTheme="majorBidi" w:hAnsiTheme="majorBidi" w:cstheme="majorBidi"/>
        </w:rPr>
        <w:t>and t</w:t>
      </w:r>
      <w:r w:rsidR="00244081" w:rsidRPr="00796D2C">
        <w:rPr>
          <w:rFonts w:asciiTheme="majorBidi" w:hAnsiTheme="majorBidi" w:cstheme="majorBidi"/>
        </w:rPr>
        <w:t xml:space="preserve">he occasion of Price’s sermon offers a Dissenting mirror to the Church of England anniversary sermons: </w:t>
      </w:r>
      <w:r w:rsidR="00BC1BDA" w:rsidRPr="00796D2C">
        <w:rPr>
          <w:rFonts w:asciiTheme="majorBidi" w:hAnsiTheme="majorBidi" w:cstheme="majorBidi"/>
        </w:rPr>
        <w:t xml:space="preserve">the fifth of </w:t>
      </w:r>
      <w:r w:rsidR="00244081" w:rsidRPr="00796D2C">
        <w:rPr>
          <w:rFonts w:asciiTheme="majorBidi" w:hAnsiTheme="majorBidi" w:cstheme="majorBidi"/>
        </w:rPr>
        <w:t xml:space="preserve">November was an important Protestant anniversary for the </w:t>
      </w:r>
      <w:r w:rsidR="002B7CCF" w:rsidRPr="00796D2C">
        <w:rPr>
          <w:rFonts w:asciiTheme="majorBidi" w:hAnsiTheme="majorBidi" w:cstheme="majorBidi"/>
        </w:rPr>
        <w:t xml:space="preserve">Established </w:t>
      </w:r>
      <w:r w:rsidR="00244081" w:rsidRPr="00796D2C">
        <w:rPr>
          <w:rFonts w:asciiTheme="majorBidi" w:hAnsiTheme="majorBidi" w:cstheme="majorBidi"/>
        </w:rPr>
        <w:t>Church, as it marked the providential rescue of parliament and crown from Roman Catholic forces.</w:t>
      </w:r>
      <w:r w:rsidRPr="00796D2C">
        <w:rPr>
          <w:rStyle w:val="FootnoteReference"/>
          <w:rFonts w:asciiTheme="majorBidi" w:hAnsiTheme="majorBidi" w:cstheme="majorBidi"/>
        </w:rPr>
        <w:footnoteReference w:id="23"/>
      </w:r>
      <w:r w:rsidR="002E5EF8" w:rsidRPr="00796D2C">
        <w:rPr>
          <w:rFonts w:asciiTheme="majorBidi" w:hAnsiTheme="majorBidi" w:cstheme="majorBidi"/>
        </w:rPr>
        <w:t xml:space="preserve"> Price’s </w:t>
      </w:r>
      <w:r w:rsidR="002E5EF8" w:rsidRPr="00796D2C">
        <w:rPr>
          <w:rFonts w:asciiTheme="majorBidi" w:hAnsiTheme="majorBidi" w:cstheme="majorBidi"/>
          <w:i/>
        </w:rPr>
        <w:t>Discourse</w:t>
      </w:r>
      <w:r w:rsidR="00244081" w:rsidRPr="00796D2C">
        <w:rPr>
          <w:rFonts w:asciiTheme="majorBidi" w:hAnsiTheme="majorBidi" w:cstheme="majorBidi"/>
        </w:rPr>
        <w:t xml:space="preserve"> took </w:t>
      </w:r>
      <w:r w:rsidR="00AB3FC7" w:rsidRPr="00796D2C">
        <w:rPr>
          <w:rFonts w:asciiTheme="majorBidi" w:hAnsiTheme="majorBidi" w:cstheme="majorBidi"/>
        </w:rPr>
        <w:t xml:space="preserve">Psalms </w:t>
      </w:r>
      <w:r w:rsidR="00244081" w:rsidRPr="00796D2C">
        <w:rPr>
          <w:rFonts w:asciiTheme="majorBidi" w:hAnsiTheme="majorBidi" w:cstheme="majorBidi"/>
        </w:rPr>
        <w:t>as its text and celebrated the centenary of the Glorious Revolution</w:t>
      </w:r>
      <w:r w:rsidR="00C7528B" w:rsidRPr="00796D2C">
        <w:rPr>
          <w:rFonts w:asciiTheme="majorBidi" w:hAnsiTheme="majorBidi" w:cstheme="majorBidi"/>
        </w:rPr>
        <w:t xml:space="preserve"> </w:t>
      </w:r>
      <w:r w:rsidR="00244081" w:rsidRPr="00796D2C">
        <w:rPr>
          <w:rFonts w:asciiTheme="majorBidi" w:hAnsiTheme="majorBidi" w:cstheme="majorBidi"/>
        </w:rPr>
        <w:t xml:space="preserve">as an instance of the progress of </w:t>
      </w:r>
      <w:r w:rsidR="00375555" w:rsidRPr="00796D2C">
        <w:rPr>
          <w:rFonts w:asciiTheme="majorBidi" w:hAnsiTheme="majorBidi" w:cstheme="majorBidi"/>
        </w:rPr>
        <w:t xml:space="preserve">liberty </w:t>
      </w:r>
      <w:r w:rsidR="003071C3" w:rsidRPr="00796D2C">
        <w:rPr>
          <w:rFonts w:asciiTheme="majorBidi" w:hAnsiTheme="majorBidi" w:cstheme="majorBidi"/>
        </w:rPr>
        <w:t xml:space="preserve">and the spread of the </w:t>
      </w:r>
      <w:r w:rsidR="00306A4E" w:rsidRPr="00796D2C">
        <w:rPr>
          <w:rFonts w:asciiTheme="majorBidi" w:hAnsiTheme="majorBidi" w:cstheme="majorBidi"/>
        </w:rPr>
        <w:t xml:space="preserve">“UNIVERSAL BENEVOLENCE” </w:t>
      </w:r>
      <w:r w:rsidR="003071C3" w:rsidRPr="00796D2C">
        <w:rPr>
          <w:rFonts w:asciiTheme="majorBidi" w:hAnsiTheme="majorBidi" w:cstheme="majorBidi"/>
        </w:rPr>
        <w:t xml:space="preserve">of Christianity; </w:t>
      </w:r>
      <w:r w:rsidR="00306A4E" w:rsidRPr="00796D2C">
        <w:rPr>
          <w:rFonts w:asciiTheme="majorBidi" w:hAnsiTheme="majorBidi" w:cstheme="majorBidi"/>
        </w:rPr>
        <w:t>“Nothing can be more friendly to the general rights of mankind</w:t>
      </w:r>
      <w:r w:rsidR="0022134B" w:rsidRPr="00796D2C">
        <w:rPr>
          <w:rFonts w:asciiTheme="majorBidi" w:hAnsiTheme="majorBidi" w:cstheme="majorBidi"/>
        </w:rPr>
        <w:t>,</w:t>
      </w:r>
      <w:r w:rsidR="00306A4E" w:rsidRPr="00796D2C">
        <w:rPr>
          <w:rFonts w:asciiTheme="majorBidi" w:hAnsiTheme="majorBidi" w:cstheme="majorBidi"/>
        </w:rPr>
        <w:t>”</w:t>
      </w:r>
      <w:r w:rsidR="003071C3" w:rsidRPr="00796D2C">
        <w:rPr>
          <w:rFonts w:asciiTheme="majorBidi" w:hAnsiTheme="majorBidi" w:cstheme="majorBidi"/>
        </w:rPr>
        <w:t xml:space="preserve"> he argued, and he praised the two other “glorious revolutions” he had witnessed in America and</w:t>
      </w:r>
      <w:r w:rsidR="0022134B" w:rsidRPr="00796D2C">
        <w:rPr>
          <w:rFonts w:asciiTheme="majorBidi" w:hAnsiTheme="majorBidi" w:cstheme="majorBidi"/>
        </w:rPr>
        <w:t>,</w:t>
      </w:r>
      <w:r w:rsidR="003071C3" w:rsidRPr="00796D2C">
        <w:rPr>
          <w:rFonts w:asciiTheme="majorBidi" w:hAnsiTheme="majorBidi" w:cstheme="majorBidi"/>
        </w:rPr>
        <w:t xml:space="preserve"> most recently, France.</w:t>
      </w:r>
      <w:r w:rsidR="003071C3" w:rsidRPr="00796D2C">
        <w:rPr>
          <w:rStyle w:val="FootnoteReference"/>
          <w:rFonts w:asciiTheme="majorBidi" w:hAnsiTheme="majorBidi" w:cstheme="majorBidi"/>
        </w:rPr>
        <w:footnoteReference w:id="24"/>
      </w:r>
      <w:r w:rsidR="003071C3" w:rsidRPr="00796D2C">
        <w:rPr>
          <w:rFonts w:asciiTheme="majorBidi" w:hAnsiTheme="majorBidi" w:cstheme="majorBidi"/>
        </w:rPr>
        <w:t xml:space="preserve"> Horsley</w:t>
      </w:r>
      <w:r w:rsidR="00B63341" w:rsidRPr="00796D2C">
        <w:rPr>
          <w:rFonts w:asciiTheme="majorBidi" w:hAnsiTheme="majorBidi" w:cstheme="majorBidi"/>
        </w:rPr>
        <w:t xml:space="preserve"> disagreed. His</w:t>
      </w:r>
      <w:r w:rsidR="002B6F19" w:rsidRPr="00796D2C">
        <w:rPr>
          <w:rFonts w:asciiTheme="majorBidi" w:hAnsiTheme="majorBidi" w:cstheme="majorBidi"/>
        </w:rPr>
        <w:t xml:space="preserve"> prayer was, he explained in the preface to his republication of an earlier pamphlet against allowing Protestant Dissenters full rights, </w:t>
      </w:r>
      <w:r w:rsidR="002E5EF8" w:rsidRPr="00796D2C">
        <w:rPr>
          <w:rFonts w:asciiTheme="majorBidi" w:hAnsiTheme="majorBidi" w:cstheme="majorBidi"/>
        </w:rPr>
        <w:t xml:space="preserve">that Dissenters would accept </w:t>
      </w:r>
      <w:r w:rsidR="003E58FA" w:rsidRPr="00796D2C">
        <w:rPr>
          <w:rFonts w:asciiTheme="majorBidi" w:hAnsiTheme="majorBidi" w:cstheme="majorBidi"/>
        </w:rPr>
        <w:t>“</w:t>
      </w:r>
      <w:r w:rsidR="00C36704" w:rsidRPr="00796D2C">
        <w:rPr>
          <w:rFonts w:asciiTheme="majorBidi" w:hAnsiTheme="majorBidi" w:cstheme="majorBidi"/>
        </w:rPr>
        <w:t xml:space="preserve">that </w:t>
      </w:r>
      <w:r w:rsidR="003E58FA" w:rsidRPr="00796D2C">
        <w:rPr>
          <w:rFonts w:asciiTheme="majorBidi" w:hAnsiTheme="majorBidi" w:cstheme="majorBidi"/>
        </w:rPr>
        <w:t xml:space="preserve">Toleration on the part of Government, and a cheerful submission, on the part of the Tolerated, to some necessary restraints, are the only terms, upon which Churchmen and Dissenters </w:t>
      </w:r>
      <w:r w:rsidR="003E58FA" w:rsidRPr="00796D2C">
        <w:rPr>
          <w:rFonts w:asciiTheme="majorBidi" w:hAnsiTheme="majorBidi" w:cstheme="majorBidi"/>
          <w:i/>
        </w:rPr>
        <w:t>can ever walk together as friends</w:t>
      </w:r>
      <w:r w:rsidR="0022134B" w:rsidRPr="00796D2C">
        <w:rPr>
          <w:rFonts w:asciiTheme="majorBidi" w:hAnsiTheme="majorBidi" w:cstheme="majorBidi"/>
        </w:rPr>
        <w:t>.</w:t>
      </w:r>
      <w:r w:rsidR="003E58FA" w:rsidRPr="00796D2C">
        <w:rPr>
          <w:rFonts w:asciiTheme="majorBidi" w:hAnsiTheme="majorBidi" w:cstheme="majorBidi"/>
        </w:rPr>
        <w:t>”</w:t>
      </w:r>
      <w:r w:rsidR="003E58FA" w:rsidRPr="00796D2C">
        <w:rPr>
          <w:rStyle w:val="FootnoteReference"/>
          <w:rFonts w:asciiTheme="majorBidi" w:hAnsiTheme="majorBidi" w:cstheme="majorBidi"/>
        </w:rPr>
        <w:footnoteReference w:id="25"/>
      </w:r>
      <w:r w:rsidR="002B6F19" w:rsidRPr="00796D2C">
        <w:rPr>
          <w:rFonts w:asciiTheme="majorBidi" w:hAnsiTheme="majorBidi" w:cstheme="majorBidi"/>
        </w:rPr>
        <w:t xml:space="preserve"> For loyalists, the important date to remember was not 5 November, but 30 January, the date of the “martyrdom” of Charles I.</w:t>
      </w:r>
      <w:r w:rsidR="002B6F19" w:rsidRPr="00796D2C">
        <w:rPr>
          <w:rStyle w:val="FootnoteReference"/>
          <w:rFonts w:asciiTheme="majorBidi" w:hAnsiTheme="majorBidi" w:cstheme="majorBidi"/>
        </w:rPr>
        <w:footnoteReference w:id="26"/>
      </w:r>
    </w:p>
    <w:p w14:paraId="5298A7EE" w14:textId="098B8417" w:rsidR="001760D7" w:rsidRPr="00796D2C" w:rsidRDefault="00AB3FC7" w:rsidP="007A72C6">
      <w:pPr>
        <w:spacing w:line="360" w:lineRule="auto"/>
        <w:ind w:firstLine="720"/>
        <w:rPr>
          <w:rFonts w:asciiTheme="majorBidi" w:hAnsiTheme="majorBidi" w:cstheme="majorBidi"/>
        </w:rPr>
      </w:pPr>
      <w:r w:rsidRPr="00796D2C">
        <w:rPr>
          <w:rFonts w:asciiTheme="majorBidi" w:hAnsiTheme="majorBidi" w:cstheme="majorBidi"/>
        </w:rPr>
        <w:t>S</w:t>
      </w:r>
      <w:r w:rsidR="00EC43D3" w:rsidRPr="00796D2C">
        <w:rPr>
          <w:rFonts w:asciiTheme="majorBidi" w:hAnsiTheme="majorBidi" w:cstheme="majorBidi"/>
        </w:rPr>
        <w:t xml:space="preserve">peaking in support of his </w:t>
      </w:r>
      <w:r w:rsidR="00BD2FEE" w:rsidRPr="00796D2C">
        <w:rPr>
          <w:rFonts w:asciiTheme="majorBidi" w:hAnsiTheme="majorBidi" w:cstheme="majorBidi"/>
        </w:rPr>
        <w:t xml:space="preserve">bill </w:t>
      </w:r>
      <w:r w:rsidR="00EC43D3" w:rsidRPr="00796D2C">
        <w:rPr>
          <w:rFonts w:asciiTheme="majorBidi" w:hAnsiTheme="majorBidi" w:cstheme="majorBidi"/>
        </w:rPr>
        <w:t>to repeal the discriminatory Corporation and Test Acts that prevented Dissenters from receiving full citizenship rights</w:t>
      </w:r>
      <w:r w:rsidR="00C76CB7" w:rsidRPr="00796D2C">
        <w:rPr>
          <w:rFonts w:asciiTheme="majorBidi" w:hAnsiTheme="majorBidi" w:cstheme="majorBidi"/>
        </w:rPr>
        <w:t>,</w:t>
      </w:r>
      <w:r w:rsidR="001F6381" w:rsidRPr="00796D2C">
        <w:rPr>
          <w:rFonts w:asciiTheme="majorBidi" w:hAnsiTheme="majorBidi" w:cstheme="majorBidi"/>
        </w:rPr>
        <w:t xml:space="preserve"> </w:t>
      </w:r>
      <w:r w:rsidRPr="00796D2C">
        <w:rPr>
          <w:rFonts w:asciiTheme="majorBidi" w:hAnsiTheme="majorBidi" w:cstheme="majorBidi"/>
        </w:rPr>
        <w:t xml:space="preserve">Charles James Fox </w:t>
      </w:r>
      <w:r w:rsidR="001F6381" w:rsidRPr="00796D2C">
        <w:rPr>
          <w:rFonts w:asciiTheme="majorBidi" w:hAnsiTheme="majorBidi" w:cstheme="majorBidi"/>
        </w:rPr>
        <w:t>wryly predicted that “</w:t>
      </w:r>
      <w:r w:rsidR="00BD2FEE" w:rsidRPr="00796D2C">
        <w:rPr>
          <w:rFonts w:asciiTheme="majorBidi" w:hAnsiTheme="majorBidi" w:cstheme="majorBidi"/>
        </w:rPr>
        <w:t xml:space="preserve">for </w:t>
      </w:r>
      <w:r w:rsidR="007F56F6" w:rsidRPr="00796D2C">
        <w:rPr>
          <w:rFonts w:asciiTheme="majorBidi" w:hAnsiTheme="majorBidi" w:cstheme="majorBidi"/>
        </w:rPr>
        <w:t xml:space="preserve">the attempt he had made, he might, perhaps, be stigmatized as another </w:t>
      </w:r>
      <w:r w:rsidR="007F56F6" w:rsidRPr="00796D2C">
        <w:rPr>
          <w:rFonts w:asciiTheme="majorBidi" w:hAnsiTheme="majorBidi" w:cstheme="majorBidi"/>
          <w:i/>
        </w:rPr>
        <w:t>Oliver Cromwell</w:t>
      </w:r>
      <w:r w:rsidR="002122E5" w:rsidRPr="00796D2C">
        <w:rPr>
          <w:rFonts w:asciiTheme="majorBidi" w:hAnsiTheme="majorBidi" w:cstheme="majorBidi"/>
        </w:rPr>
        <w:t>,</w:t>
      </w:r>
      <w:r w:rsidR="001F6381" w:rsidRPr="00796D2C">
        <w:rPr>
          <w:rFonts w:asciiTheme="majorBidi" w:hAnsiTheme="majorBidi" w:cstheme="majorBidi"/>
        </w:rPr>
        <w:t>”</w:t>
      </w:r>
      <w:r w:rsidR="009B354A" w:rsidRPr="00796D2C">
        <w:rPr>
          <w:rFonts w:asciiTheme="majorBidi" w:hAnsiTheme="majorBidi" w:cstheme="majorBidi"/>
        </w:rPr>
        <w:t xml:space="preserve"> and he was right: in</w:t>
      </w:r>
      <w:r w:rsidR="007F56F6" w:rsidRPr="00796D2C">
        <w:rPr>
          <w:rFonts w:asciiTheme="majorBidi" w:hAnsiTheme="majorBidi" w:cstheme="majorBidi"/>
        </w:rPr>
        <w:t xml:space="preserve"> Figure </w:t>
      </w:r>
      <w:r w:rsidR="00DC042F" w:rsidRPr="00796D2C">
        <w:rPr>
          <w:rFonts w:asciiTheme="majorBidi" w:hAnsiTheme="majorBidi" w:cstheme="majorBidi"/>
        </w:rPr>
        <w:t>1</w:t>
      </w:r>
      <w:r w:rsidR="009B354A" w:rsidRPr="00796D2C">
        <w:rPr>
          <w:rFonts w:asciiTheme="majorBidi" w:hAnsiTheme="majorBidi" w:cstheme="majorBidi"/>
        </w:rPr>
        <w:t>,</w:t>
      </w:r>
      <w:r w:rsidR="00C76CB7" w:rsidRPr="00796D2C">
        <w:rPr>
          <w:rFonts w:asciiTheme="majorBidi" w:hAnsiTheme="majorBidi" w:cstheme="majorBidi"/>
        </w:rPr>
        <w:t xml:space="preserve"> satirists dul</w:t>
      </w:r>
      <w:r w:rsidR="009B354A" w:rsidRPr="00796D2C">
        <w:rPr>
          <w:rFonts w:asciiTheme="majorBidi" w:hAnsiTheme="majorBidi" w:cstheme="majorBidi"/>
        </w:rPr>
        <w:t>y depict</w:t>
      </w:r>
      <w:r w:rsidR="007F56F6" w:rsidRPr="00796D2C">
        <w:rPr>
          <w:rFonts w:asciiTheme="majorBidi" w:hAnsiTheme="majorBidi" w:cstheme="majorBidi"/>
        </w:rPr>
        <w:t xml:space="preserve"> him as the reincarnation of the P</w:t>
      </w:r>
      <w:r w:rsidR="00C76CB7" w:rsidRPr="00796D2C">
        <w:rPr>
          <w:rFonts w:asciiTheme="majorBidi" w:hAnsiTheme="majorBidi" w:cstheme="majorBidi"/>
        </w:rPr>
        <w:t xml:space="preserve">rotector, flanked by </w:t>
      </w:r>
      <w:r w:rsidR="002122E5" w:rsidRPr="00796D2C">
        <w:rPr>
          <w:rFonts w:asciiTheme="majorBidi" w:hAnsiTheme="majorBidi" w:cstheme="majorBidi"/>
        </w:rPr>
        <w:t>P</w:t>
      </w:r>
      <w:r w:rsidR="00C76CB7" w:rsidRPr="00796D2C">
        <w:rPr>
          <w:rFonts w:asciiTheme="majorBidi" w:hAnsiTheme="majorBidi" w:cstheme="majorBidi"/>
        </w:rPr>
        <w:t>uritan clergy</w:t>
      </w:r>
      <w:r w:rsidR="007F56F6" w:rsidRPr="00796D2C">
        <w:rPr>
          <w:rFonts w:asciiTheme="majorBidi" w:hAnsiTheme="majorBidi" w:cstheme="majorBidi"/>
        </w:rPr>
        <w:t>.</w:t>
      </w:r>
      <w:r w:rsidR="00DA655D" w:rsidRPr="00796D2C">
        <w:rPr>
          <w:rStyle w:val="FootnoteReference"/>
          <w:rFonts w:asciiTheme="majorBidi" w:hAnsiTheme="majorBidi" w:cstheme="majorBidi"/>
        </w:rPr>
        <w:footnoteReference w:id="27"/>
      </w:r>
      <w:r w:rsidR="00C76CB7" w:rsidRPr="00796D2C">
        <w:rPr>
          <w:rFonts w:asciiTheme="majorBidi" w:hAnsiTheme="majorBidi" w:cstheme="majorBidi"/>
        </w:rPr>
        <w:t xml:space="preserve"> </w:t>
      </w:r>
      <w:r w:rsidR="003240A9" w:rsidRPr="00796D2C">
        <w:rPr>
          <w:rFonts w:asciiTheme="majorBidi" w:hAnsiTheme="majorBidi" w:cstheme="majorBidi"/>
        </w:rPr>
        <w:t xml:space="preserve">Philip Withers, writing as Theodosius against the repeal of the Corporation and Test Acts, </w:t>
      </w:r>
      <w:r w:rsidR="003240A9" w:rsidRPr="00796D2C">
        <w:rPr>
          <w:rFonts w:asciiTheme="majorBidi" w:hAnsiTheme="majorBidi" w:cstheme="majorBidi"/>
        </w:rPr>
        <w:lastRenderedPageBreak/>
        <w:t>warned that the Dissenters were gathering and plotting, and that “Parliame</w:t>
      </w:r>
      <w:r w:rsidR="0046123F" w:rsidRPr="00796D2C">
        <w:rPr>
          <w:rFonts w:asciiTheme="majorBidi" w:hAnsiTheme="majorBidi" w:cstheme="majorBidi"/>
        </w:rPr>
        <w:t>nt</w:t>
      </w:r>
      <w:r w:rsidRPr="00796D2C">
        <w:rPr>
          <w:rFonts w:asciiTheme="majorBidi" w:hAnsiTheme="majorBidi" w:cstheme="majorBidi"/>
        </w:rPr>
        <w:t xml:space="preserve"> is to be taken by storm!!!”</w:t>
      </w:r>
      <w:r w:rsidR="003240A9" w:rsidRPr="00796D2C">
        <w:rPr>
          <w:rStyle w:val="FootnoteReference"/>
          <w:rFonts w:asciiTheme="majorBidi" w:hAnsiTheme="majorBidi" w:cstheme="majorBidi"/>
        </w:rPr>
        <w:footnoteReference w:id="28"/>
      </w:r>
      <w:r w:rsidR="003240A9" w:rsidRPr="00796D2C">
        <w:rPr>
          <w:rFonts w:asciiTheme="majorBidi" w:hAnsiTheme="majorBidi" w:cstheme="majorBidi"/>
        </w:rPr>
        <w:t xml:space="preserve"> </w:t>
      </w:r>
      <w:r w:rsidR="00C76CB7" w:rsidRPr="00796D2C">
        <w:rPr>
          <w:rFonts w:asciiTheme="majorBidi" w:hAnsiTheme="majorBidi" w:cstheme="majorBidi"/>
        </w:rPr>
        <w:t xml:space="preserve">As the </w:t>
      </w:r>
      <w:r w:rsidR="003240A9" w:rsidRPr="00796D2C">
        <w:rPr>
          <w:rFonts w:asciiTheme="majorBidi" w:hAnsiTheme="majorBidi" w:cstheme="majorBidi"/>
        </w:rPr>
        <w:t xml:space="preserve">title </w:t>
      </w:r>
      <w:r w:rsidR="00C76CB7" w:rsidRPr="00796D2C">
        <w:rPr>
          <w:rFonts w:asciiTheme="majorBidi" w:hAnsiTheme="majorBidi" w:cstheme="majorBidi"/>
          <w:i/>
        </w:rPr>
        <w:t>Meeting of Dissenters Religious and Political</w:t>
      </w:r>
      <w:r w:rsidR="00DC042F" w:rsidRPr="00796D2C">
        <w:rPr>
          <w:rFonts w:asciiTheme="majorBidi" w:hAnsiTheme="majorBidi" w:cstheme="majorBidi"/>
        </w:rPr>
        <w:t xml:space="preserve"> (Figure 1</w:t>
      </w:r>
      <w:r w:rsidR="00DA655D" w:rsidRPr="00796D2C">
        <w:rPr>
          <w:rFonts w:asciiTheme="majorBidi" w:hAnsiTheme="majorBidi" w:cstheme="majorBidi"/>
        </w:rPr>
        <w:t>) suggest</w:t>
      </w:r>
      <w:r w:rsidR="00C76CB7" w:rsidRPr="00796D2C">
        <w:rPr>
          <w:rFonts w:asciiTheme="majorBidi" w:hAnsiTheme="majorBidi" w:cstheme="majorBidi"/>
        </w:rPr>
        <w:t xml:space="preserve">s, the two types of dissent were readily lumped into one regicidal mass, gathering under the </w:t>
      </w:r>
      <w:r w:rsidR="0091072B" w:rsidRPr="00796D2C">
        <w:rPr>
          <w:rFonts w:asciiTheme="majorBidi" w:hAnsiTheme="majorBidi" w:cstheme="majorBidi"/>
        </w:rPr>
        <w:t xml:space="preserve">gory </w:t>
      </w:r>
      <w:r w:rsidR="00C76CB7" w:rsidRPr="00796D2C">
        <w:rPr>
          <w:rFonts w:asciiTheme="majorBidi" w:hAnsiTheme="majorBidi" w:cstheme="majorBidi"/>
        </w:rPr>
        <w:t xml:space="preserve">sign of the King’s Head pub. </w:t>
      </w:r>
      <w:r w:rsidR="00970048" w:rsidRPr="00796D2C">
        <w:rPr>
          <w:rFonts w:asciiTheme="majorBidi" w:hAnsiTheme="majorBidi" w:cstheme="majorBidi"/>
        </w:rPr>
        <w:t>In vain did Fox ask the House to see the absurdity in the persistent discrimination against Dissenters and Roman Catho</w:t>
      </w:r>
      <w:r w:rsidR="001F6381" w:rsidRPr="00796D2C">
        <w:rPr>
          <w:rFonts w:asciiTheme="majorBidi" w:hAnsiTheme="majorBidi" w:cstheme="majorBidi"/>
        </w:rPr>
        <w:t>lics when Britain was enjoying “</w:t>
      </w:r>
      <w:r w:rsidR="00970048" w:rsidRPr="00796D2C">
        <w:rPr>
          <w:rFonts w:asciiTheme="majorBidi" w:hAnsiTheme="majorBidi" w:cstheme="majorBidi"/>
        </w:rPr>
        <w:t>an age of superior refinement, li</w:t>
      </w:r>
      <w:r w:rsidR="001F6381" w:rsidRPr="00796D2C">
        <w:rPr>
          <w:rFonts w:asciiTheme="majorBidi" w:hAnsiTheme="majorBidi" w:cstheme="majorBidi"/>
        </w:rPr>
        <w:t>berality, and understanding”</w:t>
      </w:r>
      <w:r w:rsidR="00970048" w:rsidRPr="00796D2C">
        <w:rPr>
          <w:rFonts w:asciiTheme="majorBidi" w:hAnsiTheme="majorBidi" w:cstheme="majorBidi"/>
        </w:rPr>
        <w:t xml:space="preserve"> and point to various instances of Dissenting patrioti</w:t>
      </w:r>
      <w:r w:rsidR="00C2136E" w:rsidRPr="00796D2C">
        <w:rPr>
          <w:rFonts w:asciiTheme="majorBidi" w:hAnsiTheme="majorBidi" w:cstheme="majorBidi"/>
        </w:rPr>
        <w:t xml:space="preserve">c action in support of the monarchy </w:t>
      </w:r>
      <w:r w:rsidR="00970048" w:rsidRPr="00796D2C">
        <w:rPr>
          <w:rFonts w:asciiTheme="majorBidi" w:hAnsiTheme="majorBidi" w:cstheme="majorBidi"/>
        </w:rPr>
        <w:t>after the Restoration; the whiff of historic rebellion resul</w:t>
      </w:r>
      <w:r w:rsidR="001F6381" w:rsidRPr="00796D2C">
        <w:rPr>
          <w:rFonts w:asciiTheme="majorBidi" w:hAnsiTheme="majorBidi" w:cstheme="majorBidi"/>
        </w:rPr>
        <w:t>ted in fear trumping vanity of “superior refinement</w:t>
      </w:r>
      <w:r w:rsidR="002122E5" w:rsidRPr="00796D2C">
        <w:rPr>
          <w:rFonts w:asciiTheme="majorBidi" w:hAnsiTheme="majorBidi" w:cstheme="majorBidi"/>
        </w:rPr>
        <w:t>,</w:t>
      </w:r>
      <w:r w:rsidR="001F6381" w:rsidRPr="00796D2C">
        <w:rPr>
          <w:rFonts w:asciiTheme="majorBidi" w:hAnsiTheme="majorBidi" w:cstheme="majorBidi"/>
        </w:rPr>
        <w:t>”</w:t>
      </w:r>
      <w:r w:rsidR="00970048" w:rsidRPr="00796D2C">
        <w:rPr>
          <w:rFonts w:asciiTheme="majorBidi" w:hAnsiTheme="majorBidi" w:cstheme="majorBidi"/>
        </w:rPr>
        <w:t xml:space="preserve"> and the repeal motion was defeated by 189 votes.</w:t>
      </w:r>
      <w:r w:rsidR="00F37C65" w:rsidRPr="00796D2C">
        <w:rPr>
          <w:rStyle w:val="FootnoteReference"/>
          <w:rFonts w:asciiTheme="majorBidi" w:hAnsiTheme="majorBidi" w:cstheme="majorBidi"/>
        </w:rPr>
        <w:footnoteReference w:id="29"/>
      </w:r>
      <w:r w:rsidR="00387114" w:rsidRPr="00796D2C">
        <w:rPr>
          <w:rFonts w:asciiTheme="majorBidi" w:hAnsiTheme="majorBidi" w:cstheme="majorBidi"/>
        </w:rPr>
        <w:t xml:space="preserve"> Popular understanding of history was against Dissent, as was the strain of biblical prophecy that peppered </w:t>
      </w:r>
      <w:r w:rsidRPr="00796D2C">
        <w:rPr>
          <w:rFonts w:asciiTheme="majorBidi" w:hAnsiTheme="majorBidi" w:cstheme="majorBidi"/>
        </w:rPr>
        <w:t xml:space="preserve">loyalist papers and </w:t>
      </w:r>
      <w:r w:rsidR="00387114" w:rsidRPr="00796D2C">
        <w:rPr>
          <w:rFonts w:asciiTheme="majorBidi" w:hAnsiTheme="majorBidi" w:cstheme="majorBidi"/>
        </w:rPr>
        <w:t>prints with demons, serpents</w:t>
      </w:r>
      <w:r w:rsidR="002122E5" w:rsidRPr="00796D2C">
        <w:rPr>
          <w:rFonts w:asciiTheme="majorBidi" w:hAnsiTheme="majorBidi" w:cstheme="majorBidi"/>
        </w:rPr>
        <w:t>,</w:t>
      </w:r>
      <w:r w:rsidR="00387114" w:rsidRPr="00796D2C">
        <w:rPr>
          <w:rFonts w:asciiTheme="majorBidi" w:hAnsiTheme="majorBidi" w:cstheme="majorBidi"/>
        </w:rPr>
        <w:t xml:space="preserve"> and ot</w:t>
      </w:r>
      <w:r w:rsidR="00DC042F" w:rsidRPr="00796D2C">
        <w:rPr>
          <w:rFonts w:asciiTheme="majorBidi" w:hAnsiTheme="majorBidi" w:cstheme="majorBidi"/>
        </w:rPr>
        <w:t xml:space="preserve">her monsters of hell. In </w:t>
      </w:r>
      <w:proofErr w:type="spellStart"/>
      <w:r w:rsidR="00387114" w:rsidRPr="00796D2C">
        <w:rPr>
          <w:rFonts w:asciiTheme="majorBidi" w:hAnsiTheme="majorBidi" w:cstheme="majorBidi"/>
        </w:rPr>
        <w:t>Barbauld’s</w:t>
      </w:r>
      <w:proofErr w:type="spellEnd"/>
      <w:r w:rsidR="00387114" w:rsidRPr="00796D2C">
        <w:rPr>
          <w:rFonts w:asciiTheme="majorBidi" w:hAnsiTheme="majorBidi" w:cstheme="majorBidi"/>
        </w:rPr>
        <w:t xml:space="preserve"> </w:t>
      </w:r>
      <w:r w:rsidR="00387114" w:rsidRPr="00796D2C">
        <w:rPr>
          <w:rFonts w:asciiTheme="majorBidi" w:hAnsiTheme="majorBidi" w:cstheme="majorBidi"/>
          <w:i/>
        </w:rPr>
        <w:t xml:space="preserve">Appeal to the </w:t>
      </w:r>
      <w:proofErr w:type="spellStart"/>
      <w:r w:rsidR="00387114" w:rsidRPr="00796D2C">
        <w:rPr>
          <w:rFonts w:asciiTheme="majorBidi" w:hAnsiTheme="majorBidi" w:cstheme="majorBidi"/>
          <w:i/>
        </w:rPr>
        <w:t>Opposers</w:t>
      </w:r>
      <w:proofErr w:type="spellEnd"/>
      <w:r w:rsidR="00387114" w:rsidRPr="00796D2C">
        <w:rPr>
          <w:rFonts w:asciiTheme="majorBidi" w:hAnsiTheme="majorBidi" w:cstheme="majorBidi"/>
          <w:i/>
        </w:rPr>
        <w:t xml:space="preserve"> of the Repeal of the Corporation and Test Acts </w:t>
      </w:r>
      <w:r w:rsidR="00DC042F" w:rsidRPr="00796D2C">
        <w:rPr>
          <w:rFonts w:asciiTheme="majorBidi" w:hAnsiTheme="majorBidi" w:cstheme="majorBidi"/>
        </w:rPr>
        <w:t xml:space="preserve">(1790), she </w:t>
      </w:r>
      <w:r w:rsidR="00387114" w:rsidRPr="00796D2C">
        <w:rPr>
          <w:rFonts w:asciiTheme="majorBidi" w:hAnsiTheme="majorBidi" w:cstheme="majorBidi"/>
        </w:rPr>
        <w:t xml:space="preserve">took as her text </w:t>
      </w:r>
      <w:r w:rsidR="00DC042F" w:rsidRPr="00796D2C">
        <w:rPr>
          <w:rFonts w:asciiTheme="majorBidi" w:hAnsiTheme="majorBidi" w:cstheme="majorBidi"/>
        </w:rPr>
        <w:t xml:space="preserve">for the opening paragraph </w:t>
      </w:r>
      <w:r w:rsidR="00387114" w:rsidRPr="00796D2C">
        <w:rPr>
          <w:rFonts w:asciiTheme="majorBidi" w:hAnsiTheme="majorBidi" w:cstheme="majorBidi"/>
        </w:rPr>
        <w:t>Exodus 8:1</w:t>
      </w:r>
      <w:r w:rsidR="002122E5" w:rsidRPr="00796D2C">
        <w:rPr>
          <w:rFonts w:asciiTheme="majorBidi" w:hAnsiTheme="majorBidi" w:cstheme="majorBidi"/>
        </w:rPr>
        <w:t>–</w:t>
      </w:r>
      <w:r w:rsidR="00387114" w:rsidRPr="00796D2C">
        <w:rPr>
          <w:rFonts w:asciiTheme="majorBidi" w:hAnsiTheme="majorBidi" w:cstheme="majorBidi"/>
        </w:rPr>
        <w:t>3, scornfully alluding to the fear that once Dissenters were allowed full rights they would swarm into Anglican churches, palaces</w:t>
      </w:r>
      <w:r w:rsidR="002122E5" w:rsidRPr="00796D2C">
        <w:rPr>
          <w:rFonts w:asciiTheme="majorBidi" w:hAnsiTheme="majorBidi" w:cstheme="majorBidi"/>
        </w:rPr>
        <w:t>,</w:t>
      </w:r>
      <w:r w:rsidR="00387114" w:rsidRPr="00796D2C">
        <w:rPr>
          <w:rFonts w:asciiTheme="majorBidi" w:hAnsiTheme="majorBidi" w:cstheme="majorBidi"/>
        </w:rPr>
        <w:t xml:space="preserve"> and homes like the biblical plague of frogs.</w:t>
      </w:r>
      <w:r w:rsidR="00387114" w:rsidRPr="00796D2C">
        <w:rPr>
          <w:rStyle w:val="FootnoteReference"/>
          <w:rFonts w:asciiTheme="majorBidi" w:hAnsiTheme="majorBidi" w:cstheme="majorBidi"/>
        </w:rPr>
        <w:footnoteReference w:id="30"/>
      </w:r>
      <w:r w:rsidR="00387114" w:rsidRPr="00796D2C">
        <w:rPr>
          <w:rFonts w:asciiTheme="majorBidi" w:hAnsiTheme="majorBidi" w:cstheme="majorBidi"/>
        </w:rPr>
        <w:t xml:space="preserve"> As frogs or toads feature on the Parisian heraldic device, and the application of the biblical story supported the identification of Britain with Israel, God’s chosen nation, this reference became commonplace in anti-French satire over the 1790s.</w:t>
      </w:r>
      <w:r w:rsidR="00387114" w:rsidRPr="00796D2C">
        <w:rPr>
          <w:rStyle w:val="FootnoteReference"/>
          <w:rFonts w:asciiTheme="majorBidi" w:hAnsiTheme="majorBidi" w:cstheme="majorBidi"/>
        </w:rPr>
        <w:footnoteReference w:id="31"/>
      </w:r>
      <w:r w:rsidR="00387114" w:rsidRPr="00796D2C">
        <w:rPr>
          <w:rFonts w:asciiTheme="majorBidi" w:hAnsiTheme="majorBidi" w:cstheme="majorBidi"/>
        </w:rPr>
        <w:t xml:space="preserve"> Burke, speaking of the ghosts of regicidal revolution conjured up by radical Dissenters in 1793, cautioned that they needed “exorcism</w:t>
      </w:r>
      <w:r w:rsidR="002122E5" w:rsidRPr="00796D2C">
        <w:rPr>
          <w:rFonts w:asciiTheme="majorBidi" w:hAnsiTheme="majorBidi" w:cstheme="majorBidi"/>
        </w:rPr>
        <w:t>,</w:t>
      </w:r>
      <w:r w:rsidR="00387114" w:rsidRPr="00796D2C">
        <w:rPr>
          <w:rFonts w:asciiTheme="majorBidi" w:hAnsiTheme="majorBidi" w:cstheme="majorBidi"/>
        </w:rPr>
        <w:t>” and describing Unitarians and their fellow radicals as “insect reptiles</w:t>
      </w:r>
      <w:r w:rsidR="00B921ED" w:rsidRPr="00796D2C">
        <w:rPr>
          <w:rFonts w:asciiTheme="majorBidi" w:hAnsiTheme="majorBidi" w:cstheme="majorBidi"/>
        </w:rPr>
        <w:t>,</w:t>
      </w:r>
      <w:r w:rsidR="00387114" w:rsidRPr="00796D2C">
        <w:rPr>
          <w:rFonts w:asciiTheme="majorBidi" w:hAnsiTheme="majorBidi" w:cstheme="majorBidi"/>
        </w:rPr>
        <w:t xml:space="preserve">” observed that “whilst they go on only caballing and toasting, [they] only fill us with disgust; if they get above their natural size, and increase the quantity whilst they keep the quality of their venom, </w:t>
      </w:r>
      <w:r w:rsidR="00387114" w:rsidRPr="00796D2C">
        <w:rPr>
          <w:rFonts w:asciiTheme="majorBidi" w:hAnsiTheme="majorBidi" w:cstheme="majorBidi"/>
        </w:rPr>
        <w:lastRenderedPageBreak/>
        <w:t>they become objects of the greatest terror.”</w:t>
      </w:r>
      <w:r w:rsidR="00387114" w:rsidRPr="00796D2C">
        <w:rPr>
          <w:rStyle w:val="FootnoteReference"/>
          <w:rFonts w:asciiTheme="majorBidi" w:hAnsiTheme="majorBidi" w:cstheme="majorBidi"/>
        </w:rPr>
        <w:footnoteReference w:id="32"/>
      </w:r>
      <w:r w:rsidR="00387114" w:rsidRPr="00796D2C">
        <w:rPr>
          <w:rFonts w:asciiTheme="majorBidi" w:hAnsiTheme="majorBidi" w:cstheme="majorBidi"/>
        </w:rPr>
        <w:t xml:space="preserve"> </w:t>
      </w:r>
      <w:r w:rsidR="00A36476" w:rsidRPr="00796D2C">
        <w:rPr>
          <w:rFonts w:asciiTheme="majorBidi" w:hAnsiTheme="majorBidi" w:cstheme="majorBidi"/>
        </w:rPr>
        <w:t xml:space="preserve">In 1812 Wordsworth wrote in reactionary disgust that he had encountered </w:t>
      </w:r>
      <w:r w:rsidR="00722E3D" w:rsidRPr="00796D2C">
        <w:rPr>
          <w:rFonts w:asciiTheme="majorBidi" w:hAnsiTheme="majorBidi" w:cstheme="majorBidi"/>
        </w:rPr>
        <w:t>“the old Snake L</w:t>
      </w:r>
      <w:r w:rsidR="00A55D92" w:rsidRPr="00796D2C">
        <w:rPr>
          <w:rFonts w:asciiTheme="majorBidi" w:hAnsiTheme="majorBidi" w:cstheme="majorBidi"/>
        </w:rPr>
        <w:t>a</w:t>
      </w:r>
      <w:r w:rsidR="00722E3D" w:rsidRPr="00796D2C">
        <w:rPr>
          <w:rFonts w:asciiTheme="majorBidi" w:hAnsiTheme="majorBidi" w:cstheme="majorBidi"/>
        </w:rPr>
        <w:t xml:space="preserve">etitia </w:t>
      </w:r>
      <w:proofErr w:type="spellStart"/>
      <w:r w:rsidR="00722E3D" w:rsidRPr="00796D2C">
        <w:rPr>
          <w:rFonts w:asciiTheme="majorBidi" w:hAnsiTheme="majorBidi" w:cstheme="majorBidi"/>
        </w:rPr>
        <w:t>Barbauld</w:t>
      </w:r>
      <w:proofErr w:type="spellEnd"/>
      <w:r w:rsidR="00B921ED" w:rsidRPr="00796D2C">
        <w:rPr>
          <w:rFonts w:asciiTheme="majorBidi" w:hAnsiTheme="majorBidi" w:cstheme="majorBidi"/>
        </w:rPr>
        <w:t>.</w:t>
      </w:r>
      <w:r w:rsidR="00722E3D" w:rsidRPr="00796D2C">
        <w:rPr>
          <w:rFonts w:asciiTheme="majorBidi" w:hAnsiTheme="majorBidi" w:cstheme="majorBidi"/>
        </w:rPr>
        <w:t>”</w:t>
      </w:r>
      <w:r w:rsidR="00722E3D" w:rsidRPr="00796D2C">
        <w:rPr>
          <w:rStyle w:val="FootnoteReference"/>
          <w:rFonts w:asciiTheme="majorBidi" w:hAnsiTheme="majorBidi" w:cstheme="majorBidi"/>
        </w:rPr>
        <w:footnoteReference w:id="33"/>
      </w:r>
    </w:p>
    <w:p w14:paraId="0EB5CF06" w14:textId="77777777" w:rsidR="00F40615" w:rsidRPr="00796D2C" w:rsidRDefault="00F40615" w:rsidP="001700DE">
      <w:pPr>
        <w:spacing w:line="360" w:lineRule="auto"/>
        <w:rPr>
          <w:rFonts w:asciiTheme="majorBidi" w:hAnsiTheme="majorBidi" w:cstheme="majorBidi"/>
        </w:rPr>
      </w:pPr>
    </w:p>
    <w:p w14:paraId="56C89E61" w14:textId="77777777" w:rsidR="00576EAA" w:rsidRPr="00796D2C" w:rsidRDefault="00576EAA" w:rsidP="001700DE">
      <w:pPr>
        <w:spacing w:line="360" w:lineRule="auto"/>
        <w:rPr>
          <w:rFonts w:asciiTheme="majorBidi" w:hAnsiTheme="majorBidi" w:cstheme="majorBidi"/>
        </w:rPr>
      </w:pPr>
      <w:r w:rsidRPr="00796D2C">
        <w:rPr>
          <w:rFonts w:asciiTheme="majorBidi" w:hAnsiTheme="majorBidi" w:cstheme="majorBidi"/>
          <w:noProof/>
        </w:rPr>
        <w:drawing>
          <wp:inline distT="0" distB="0" distL="0" distR="0" wp14:anchorId="28A7E160" wp14:editId="0445EA13">
            <wp:extent cx="5270500" cy="344043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head dissenters 1790.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440430"/>
                    </a:xfrm>
                    <a:prstGeom prst="rect">
                      <a:avLst/>
                    </a:prstGeom>
                  </pic:spPr>
                </pic:pic>
              </a:graphicData>
            </a:graphic>
          </wp:inline>
        </w:drawing>
      </w:r>
    </w:p>
    <w:p w14:paraId="1717B261" w14:textId="3A039625" w:rsidR="00FE1403" w:rsidRPr="00796D2C" w:rsidRDefault="00576EAA" w:rsidP="00116901">
      <w:pPr>
        <w:pStyle w:val="Caption"/>
        <w:spacing w:line="360" w:lineRule="auto"/>
        <w:outlineLvl w:val="0"/>
        <w:rPr>
          <w:rFonts w:asciiTheme="majorBidi" w:hAnsiTheme="majorBidi" w:cstheme="majorBidi"/>
          <w:color w:val="auto"/>
          <w:sz w:val="20"/>
          <w:szCs w:val="20"/>
        </w:rPr>
      </w:pPr>
      <w:r w:rsidRPr="00796D2C">
        <w:rPr>
          <w:rFonts w:asciiTheme="majorBidi" w:hAnsiTheme="majorBidi" w:cstheme="majorBidi"/>
          <w:color w:val="auto"/>
          <w:sz w:val="20"/>
          <w:szCs w:val="20"/>
        </w:rPr>
        <w:t xml:space="preserve">Figure </w:t>
      </w:r>
      <w:r w:rsidR="009264E0" w:rsidRPr="00796D2C">
        <w:rPr>
          <w:rFonts w:asciiTheme="majorBidi" w:hAnsiTheme="majorBidi" w:cstheme="majorBidi"/>
          <w:color w:val="auto"/>
          <w:sz w:val="20"/>
          <w:szCs w:val="20"/>
        </w:rPr>
        <w:t>1</w:t>
      </w:r>
      <w:r w:rsidRPr="00796D2C">
        <w:rPr>
          <w:rFonts w:asciiTheme="majorBidi" w:hAnsiTheme="majorBidi" w:cstheme="majorBidi"/>
          <w:color w:val="auto"/>
          <w:sz w:val="20"/>
          <w:szCs w:val="20"/>
        </w:rPr>
        <w:t xml:space="preserve">. </w:t>
      </w:r>
      <w:r w:rsidRPr="00796D2C">
        <w:rPr>
          <w:rFonts w:asciiTheme="majorBidi" w:hAnsiTheme="majorBidi" w:cstheme="majorBidi"/>
          <w:b w:val="0"/>
          <w:color w:val="auto"/>
          <w:sz w:val="20"/>
          <w:szCs w:val="20"/>
        </w:rPr>
        <w:t xml:space="preserve">William Dent, </w:t>
      </w:r>
      <w:r w:rsidRPr="00796D2C">
        <w:rPr>
          <w:rFonts w:asciiTheme="majorBidi" w:hAnsiTheme="majorBidi" w:cstheme="majorBidi"/>
          <w:b w:val="0"/>
          <w:i/>
          <w:color w:val="auto"/>
          <w:sz w:val="20"/>
          <w:szCs w:val="20"/>
        </w:rPr>
        <w:t>Meeting of Dissenters Religious and Political</w:t>
      </w:r>
      <w:r w:rsidR="00FE1403" w:rsidRPr="00796D2C">
        <w:rPr>
          <w:rFonts w:asciiTheme="majorBidi" w:hAnsiTheme="majorBidi" w:cstheme="majorBidi"/>
          <w:b w:val="0"/>
          <w:color w:val="auto"/>
          <w:sz w:val="20"/>
          <w:szCs w:val="20"/>
        </w:rPr>
        <w:t xml:space="preserve"> (1790)</w:t>
      </w:r>
    </w:p>
    <w:p w14:paraId="103D95B7" w14:textId="67B62BA6" w:rsidR="00AB3FC7" w:rsidRPr="00796D2C" w:rsidRDefault="007F6368" w:rsidP="00116901">
      <w:pPr>
        <w:spacing w:line="360" w:lineRule="auto"/>
        <w:outlineLvl w:val="0"/>
        <w:rPr>
          <w:rFonts w:asciiTheme="majorBidi" w:hAnsiTheme="majorBidi" w:cstheme="majorBidi"/>
          <w:b/>
        </w:rPr>
      </w:pPr>
      <w:r w:rsidRPr="00796D2C">
        <w:rPr>
          <w:rFonts w:asciiTheme="majorBidi" w:hAnsiTheme="majorBidi" w:cstheme="majorBidi"/>
          <w:b/>
        </w:rPr>
        <w:t xml:space="preserve">The </w:t>
      </w:r>
      <w:r w:rsidR="00CE600E" w:rsidRPr="00796D2C">
        <w:rPr>
          <w:rFonts w:asciiTheme="majorBidi" w:hAnsiTheme="majorBidi" w:cstheme="majorBidi"/>
          <w:b/>
        </w:rPr>
        <w:t xml:space="preserve">Restoration </w:t>
      </w:r>
      <w:r w:rsidRPr="00796D2C">
        <w:rPr>
          <w:rFonts w:asciiTheme="majorBidi" w:hAnsiTheme="majorBidi" w:cstheme="majorBidi"/>
          <w:b/>
        </w:rPr>
        <w:t xml:space="preserve">of </w:t>
      </w:r>
      <w:r w:rsidR="00CE600E" w:rsidRPr="00796D2C">
        <w:rPr>
          <w:rFonts w:asciiTheme="majorBidi" w:hAnsiTheme="majorBidi" w:cstheme="majorBidi"/>
          <w:b/>
        </w:rPr>
        <w:t>Kings</w:t>
      </w:r>
    </w:p>
    <w:p w14:paraId="6CBD9B87" w14:textId="77777777" w:rsidR="00F40615" w:rsidRPr="00796D2C" w:rsidRDefault="00F40615" w:rsidP="001700DE">
      <w:pPr>
        <w:spacing w:line="360" w:lineRule="auto"/>
        <w:rPr>
          <w:rFonts w:asciiTheme="majorBidi" w:hAnsiTheme="majorBidi" w:cstheme="majorBidi"/>
          <w:b/>
        </w:rPr>
      </w:pPr>
    </w:p>
    <w:p w14:paraId="1FCD91DD" w14:textId="3CAC033D" w:rsidR="000851EB" w:rsidRPr="00796D2C" w:rsidRDefault="001E1ECE" w:rsidP="001700DE">
      <w:pPr>
        <w:spacing w:line="360" w:lineRule="auto"/>
        <w:rPr>
          <w:rFonts w:asciiTheme="majorBidi" w:hAnsiTheme="majorBidi" w:cstheme="majorBidi"/>
        </w:rPr>
      </w:pPr>
      <w:r w:rsidRPr="00796D2C">
        <w:rPr>
          <w:rFonts w:asciiTheme="majorBidi" w:hAnsiTheme="majorBidi" w:cstheme="majorBidi"/>
        </w:rPr>
        <w:t xml:space="preserve">The shadow of regicide was evident in the spring of 1789 when the nation celebrated George III’s recovery. The Regency </w:t>
      </w:r>
      <w:r w:rsidR="00043A05" w:rsidRPr="00796D2C">
        <w:rPr>
          <w:rFonts w:asciiTheme="majorBidi" w:hAnsiTheme="majorBidi" w:cstheme="majorBidi"/>
        </w:rPr>
        <w:t>C</w:t>
      </w:r>
      <w:r w:rsidRPr="00796D2C">
        <w:rPr>
          <w:rFonts w:asciiTheme="majorBidi" w:hAnsiTheme="majorBidi" w:cstheme="majorBidi"/>
        </w:rPr>
        <w:t>risis of 1789 had left the public feeling protective toward the king</w:t>
      </w:r>
      <w:r w:rsidR="00325DB1" w:rsidRPr="00796D2C">
        <w:rPr>
          <w:rFonts w:asciiTheme="majorBidi" w:hAnsiTheme="majorBidi" w:cstheme="majorBidi"/>
        </w:rPr>
        <w:t xml:space="preserve">, and the degree of patriotic </w:t>
      </w:r>
      <w:proofErr w:type="spellStart"/>
      <w:r w:rsidR="00325DB1" w:rsidRPr="00796D2C">
        <w:rPr>
          <w:rFonts w:asciiTheme="majorBidi" w:hAnsiTheme="majorBidi" w:cstheme="majorBidi"/>
        </w:rPr>
        <w:t>fervor</w:t>
      </w:r>
      <w:proofErr w:type="spellEnd"/>
      <w:r w:rsidR="00325DB1" w:rsidRPr="00796D2C">
        <w:rPr>
          <w:rFonts w:asciiTheme="majorBidi" w:hAnsiTheme="majorBidi" w:cstheme="majorBidi"/>
        </w:rPr>
        <w:t xml:space="preserve"> prompted by the special day of national thanksgiving for his recovery surprised many at the time</w:t>
      </w:r>
      <w:r w:rsidRPr="00796D2C">
        <w:rPr>
          <w:rFonts w:asciiTheme="majorBidi" w:hAnsiTheme="majorBidi" w:cstheme="majorBidi"/>
        </w:rPr>
        <w:t xml:space="preserve">. </w:t>
      </w:r>
      <w:r w:rsidR="00792B46" w:rsidRPr="00796D2C">
        <w:rPr>
          <w:rFonts w:asciiTheme="majorBidi" w:hAnsiTheme="majorBidi" w:cstheme="majorBidi"/>
        </w:rPr>
        <w:t>The declaration of a day of national worship to celebrate</w:t>
      </w:r>
      <w:r w:rsidR="00325DB1" w:rsidRPr="00796D2C">
        <w:rPr>
          <w:rFonts w:asciiTheme="majorBidi" w:hAnsiTheme="majorBidi" w:cstheme="majorBidi"/>
        </w:rPr>
        <w:t xml:space="preserve"> a monarch’s return to health was unprecedented, but response was prompt and manifested itself in emotional, imaginative</w:t>
      </w:r>
      <w:r w:rsidR="00043A05" w:rsidRPr="00796D2C">
        <w:rPr>
          <w:rFonts w:asciiTheme="majorBidi" w:hAnsiTheme="majorBidi" w:cstheme="majorBidi"/>
        </w:rPr>
        <w:t>,</w:t>
      </w:r>
      <w:r w:rsidR="00325DB1" w:rsidRPr="00796D2C">
        <w:rPr>
          <w:rFonts w:asciiTheme="majorBidi" w:hAnsiTheme="majorBidi" w:cstheme="majorBidi"/>
        </w:rPr>
        <w:t xml:space="preserve"> and </w:t>
      </w:r>
      <w:r w:rsidR="007D7C8B" w:rsidRPr="00796D2C">
        <w:rPr>
          <w:rFonts w:asciiTheme="majorBidi" w:hAnsiTheme="majorBidi" w:cstheme="majorBidi"/>
        </w:rPr>
        <w:t xml:space="preserve">commercial ways: advertisements for royal memorabilia proliferated in newspapers alongside notices of properties to let along the procession route, and </w:t>
      </w:r>
      <w:r w:rsidR="007D7C8B" w:rsidRPr="00796D2C">
        <w:rPr>
          <w:rFonts w:asciiTheme="majorBidi" w:hAnsiTheme="majorBidi" w:cstheme="majorBidi"/>
        </w:rPr>
        <w:lastRenderedPageBreak/>
        <w:t>the plans and proceedings of the celebrations were detailed in the press.</w:t>
      </w:r>
      <w:r w:rsidR="000851EB" w:rsidRPr="00796D2C">
        <w:rPr>
          <w:rStyle w:val="FootnoteReference"/>
          <w:rFonts w:asciiTheme="majorBidi" w:hAnsiTheme="majorBidi" w:cstheme="majorBidi"/>
        </w:rPr>
        <w:footnoteReference w:id="34"/>
      </w:r>
      <w:r w:rsidR="007D7C8B" w:rsidRPr="00796D2C">
        <w:rPr>
          <w:rFonts w:asciiTheme="majorBidi" w:hAnsiTheme="majorBidi" w:cstheme="majorBidi"/>
        </w:rPr>
        <w:t xml:space="preserve"> The sale </w:t>
      </w:r>
      <w:r w:rsidR="00792B46" w:rsidRPr="00796D2C">
        <w:rPr>
          <w:rFonts w:asciiTheme="majorBidi" w:hAnsiTheme="majorBidi" w:cstheme="majorBidi"/>
        </w:rPr>
        <w:t>of “Restoration gloves” reflected</w:t>
      </w:r>
      <w:r w:rsidR="007D7C8B" w:rsidRPr="00796D2C">
        <w:rPr>
          <w:rFonts w:asciiTheme="majorBidi" w:hAnsiTheme="majorBidi" w:cstheme="majorBidi"/>
        </w:rPr>
        <w:t xml:space="preserve"> the defiantly royalist tone, and </w:t>
      </w:r>
      <w:r w:rsidR="00792B46" w:rsidRPr="00796D2C">
        <w:rPr>
          <w:rFonts w:asciiTheme="majorBidi" w:hAnsiTheme="majorBidi" w:cstheme="majorBidi"/>
        </w:rPr>
        <w:t xml:space="preserve">suggests a provocative translation of </w:t>
      </w:r>
      <w:r w:rsidR="00B30F05" w:rsidRPr="00796D2C">
        <w:rPr>
          <w:rFonts w:asciiTheme="majorBidi" w:hAnsiTheme="majorBidi" w:cstheme="majorBidi"/>
        </w:rPr>
        <w:t xml:space="preserve">Whig </w:t>
      </w:r>
      <w:r w:rsidR="007D7C8B" w:rsidRPr="00796D2C">
        <w:rPr>
          <w:rFonts w:asciiTheme="majorBidi" w:hAnsiTheme="majorBidi" w:cstheme="majorBidi"/>
        </w:rPr>
        <w:t xml:space="preserve">proposals for a regency </w:t>
      </w:r>
      <w:r w:rsidR="00792B46" w:rsidRPr="00796D2C">
        <w:rPr>
          <w:rFonts w:asciiTheme="majorBidi" w:hAnsiTheme="majorBidi" w:cstheme="majorBidi"/>
        </w:rPr>
        <w:t>in</w:t>
      </w:r>
      <w:r w:rsidR="007D7C8B" w:rsidRPr="00796D2C">
        <w:rPr>
          <w:rFonts w:asciiTheme="majorBidi" w:hAnsiTheme="majorBidi" w:cstheme="majorBidi"/>
        </w:rPr>
        <w:t xml:space="preserve">to wishful </w:t>
      </w:r>
      <w:r w:rsidR="00B30F05" w:rsidRPr="00796D2C">
        <w:rPr>
          <w:rFonts w:asciiTheme="majorBidi" w:hAnsiTheme="majorBidi" w:cstheme="majorBidi"/>
        </w:rPr>
        <w:t xml:space="preserve">Whig </w:t>
      </w:r>
      <w:r w:rsidR="007D7C8B" w:rsidRPr="00796D2C">
        <w:rPr>
          <w:rFonts w:asciiTheme="majorBidi" w:hAnsiTheme="majorBidi" w:cstheme="majorBidi"/>
        </w:rPr>
        <w:t>king-killing.</w:t>
      </w:r>
      <w:r w:rsidR="00860A6C" w:rsidRPr="00796D2C">
        <w:rPr>
          <w:rStyle w:val="FootnoteReference"/>
          <w:rFonts w:asciiTheme="majorBidi" w:hAnsiTheme="majorBidi" w:cstheme="majorBidi"/>
        </w:rPr>
        <w:footnoteReference w:id="35"/>
      </w:r>
      <w:r w:rsidR="007D7C8B" w:rsidRPr="00796D2C">
        <w:rPr>
          <w:rFonts w:asciiTheme="majorBidi" w:hAnsiTheme="majorBidi" w:cstheme="majorBidi"/>
        </w:rPr>
        <w:t xml:space="preserve"> </w:t>
      </w:r>
      <w:r w:rsidR="00520FEE" w:rsidRPr="00796D2C">
        <w:rPr>
          <w:rFonts w:asciiTheme="majorBidi" w:hAnsiTheme="majorBidi" w:cstheme="majorBidi"/>
          <w:i/>
        </w:rPr>
        <w:t>The Times</w:t>
      </w:r>
      <w:r w:rsidR="00520FEE" w:rsidRPr="00796D2C">
        <w:rPr>
          <w:rFonts w:asciiTheme="majorBidi" w:hAnsiTheme="majorBidi" w:cstheme="majorBidi"/>
        </w:rPr>
        <w:t xml:space="preserve"> reported that Fox was hissed at by the crowds as he made his way to St</w:t>
      </w:r>
      <w:r w:rsidR="00043A05" w:rsidRPr="00796D2C">
        <w:rPr>
          <w:rFonts w:asciiTheme="majorBidi" w:hAnsiTheme="majorBidi" w:cstheme="majorBidi"/>
        </w:rPr>
        <w:t>.</w:t>
      </w:r>
      <w:r w:rsidR="00520FEE" w:rsidRPr="00796D2C">
        <w:rPr>
          <w:rFonts w:asciiTheme="majorBidi" w:hAnsiTheme="majorBidi" w:cstheme="majorBidi"/>
        </w:rPr>
        <w:t xml:space="preserve"> Paul’s on the day of the thanksgiving service</w:t>
      </w:r>
      <w:r w:rsidR="00B30F05" w:rsidRPr="00796D2C">
        <w:rPr>
          <w:rFonts w:asciiTheme="majorBidi" w:hAnsiTheme="majorBidi" w:cstheme="majorBidi"/>
        </w:rPr>
        <w:t xml:space="preserve"> </w:t>
      </w:r>
      <w:r w:rsidR="00520FEE" w:rsidRPr="00796D2C">
        <w:rPr>
          <w:rFonts w:asciiTheme="majorBidi" w:hAnsiTheme="majorBidi" w:cstheme="majorBidi"/>
        </w:rPr>
        <w:t xml:space="preserve">and described the </w:t>
      </w:r>
      <w:r w:rsidR="00B30F05" w:rsidRPr="00796D2C">
        <w:rPr>
          <w:rFonts w:asciiTheme="majorBidi" w:hAnsiTheme="majorBidi" w:cstheme="majorBidi"/>
        </w:rPr>
        <w:t xml:space="preserve">Whigs </w:t>
      </w:r>
      <w:r w:rsidR="00520FEE" w:rsidRPr="00796D2C">
        <w:rPr>
          <w:rFonts w:asciiTheme="majorBidi" w:hAnsiTheme="majorBidi" w:cstheme="majorBidi"/>
        </w:rPr>
        <w:t>as like Milton’s Satan, hating from their moral darkness the bright beams of the divine king.</w:t>
      </w:r>
      <w:r w:rsidR="00860A6C" w:rsidRPr="00796D2C">
        <w:rPr>
          <w:rStyle w:val="FootnoteReference"/>
          <w:rFonts w:asciiTheme="majorBidi" w:hAnsiTheme="majorBidi" w:cstheme="majorBidi"/>
        </w:rPr>
        <w:footnoteReference w:id="36"/>
      </w:r>
      <w:r w:rsidR="00860A6C" w:rsidRPr="00796D2C">
        <w:rPr>
          <w:rFonts w:asciiTheme="majorBidi" w:hAnsiTheme="majorBidi" w:cstheme="majorBidi"/>
        </w:rPr>
        <w:t xml:space="preserve"> </w:t>
      </w:r>
      <w:r w:rsidR="00520FEE" w:rsidRPr="00796D2C">
        <w:rPr>
          <w:rFonts w:asciiTheme="majorBidi" w:hAnsiTheme="majorBidi" w:cstheme="majorBidi"/>
        </w:rPr>
        <w:t>Thes</w:t>
      </w:r>
      <w:r w:rsidR="00860A6C" w:rsidRPr="00796D2C">
        <w:rPr>
          <w:rFonts w:asciiTheme="majorBidi" w:hAnsiTheme="majorBidi" w:cstheme="majorBidi"/>
        </w:rPr>
        <w:t>e bright beams had been spectacularly</w:t>
      </w:r>
      <w:r w:rsidR="00520FEE" w:rsidRPr="00796D2C">
        <w:rPr>
          <w:rFonts w:asciiTheme="majorBidi" w:hAnsiTheme="majorBidi" w:cstheme="majorBidi"/>
        </w:rPr>
        <w:t xml:space="preserve"> and literally represented in Lord Heathfield’s illuminations, which depicted Britannia and the royal family on massive transparencies</w:t>
      </w:r>
      <w:r w:rsidR="00325DB1" w:rsidRPr="00796D2C">
        <w:rPr>
          <w:rFonts w:asciiTheme="majorBidi" w:hAnsiTheme="majorBidi" w:cstheme="majorBidi"/>
        </w:rPr>
        <w:t xml:space="preserve"> “illuminated by a blazing sun in its meridian </w:t>
      </w:r>
      <w:proofErr w:type="spellStart"/>
      <w:r w:rsidR="00325DB1" w:rsidRPr="00796D2C">
        <w:rPr>
          <w:rFonts w:asciiTheme="majorBidi" w:hAnsiTheme="majorBidi" w:cstheme="majorBidi"/>
        </w:rPr>
        <w:t>splendor</w:t>
      </w:r>
      <w:proofErr w:type="spellEnd"/>
      <w:r w:rsidR="00325DB1" w:rsidRPr="00796D2C">
        <w:rPr>
          <w:rFonts w:asciiTheme="majorBidi" w:hAnsiTheme="majorBidi" w:cstheme="majorBidi"/>
        </w:rPr>
        <w:t>” to “most striking and brilliant effect, particularly the fire ball, which might be seen at a vast distance</w:t>
      </w:r>
      <w:r w:rsidR="00043A05" w:rsidRPr="00796D2C">
        <w:rPr>
          <w:rFonts w:asciiTheme="majorBidi" w:hAnsiTheme="majorBidi" w:cstheme="majorBidi"/>
        </w:rPr>
        <w:t>.</w:t>
      </w:r>
      <w:r w:rsidR="00325DB1" w:rsidRPr="00796D2C">
        <w:rPr>
          <w:rFonts w:asciiTheme="majorBidi" w:hAnsiTheme="majorBidi" w:cstheme="majorBidi"/>
        </w:rPr>
        <w:t>”</w:t>
      </w:r>
      <w:r w:rsidR="00860A6C" w:rsidRPr="00796D2C">
        <w:rPr>
          <w:rStyle w:val="FootnoteReference"/>
          <w:rFonts w:asciiTheme="majorBidi" w:hAnsiTheme="majorBidi" w:cstheme="majorBidi"/>
        </w:rPr>
        <w:footnoteReference w:id="37"/>
      </w:r>
      <w:r w:rsidR="00325DB1" w:rsidRPr="00796D2C">
        <w:rPr>
          <w:rFonts w:asciiTheme="majorBidi" w:hAnsiTheme="majorBidi" w:cstheme="majorBidi"/>
        </w:rPr>
        <w:t xml:space="preserve"> </w:t>
      </w:r>
      <w:r w:rsidR="00860A6C" w:rsidRPr="00796D2C">
        <w:rPr>
          <w:rFonts w:asciiTheme="majorBidi" w:hAnsiTheme="majorBidi" w:cstheme="majorBidi"/>
        </w:rPr>
        <w:t xml:space="preserve">Print copies of </w:t>
      </w:r>
      <w:proofErr w:type="spellStart"/>
      <w:r w:rsidR="00860A6C" w:rsidRPr="00796D2C">
        <w:rPr>
          <w:rFonts w:asciiTheme="majorBidi" w:hAnsiTheme="majorBidi" w:cstheme="majorBidi"/>
        </w:rPr>
        <w:t>Porteus’s</w:t>
      </w:r>
      <w:proofErr w:type="spellEnd"/>
      <w:r w:rsidR="00860A6C" w:rsidRPr="00796D2C">
        <w:rPr>
          <w:rFonts w:asciiTheme="majorBidi" w:hAnsiTheme="majorBidi" w:cstheme="majorBidi"/>
        </w:rPr>
        <w:t xml:space="preserve"> s</w:t>
      </w:r>
      <w:r w:rsidR="000851EB" w:rsidRPr="00796D2C">
        <w:rPr>
          <w:rFonts w:asciiTheme="majorBidi" w:hAnsiTheme="majorBidi" w:cstheme="majorBidi"/>
        </w:rPr>
        <w:t>ermon that day swiftly sold out, and Dissenting, Roman Catholic</w:t>
      </w:r>
      <w:r w:rsidR="00043A05" w:rsidRPr="00796D2C">
        <w:rPr>
          <w:rFonts w:asciiTheme="majorBidi" w:hAnsiTheme="majorBidi" w:cstheme="majorBidi"/>
        </w:rPr>
        <w:t>,</w:t>
      </w:r>
      <w:r w:rsidR="000851EB" w:rsidRPr="00796D2C">
        <w:rPr>
          <w:rFonts w:asciiTheme="majorBidi" w:hAnsiTheme="majorBidi" w:cstheme="majorBidi"/>
        </w:rPr>
        <w:t xml:space="preserve"> and Jewish services were reported in London and </w:t>
      </w:r>
      <w:r w:rsidR="005A5F13" w:rsidRPr="00796D2C">
        <w:rPr>
          <w:rFonts w:asciiTheme="majorBidi" w:hAnsiTheme="majorBidi" w:cstheme="majorBidi"/>
        </w:rPr>
        <w:t>a</w:t>
      </w:r>
      <w:r w:rsidR="000851EB" w:rsidRPr="00796D2C">
        <w:rPr>
          <w:rFonts w:asciiTheme="majorBidi" w:hAnsiTheme="majorBidi" w:cstheme="majorBidi"/>
        </w:rPr>
        <w:t>round the country.</w:t>
      </w:r>
      <w:r w:rsidR="009E54CD" w:rsidRPr="00796D2C">
        <w:rPr>
          <w:rStyle w:val="FootnoteReference"/>
          <w:rFonts w:asciiTheme="majorBidi" w:hAnsiTheme="majorBidi" w:cstheme="majorBidi"/>
        </w:rPr>
        <w:footnoteReference w:id="38"/>
      </w:r>
      <w:r w:rsidR="00860A6C" w:rsidRPr="00796D2C">
        <w:rPr>
          <w:rFonts w:asciiTheme="majorBidi" w:hAnsiTheme="majorBidi" w:cstheme="majorBidi"/>
        </w:rPr>
        <w:t xml:space="preserve"> </w:t>
      </w:r>
      <w:r w:rsidR="000851EB" w:rsidRPr="00796D2C">
        <w:rPr>
          <w:rFonts w:asciiTheme="majorBidi" w:hAnsiTheme="majorBidi" w:cstheme="majorBidi"/>
        </w:rPr>
        <w:t xml:space="preserve">According to notes in </w:t>
      </w:r>
      <w:proofErr w:type="spellStart"/>
      <w:r w:rsidR="000851EB" w:rsidRPr="00796D2C">
        <w:rPr>
          <w:rFonts w:asciiTheme="majorBidi" w:hAnsiTheme="majorBidi" w:cstheme="majorBidi"/>
        </w:rPr>
        <w:t>Porteus’s</w:t>
      </w:r>
      <w:proofErr w:type="spellEnd"/>
      <w:r w:rsidR="000851EB" w:rsidRPr="00796D2C">
        <w:rPr>
          <w:rFonts w:asciiTheme="majorBidi" w:hAnsiTheme="majorBidi" w:cstheme="majorBidi"/>
        </w:rPr>
        <w:t xml:space="preserve"> papers, the music for the service at St</w:t>
      </w:r>
      <w:r w:rsidR="00043A05" w:rsidRPr="00796D2C">
        <w:rPr>
          <w:rFonts w:asciiTheme="majorBidi" w:hAnsiTheme="majorBidi" w:cstheme="majorBidi"/>
        </w:rPr>
        <w:t>.</w:t>
      </w:r>
      <w:r w:rsidR="000851EB" w:rsidRPr="00796D2C">
        <w:rPr>
          <w:rFonts w:asciiTheme="majorBidi" w:hAnsiTheme="majorBidi" w:cstheme="majorBidi"/>
        </w:rPr>
        <w:t xml:space="preserve"> Paul’s was to be largely by </w:t>
      </w:r>
      <w:r w:rsidR="00B5324E" w:rsidRPr="00796D2C">
        <w:rPr>
          <w:rFonts w:asciiTheme="majorBidi" w:hAnsiTheme="majorBidi" w:cstheme="majorBidi"/>
        </w:rPr>
        <w:t xml:space="preserve">George </w:t>
      </w:r>
      <w:proofErr w:type="spellStart"/>
      <w:r w:rsidR="00B5324E" w:rsidRPr="00796D2C">
        <w:rPr>
          <w:rFonts w:asciiTheme="majorBidi" w:hAnsiTheme="majorBidi" w:cstheme="majorBidi"/>
        </w:rPr>
        <w:t>Frideric</w:t>
      </w:r>
      <w:proofErr w:type="spellEnd"/>
      <w:r w:rsidR="00B5324E" w:rsidRPr="00796D2C">
        <w:rPr>
          <w:rFonts w:asciiTheme="majorBidi" w:hAnsiTheme="majorBidi" w:cstheme="majorBidi"/>
        </w:rPr>
        <w:t xml:space="preserve"> </w:t>
      </w:r>
      <w:r w:rsidR="000851EB" w:rsidRPr="00796D2C">
        <w:rPr>
          <w:rFonts w:asciiTheme="majorBidi" w:hAnsiTheme="majorBidi" w:cstheme="majorBidi"/>
        </w:rPr>
        <w:t xml:space="preserve">Handel, that most influential composer of Britain’s dreams of </w:t>
      </w:r>
      <w:r w:rsidR="00792B46" w:rsidRPr="00796D2C">
        <w:rPr>
          <w:rFonts w:asciiTheme="majorBidi" w:hAnsiTheme="majorBidi" w:cstheme="majorBidi"/>
        </w:rPr>
        <w:t xml:space="preserve">itself as </w:t>
      </w:r>
      <w:r w:rsidR="000851EB" w:rsidRPr="00796D2C">
        <w:rPr>
          <w:rFonts w:asciiTheme="majorBidi" w:hAnsiTheme="majorBidi" w:cstheme="majorBidi"/>
        </w:rPr>
        <w:t>the new Israel, and even the Roman Catholic thanksgiving prayer for the king’s recovery invoked the patriarchs that pop</w:t>
      </w:r>
      <w:r w:rsidR="009E54CD" w:rsidRPr="00796D2C">
        <w:rPr>
          <w:rFonts w:asciiTheme="majorBidi" w:hAnsiTheme="majorBidi" w:cstheme="majorBidi"/>
        </w:rPr>
        <w:t xml:space="preserve">ulate Handel’s </w:t>
      </w:r>
      <w:proofErr w:type="spellStart"/>
      <w:r w:rsidR="009E54CD" w:rsidRPr="00796D2C">
        <w:rPr>
          <w:rFonts w:asciiTheme="majorBidi" w:hAnsiTheme="majorBidi" w:cstheme="majorBidi"/>
        </w:rPr>
        <w:t>oratoria</w:t>
      </w:r>
      <w:proofErr w:type="spellEnd"/>
      <w:r w:rsidR="009E54CD" w:rsidRPr="00796D2C">
        <w:rPr>
          <w:rFonts w:asciiTheme="majorBidi" w:hAnsiTheme="majorBidi" w:cstheme="majorBidi"/>
        </w:rPr>
        <w:t xml:space="preserve">: </w:t>
      </w:r>
      <w:r w:rsidR="00C85165" w:rsidRPr="00796D2C">
        <w:rPr>
          <w:rFonts w:asciiTheme="majorBidi" w:hAnsiTheme="majorBidi" w:cstheme="majorBidi"/>
        </w:rPr>
        <w:t xml:space="preserve">James Butler, archbishop of Thurles, ordered his Roman Catholic clergy </w:t>
      </w:r>
      <w:r w:rsidR="000851EB" w:rsidRPr="00796D2C">
        <w:rPr>
          <w:rFonts w:asciiTheme="majorBidi" w:hAnsiTheme="majorBidi" w:cstheme="majorBidi"/>
        </w:rPr>
        <w:t xml:space="preserve">to pray that </w:t>
      </w:r>
      <w:r w:rsidR="00C85165" w:rsidRPr="00796D2C">
        <w:rPr>
          <w:rFonts w:asciiTheme="majorBidi" w:hAnsiTheme="majorBidi" w:cstheme="majorBidi"/>
        </w:rPr>
        <w:t xml:space="preserve">God would bless </w:t>
      </w:r>
      <w:r w:rsidR="000851EB" w:rsidRPr="00796D2C">
        <w:rPr>
          <w:rFonts w:asciiTheme="majorBidi" w:hAnsiTheme="majorBidi" w:cstheme="majorBidi"/>
        </w:rPr>
        <w:t xml:space="preserve">the </w:t>
      </w:r>
      <w:r w:rsidR="00224996" w:rsidRPr="00796D2C">
        <w:rPr>
          <w:rFonts w:asciiTheme="majorBidi" w:hAnsiTheme="majorBidi" w:cstheme="majorBidi"/>
        </w:rPr>
        <w:t>king</w:t>
      </w:r>
      <w:r w:rsidR="000851EB" w:rsidRPr="00796D2C">
        <w:rPr>
          <w:rFonts w:asciiTheme="majorBidi" w:hAnsiTheme="majorBidi" w:cstheme="majorBidi"/>
        </w:rPr>
        <w:t xml:space="preserve">, </w:t>
      </w:r>
      <w:r w:rsidR="00C85165" w:rsidRPr="00796D2C">
        <w:rPr>
          <w:rFonts w:asciiTheme="majorBidi" w:hAnsiTheme="majorBidi" w:cstheme="majorBidi"/>
        </w:rPr>
        <w:t xml:space="preserve">who was </w:t>
      </w:r>
      <w:r w:rsidR="000851EB" w:rsidRPr="00796D2C">
        <w:rPr>
          <w:rFonts w:asciiTheme="majorBidi" w:hAnsiTheme="majorBidi" w:cstheme="majorBidi"/>
        </w:rPr>
        <w:t>“endowed with the faithfulness of Abraham, strengthened with the fortitude of Joshua, and adorned with the wisdom of Solomon</w:t>
      </w:r>
      <w:r w:rsidR="00043A05" w:rsidRPr="00796D2C">
        <w:rPr>
          <w:rFonts w:asciiTheme="majorBidi" w:hAnsiTheme="majorBidi" w:cstheme="majorBidi"/>
        </w:rPr>
        <w:t>.</w:t>
      </w:r>
      <w:r w:rsidR="000851EB" w:rsidRPr="00796D2C">
        <w:rPr>
          <w:rFonts w:asciiTheme="majorBidi" w:hAnsiTheme="majorBidi" w:cstheme="majorBidi"/>
        </w:rPr>
        <w:t>”</w:t>
      </w:r>
      <w:r w:rsidR="009E54CD" w:rsidRPr="00796D2C">
        <w:rPr>
          <w:rStyle w:val="FootnoteReference"/>
          <w:rFonts w:asciiTheme="majorBidi" w:hAnsiTheme="majorBidi" w:cstheme="majorBidi"/>
        </w:rPr>
        <w:footnoteReference w:id="39"/>
      </w:r>
      <w:r w:rsidR="000851EB" w:rsidRPr="00796D2C">
        <w:rPr>
          <w:rFonts w:asciiTheme="majorBidi" w:hAnsiTheme="majorBidi" w:cstheme="majorBidi"/>
        </w:rPr>
        <w:t xml:space="preserve"> Following the cele</w:t>
      </w:r>
      <w:r w:rsidR="00C85165" w:rsidRPr="00796D2C">
        <w:rPr>
          <w:rFonts w:asciiTheme="majorBidi" w:hAnsiTheme="majorBidi" w:cstheme="majorBidi"/>
        </w:rPr>
        <w:t xml:space="preserve">bration of Mass, the choir was </w:t>
      </w:r>
      <w:r w:rsidR="000851EB" w:rsidRPr="00796D2C">
        <w:rPr>
          <w:rFonts w:asciiTheme="majorBidi" w:hAnsiTheme="majorBidi" w:cstheme="majorBidi"/>
        </w:rPr>
        <w:t xml:space="preserve">to sing “Blessed be </w:t>
      </w:r>
      <w:r w:rsidR="000851EB" w:rsidRPr="00796D2C">
        <w:rPr>
          <w:rFonts w:asciiTheme="majorBidi" w:hAnsiTheme="majorBidi" w:cstheme="majorBidi"/>
        </w:rPr>
        <w:lastRenderedPageBreak/>
        <w:t>the Lord God of Israel, for he hath visited and wrought</w:t>
      </w:r>
      <w:r w:rsidR="009E54CD" w:rsidRPr="00796D2C">
        <w:rPr>
          <w:rFonts w:asciiTheme="majorBidi" w:hAnsiTheme="majorBidi" w:cstheme="majorBidi"/>
        </w:rPr>
        <w:t xml:space="preserve"> the redemption of his people</w:t>
      </w:r>
      <w:r w:rsidR="00043A05" w:rsidRPr="00796D2C">
        <w:rPr>
          <w:rFonts w:asciiTheme="majorBidi" w:hAnsiTheme="majorBidi" w:cstheme="majorBidi"/>
        </w:rPr>
        <w:t>.</w:t>
      </w:r>
      <w:r w:rsidR="009E54CD" w:rsidRPr="00796D2C">
        <w:rPr>
          <w:rFonts w:asciiTheme="majorBidi" w:hAnsiTheme="majorBidi" w:cstheme="majorBidi"/>
        </w:rPr>
        <w:t>”</w:t>
      </w:r>
      <w:r w:rsidR="000851EB" w:rsidRPr="00796D2C">
        <w:rPr>
          <w:rStyle w:val="FootnoteReference"/>
          <w:rFonts w:asciiTheme="majorBidi" w:hAnsiTheme="majorBidi" w:cstheme="majorBidi"/>
        </w:rPr>
        <w:footnoteReference w:id="40"/>
      </w:r>
    </w:p>
    <w:p w14:paraId="7F57075E" w14:textId="4C749C75" w:rsidR="00A36476" w:rsidRPr="00796D2C" w:rsidRDefault="00C964F5" w:rsidP="007A72C6">
      <w:pPr>
        <w:spacing w:line="360" w:lineRule="auto"/>
        <w:ind w:firstLine="720"/>
        <w:rPr>
          <w:rFonts w:asciiTheme="majorBidi" w:hAnsiTheme="majorBidi" w:cstheme="majorBidi"/>
        </w:rPr>
      </w:pPr>
      <w:r w:rsidRPr="00796D2C">
        <w:rPr>
          <w:rFonts w:asciiTheme="majorBidi" w:hAnsiTheme="majorBidi" w:cstheme="majorBidi"/>
        </w:rPr>
        <w:t>Despite the apparent universal cheer, there was a potentially regicidal ruthlessness to some Dissenting thanksgiving sermons. When the Baptist minister James Dore took as his text Deuteronomy 32:39, “I wound and I heal</w:t>
      </w:r>
      <w:r w:rsidR="00AE37CF" w:rsidRPr="00796D2C">
        <w:rPr>
          <w:rFonts w:asciiTheme="majorBidi" w:hAnsiTheme="majorBidi" w:cstheme="majorBidi"/>
        </w:rPr>
        <w:t>,</w:t>
      </w:r>
      <w:r w:rsidRPr="00796D2C">
        <w:rPr>
          <w:rFonts w:asciiTheme="majorBidi" w:hAnsiTheme="majorBidi" w:cstheme="majorBidi"/>
        </w:rPr>
        <w:t>” for his thanksgiving sermon celebrating the recovery of George III, his account of Providential interventions protecting Protestant Britain had included the example of the “seasonable” death of Queen Anne “to prevent the iniquitous operation of the Schism-Bill</w:t>
      </w:r>
      <w:r w:rsidR="00AE37CF" w:rsidRPr="00796D2C">
        <w:rPr>
          <w:rFonts w:asciiTheme="majorBidi" w:hAnsiTheme="majorBidi" w:cstheme="majorBidi"/>
        </w:rPr>
        <w:t>.</w:t>
      </w:r>
      <w:r w:rsidRPr="00796D2C">
        <w:rPr>
          <w:rFonts w:asciiTheme="majorBidi" w:hAnsiTheme="majorBidi" w:cstheme="majorBidi"/>
        </w:rPr>
        <w:t>”</w:t>
      </w:r>
      <w:r w:rsidRPr="00796D2C">
        <w:rPr>
          <w:rStyle w:val="FootnoteReference"/>
          <w:rFonts w:asciiTheme="majorBidi" w:hAnsiTheme="majorBidi" w:cstheme="majorBidi"/>
        </w:rPr>
        <w:footnoteReference w:id="41"/>
      </w:r>
      <w:r w:rsidRPr="00796D2C">
        <w:rPr>
          <w:rFonts w:asciiTheme="majorBidi" w:hAnsiTheme="majorBidi" w:cstheme="majorBidi"/>
        </w:rPr>
        <w:t xml:space="preserve"> His musings about “the sudden vicissitudes of providence” that led from the nation’s “warmth of gratitude and exultation of joy” in celebrating the centenary of the Glorious Revolution to weeping “on account of the affliction o</w:t>
      </w:r>
      <w:r w:rsidR="006C7994" w:rsidRPr="00796D2C">
        <w:rPr>
          <w:rFonts w:asciiTheme="majorBidi" w:hAnsiTheme="majorBidi" w:cstheme="majorBidi"/>
        </w:rPr>
        <w:t>f our most gracious Sovereign”</w:t>
      </w:r>
      <w:r w:rsidRPr="00796D2C">
        <w:rPr>
          <w:rFonts w:asciiTheme="majorBidi" w:hAnsiTheme="majorBidi" w:cstheme="majorBidi"/>
        </w:rPr>
        <w:t xml:space="preserve"> implied that the king’s health might be linked to the securing of Protestant rights.</w:t>
      </w:r>
      <w:r w:rsidR="006C7994" w:rsidRPr="00796D2C">
        <w:rPr>
          <w:rStyle w:val="FootnoteReference"/>
          <w:rFonts w:asciiTheme="majorBidi" w:hAnsiTheme="majorBidi" w:cstheme="majorBidi"/>
        </w:rPr>
        <w:footnoteReference w:id="42"/>
      </w:r>
      <w:r w:rsidRPr="00796D2C">
        <w:rPr>
          <w:rFonts w:asciiTheme="majorBidi" w:hAnsiTheme="majorBidi" w:cstheme="majorBidi"/>
        </w:rPr>
        <w:t xml:space="preserve"> “Methinks,” asserted Dore at the end of his sermon, “I see new laurels to adorn his brow. Methinks I hear the trumpet of fame waxing louder and louder in sounding forth his praise” as the “auspicious days” of a nation freed from the Corporation and Test Acts </w:t>
      </w:r>
      <w:proofErr w:type="gramStart"/>
      <w:r w:rsidRPr="00796D2C">
        <w:rPr>
          <w:rFonts w:asciiTheme="majorBidi" w:hAnsiTheme="majorBidi" w:cstheme="majorBidi"/>
        </w:rPr>
        <w:t>prompt</w:t>
      </w:r>
      <w:proofErr w:type="gramEnd"/>
      <w:r w:rsidRPr="00796D2C">
        <w:rPr>
          <w:rFonts w:asciiTheme="majorBidi" w:hAnsiTheme="majorBidi" w:cstheme="majorBidi"/>
        </w:rPr>
        <w:t xml:space="preserve"> Protestant Dissenters “to swell the song in praise of George our King</w:t>
      </w:r>
      <w:r w:rsidR="00AE37CF" w:rsidRPr="00796D2C">
        <w:rPr>
          <w:rFonts w:asciiTheme="majorBidi" w:hAnsiTheme="majorBidi" w:cstheme="majorBidi"/>
        </w:rPr>
        <w:t>.</w:t>
      </w:r>
      <w:r w:rsidRPr="00796D2C">
        <w:rPr>
          <w:rFonts w:asciiTheme="majorBidi" w:hAnsiTheme="majorBidi" w:cstheme="majorBidi"/>
        </w:rPr>
        <w:t>”</w:t>
      </w:r>
      <w:r w:rsidR="006C7994" w:rsidRPr="00796D2C">
        <w:rPr>
          <w:rStyle w:val="FootnoteReference"/>
          <w:rFonts w:asciiTheme="majorBidi" w:hAnsiTheme="majorBidi" w:cstheme="majorBidi"/>
        </w:rPr>
        <w:footnoteReference w:id="43"/>
      </w:r>
      <w:r w:rsidRPr="00796D2C">
        <w:rPr>
          <w:rFonts w:asciiTheme="majorBidi" w:hAnsiTheme="majorBidi" w:cstheme="majorBidi"/>
        </w:rPr>
        <w:t xml:space="preserve"> Dore, an active abolitionist, looked forward to the day when British liberty, having been extended to the Dissenters, would be exten</w:t>
      </w:r>
      <w:r w:rsidR="006C7994" w:rsidRPr="00796D2C">
        <w:rPr>
          <w:rFonts w:asciiTheme="majorBidi" w:hAnsiTheme="majorBidi" w:cstheme="majorBidi"/>
        </w:rPr>
        <w:t xml:space="preserve">ded to slaves by George III. </w:t>
      </w:r>
      <w:r w:rsidR="00A36476" w:rsidRPr="00796D2C">
        <w:rPr>
          <w:rFonts w:asciiTheme="majorBidi" w:hAnsiTheme="majorBidi" w:cstheme="majorBidi"/>
        </w:rPr>
        <w:t>Yet h</w:t>
      </w:r>
      <w:r w:rsidR="00F42B46" w:rsidRPr="00796D2C">
        <w:rPr>
          <w:rFonts w:asciiTheme="majorBidi" w:hAnsiTheme="majorBidi" w:cstheme="majorBidi"/>
        </w:rPr>
        <w:t>owever assiduous Dissenters and their supporters were in affirming their commitment to the House of Hanover, they</w:t>
      </w:r>
      <w:r w:rsidR="00A36476" w:rsidRPr="00796D2C">
        <w:rPr>
          <w:rFonts w:asciiTheme="majorBidi" w:hAnsiTheme="majorBidi" w:cstheme="majorBidi"/>
        </w:rPr>
        <w:t xml:space="preserve"> were seen as a domestic menace, and “God Save the King” became increasingly identified with the loyalist cause. In 1793, Ann </w:t>
      </w:r>
      <w:proofErr w:type="spellStart"/>
      <w:r w:rsidR="00A36476" w:rsidRPr="00796D2C">
        <w:rPr>
          <w:rFonts w:asciiTheme="majorBidi" w:hAnsiTheme="majorBidi" w:cstheme="majorBidi"/>
        </w:rPr>
        <w:t>Jebb</w:t>
      </w:r>
      <w:proofErr w:type="spellEnd"/>
      <w:r w:rsidR="00A36476" w:rsidRPr="00796D2C">
        <w:rPr>
          <w:rFonts w:asciiTheme="majorBidi" w:hAnsiTheme="majorBidi" w:cstheme="majorBidi"/>
        </w:rPr>
        <w:t xml:space="preserve"> commented that the song “God Save the King” was sung so </w:t>
      </w:r>
      <w:r w:rsidR="00A36476" w:rsidRPr="00796D2C">
        <w:rPr>
          <w:rFonts w:asciiTheme="majorBidi" w:hAnsiTheme="majorBidi" w:cstheme="majorBidi"/>
        </w:rPr>
        <w:lastRenderedPageBreak/>
        <w:t>often and hawked from so many street corners that it seemed to have become “an amulet against republicanism</w:t>
      </w:r>
      <w:r w:rsidR="00AE37CF" w:rsidRPr="00796D2C">
        <w:rPr>
          <w:rFonts w:asciiTheme="majorBidi" w:hAnsiTheme="majorBidi" w:cstheme="majorBidi"/>
        </w:rPr>
        <w:t>.</w:t>
      </w:r>
      <w:r w:rsidR="00A36476" w:rsidRPr="00796D2C">
        <w:rPr>
          <w:rFonts w:asciiTheme="majorBidi" w:hAnsiTheme="majorBidi" w:cstheme="majorBidi"/>
        </w:rPr>
        <w:t>”</w:t>
      </w:r>
      <w:r w:rsidR="00A36476" w:rsidRPr="00796D2C">
        <w:rPr>
          <w:rStyle w:val="FootnoteReference"/>
          <w:rFonts w:asciiTheme="majorBidi" w:hAnsiTheme="majorBidi" w:cstheme="majorBidi"/>
        </w:rPr>
        <w:footnoteReference w:id="44"/>
      </w:r>
      <w:r w:rsidR="00A36476" w:rsidRPr="00796D2C">
        <w:rPr>
          <w:rFonts w:asciiTheme="majorBidi" w:hAnsiTheme="majorBidi" w:cstheme="majorBidi"/>
        </w:rPr>
        <w:t xml:space="preserve"> </w:t>
      </w:r>
    </w:p>
    <w:p w14:paraId="2AB92176" w14:textId="51196B74" w:rsidR="00792B46" w:rsidRPr="00796D2C" w:rsidRDefault="00FE1403" w:rsidP="007A72C6">
      <w:pPr>
        <w:spacing w:line="360" w:lineRule="auto"/>
        <w:ind w:firstLine="720"/>
        <w:rPr>
          <w:rFonts w:asciiTheme="majorBidi" w:hAnsiTheme="majorBidi" w:cstheme="majorBidi"/>
        </w:rPr>
      </w:pPr>
      <w:r w:rsidRPr="00796D2C">
        <w:rPr>
          <w:rFonts w:asciiTheme="majorBidi" w:hAnsiTheme="majorBidi" w:cstheme="majorBidi"/>
          <w:bCs/>
        </w:rPr>
        <w:t xml:space="preserve">The Bible was central to discussions of national piety, which often seemed urgent and framed by eschatology. In </w:t>
      </w:r>
      <w:r w:rsidR="00F57794" w:rsidRPr="00796D2C">
        <w:rPr>
          <w:rFonts w:asciiTheme="majorBidi" w:hAnsiTheme="majorBidi" w:cstheme="majorBidi"/>
          <w:bCs/>
        </w:rPr>
        <w:t xml:space="preserve">a popular sermon that was soon </w:t>
      </w:r>
      <w:r w:rsidRPr="00796D2C">
        <w:rPr>
          <w:rFonts w:asciiTheme="majorBidi" w:hAnsiTheme="majorBidi" w:cstheme="majorBidi"/>
          <w:bCs/>
        </w:rPr>
        <w:t xml:space="preserve">preached from Anglican as well as Dissenting pulpits, the Dissenting Independent minister William Kingsbury celebrated the </w:t>
      </w:r>
      <w:r w:rsidR="00FF1D77" w:rsidRPr="00796D2C">
        <w:rPr>
          <w:rFonts w:asciiTheme="majorBidi" w:hAnsiTheme="majorBidi" w:cstheme="majorBidi"/>
          <w:bCs/>
        </w:rPr>
        <w:t xml:space="preserve">king’s </w:t>
      </w:r>
      <w:r w:rsidRPr="00796D2C">
        <w:rPr>
          <w:rFonts w:asciiTheme="majorBidi" w:hAnsiTheme="majorBidi" w:cstheme="majorBidi"/>
          <w:bCs/>
        </w:rPr>
        <w:t>recovery but warned that “the time is drawing near apace, when every earthly distinction will be done away, when all the sovereigns of the world must resign their crowns and sceptres; and together with the innumerable multitudes over which they have reigned, give up their final account.”</w:t>
      </w:r>
      <w:r w:rsidRPr="00796D2C">
        <w:rPr>
          <w:rStyle w:val="FootnoteReference"/>
          <w:rFonts w:asciiTheme="majorBidi" w:hAnsiTheme="majorBidi" w:cstheme="majorBidi"/>
          <w:bCs/>
        </w:rPr>
        <w:footnoteReference w:id="45"/>
      </w:r>
      <w:r w:rsidRPr="00796D2C">
        <w:rPr>
          <w:rFonts w:asciiTheme="majorBidi" w:hAnsiTheme="majorBidi" w:cstheme="majorBidi"/>
          <w:bCs/>
        </w:rPr>
        <w:t xml:space="preserve"> The emphasis here, as so often in Dissenting sermons, was on the “KING OF ALL”; although loyalty to George III was typically lavishly expres</w:t>
      </w:r>
      <w:r w:rsidR="00883FA0" w:rsidRPr="00796D2C">
        <w:rPr>
          <w:rFonts w:asciiTheme="majorBidi" w:hAnsiTheme="majorBidi" w:cstheme="majorBidi"/>
          <w:bCs/>
        </w:rPr>
        <w:t>sed in such texts, it was with the Unitarian Jonathan Edwards’</w:t>
      </w:r>
      <w:r w:rsidR="00643D49" w:rsidRPr="00796D2C">
        <w:rPr>
          <w:rFonts w:asciiTheme="majorBidi" w:hAnsiTheme="majorBidi" w:cstheme="majorBidi"/>
          <w:bCs/>
        </w:rPr>
        <w:t>s</w:t>
      </w:r>
      <w:r w:rsidR="00883FA0" w:rsidRPr="00796D2C">
        <w:rPr>
          <w:rFonts w:asciiTheme="majorBidi" w:hAnsiTheme="majorBidi" w:cstheme="majorBidi"/>
          <w:bCs/>
        </w:rPr>
        <w:t xml:space="preserve"> caveat that “when a competition arises between the king of England and the King of the universe, it is surely my duty to obey the latter and not the former</w:t>
      </w:r>
      <w:r w:rsidR="00643D49" w:rsidRPr="00796D2C">
        <w:rPr>
          <w:rFonts w:asciiTheme="majorBidi" w:hAnsiTheme="majorBidi" w:cstheme="majorBidi"/>
          <w:bCs/>
        </w:rPr>
        <w:t>.</w:t>
      </w:r>
      <w:r w:rsidR="00883FA0" w:rsidRPr="00796D2C">
        <w:rPr>
          <w:rFonts w:asciiTheme="majorBidi" w:hAnsiTheme="majorBidi" w:cstheme="majorBidi"/>
          <w:bCs/>
        </w:rPr>
        <w:t>”</w:t>
      </w:r>
      <w:r w:rsidR="00883FA0" w:rsidRPr="00796D2C">
        <w:rPr>
          <w:rStyle w:val="FootnoteReference"/>
          <w:rFonts w:asciiTheme="majorBidi" w:hAnsiTheme="majorBidi" w:cstheme="majorBidi"/>
          <w:bCs/>
        </w:rPr>
        <w:footnoteReference w:id="46"/>
      </w:r>
      <w:r w:rsidR="00883FA0" w:rsidRPr="00796D2C">
        <w:rPr>
          <w:rFonts w:asciiTheme="majorBidi" w:hAnsiTheme="majorBidi" w:cstheme="majorBidi"/>
          <w:bCs/>
        </w:rPr>
        <w:t xml:space="preserve"> Praise </w:t>
      </w:r>
      <w:r w:rsidRPr="00796D2C">
        <w:rPr>
          <w:rFonts w:asciiTheme="majorBidi" w:hAnsiTheme="majorBidi" w:cstheme="majorBidi"/>
          <w:bCs/>
        </w:rPr>
        <w:t xml:space="preserve">of royalty </w:t>
      </w:r>
      <w:r w:rsidR="00883FA0" w:rsidRPr="00796D2C">
        <w:rPr>
          <w:rFonts w:asciiTheme="majorBidi" w:hAnsiTheme="majorBidi" w:cstheme="majorBidi"/>
          <w:bCs/>
        </w:rPr>
        <w:t xml:space="preserve">in Dissenting sermons thus </w:t>
      </w:r>
      <w:r w:rsidRPr="00796D2C">
        <w:rPr>
          <w:rFonts w:asciiTheme="majorBidi" w:hAnsiTheme="majorBidi" w:cstheme="majorBidi"/>
          <w:bCs/>
        </w:rPr>
        <w:t xml:space="preserve">existed in a conditional framework. The choice of biblical text was particularly heavily freighted with significance: </w:t>
      </w:r>
      <w:proofErr w:type="gramStart"/>
      <w:r w:rsidRPr="00796D2C">
        <w:rPr>
          <w:rFonts w:asciiTheme="majorBidi" w:hAnsiTheme="majorBidi" w:cstheme="majorBidi"/>
          <w:bCs/>
        </w:rPr>
        <w:t>the</w:t>
      </w:r>
      <w:proofErr w:type="gramEnd"/>
      <w:r w:rsidRPr="00796D2C">
        <w:rPr>
          <w:rFonts w:asciiTheme="majorBidi" w:hAnsiTheme="majorBidi" w:cstheme="majorBidi"/>
          <w:bCs/>
        </w:rPr>
        <w:t xml:space="preserve"> Psalms were a popular choice across all denominations, offering as they did parallels between the young David and the Briti</w:t>
      </w:r>
      <w:r w:rsidR="00A84BF3" w:rsidRPr="00796D2C">
        <w:rPr>
          <w:rFonts w:asciiTheme="majorBidi" w:hAnsiTheme="majorBidi" w:cstheme="majorBidi"/>
          <w:bCs/>
        </w:rPr>
        <w:t>sh monarch, but where the Anglican</w:t>
      </w:r>
      <w:r w:rsidRPr="00796D2C">
        <w:rPr>
          <w:rFonts w:asciiTheme="majorBidi" w:hAnsiTheme="majorBidi" w:cstheme="majorBidi"/>
          <w:bCs/>
        </w:rPr>
        <w:t xml:space="preserve"> </w:t>
      </w:r>
      <w:proofErr w:type="spellStart"/>
      <w:r w:rsidRPr="00796D2C">
        <w:rPr>
          <w:rFonts w:asciiTheme="majorBidi" w:hAnsiTheme="majorBidi" w:cstheme="majorBidi"/>
          <w:bCs/>
        </w:rPr>
        <w:t>Porteus</w:t>
      </w:r>
      <w:proofErr w:type="spellEnd"/>
      <w:r w:rsidRPr="00796D2C">
        <w:rPr>
          <w:rFonts w:asciiTheme="majorBidi" w:hAnsiTheme="majorBidi" w:cstheme="majorBidi"/>
          <w:bCs/>
        </w:rPr>
        <w:t xml:space="preserve"> chose Psalm 27:16 (“trust in the Lord”)</w:t>
      </w:r>
      <w:r w:rsidR="004A0304" w:rsidRPr="00796D2C">
        <w:rPr>
          <w:rFonts w:asciiTheme="majorBidi" w:hAnsiTheme="majorBidi" w:cstheme="majorBidi"/>
          <w:bCs/>
        </w:rPr>
        <w:t xml:space="preserve">, the Dissenting </w:t>
      </w:r>
      <w:proofErr w:type="spellStart"/>
      <w:r w:rsidR="004A0304" w:rsidRPr="00796D2C">
        <w:rPr>
          <w:rFonts w:asciiTheme="majorBidi" w:hAnsiTheme="majorBidi" w:cstheme="majorBidi"/>
          <w:bCs/>
        </w:rPr>
        <w:t>Kinsgbury</w:t>
      </w:r>
      <w:proofErr w:type="spellEnd"/>
      <w:r w:rsidR="004A0304" w:rsidRPr="00796D2C">
        <w:rPr>
          <w:rFonts w:asciiTheme="majorBidi" w:hAnsiTheme="majorBidi" w:cstheme="majorBidi"/>
          <w:bCs/>
        </w:rPr>
        <w:t xml:space="preserve"> selected</w:t>
      </w:r>
      <w:r w:rsidRPr="00796D2C">
        <w:rPr>
          <w:rFonts w:asciiTheme="majorBidi" w:hAnsiTheme="majorBidi" w:cstheme="majorBidi"/>
          <w:bCs/>
        </w:rPr>
        <w:t xml:space="preserve"> “God giveth salvation unto Kings” (Psalm 144:10), placing George III in a more vulnerable and less entitled position. </w:t>
      </w:r>
      <w:r w:rsidRPr="00796D2C">
        <w:rPr>
          <w:rFonts w:asciiTheme="majorBidi" w:hAnsiTheme="majorBidi" w:cstheme="majorBidi"/>
        </w:rPr>
        <w:t xml:space="preserve">The Church of England’s sometimes complacent self-imagining of itself as leading God’s modern Israelites was further challenged by Dissenting readings of the Psalms which turned the Church of England into the corrupt oppressor </w:t>
      </w:r>
      <w:r w:rsidR="00792B46" w:rsidRPr="00796D2C">
        <w:rPr>
          <w:rFonts w:asciiTheme="majorBidi" w:hAnsiTheme="majorBidi" w:cstheme="majorBidi"/>
        </w:rPr>
        <w:t xml:space="preserve">of the purer Protestants. </w:t>
      </w:r>
      <w:proofErr w:type="spellStart"/>
      <w:r w:rsidRPr="00796D2C">
        <w:rPr>
          <w:rFonts w:asciiTheme="majorBidi" w:hAnsiTheme="majorBidi" w:cstheme="majorBidi"/>
        </w:rPr>
        <w:t>Porteus</w:t>
      </w:r>
      <w:proofErr w:type="spellEnd"/>
      <w:r w:rsidRPr="00796D2C">
        <w:rPr>
          <w:rFonts w:asciiTheme="majorBidi" w:hAnsiTheme="majorBidi" w:cstheme="majorBidi"/>
        </w:rPr>
        <w:t xml:space="preserve"> took as his text Psalm 27 and claimed that the sight of St</w:t>
      </w:r>
      <w:r w:rsidR="00643D49" w:rsidRPr="00796D2C">
        <w:rPr>
          <w:rFonts w:asciiTheme="majorBidi" w:hAnsiTheme="majorBidi" w:cstheme="majorBidi"/>
        </w:rPr>
        <w:t>.</w:t>
      </w:r>
      <w:r w:rsidRPr="00796D2C">
        <w:rPr>
          <w:rFonts w:asciiTheme="majorBidi" w:hAnsiTheme="majorBidi" w:cstheme="majorBidi"/>
        </w:rPr>
        <w:t xml:space="preserve"> Paul’s packed for the roya</w:t>
      </w:r>
      <w:r w:rsidR="00A84BF3" w:rsidRPr="00796D2C">
        <w:rPr>
          <w:rFonts w:asciiTheme="majorBidi" w:hAnsiTheme="majorBidi" w:cstheme="majorBidi"/>
        </w:rPr>
        <w:t xml:space="preserve">l thanksgiving </w:t>
      </w:r>
      <w:r w:rsidR="00A84BF3" w:rsidRPr="00796D2C">
        <w:rPr>
          <w:rFonts w:asciiTheme="majorBidi" w:hAnsiTheme="majorBidi" w:cstheme="majorBidi"/>
        </w:rPr>
        <w:lastRenderedPageBreak/>
        <w:t xml:space="preserve">service </w:t>
      </w:r>
      <w:r w:rsidR="00792B46" w:rsidRPr="00796D2C">
        <w:rPr>
          <w:rFonts w:asciiTheme="majorBidi" w:hAnsiTheme="majorBidi" w:cstheme="majorBidi"/>
        </w:rPr>
        <w:t xml:space="preserve">was a </w:t>
      </w:r>
      <w:r w:rsidRPr="00796D2C">
        <w:rPr>
          <w:rFonts w:asciiTheme="majorBidi" w:hAnsiTheme="majorBidi" w:cstheme="majorBidi"/>
        </w:rPr>
        <w:t xml:space="preserve">“spectacle more striking, more </w:t>
      </w:r>
      <w:proofErr w:type="spellStart"/>
      <w:r w:rsidRPr="00796D2C">
        <w:rPr>
          <w:rFonts w:asciiTheme="majorBidi" w:hAnsiTheme="majorBidi" w:cstheme="majorBidi"/>
        </w:rPr>
        <w:t>aweful</w:t>
      </w:r>
      <w:proofErr w:type="spellEnd"/>
      <w:r w:rsidRPr="00796D2C">
        <w:rPr>
          <w:rFonts w:asciiTheme="majorBidi" w:hAnsiTheme="majorBidi" w:cstheme="majorBidi"/>
        </w:rPr>
        <w:t>, more dignified,</w:t>
      </w:r>
      <w:r w:rsidR="00792B46" w:rsidRPr="00796D2C">
        <w:rPr>
          <w:rFonts w:asciiTheme="majorBidi" w:hAnsiTheme="majorBidi" w:cstheme="majorBidi"/>
        </w:rPr>
        <w:t xml:space="preserve"> more interesting, more edifying” than had</w:t>
      </w:r>
      <w:r w:rsidRPr="00796D2C">
        <w:rPr>
          <w:rFonts w:asciiTheme="majorBidi" w:hAnsiTheme="majorBidi" w:cstheme="majorBidi"/>
        </w:rPr>
        <w:t xml:space="preserve"> ever been presented to the observa</w:t>
      </w:r>
      <w:r w:rsidR="00792B46" w:rsidRPr="00796D2C">
        <w:rPr>
          <w:rFonts w:asciiTheme="majorBidi" w:hAnsiTheme="majorBidi" w:cstheme="majorBidi"/>
        </w:rPr>
        <w:t>tion of mankind”; but</w:t>
      </w:r>
      <w:r w:rsidRPr="00796D2C">
        <w:rPr>
          <w:rFonts w:asciiTheme="majorBidi" w:hAnsiTheme="majorBidi" w:cstheme="majorBidi"/>
        </w:rPr>
        <w:t xml:space="preserve"> the popular Birmingham Baptist Samuel Pearce used Psalm 119 to show that Protestant Dissenters were the modern suffering inheritors of David, like him unreasonably persecuted for their faith.</w:t>
      </w:r>
      <w:r w:rsidRPr="00796D2C">
        <w:rPr>
          <w:rStyle w:val="FootnoteReference"/>
          <w:rFonts w:asciiTheme="majorBidi" w:hAnsiTheme="majorBidi" w:cstheme="majorBidi"/>
        </w:rPr>
        <w:footnoteReference w:id="47"/>
      </w:r>
      <w:r w:rsidRPr="00796D2C">
        <w:rPr>
          <w:rFonts w:asciiTheme="majorBidi" w:hAnsiTheme="majorBidi" w:cstheme="majorBidi"/>
        </w:rPr>
        <w:t xml:space="preserve"> </w:t>
      </w:r>
      <w:r w:rsidR="00792B46" w:rsidRPr="00796D2C">
        <w:rPr>
          <w:rFonts w:asciiTheme="majorBidi" w:hAnsiTheme="majorBidi" w:cstheme="majorBidi"/>
        </w:rPr>
        <w:t xml:space="preserve">Given the Church of England’s long tradition of claiming to be the injured David, attacked by the corrupt earthly powers of the Roman Catholic Church, this was a textual appropriation that was guaranteed to infuriate the </w:t>
      </w:r>
      <w:r w:rsidR="002B7CCF" w:rsidRPr="00796D2C">
        <w:rPr>
          <w:rFonts w:asciiTheme="majorBidi" w:hAnsiTheme="majorBidi" w:cstheme="majorBidi"/>
        </w:rPr>
        <w:t xml:space="preserve">Established </w:t>
      </w:r>
      <w:r w:rsidR="00792B46" w:rsidRPr="00796D2C">
        <w:rPr>
          <w:rFonts w:asciiTheme="majorBidi" w:hAnsiTheme="majorBidi" w:cstheme="majorBidi"/>
        </w:rPr>
        <w:t xml:space="preserve">Church. </w:t>
      </w:r>
    </w:p>
    <w:p w14:paraId="560788E0" w14:textId="4F23D4A0" w:rsidR="004223B7" w:rsidRPr="00796D2C" w:rsidRDefault="00FE1403" w:rsidP="007A72C6">
      <w:pPr>
        <w:spacing w:line="360" w:lineRule="auto"/>
        <w:ind w:firstLine="720"/>
        <w:rPr>
          <w:rFonts w:asciiTheme="majorBidi" w:hAnsiTheme="majorBidi" w:cstheme="majorBidi"/>
          <w:bCs/>
        </w:rPr>
      </w:pPr>
      <w:r w:rsidRPr="00796D2C">
        <w:rPr>
          <w:rFonts w:asciiTheme="majorBidi" w:hAnsiTheme="majorBidi" w:cstheme="majorBidi"/>
          <w:bCs/>
        </w:rPr>
        <w:t>By 1793, eschatology had assumed a far more menacing and oppressive role in public debates, and a sense of living in end times was spreading.</w:t>
      </w:r>
      <w:r w:rsidRPr="00796D2C">
        <w:rPr>
          <w:rStyle w:val="FootnoteReference"/>
          <w:rFonts w:asciiTheme="majorBidi" w:hAnsiTheme="majorBidi" w:cstheme="majorBidi"/>
          <w:bCs/>
        </w:rPr>
        <w:footnoteReference w:id="48"/>
      </w:r>
      <w:r w:rsidRPr="00796D2C">
        <w:rPr>
          <w:rFonts w:asciiTheme="majorBidi" w:hAnsiTheme="majorBidi" w:cstheme="majorBidi"/>
          <w:bCs/>
        </w:rPr>
        <w:t xml:space="preserve"> Royal proclamations were being made not for the celebration of the king’s recovery but for public fast days to placate God and seek divine support for war with France. </w:t>
      </w:r>
      <w:r w:rsidR="00792B46" w:rsidRPr="00796D2C">
        <w:rPr>
          <w:rFonts w:asciiTheme="majorBidi" w:hAnsiTheme="majorBidi" w:cstheme="majorBidi"/>
          <w:bCs/>
        </w:rPr>
        <w:t>E</w:t>
      </w:r>
      <w:r w:rsidRPr="00796D2C">
        <w:rPr>
          <w:rFonts w:asciiTheme="majorBidi" w:hAnsiTheme="majorBidi" w:cstheme="majorBidi"/>
          <w:bCs/>
        </w:rPr>
        <w:t>scalating violence in France, the execution of Louis XVI, and growing fear of revolution and bloodshed in Britain meant that by 1793 Dissenters were often treated with a suspicion that added to their sense of disappo</w:t>
      </w:r>
      <w:r w:rsidR="00C82AAB" w:rsidRPr="00796D2C">
        <w:rPr>
          <w:rFonts w:asciiTheme="majorBidi" w:hAnsiTheme="majorBidi" w:cstheme="majorBidi"/>
          <w:bCs/>
        </w:rPr>
        <w:t xml:space="preserve">intment and martyrdom. </w:t>
      </w:r>
      <w:r w:rsidR="004A0304" w:rsidRPr="00796D2C">
        <w:rPr>
          <w:rFonts w:asciiTheme="majorBidi" w:hAnsiTheme="majorBidi" w:cstheme="majorBidi"/>
          <w:bCs/>
        </w:rPr>
        <w:t xml:space="preserve">Jonathan </w:t>
      </w:r>
      <w:r w:rsidRPr="00796D2C">
        <w:rPr>
          <w:rFonts w:asciiTheme="majorBidi" w:hAnsiTheme="majorBidi" w:cstheme="majorBidi"/>
          <w:bCs/>
        </w:rPr>
        <w:t xml:space="preserve">Edwards, Priestley’s successor at Birmingham, </w:t>
      </w:r>
      <w:r w:rsidR="00B64DEA" w:rsidRPr="00796D2C">
        <w:rPr>
          <w:rFonts w:asciiTheme="majorBidi" w:hAnsiTheme="majorBidi" w:cstheme="majorBidi"/>
          <w:bCs/>
        </w:rPr>
        <w:t xml:space="preserve">lamented the spirit of denominational hostility </w:t>
      </w:r>
      <w:r w:rsidR="00C82AAB" w:rsidRPr="00796D2C">
        <w:rPr>
          <w:rFonts w:asciiTheme="majorBidi" w:hAnsiTheme="majorBidi" w:cstheme="majorBidi"/>
          <w:bCs/>
        </w:rPr>
        <w:t xml:space="preserve">that seemed to be mounting and dividing Protestants, but </w:t>
      </w:r>
      <w:r w:rsidR="006203D9" w:rsidRPr="00796D2C">
        <w:rPr>
          <w:rFonts w:asciiTheme="majorBidi" w:hAnsiTheme="majorBidi" w:cstheme="majorBidi"/>
          <w:bCs/>
        </w:rPr>
        <w:t xml:space="preserve">he </w:t>
      </w:r>
      <w:r w:rsidRPr="00796D2C">
        <w:rPr>
          <w:rFonts w:asciiTheme="majorBidi" w:hAnsiTheme="majorBidi" w:cstheme="majorBidi"/>
          <w:bCs/>
        </w:rPr>
        <w:t xml:space="preserve">told his congregations and readers that </w:t>
      </w:r>
      <w:r w:rsidR="00C82AAB" w:rsidRPr="00796D2C">
        <w:rPr>
          <w:rFonts w:asciiTheme="majorBidi" w:hAnsiTheme="majorBidi" w:cstheme="majorBidi"/>
          <w:bCs/>
        </w:rPr>
        <w:t>their duty</w:t>
      </w:r>
      <w:r w:rsidR="00F07098" w:rsidRPr="00796D2C">
        <w:rPr>
          <w:rFonts w:asciiTheme="majorBidi" w:hAnsiTheme="majorBidi" w:cstheme="majorBidi"/>
          <w:bCs/>
        </w:rPr>
        <w:t xml:space="preserve"> was to God and not to the </w:t>
      </w:r>
      <w:r w:rsidR="006203D9" w:rsidRPr="00796D2C">
        <w:rPr>
          <w:rFonts w:asciiTheme="majorBidi" w:hAnsiTheme="majorBidi" w:cstheme="majorBidi"/>
          <w:bCs/>
        </w:rPr>
        <w:t>king</w:t>
      </w:r>
      <w:r w:rsidR="00F07098" w:rsidRPr="00796D2C">
        <w:rPr>
          <w:rFonts w:asciiTheme="majorBidi" w:hAnsiTheme="majorBidi" w:cstheme="majorBidi"/>
          <w:bCs/>
        </w:rPr>
        <w:t xml:space="preserve">: they must act in accordance with conscience, not royal directive, and support their nation </w:t>
      </w:r>
      <w:r w:rsidR="004A0304" w:rsidRPr="00796D2C">
        <w:rPr>
          <w:rFonts w:asciiTheme="majorBidi" w:hAnsiTheme="majorBidi" w:cstheme="majorBidi"/>
          <w:bCs/>
        </w:rPr>
        <w:t xml:space="preserve">not </w:t>
      </w:r>
      <w:r w:rsidR="00F07098" w:rsidRPr="00796D2C">
        <w:rPr>
          <w:rFonts w:asciiTheme="majorBidi" w:hAnsiTheme="majorBidi" w:cstheme="majorBidi"/>
          <w:bCs/>
        </w:rPr>
        <w:t xml:space="preserve">by fasting but by leading virtuous lives. </w:t>
      </w:r>
      <w:r w:rsidR="004223B7" w:rsidRPr="00796D2C">
        <w:rPr>
          <w:rFonts w:asciiTheme="majorBidi" w:hAnsiTheme="majorBidi" w:cstheme="majorBidi"/>
          <w:bCs/>
        </w:rPr>
        <w:t>Then they might at least have the comfort of reflecting that</w:t>
      </w:r>
      <w:r w:rsidR="006F2F09" w:rsidRPr="00796D2C">
        <w:rPr>
          <w:rFonts w:asciiTheme="majorBidi" w:hAnsiTheme="majorBidi" w:cstheme="majorBidi"/>
          <w:bCs/>
        </w:rPr>
        <w:t xml:space="preserve"> ‘mansions of peace are prepared for the righteous’, ‘though war, and famine, and pestilence, should scourge the iniquities of mankind’.</w:t>
      </w:r>
      <w:r w:rsidR="006F2F09" w:rsidRPr="00796D2C">
        <w:rPr>
          <w:rStyle w:val="FootnoteReference"/>
          <w:rFonts w:asciiTheme="majorBidi" w:hAnsiTheme="majorBidi" w:cstheme="majorBidi"/>
          <w:bCs/>
        </w:rPr>
        <w:t xml:space="preserve"> </w:t>
      </w:r>
      <w:r w:rsidR="006F2F09" w:rsidRPr="00796D2C">
        <w:rPr>
          <w:rStyle w:val="FootnoteReference"/>
          <w:rFonts w:asciiTheme="majorBidi" w:hAnsiTheme="majorBidi" w:cstheme="majorBidi"/>
          <w:bCs/>
        </w:rPr>
        <w:footnoteReference w:id="49"/>
      </w:r>
      <w:r w:rsidR="006F2F09" w:rsidRPr="00796D2C">
        <w:rPr>
          <w:rFonts w:asciiTheme="majorBidi" w:hAnsiTheme="majorBidi" w:cstheme="majorBidi"/>
          <w:bCs/>
        </w:rPr>
        <w:t xml:space="preserve"> According to Edwards, </w:t>
      </w:r>
      <w:r w:rsidR="000B5E26" w:rsidRPr="00796D2C">
        <w:rPr>
          <w:rFonts w:asciiTheme="majorBidi" w:hAnsiTheme="majorBidi" w:cstheme="majorBidi"/>
          <w:bCs/>
        </w:rPr>
        <w:t xml:space="preserve">Dissenters are the despised but </w:t>
      </w:r>
      <w:r w:rsidR="004223B7" w:rsidRPr="00796D2C">
        <w:rPr>
          <w:rFonts w:asciiTheme="majorBidi" w:hAnsiTheme="majorBidi" w:cstheme="majorBidi"/>
          <w:bCs/>
        </w:rPr>
        <w:t>“</w:t>
      </w:r>
      <w:r w:rsidR="000B5E26" w:rsidRPr="00796D2C">
        <w:rPr>
          <w:rFonts w:asciiTheme="majorBidi" w:hAnsiTheme="majorBidi" w:cstheme="majorBidi"/>
          <w:bCs/>
        </w:rPr>
        <w:t>righteous</w:t>
      </w:r>
      <w:r w:rsidR="004223B7" w:rsidRPr="00796D2C">
        <w:rPr>
          <w:rFonts w:asciiTheme="majorBidi" w:hAnsiTheme="majorBidi" w:cstheme="majorBidi"/>
          <w:bCs/>
        </w:rPr>
        <w:t>”</w:t>
      </w:r>
      <w:r w:rsidR="000B5E26" w:rsidRPr="00796D2C">
        <w:rPr>
          <w:rFonts w:asciiTheme="majorBidi" w:hAnsiTheme="majorBidi" w:cstheme="majorBidi"/>
          <w:bCs/>
        </w:rPr>
        <w:t xml:space="preserve"> chosen people of God</w:t>
      </w:r>
      <w:r w:rsidR="004223B7" w:rsidRPr="00796D2C">
        <w:rPr>
          <w:rFonts w:asciiTheme="majorBidi" w:hAnsiTheme="majorBidi" w:cstheme="majorBidi"/>
          <w:bCs/>
        </w:rPr>
        <w:t xml:space="preserve">, fighting national degeneration by promoting peace and virtue rather than </w:t>
      </w:r>
      <w:r w:rsidR="004A0304" w:rsidRPr="00796D2C">
        <w:rPr>
          <w:rFonts w:asciiTheme="majorBidi" w:hAnsiTheme="majorBidi" w:cstheme="majorBidi"/>
          <w:bCs/>
        </w:rPr>
        <w:t xml:space="preserve">supporting </w:t>
      </w:r>
      <w:r w:rsidR="004223B7" w:rsidRPr="00796D2C">
        <w:rPr>
          <w:rFonts w:asciiTheme="majorBidi" w:hAnsiTheme="majorBidi" w:cstheme="majorBidi"/>
          <w:bCs/>
        </w:rPr>
        <w:t>the war for which they have been asked to pray by their king</w:t>
      </w:r>
      <w:r w:rsidR="000B5E26" w:rsidRPr="00796D2C">
        <w:rPr>
          <w:rFonts w:asciiTheme="majorBidi" w:hAnsiTheme="majorBidi" w:cstheme="majorBidi"/>
          <w:bCs/>
        </w:rPr>
        <w:t>.</w:t>
      </w:r>
      <w:r w:rsidR="004223B7" w:rsidRPr="00796D2C">
        <w:rPr>
          <w:rFonts w:asciiTheme="majorBidi" w:hAnsiTheme="majorBidi" w:cstheme="majorBidi"/>
          <w:bCs/>
        </w:rPr>
        <w:t xml:space="preserve"> Their obedi</w:t>
      </w:r>
      <w:r w:rsidR="004A0304" w:rsidRPr="00796D2C">
        <w:rPr>
          <w:rFonts w:asciiTheme="majorBidi" w:hAnsiTheme="majorBidi" w:cstheme="majorBidi"/>
          <w:bCs/>
        </w:rPr>
        <w:t xml:space="preserve">ence to a higher </w:t>
      </w:r>
      <w:r w:rsidR="004A0304" w:rsidRPr="00796D2C">
        <w:rPr>
          <w:rFonts w:asciiTheme="majorBidi" w:hAnsiTheme="majorBidi" w:cstheme="majorBidi"/>
          <w:bCs/>
        </w:rPr>
        <w:lastRenderedPageBreak/>
        <w:t>power would, Edwards</w:t>
      </w:r>
      <w:r w:rsidR="004223B7" w:rsidRPr="00796D2C">
        <w:rPr>
          <w:rFonts w:asciiTheme="majorBidi" w:hAnsiTheme="majorBidi" w:cstheme="majorBidi"/>
          <w:bCs/>
        </w:rPr>
        <w:t xml:space="preserve"> </w:t>
      </w:r>
      <w:r w:rsidR="006F2F09" w:rsidRPr="00796D2C">
        <w:rPr>
          <w:rFonts w:asciiTheme="majorBidi" w:hAnsiTheme="majorBidi" w:cstheme="majorBidi"/>
          <w:bCs/>
        </w:rPr>
        <w:t>hoped</w:t>
      </w:r>
      <w:r w:rsidR="004223B7" w:rsidRPr="00796D2C">
        <w:rPr>
          <w:rFonts w:asciiTheme="majorBidi" w:hAnsiTheme="majorBidi" w:cstheme="majorBidi"/>
          <w:bCs/>
        </w:rPr>
        <w:t xml:space="preserve">, form “a wall of fire” and offer the best protection to their morally endangered country. </w:t>
      </w:r>
    </w:p>
    <w:p w14:paraId="546C69D5" w14:textId="3F1362D8" w:rsidR="00B36CE7" w:rsidRPr="00796D2C" w:rsidRDefault="00A204F8" w:rsidP="007A72C6">
      <w:pPr>
        <w:spacing w:line="360" w:lineRule="auto"/>
        <w:ind w:firstLine="720"/>
        <w:rPr>
          <w:rFonts w:asciiTheme="majorBidi" w:hAnsiTheme="majorBidi" w:cstheme="majorBidi"/>
        </w:rPr>
      </w:pPr>
      <w:r w:rsidRPr="00796D2C">
        <w:rPr>
          <w:rFonts w:asciiTheme="majorBidi" w:hAnsiTheme="majorBidi" w:cstheme="majorBidi"/>
        </w:rPr>
        <w:t>Edwards’</w:t>
      </w:r>
      <w:r w:rsidR="00A43153" w:rsidRPr="00796D2C">
        <w:rPr>
          <w:rFonts w:asciiTheme="majorBidi" w:hAnsiTheme="majorBidi" w:cstheme="majorBidi"/>
        </w:rPr>
        <w:t>s</w:t>
      </w:r>
      <w:r w:rsidRPr="00796D2C">
        <w:rPr>
          <w:rFonts w:asciiTheme="majorBidi" w:hAnsiTheme="majorBidi" w:cstheme="majorBidi"/>
        </w:rPr>
        <w:t xml:space="preserve"> sermon is urgent in tone and compelling in content. </w:t>
      </w:r>
      <w:r w:rsidR="00FE1403" w:rsidRPr="00796D2C">
        <w:rPr>
          <w:rFonts w:asciiTheme="majorBidi" w:hAnsiTheme="majorBidi" w:cstheme="majorBidi"/>
        </w:rPr>
        <w:t xml:space="preserve">The </w:t>
      </w:r>
      <w:r w:rsidR="00F524FE" w:rsidRPr="00796D2C">
        <w:rPr>
          <w:rFonts w:asciiTheme="majorBidi" w:hAnsiTheme="majorBidi" w:cstheme="majorBidi"/>
        </w:rPr>
        <w:t>popularity</w:t>
      </w:r>
      <w:r w:rsidR="00FE1403" w:rsidRPr="00796D2C">
        <w:rPr>
          <w:rFonts w:asciiTheme="majorBidi" w:hAnsiTheme="majorBidi" w:cstheme="majorBidi"/>
        </w:rPr>
        <w:t xml:space="preserve"> of Dissenting preachers</w:t>
      </w:r>
      <w:r w:rsidR="00F524FE" w:rsidRPr="00796D2C">
        <w:rPr>
          <w:rFonts w:asciiTheme="majorBidi" w:hAnsiTheme="majorBidi" w:cstheme="majorBidi"/>
        </w:rPr>
        <w:t xml:space="preserve"> was something feared by the </w:t>
      </w:r>
      <w:r w:rsidR="00E96C79" w:rsidRPr="00796D2C">
        <w:rPr>
          <w:rFonts w:asciiTheme="majorBidi" w:hAnsiTheme="majorBidi" w:cstheme="majorBidi"/>
        </w:rPr>
        <w:t xml:space="preserve">Established </w:t>
      </w:r>
      <w:r w:rsidR="00F524FE" w:rsidRPr="00796D2C">
        <w:rPr>
          <w:rFonts w:asciiTheme="majorBidi" w:hAnsiTheme="majorBidi" w:cstheme="majorBidi"/>
        </w:rPr>
        <w:t>Church: these were ministers selected by the congregation and directly paid by them, instead of through the compulsory tithes paid by all, Ang</w:t>
      </w:r>
      <w:r w:rsidR="00387114" w:rsidRPr="00796D2C">
        <w:rPr>
          <w:rFonts w:asciiTheme="majorBidi" w:hAnsiTheme="majorBidi" w:cstheme="majorBidi"/>
        </w:rPr>
        <w:t>l</w:t>
      </w:r>
      <w:r w:rsidRPr="00796D2C">
        <w:rPr>
          <w:rFonts w:asciiTheme="majorBidi" w:hAnsiTheme="majorBidi" w:cstheme="majorBidi"/>
        </w:rPr>
        <w:t xml:space="preserve">ican and otherwise. </w:t>
      </w:r>
      <w:r w:rsidR="000B5E26" w:rsidRPr="00796D2C">
        <w:rPr>
          <w:rFonts w:asciiTheme="majorBidi" w:hAnsiTheme="majorBidi" w:cstheme="majorBidi"/>
        </w:rPr>
        <w:t xml:space="preserve">Although the Church of England occupied a </w:t>
      </w:r>
      <w:r w:rsidR="0084349F" w:rsidRPr="00796D2C">
        <w:rPr>
          <w:rFonts w:asciiTheme="majorBidi" w:hAnsiTheme="majorBidi" w:cstheme="majorBidi"/>
        </w:rPr>
        <w:t xml:space="preserve">secure </w:t>
      </w:r>
      <w:r w:rsidR="000B5E26" w:rsidRPr="00796D2C">
        <w:rPr>
          <w:rFonts w:asciiTheme="majorBidi" w:hAnsiTheme="majorBidi" w:cstheme="majorBidi"/>
        </w:rPr>
        <w:t xml:space="preserve">position as the established religion of the nation, with the monarch at its head, </w:t>
      </w:r>
      <w:r w:rsidR="0084349F" w:rsidRPr="00796D2C">
        <w:rPr>
          <w:rFonts w:asciiTheme="majorBidi" w:hAnsiTheme="majorBidi" w:cstheme="majorBidi"/>
        </w:rPr>
        <w:t xml:space="preserve">and a power which </w:t>
      </w:r>
      <w:r w:rsidR="006F2F09" w:rsidRPr="00796D2C">
        <w:rPr>
          <w:rFonts w:asciiTheme="majorBidi" w:hAnsiTheme="majorBidi" w:cstheme="majorBidi"/>
        </w:rPr>
        <w:t xml:space="preserve">Horsley claimed </w:t>
      </w:r>
      <w:r w:rsidR="0084349F" w:rsidRPr="00796D2C">
        <w:rPr>
          <w:rFonts w:asciiTheme="majorBidi" w:hAnsiTheme="majorBidi" w:cstheme="majorBidi"/>
        </w:rPr>
        <w:t>“it were treason against the paramount authority of God” to deny, i</w:t>
      </w:r>
      <w:r w:rsidR="000B5E26" w:rsidRPr="00796D2C">
        <w:rPr>
          <w:rFonts w:asciiTheme="majorBidi" w:hAnsiTheme="majorBidi" w:cstheme="majorBidi"/>
        </w:rPr>
        <w:t xml:space="preserve">t had </w:t>
      </w:r>
      <w:r w:rsidR="0084349F" w:rsidRPr="00796D2C">
        <w:rPr>
          <w:rFonts w:asciiTheme="majorBidi" w:hAnsiTheme="majorBidi" w:cstheme="majorBidi"/>
        </w:rPr>
        <w:t xml:space="preserve">nevertheless </w:t>
      </w:r>
      <w:r w:rsidR="006D764B">
        <w:rPr>
          <w:rFonts w:asciiTheme="majorBidi" w:hAnsiTheme="majorBidi" w:cstheme="majorBidi"/>
        </w:rPr>
        <w:t>been criticis</w:t>
      </w:r>
      <w:r w:rsidR="000B5E26" w:rsidRPr="00796D2C">
        <w:rPr>
          <w:rFonts w:asciiTheme="majorBidi" w:hAnsiTheme="majorBidi" w:cstheme="majorBidi"/>
        </w:rPr>
        <w:t>ed throughout the century as rich, lazy</w:t>
      </w:r>
      <w:r w:rsidR="00A43153" w:rsidRPr="00796D2C">
        <w:rPr>
          <w:rFonts w:asciiTheme="majorBidi" w:hAnsiTheme="majorBidi" w:cstheme="majorBidi"/>
        </w:rPr>
        <w:t>,</w:t>
      </w:r>
      <w:r w:rsidR="000B5E26" w:rsidRPr="00796D2C">
        <w:rPr>
          <w:rFonts w:asciiTheme="majorBidi" w:hAnsiTheme="majorBidi" w:cstheme="majorBidi"/>
        </w:rPr>
        <w:t xml:space="preserve"> and corrupt</w:t>
      </w:r>
      <w:r w:rsidR="0084349F" w:rsidRPr="00796D2C">
        <w:rPr>
          <w:rFonts w:asciiTheme="majorBidi" w:hAnsiTheme="majorBidi" w:cstheme="majorBidi"/>
        </w:rPr>
        <w:t>.</w:t>
      </w:r>
      <w:r w:rsidR="0084349F" w:rsidRPr="00796D2C">
        <w:rPr>
          <w:rStyle w:val="FootnoteReference"/>
          <w:rFonts w:asciiTheme="majorBidi" w:hAnsiTheme="majorBidi" w:cstheme="majorBidi"/>
        </w:rPr>
        <w:footnoteReference w:id="50"/>
      </w:r>
      <w:r w:rsidR="00074518" w:rsidRPr="00796D2C">
        <w:rPr>
          <w:rFonts w:asciiTheme="majorBidi" w:hAnsiTheme="majorBidi" w:cstheme="majorBidi"/>
        </w:rPr>
        <w:t xml:space="preserve"> </w:t>
      </w:r>
      <w:r w:rsidR="00860A6C" w:rsidRPr="00796D2C">
        <w:rPr>
          <w:rFonts w:asciiTheme="majorBidi" w:hAnsiTheme="majorBidi" w:cstheme="majorBidi"/>
        </w:rPr>
        <w:t>While the Church of England cast itself as the suffering Israel, enduring persecution by the corrupt Roman Catholic Church</w:t>
      </w:r>
      <w:r w:rsidR="00A93192" w:rsidRPr="00796D2C">
        <w:rPr>
          <w:rFonts w:asciiTheme="majorBidi" w:hAnsiTheme="majorBidi" w:cstheme="majorBidi"/>
        </w:rPr>
        <w:t xml:space="preserve"> and, later, a godless France</w:t>
      </w:r>
      <w:r w:rsidR="00860A6C" w:rsidRPr="00796D2C">
        <w:rPr>
          <w:rFonts w:asciiTheme="majorBidi" w:hAnsiTheme="majorBidi" w:cstheme="majorBidi"/>
        </w:rPr>
        <w:t xml:space="preserve">, Dissenters and </w:t>
      </w:r>
      <w:r w:rsidR="00A34FFB" w:rsidRPr="00796D2C">
        <w:rPr>
          <w:rFonts w:asciiTheme="majorBidi" w:hAnsiTheme="majorBidi" w:cstheme="majorBidi"/>
        </w:rPr>
        <w:t xml:space="preserve">Whigs </w:t>
      </w:r>
      <w:r w:rsidR="00860A6C" w:rsidRPr="00796D2C">
        <w:rPr>
          <w:rFonts w:asciiTheme="majorBidi" w:hAnsiTheme="majorBidi" w:cstheme="majorBidi"/>
        </w:rPr>
        <w:t xml:space="preserve">suggested it might itself be guilty of unchristian persecution of fellow Protestants. Fox speculated that rather than fearing </w:t>
      </w:r>
      <w:r w:rsidR="00102EBF" w:rsidRPr="00796D2C">
        <w:rPr>
          <w:rFonts w:asciiTheme="majorBidi" w:hAnsiTheme="majorBidi" w:cstheme="majorBidi"/>
        </w:rPr>
        <w:t xml:space="preserve">Puritan </w:t>
      </w:r>
      <w:r w:rsidR="00860A6C" w:rsidRPr="00796D2C">
        <w:rPr>
          <w:rFonts w:asciiTheme="majorBidi" w:hAnsiTheme="majorBidi" w:cstheme="majorBidi"/>
        </w:rPr>
        <w:t xml:space="preserve">mobs, the Church of England should look to </w:t>
      </w:r>
      <w:r w:rsidR="00A43153" w:rsidRPr="00796D2C">
        <w:rPr>
          <w:rFonts w:asciiTheme="majorBidi" w:hAnsiTheme="majorBidi" w:cstheme="majorBidi"/>
        </w:rPr>
        <w:t>J</w:t>
      </w:r>
      <w:r w:rsidR="00860A6C" w:rsidRPr="00796D2C">
        <w:rPr>
          <w:rFonts w:asciiTheme="majorBidi" w:hAnsiTheme="majorBidi" w:cstheme="majorBidi"/>
        </w:rPr>
        <w:t>acobite Roman Catholic sympathi</w:t>
      </w:r>
      <w:r w:rsidR="006D764B">
        <w:rPr>
          <w:rFonts w:asciiTheme="majorBidi" w:hAnsiTheme="majorBidi" w:cstheme="majorBidi"/>
        </w:rPr>
        <w:t>s</w:t>
      </w:r>
      <w:r w:rsidR="00860A6C" w:rsidRPr="00796D2C">
        <w:rPr>
          <w:rFonts w:asciiTheme="majorBidi" w:hAnsiTheme="majorBidi" w:cstheme="majorBidi"/>
        </w:rPr>
        <w:t xml:space="preserve">ers in its own ranks. A mob of </w:t>
      </w:r>
      <w:r w:rsidR="00102EBF" w:rsidRPr="00796D2C">
        <w:rPr>
          <w:rFonts w:asciiTheme="majorBidi" w:hAnsiTheme="majorBidi" w:cstheme="majorBidi"/>
        </w:rPr>
        <w:t xml:space="preserve">High Church </w:t>
      </w:r>
      <w:r w:rsidR="00860A6C" w:rsidRPr="00796D2C">
        <w:rPr>
          <w:rFonts w:asciiTheme="majorBidi" w:hAnsiTheme="majorBidi" w:cstheme="majorBidi"/>
        </w:rPr>
        <w:t xml:space="preserve">bishops, he warned, might yet strike against the Protestant succession and seek to overturn the Glorious Revolution of 1688. Comparing his </w:t>
      </w:r>
      <w:proofErr w:type="spellStart"/>
      <w:r w:rsidR="00860A6C" w:rsidRPr="00796D2C">
        <w:rPr>
          <w:rFonts w:asciiTheme="majorBidi" w:hAnsiTheme="majorBidi" w:cstheme="majorBidi"/>
        </w:rPr>
        <w:t>opposers</w:t>
      </w:r>
      <w:proofErr w:type="spellEnd"/>
      <w:r w:rsidR="00860A6C" w:rsidRPr="00796D2C">
        <w:rPr>
          <w:rFonts w:asciiTheme="majorBidi" w:hAnsiTheme="majorBidi" w:cstheme="majorBidi"/>
        </w:rPr>
        <w:t xml:space="preserve">’ intolerance to that of the mobs of the </w:t>
      </w:r>
      <w:r w:rsidR="00C85153" w:rsidRPr="00796D2C">
        <w:rPr>
          <w:rFonts w:asciiTheme="majorBidi" w:hAnsiTheme="majorBidi" w:cstheme="majorBidi"/>
        </w:rPr>
        <w:t>Gordon Riots in 1780, he warned</w:t>
      </w:r>
      <w:r w:rsidR="00860A6C" w:rsidRPr="00796D2C">
        <w:rPr>
          <w:rFonts w:asciiTheme="majorBidi" w:hAnsiTheme="majorBidi" w:cstheme="majorBidi"/>
        </w:rPr>
        <w:t xml:space="preserve"> “the </w:t>
      </w:r>
      <w:r w:rsidR="00860A6C" w:rsidRPr="00796D2C">
        <w:rPr>
          <w:rFonts w:asciiTheme="majorBidi" w:hAnsiTheme="majorBidi" w:cstheme="majorBidi"/>
          <w:i/>
        </w:rPr>
        <w:t>cry</w:t>
      </w:r>
      <w:r w:rsidR="00860A6C" w:rsidRPr="00796D2C">
        <w:rPr>
          <w:rFonts w:asciiTheme="majorBidi" w:hAnsiTheme="majorBidi" w:cstheme="majorBidi"/>
        </w:rPr>
        <w:t xml:space="preserve"> of a Mob was </w:t>
      </w:r>
      <w:r w:rsidR="00860A6C" w:rsidRPr="00796D2C">
        <w:rPr>
          <w:rFonts w:asciiTheme="majorBidi" w:hAnsiTheme="majorBidi" w:cstheme="majorBidi"/>
          <w:i/>
        </w:rPr>
        <w:t>constantly</w:t>
      </w:r>
      <w:r w:rsidR="00860A6C" w:rsidRPr="00796D2C">
        <w:rPr>
          <w:rFonts w:asciiTheme="majorBidi" w:hAnsiTheme="majorBidi" w:cstheme="majorBidi"/>
        </w:rPr>
        <w:t xml:space="preserve"> the same; and whether it issued from a Mob of Gentlemen, or a Mob of Bishops, or a Mob from Newgate, it proved equally odious</w:t>
      </w:r>
      <w:r w:rsidR="00A43153" w:rsidRPr="00796D2C">
        <w:rPr>
          <w:rFonts w:asciiTheme="majorBidi" w:hAnsiTheme="majorBidi" w:cstheme="majorBidi"/>
        </w:rPr>
        <w:t>.</w:t>
      </w:r>
      <w:r w:rsidR="00860A6C" w:rsidRPr="00796D2C">
        <w:rPr>
          <w:rFonts w:asciiTheme="majorBidi" w:hAnsiTheme="majorBidi" w:cstheme="majorBidi"/>
        </w:rPr>
        <w:t>”</w:t>
      </w:r>
      <w:r w:rsidR="00860A6C" w:rsidRPr="00796D2C">
        <w:rPr>
          <w:rStyle w:val="FootnoteReference"/>
          <w:rFonts w:asciiTheme="majorBidi" w:hAnsiTheme="majorBidi" w:cstheme="majorBidi"/>
        </w:rPr>
        <w:footnoteReference w:id="51"/>
      </w:r>
      <w:r w:rsidR="00F57794" w:rsidRPr="00796D2C">
        <w:rPr>
          <w:rFonts w:asciiTheme="majorBidi" w:hAnsiTheme="majorBidi" w:cstheme="majorBidi"/>
        </w:rPr>
        <w:t xml:space="preserve"> </w:t>
      </w:r>
      <w:r w:rsidR="00F37C65" w:rsidRPr="00796D2C">
        <w:rPr>
          <w:rFonts w:asciiTheme="majorBidi" w:hAnsiTheme="majorBidi" w:cstheme="majorBidi"/>
        </w:rPr>
        <w:t xml:space="preserve">The famous golden mean of the Church of England, its renowned </w:t>
      </w:r>
      <w:r w:rsidR="00F37C65" w:rsidRPr="00796D2C">
        <w:rPr>
          <w:rFonts w:asciiTheme="majorBidi" w:hAnsiTheme="majorBidi" w:cstheme="majorBidi"/>
          <w:i/>
        </w:rPr>
        <w:t>via media</w:t>
      </w:r>
      <w:r w:rsidR="00F37C65" w:rsidRPr="00796D2C">
        <w:rPr>
          <w:rFonts w:asciiTheme="majorBidi" w:hAnsiTheme="majorBidi" w:cstheme="majorBidi"/>
        </w:rPr>
        <w:t xml:space="preserve"> between Protestant fanaticism and Roman Catholic superstition, is corrupted in </w:t>
      </w:r>
      <w:proofErr w:type="spellStart"/>
      <w:r w:rsidR="00F37C65" w:rsidRPr="00796D2C">
        <w:rPr>
          <w:rFonts w:asciiTheme="majorBidi" w:hAnsiTheme="majorBidi" w:cstheme="majorBidi"/>
        </w:rPr>
        <w:t>Barbauld’s</w:t>
      </w:r>
      <w:proofErr w:type="spellEnd"/>
      <w:r w:rsidR="00F37C65" w:rsidRPr="00796D2C">
        <w:rPr>
          <w:rFonts w:asciiTheme="majorBidi" w:hAnsiTheme="majorBidi" w:cstheme="majorBidi"/>
        </w:rPr>
        <w:t xml:space="preserve"> </w:t>
      </w:r>
      <w:r w:rsidR="00D95E2B" w:rsidRPr="00796D2C">
        <w:rPr>
          <w:rFonts w:asciiTheme="majorBidi" w:hAnsiTheme="majorBidi" w:cstheme="majorBidi"/>
          <w:i/>
        </w:rPr>
        <w:t>Appeal</w:t>
      </w:r>
      <w:r w:rsidR="00F37C65" w:rsidRPr="00796D2C">
        <w:rPr>
          <w:rFonts w:asciiTheme="majorBidi" w:hAnsiTheme="majorBidi" w:cstheme="majorBidi"/>
        </w:rPr>
        <w:t xml:space="preserve"> into a taste for gold that renders the Chur</w:t>
      </w:r>
      <w:r w:rsidR="004A0304" w:rsidRPr="00796D2C">
        <w:rPr>
          <w:rFonts w:asciiTheme="majorBidi" w:hAnsiTheme="majorBidi" w:cstheme="majorBidi"/>
        </w:rPr>
        <w:t>ch of England greedy and morally decayed</w:t>
      </w:r>
      <w:r w:rsidR="00F37C65" w:rsidRPr="00796D2C">
        <w:rPr>
          <w:rFonts w:asciiTheme="majorBidi" w:hAnsiTheme="majorBidi" w:cstheme="majorBidi"/>
        </w:rPr>
        <w:t>.</w:t>
      </w:r>
      <w:r w:rsidR="00D95E2B" w:rsidRPr="00796D2C">
        <w:rPr>
          <w:rFonts w:asciiTheme="majorBidi" w:hAnsiTheme="majorBidi" w:cstheme="majorBidi"/>
        </w:rPr>
        <w:t xml:space="preserve"> She accuses the </w:t>
      </w:r>
      <w:proofErr w:type="spellStart"/>
      <w:r w:rsidR="00D95E2B" w:rsidRPr="00796D2C">
        <w:rPr>
          <w:rFonts w:asciiTheme="majorBidi" w:hAnsiTheme="majorBidi" w:cstheme="majorBidi"/>
        </w:rPr>
        <w:t>opposers</w:t>
      </w:r>
      <w:proofErr w:type="spellEnd"/>
      <w:r w:rsidR="00D95E2B" w:rsidRPr="00796D2C">
        <w:rPr>
          <w:rFonts w:asciiTheme="majorBidi" w:hAnsiTheme="majorBidi" w:cstheme="majorBidi"/>
        </w:rPr>
        <w:t xml:space="preserve"> of</w:t>
      </w:r>
      <w:r w:rsidR="001F6381" w:rsidRPr="00796D2C">
        <w:rPr>
          <w:rFonts w:asciiTheme="majorBidi" w:hAnsiTheme="majorBidi" w:cstheme="majorBidi"/>
        </w:rPr>
        <w:t xml:space="preserve"> protecting “the rich benefices” and “golden prebends”</w:t>
      </w:r>
      <w:r w:rsidR="00393870" w:rsidRPr="00796D2C">
        <w:rPr>
          <w:rFonts w:asciiTheme="majorBidi" w:hAnsiTheme="majorBidi" w:cstheme="majorBidi"/>
        </w:rPr>
        <w:t>; Dissenters, she points out, ar</w:t>
      </w:r>
      <w:r w:rsidR="001F6381" w:rsidRPr="00796D2C">
        <w:rPr>
          <w:rFonts w:asciiTheme="majorBidi" w:hAnsiTheme="majorBidi" w:cstheme="majorBidi"/>
        </w:rPr>
        <w:t>e the more truthful for having “</w:t>
      </w:r>
      <w:r w:rsidR="00393870" w:rsidRPr="00796D2C">
        <w:rPr>
          <w:rFonts w:asciiTheme="majorBidi" w:hAnsiTheme="majorBidi" w:cstheme="majorBidi"/>
        </w:rPr>
        <w:t>no favours to blind us, no golden padlo</w:t>
      </w:r>
      <w:r w:rsidR="001F6381" w:rsidRPr="00796D2C">
        <w:rPr>
          <w:rFonts w:asciiTheme="majorBidi" w:hAnsiTheme="majorBidi" w:cstheme="majorBidi"/>
        </w:rPr>
        <w:t>ck on our tongues</w:t>
      </w:r>
      <w:r w:rsidR="007748FF" w:rsidRPr="00796D2C">
        <w:rPr>
          <w:rFonts w:asciiTheme="majorBidi" w:hAnsiTheme="majorBidi" w:cstheme="majorBidi"/>
        </w:rPr>
        <w:t>.</w:t>
      </w:r>
      <w:r w:rsidR="001F6381" w:rsidRPr="00796D2C">
        <w:rPr>
          <w:rFonts w:asciiTheme="majorBidi" w:hAnsiTheme="majorBidi" w:cstheme="majorBidi"/>
        </w:rPr>
        <w:t>”</w:t>
      </w:r>
      <w:r w:rsidR="004F113D" w:rsidRPr="00796D2C">
        <w:rPr>
          <w:rStyle w:val="FootnoteReference"/>
          <w:rFonts w:asciiTheme="majorBidi" w:hAnsiTheme="majorBidi" w:cstheme="majorBidi"/>
        </w:rPr>
        <w:footnoteReference w:id="52"/>
      </w:r>
      <w:r w:rsidR="004F113D" w:rsidRPr="00796D2C">
        <w:rPr>
          <w:rFonts w:asciiTheme="majorBidi" w:hAnsiTheme="majorBidi" w:cstheme="majorBidi"/>
        </w:rPr>
        <w:t xml:space="preserve"> </w:t>
      </w:r>
    </w:p>
    <w:p w14:paraId="6A217D49" w14:textId="23C3918E" w:rsidR="00B36CE7" w:rsidRPr="00796D2C" w:rsidRDefault="000B5E26" w:rsidP="007A72C6">
      <w:pPr>
        <w:spacing w:line="360" w:lineRule="auto"/>
        <w:ind w:firstLine="720"/>
        <w:rPr>
          <w:rFonts w:asciiTheme="majorBidi" w:hAnsiTheme="majorBidi" w:cstheme="majorBidi"/>
        </w:rPr>
      </w:pPr>
      <w:r w:rsidRPr="00796D2C">
        <w:rPr>
          <w:rFonts w:asciiTheme="majorBidi" w:hAnsiTheme="majorBidi" w:cstheme="majorBidi"/>
        </w:rPr>
        <w:t xml:space="preserve">A chilling version of the Church of England appears in </w:t>
      </w:r>
      <w:proofErr w:type="spellStart"/>
      <w:r w:rsidRPr="00796D2C">
        <w:rPr>
          <w:rFonts w:asciiTheme="majorBidi" w:hAnsiTheme="majorBidi" w:cstheme="majorBidi"/>
        </w:rPr>
        <w:t>Barbauld’s</w:t>
      </w:r>
      <w:proofErr w:type="spellEnd"/>
      <w:r w:rsidRPr="00796D2C">
        <w:rPr>
          <w:rFonts w:asciiTheme="majorBidi" w:hAnsiTheme="majorBidi" w:cstheme="majorBidi"/>
        </w:rPr>
        <w:t xml:space="preserve"> “Vision of Anna</w:t>
      </w:r>
      <w:r w:rsidR="007748FF" w:rsidRPr="00796D2C">
        <w:rPr>
          <w:rFonts w:asciiTheme="majorBidi" w:hAnsiTheme="majorBidi" w:cstheme="majorBidi"/>
        </w:rPr>
        <w:t>,</w:t>
      </w:r>
      <w:r w:rsidRPr="00796D2C">
        <w:rPr>
          <w:rFonts w:asciiTheme="majorBidi" w:hAnsiTheme="majorBidi" w:cstheme="majorBidi"/>
        </w:rPr>
        <w:t xml:space="preserve">” in which the richly clad, wealthy </w:t>
      </w:r>
      <w:r w:rsidR="00F45566" w:rsidRPr="00796D2C">
        <w:rPr>
          <w:rFonts w:asciiTheme="majorBidi" w:hAnsiTheme="majorBidi" w:cstheme="majorBidi"/>
        </w:rPr>
        <w:t xml:space="preserve">church </w:t>
      </w:r>
      <w:r w:rsidRPr="00796D2C">
        <w:rPr>
          <w:rFonts w:asciiTheme="majorBidi" w:hAnsiTheme="majorBidi" w:cstheme="majorBidi"/>
        </w:rPr>
        <w:t xml:space="preserve">refuses to remove her foot from her </w:t>
      </w:r>
      <w:r w:rsidRPr="00796D2C">
        <w:rPr>
          <w:rFonts w:asciiTheme="majorBidi" w:hAnsiTheme="majorBidi" w:cstheme="majorBidi"/>
        </w:rPr>
        <w:lastRenderedPageBreak/>
        <w:t>weak, poor Dissenting sister’s neck, or to lay down the sword she holds above her.</w:t>
      </w:r>
      <w:r w:rsidRPr="00796D2C">
        <w:rPr>
          <w:rStyle w:val="FootnoteReference"/>
          <w:rFonts w:asciiTheme="majorBidi" w:hAnsiTheme="majorBidi" w:cstheme="majorBidi"/>
        </w:rPr>
        <w:footnoteReference w:id="53"/>
      </w:r>
      <w:r w:rsidR="0084349F" w:rsidRPr="00796D2C">
        <w:rPr>
          <w:rFonts w:asciiTheme="majorBidi" w:hAnsiTheme="majorBidi" w:cstheme="majorBidi"/>
        </w:rPr>
        <w:t xml:space="preserve"> </w:t>
      </w:r>
      <w:r w:rsidR="00942B3E" w:rsidRPr="00796D2C">
        <w:rPr>
          <w:rFonts w:asciiTheme="majorBidi" w:hAnsiTheme="majorBidi" w:cstheme="majorBidi"/>
        </w:rPr>
        <w:t xml:space="preserve">For </w:t>
      </w:r>
      <w:proofErr w:type="spellStart"/>
      <w:r w:rsidRPr="00796D2C">
        <w:rPr>
          <w:rFonts w:asciiTheme="majorBidi" w:hAnsiTheme="majorBidi" w:cstheme="majorBidi"/>
        </w:rPr>
        <w:t>Barbau</w:t>
      </w:r>
      <w:r w:rsidR="00A93192" w:rsidRPr="00796D2C">
        <w:rPr>
          <w:rFonts w:asciiTheme="majorBidi" w:hAnsiTheme="majorBidi" w:cstheme="majorBidi"/>
        </w:rPr>
        <w:t>ld</w:t>
      </w:r>
      <w:proofErr w:type="spellEnd"/>
      <w:r w:rsidR="00A93192" w:rsidRPr="00796D2C">
        <w:rPr>
          <w:rFonts w:asciiTheme="majorBidi" w:hAnsiTheme="majorBidi" w:cstheme="majorBidi"/>
        </w:rPr>
        <w:t xml:space="preserve">, the sins of the </w:t>
      </w:r>
      <w:r w:rsidR="00F45566" w:rsidRPr="00796D2C">
        <w:rPr>
          <w:rFonts w:asciiTheme="majorBidi" w:hAnsiTheme="majorBidi" w:cstheme="majorBidi"/>
        </w:rPr>
        <w:t xml:space="preserve">church </w:t>
      </w:r>
      <w:r w:rsidR="00A93192" w:rsidRPr="00796D2C">
        <w:rPr>
          <w:rFonts w:asciiTheme="majorBidi" w:hAnsiTheme="majorBidi" w:cstheme="majorBidi"/>
        </w:rPr>
        <w:t>were a betrayal of the nation, the Bible, and God.</w:t>
      </w:r>
      <w:r w:rsidR="004A0304" w:rsidRPr="00796D2C">
        <w:rPr>
          <w:rFonts w:asciiTheme="majorBidi" w:hAnsiTheme="majorBidi" w:cstheme="majorBidi"/>
        </w:rPr>
        <w:t xml:space="preserve"> She believed that the solution to the</w:t>
      </w:r>
      <w:r w:rsidR="00B36CE7" w:rsidRPr="00796D2C">
        <w:rPr>
          <w:rFonts w:asciiTheme="majorBidi" w:hAnsiTheme="majorBidi" w:cstheme="majorBidi"/>
        </w:rPr>
        <w:t xml:space="preserve"> oppression of Dissenters lay in the realm of literature. Parliament and the </w:t>
      </w:r>
      <w:r w:rsidR="00F45566" w:rsidRPr="00796D2C">
        <w:rPr>
          <w:rFonts w:asciiTheme="majorBidi" w:hAnsiTheme="majorBidi" w:cstheme="majorBidi"/>
        </w:rPr>
        <w:t xml:space="preserve">church </w:t>
      </w:r>
      <w:r w:rsidR="00B36CE7" w:rsidRPr="00796D2C">
        <w:rPr>
          <w:rFonts w:asciiTheme="majorBidi" w:hAnsiTheme="majorBidi" w:cstheme="majorBidi"/>
        </w:rPr>
        <w:t>might use their institutional powers against Dissenters, but although they “have set a mark of separation upon us, and it is not in our power to take it off</w:t>
      </w:r>
      <w:r w:rsidR="007748FF" w:rsidRPr="00796D2C">
        <w:rPr>
          <w:rFonts w:asciiTheme="majorBidi" w:hAnsiTheme="majorBidi" w:cstheme="majorBidi"/>
        </w:rPr>
        <w:t>,</w:t>
      </w:r>
      <w:r w:rsidR="00B36CE7" w:rsidRPr="00796D2C">
        <w:rPr>
          <w:rFonts w:asciiTheme="majorBidi" w:hAnsiTheme="majorBidi" w:cstheme="majorBidi"/>
        </w:rPr>
        <w:t>” yet “it is in our power to determine whether it shall be a disgraceful stigma or an honourable distinction</w:t>
      </w:r>
      <w:r w:rsidR="007748FF" w:rsidRPr="00796D2C">
        <w:rPr>
          <w:rFonts w:asciiTheme="majorBidi" w:hAnsiTheme="majorBidi" w:cstheme="majorBidi"/>
        </w:rPr>
        <w:t>.</w:t>
      </w:r>
      <w:r w:rsidR="00B36CE7" w:rsidRPr="00796D2C">
        <w:rPr>
          <w:rFonts w:asciiTheme="majorBidi" w:hAnsiTheme="majorBidi" w:cstheme="majorBidi"/>
        </w:rPr>
        <w:t>” Print culture and education would foster the gradual improvement of society, and like her friend Richard Price she felt confident she could “appeal to the certain, sure operation of increasing light and knowledge, which it is no more in your power to stop, than to repel the tide with your naked hand</w:t>
      </w:r>
      <w:r w:rsidR="007748FF" w:rsidRPr="00796D2C">
        <w:rPr>
          <w:rFonts w:asciiTheme="majorBidi" w:hAnsiTheme="majorBidi" w:cstheme="majorBidi"/>
        </w:rPr>
        <w:t>.</w:t>
      </w:r>
      <w:r w:rsidR="00B36CE7" w:rsidRPr="00796D2C">
        <w:rPr>
          <w:rFonts w:asciiTheme="majorBidi" w:hAnsiTheme="majorBidi" w:cstheme="majorBidi"/>
        </w:rPr>
        <w:t>”</w:t>
      </w:r>
      <w:r w:rsidR="00B36CE7" w:rsidRPr="00796D2C">
        <w:rPr>
          <w:rStyle w:val="FootnoteReference"/>
          <w:rFonts w:asciiTheme="majorBidi" w:hAnsiTheme="majorBidi" w:cstheme="majorBidi"/>
        </w:rPr>
        <w:footnoteReference w:id="54"/>
      </w:r>
      <w:r w:rsidR="00AF1985" w:rsidRPr="00796D2C">
        <w:rPr>
          <w:rFonts w:asciiTheme="majorBidi" w:hAnsiTheme="majorBidi" w:cstheme="majorBidi"/>
        </w:rPr>
        <w:t xml:space="preserve"> The insidious power of hop</w:t>
      </w:r>
      <w:r w:rsidR="004A0304" w:rsidRPr="00796D2C">
        <w:rPr>
          <w:rFonts w:asciiTheme="majorBidi" w:hAnsiTheme="majorBidi" w:cstheme="majorBidi"/>
        </w:rPr>
        <w:t>e and intellect would triumph via</w:t>
      </w:r>
      <w:r w:rsidR="00AF1985" w:rsidRPr="00796D2C">
        <w:rPr>
          <w:rFonts w:asciiTheme="majorBidi" w:hAnsiTheme="majorBidi" w:cstheme="majorBidi"/>
        </w:rPr>
        <w:t xml:space="preserve"> the printed word, </w:t>
      </w:r>
      <w:r w:rsidR="004A0304" w:rsidRPr="00796D2C">
        <w:rPr>
          <w:rFonts w:asciiTheme="majorBidi" w:hAnsiTheme="majorBidi" w:cstheme="majorBidi"/>
        </w:rPr>
        <w:t xml:space="preserve">she argued, </w:t>
      </w:r>
      <w:r w:rsidR="00AF1985" w:rsidRPr="00796D2C">
        <w:rPr>
          <w:rFonts w:asciiTheme="majorBidi" w:hAnsiTheme="majorBidi" w:cstheme="majorBidi"/>
        </w:rPr>
        <w:t>as integrity would command instinctive recognition, and a shared love of liberty and virtue would transcend prejudice, for “You will read our books and imbibe our sentiments</w:t>
      </w:r>
      <w:r w:rsidR="007748FF" w:rsidRPr="00796D2C">
        <w:rPr>
          <w:rFonts w:asciiTheme="majorBidi" w:hAnsiTheme="majorBidi" w:cstheme="majorBidi"/>
        </w:rPr>
        <w:t>.</w:t>
      </w:r>
      <w:r w:rsidR="00AF1985" w:rsidRPr="00796D2C">
        <w:rPr>
          <w:rFonts w:asciiTheme="majorBidi" w:hAnsiTheme="majorBidi" w:cstheme="majorBidi"/>
        </w:rPr>
        <w:t>”</w:t>
      </w:r>
      <w:r w:rsidR="00AF1985" w:rsidRPr="00796D2C">
        <w:rPr>
          <w:rStyle w:val="FootnoteReference"/>
          <w:rFonts w:asciiTheme="majorBidi" w:hAnsiTheme="majorBidi" w:cstheme="majorBidi"/>
        </w:rPr>
        <w:footnoteReference w:id="55"/>
      </w:r>
      <w:r w:rsidR="00AF1985" w:rsidRPr="00796D2C">
        <w:rPr>
          <w:rFonts w:asciiTheme="majorBidi" w:hAnsiTheme="majorBidi" w:cstheme="majorBidi"/>
        </w:rPr>
        <w:t xml:space="preserve"> </w:t>
      </w:r>
    </w:p>
    <w:p w14:paraId="06D9BE0B" w14:textId="77777777" w:rsidR="00C85153" w:rsidRPr="00796D2C" w:rsidRDefault="00C85153" w:rsidP="001700DE">
      <w:pPr>
        <w:spacing w:line="360" w:lineRule="auto"/>
        <w:rPr>
          <w:rFonts w:asciiTheme="majorBidi" w:hAnsiTheme="majorBidi" w:cstheme="majorBidi"/>
          <w:b/>
        </w:rPr>
      </w:pPr>
    </w:p>
    <w:p w14:paraId="6B6F4144" w14:textId="6C5C3D45" w:rsidR="00AF1985" w:rsidRPr="00796D2C" w:rsidRDefault="007F6368" w:rsidP="00116901">
      <w:pPr>
        <w:spacing w:line="360" w:lineRule="auto"/>
        <w:outlineLvl w:val="0"/>
        <w:rPr>
          <w:rFonts w:asciiTheme="majorBidi" w:hAnsiTheme="majorBidi" w:cstheme="majorBidi"/>
          <w:b/>
        </w:rPr>
      </w:pPr>
      <w:proofErr w:type="spellStart"/>
      <w:r w:rsidRPr="00796D2C">
        <w:rPr>
          <w:rFonts w:asciiTheme="majorBidi" w:hAnsiTheme="majorBidi" w:cstheme="majorBidi"/>
          <w:b/>
        </w:rPr>
        <w:t>Barbauld</w:t>
      </w:r>
      <w:proofErr w:type="spellEnd"/>
      <w:r w:rsidRPr="00796D2C">
        <w:rPr>
          <w:rFonts w:asciiTheme="majorBidi" w:hAnsiTheme="majorBidi" w:cstheme="majorBidi"/>
          <w:b/>
        </w:rPr>
        <w:t xml:space="preserve"> and </w:t>
      </w:r>
      <w:r w:rsidR="002F77B9" w:rsidRPr="00796D2C">
        <w:rPr>
          <w:rFonts w:asciiTheme="majorBidi" w:hAnsiTheme="majorBidi" w:cstheme="majorBidi"/>
          <w:b/>
        </w:rPr>
        <w:t xml:space="preserve">Things </w:t>
      </w:r>
      <w:r w:rsidR="00C85153" w:rsidRPr="00796D2C">
        <w:rPr>
          <w:rFonts w:asciiTheme="majorBidi" w:hAnsiTheme="majorBidi" w:cstheme="majorBidi"/>
          <w:b/>
        </w:rPr>
        <w:t xml:space="preserve">by </w:t>
      </w:r>
      <w:r w:rsidR="002F77B9" w:rsidRPr="00796D2C">
        <w:rPr>
          <w:rFonts w:asciiTheme="majorBidi" w:hAnsiTheme="majorBidi" w:cstheme="majorBidi"/>
          <w:b/>
        </w:rPr>
        <w:t>Their Proper Names</w:t>
      </w:r>
    </w:p>
    <w:p w14:paraId="653E4FCF" w14:textId="77777777" w:rsidR="00F40615" w:rsidRPr="00796D2C" w:rsidRDefault="00F40615" w:rsidP="001700DE">
      <w:pPr>
        <w:spacing w:line="360" w:lineRule="auto"/>
        <w:rPr>
          <w:rFonts w:asciiTheme="majorBidi" w:hAnsiTheme="majorBidi" w:cstheme="majorBidi"/>
          <w:b/>
        </w:rPr>
      </w:pPr>
    </w:p>
    <w:p w14:paraId="59783C93" w14:textId="56C7D165" w:rsidR="005415DC" w:rsidRPr="00796D2C" w:rsidRDefault="007D052B" w:rsidP="001700DE">
      <w:pPr>
        <w:spacing w:line="360" w:lineRule="auto"/>
        <w:rPr>
          <w:rFonts w:asciiTheme="majorBidi" w:hAnsiTheme="majorBidi" w:cstheme="majorBidi"/>
        </w:rPr>
      </w:pPr>
      <w:r w:rsidRPr="00796D2C">
        <w:rPr>
          <w:rFonts w:asciiTheme="majorBidi" w:hAnsiTheme="majorBidi" w:cstheme="majorBidi"/>
        </w:rPr>
        <w:t>“It is time, so near the end of the eighteenth century, it is surely time to speak with precision, and to call thing</w:t>
      </w:r>
      <w:r w:rsidR="00817BEB" w:rsidRPr="00796D2C">
        <w:rPr>
          <w:rFonts w:asciiTheme="majorBidi" w:hAnsiTheme="majorBidi" w:cstheme="majorBidi"/>
        </w:rPr>
        <w:t>s</w:t>
      </w:r>
      <w:r w:rsidR="00FB1AA1" w:rsidRPr="00796D2C">
        <w:rPr>
          <w:rFonts w:asciiTheme="majorBidi" w:hAnsiTheme="majorBidi" w:cstheme="majorBidi"/>
        </w:rPr>
        <w:t xml:space="preserve"> by their proper names</w:t>
      </w:r>
      <w:r w:rsidR="007748FF" w:rsidRPr="00796D2C">
        <w:rPr>
          <w:rFonts w:asciiTheme="majorBidi" w:hAnsiTheme="majorBidi" w:cstheme="majorBidi"/>
        </w:rPr>
        <w:t>.</w:t>
      </w:r>
      <w:r w:rsidR="00FB1AA1" w:rsidRPr="00796D2C">
        <w:rPr>
          <w:rFonts w:asciiTheme="majorBidi" w:hAnsiTheme="majorBidi" w:cstheme="majorBidi"/>
        </w:rPr>
        <w:t>”</w:t>
      </w:r>
      <w:r w:rsidR="00FB1AA1" w:rsidRPr="00796D2C">
        <w:rPr>
          <w:rStyle w:val="FootnoteReference"/>
          <w:rFonts w:asciiTheme="majorBidi" w:hAnsiTheme="majorBidi" w:cstheme="majorBidi"/>
        </w:rPr>
        <w:footnoteReference w:id="56"/>
      </w:r>
      <w:r w:rsidR="00074518" w:rsidRPr="00796D2C">
        <w:rPr>
          <w:rFonts w:asciiTheme="majorBidi" w:hAnsiTheme="majorBidi" w:cstheme="majorBidi"/>
        </w:rPr>
        <w:t xml:space="preserve"> An insistence on trut</w:t>
      </w:r>
      <w:r w:rsidR="006D764B">
        <w:rPr>
          <w:rFonts w:asciiTheme="majorBidi" w:hAnsiTheme="majorBidi" w:cstheme="majorBidi"/>
        </w:rPr>
        <w:t>hfulness in language characteris</w:t>
      </w:r>
      <w:r w:rsidR="00074518" w:rsidRPr="00796D2C">
        <w:rPr>
          <w:rFonts w:asciiTheme="majorBidi" w:hAnsiTheme="majorBidi" w:cstheme="majorBidi"/>
        </w:rPr>
        <w:t xml:space="preserve">es </w:t>
      </w:r>
      <w:proofErr w:type="spellStart"/>
      <w:r w:rsidR="00074518" w:rsidRPr="00796D2C">
        <w:rPr>
          <w:rFonts w:asciiTheme="majorBidi" w:hAnsiTheme="majorBidi" w:cstheme="majorBidi"/>
        </w:rPr>
        <w:t>Barbauld’s</w:t>
      </w:r>
      <w:proofErr w:type="spellEnd"/>
      <w:r w:rsidR="00074518" w:rsidRPr="00796D2C">
        <w:rPr>
          <w:rFonts w:asciiTheme="majorBidi" w:hAnsiTheme="majorBidi" w:cstheme="majorBidi"/>
        </w:rPr>
        <w:t xml:space="preserve"> writings during the 1790s, and it is significant that she turns to the sermon form in order to promote this clarity. </w:t>
      </w:r>
      <w:r w:rsidR="00E74923" w:rsidRPr="00796D2C">
        <w:rPr>
          <w:rFonts w:asciiTheme="majorBidi" w:hAnsiTheme="majorBidi" w:cstheme="majorBidi"/>
        </w:rPr>
        <w:t xml:space="preserve">By 1790 she had been an acclaimed poet for seventeen years, had written </w:t>
      </w:r>
      <w:r w:rsidR="00942B3E" w:rsidRPr="00796D2C">
        <w:rPr>
          <w:rFonts w:asciiTheme="majorBidi" w:hAnsiTheme="majorBidi" w:cstheme="majorBidi"/>
        </w:rPr>
        <w:t xml:space="preserve">well-received </w:t>
      </w:r>
      <w:r w:rsidR="00E74923" w:rsidRPr="00796D2C">
        <w:rPr>
          <w:rFonts w:asciiTheme="majorBidi" w:hAnsiTheme="majorBidi" w:cstheme="majorBidi"/>
        </w:rPr>
        <w:t xml:space="preserve">essays, and </w:t>
      </w:r>
      <w:r w:rsidR="00091C17" w:rsidRPr="00796D2C">
        <w:rPr>
          <w:rFonts w:asciiTheme="majorBidi" w:hAnsiTheme="majorBidi" w:cstheme="majorBidi"/>
        </w:rPr>
        <w:t xml:space="preserve">had </w:t>
      </w:r>
      <w:r w:rsidR="00942B3E" w:rsidRPr="00796D2C">
        <w:rPr>
          <w:rFonts w:asciiTheme="majorBidi" w:hAnsiTheme="majorBidi" w:cstheme="majorBidi"/>
        </w:rPr>
        <w:t>published</w:t>
      </w:r>
      <w:r w:rsidR="00E74923" w:rsidRPr="00796D2C">
        <w:rPr>
          <w:rFonts w:asciiTheme="majorBidi" w:hAnsiTheme="majorBidi" w:cstheme="majorBidi"/>
        </w:rPr>
        <w:t xml:space="preserve"> a highly successful series of children’s books. Her return to publication after nine years’ absence was prompted by the de</w:t>
      </w:r>
      <w:r w:rsidR="00C85153" w:rsidRPr="00796D2C">
        <w:rPr>
          <w:rFonts w:asciiTheme="majorBidi" w:hAnsiTheme="majorBidi" w:cstheme="majorBidi"/>
        </w:rPr>
        <w:t xml:space="preserve">feat of the bill to repeal the Corporation and Test </w:t>
      </w:r>
      <w:r w:rsidR="00E04D0B" w:rsidRPr="00796D2C">
        <w:rPr>
          <w:rFonts w:asciiTheme="majorBidi" w:hAnsiTheme="majorBidi" w:cstheme="majorBidi"/>
        </w:rPr>
        <w:t xml:space="preserve">Acts. </w:t>
      </w:r>
      <w:r w:rsidR="00E74923" w:rsidRPr="00796D2C">
        <w:rPr>
          <w:rFonts w:asciiTheme="majorBidi" w:hAnsiTheme="majorBidi" w:cstheme="majorBidi"/>
        </w:rPr>
        <w:t>She was excited by events in France, and dismayed by the failure of two political campaigns in which she felt deeply invested: the defeat of the repeal</w:t>
      </w:r>
      <w:r w:rsidR="00C85153" w:rsidRPr="00796D2C">
        <w:rPr>
          <w:rFonts w:asciiTheme="majorBidi" w:hAnsiTheme="majorBidi" w:cstheme="majorBidi"/>
        </w:rPr>
        <w:t xml:space="preserve"> in 1790</w:t>
      </w:r>
      <w:r w:rsidR="00E74923" w:rsidRPr="00796D2C">
        <w:rPr>
          <w:rFonts w:asciiTheme="majorBidi" w:hAnsiTheme="majorBidi" w:cstheme="majorBidi"/>
        </w:rPr>
        <w:t xml:space="preserve">, and the failure of the Anti-Slavery Bill in 1791. </w:t>
      </w:r>
      <w:r w:rsidR="00A1538E" w:rsidRPr="00796D2C">
        <w:rPr>
          <w:rFonts w:asciiTheme="majorBidi" w:hAnsiTheme="majorBidi" w:cstheme="majorBidi"/>
        </w:rPr>
        <w:t xml:space="preserve">In both cases she intervened by using print culture to speak directly to the Houses of Parliament, and in </w:t>
      </w:r>
      <w:r w:rsidR="00A1538E" w:rsidRPr="00796D2C">
        <w:rPr>
          <w:rFonts w:asciiTheme="majorBidi" w:hAnsiTheme="majorBidi" w:cstheme="majorBidi"/>
        </w:rPr>
        <w:lastRenderedPageBreak/>
        <w:t xml:space="preserve">both </w:t>
      </w:r>
      <w:proofErr w:type="gramStart"/>
      <w:r w:rsidR="00A1538E" w:rsidRPr="00796D2C">
        <w:rPr>
          <w:rFonts w:asciiTheme="majorBidi" w:hAnsiTheme="majorBidi" w:cstheme="majorBidi"/>
        </w:rPr>
        <w:t>cases</w:t>
      </w:r>
      <w:proofErr w:type="gramEnd"/>
      <w:r w:rsidR="00A1538E" w:rsidRPr="00796D2C">
        <w:rPr>
          <w:rFonts w:asciiTheme="majorBidi" w:hAnsiTheme="majorBidi" w:cstheme="majorBidi"/>
        </w:rPr>
        <w:t xml:space="preserve"> she wielded </w:t>
      </w:r>
      <w:proofErr w:type="spellStart"/>
      <w:r w:rsidR="00A1538E" w:rsidRPr="00796D2C">
        <w:rPr>
          <w:rFonts w:asciiTheme="majorBidi" w:hAnsiTheme="majorBidi" w:cstheme="majorBidi"/>
        </w:rPr>
        <w:t>Ithuriel’s</w:t>
      </w:r>
      <w:proofErr w:type="spellEnd"/>
      <w:r w:rsidR="00A1538E" w:rsidRPr="00796D2C">
        <w:rPr>
          <w:rFonts w:asciiTheme="majorBidi" w:hAnsiTheme="majorBidi" w:cstheme="majorBidi"/>
        </w:rPr>
        <w:t xml:space="preserve"> spear in the cause of Protestant liberty. In 1792 she took an important part in a debate about public worship by issuing her </w:t>
      </w:r>
      <w:r w:rsidR="00A1538E" w:rsidRPr="00796D2C">
        <w:rPr>
          <w:rFonts w:asciiTheme="majorBidi" w:hAnsiTheme="majorBidi" w:cstheme="majorBidi"/>
          <w:i/>
        </w:rPr>
        <w:t>Remarks on Mr Gilbert Wakefield’s Enquiry into the propriety or expediency of public worship</w:t>
      </w:r>
      <w:r w:rsidR="005415DC" w:rsidRPr="00796D2C">
        <w:rPr>
          <w:rFonts w:asciiTheme="majorBidi" w:hAnsiTheme="majorBidi" w:cstheme="majorBidi"/>
        </w:rPr>
        <w:t xml:space="preserve"> and</w:t>
      </w:r>
      <w:r w:rsidR="00A1538E" w:rsidRPr="00796D2C">
        <w:rPr>
          <w:rFonts w:asciiTheme="majorBidi" w:hAnsiTheme="majorBidi" w:cstheme="majorBidi"/>
        </w:rPr>
        <w:t xml:space="preserve"> published two </w:t>
      </w:r>
      <w:r w:rsidR="00A1538E" w:rsidRPr="00796D2C">
        <w:rPr>
          <w:rFonts w:asciiTheme="majorBidi" w:hAnsiTheme="majorBidi" w:cstheme="majorBidi"/>
          <w:i/>
        </w:rPr>
        <w:t>Civic Sermons to the People</w:t>
      </w:r>
      <w:r w:rsidR="00A1538E" w:rsidRPr="00796D2C">
        <w:rPr>
          <w:rFonts w:asciiTheme="majorBidi" w:hAnsiTheme="majorBidi" w:cstheme="majorBidi"/>
        </w:rPr>
        <w:t xml:space="preserve">, and in 1793 she </w:t>
      </w:r>
      <w:r w:rsidR="005415DC" w:rsidRPr="00796D2C">
        <w:rPr>
          <w:rFonts w:asciiTheme="majorBidi" w:hAnsiTheme="majorBidi" w:cstheme="majorBidi"/>
        </w:rPr>
        <w:t xml:space="preserve">responded to the king’s proclamation for a national fast day with </w:t>
      </w:r>
      <w:r w:rsidR="005415DC" w:rsidRPr="00796D2C">
        <w:rPr>
          <w:rFonts w:asciiTheme="majorBidi" w:hAnsiTheme="majorBidi" w:cstheme="majorBidi"/>
          <w:i/>
        </w:rPr>
        <w:t>Sins of Government, Sins of the People</w:t>
      </w:r>
      <w:r w:rsidR="005415DC" w:rsidRPr="00796D2C">
        <w:rPr>
          <w:rFonts w:asciiTheme="majorBidi" w:hAnsiTheme="majorBidi" w:cstheme="majorBidi"/>
        </w:rPr>
        <w:t>.</w:t>
      </w:r>
      <w:r w:rsidR="00A1538E" w:rsidRPr="00796D2C">
        <w:rPr>
          <w:rFonts w:asciiTheme="majorBidi" w:hAnsiTheme="majorBidi" w:cstheme="majorBidi"/>
        </w:rPr>
        <w:t xml:space="preserve"> </w:t>
      </w:r>
      <w:r w:rsidR="005415DC" w:rsidRPr="00796D2C">
        <w:rPr>
          <w:rFonts w:asciiTheme="majorBidi" w:hAnsiTheme="majorBidi" w:cstheme="majorBidi"/>
        </w:rPr>
        <w:t>All these popular publications were preoccupied with the Protestant possibilities for public worship.</w:t>
      </w:r>
      <w:r w:rsidR="000E3106" w:rsidRPr="00796D2C">
        <w:rPr>
          <w:rFonts w:asciiTheme="majorBidi" w:hAnsiTheme="majorBidi" w:cstheme="majorBidi"/>
        </w:rPr>
        <w:t xml:space="preserve"> </w:t>
      </w:r>
      <w:r w:rsidR="004A0304" w:rsidRPr="00796D2C">
        <w:rPr>
          <w:rFonts w:asciiTheme="majorBidi" w:hAnsiTheme="majorBidi" w:cstheme="majorBidi"/>
        </w:rPr>
        <w:t xml:space="preserve">In </w:t>
      </w:r>
      <w:r w:rsidR="000A4783" w:rsidRPr="00796D2C">
        <w:rPr>
          <w:rFonts w:asciiTheme="majorBidi" w:hAnsiTheme="majorBidi" w:cstheme="majorBidi"/>
        </w:rPr>
        <w:t>them, she praises the integrity of Dissenters, using concepts of the British nation and the reading public to refute the validity of the othering of Dissenting culture, and to undermine claims that patriotism and culture were the sole preserve of members of the Church of England</w:t>
      </w:r>
      <w:r w:rsidR="006F2F09" w:rsidRPr="00796D2C">
        <w:rPr>
          <w:rFonts w:asciiTheme="majorBidi" w:hAnsiTheme="majorBidi" w:cstheme="majorBidi"/>
        </w:rPr>
        <w:t>.</w:t>
      </w:r>
    </w:p>
    <w:p w14:paraId="49E7EEDD" w14:textId="30144CA2" w:rsidR="007C3E66" w:rsidRPr="00796D2C" w:rsidRDefault="006F2F09" w:rsidP="007A72C6">
      <w:pPr>
        <w:spacing w:line="360" w:lineRule="auto"/>
        <w:ind w:firstLine="720"/>
        <w:rPr>
          <w:rFonts w:asciiTheme="majorBidi" w:hAnsiTheme="majorBidi" w:cstheme="majorBidi"/>
        </w:rPr>
      </w:pPr>
      <w:r w:rsidRPr="00796D2C">
        <w:rPr>
          <w:rFonts w:asciiTheme="majorBidi" w:hAnsiTheme="majorBidi" w:cstheme="majorBidi"/>
        </w:rPr>
        <w:t>I</w:t>
      </w:r>
      <w:r w:rsidR="005415DC" w:rsidRPr="00796D2C">
        <w:rPr>
          <w:rFonts w:asciiTheme="majorBidi" w:hAnsiTheme="majorBidi" w:cstheme="majorBidi"/>
        </w:rPr>
        <w:t xml:space="preserve">t is extraordinary that some otherwise perceptive critics retrospectively </w:t>
      </w:r>
      <w:r w:rsidR="006D764B">
        <w:rPr>
          <w:rFonts w:asciiTheme="majorBidi" w:hAnsiTheme="majorBidi" w:cstheme="majorBidi"/>
        </w:rPr>
        <w:t>secularis</w:t>
      </w:r>
      <w:r w:rsidR="00E04D0B" w:rsidRPr="00796D2C">
        <w:rPr>
          <w:rFonts w:asciiTheme="majorBidi" w:hAnsiTheme="majorBidi" w:cstheme="majorBidi"/>
        </w:rPr>
        <w:t>e</w:t>
      </w:r>
      <w:r w:rsidR="005415DC" w:rsidRPr="00796D2C">
        <w:rPr>
          <w:rFonts w:asciiTheme="majorBidi" w:hAnsiTheme="majorBidi" w:cstheme="majorBidi"/>
        </w:rPr>
        <w:t xml:space="preserve"> </w:t>
      </w:r>
      <w:proofErr w:type="spellStart"/>
      <w:r w:rsidR="005415DC" w:rsidRPr="00796D2C">
        <w:rPr>
          <w:rFonts w:asciiTheme="majorBidi" w:hAnsiTheme="majorBidi" w:cstheme="majorBidi"/>
        </w:rPr>
        <w:t>Barbauld’s</w:t>
      </w:r>
      <w:proofErr w:type="spellEnd"/>
      <w:r w:rsidR="005415DC" w:rsidRPr="00796D2C">
        <w:rPr>
          <w:rFonts w:asciiTheme="majorBidi" w:hAnsiTheme="majorBidi" w:cstheme="majorBidi"/>
        </w:rPr>
        <w:t xml:space="preserve"> writings, dwelling on the language of rights rather than considering what </w:t>
      </w:r>
      <w:r w:rsidR="000A4783" w:rsidRPr="00796D2C">
        <w:rPr>
          <w:rFonts w:asciiTheme="majorBidi" w:hAnsiTheme="majorBidi" w:cstheme="majorBidi"/>
        </w:rPr>
        <w:t xml:space="preserve">legitimates those rights. </w:t>
      </w:r>
      <w:proofErr w:type="spellStart"/>
      <w:r w:rsidR="007C3E66" w:rsidRPr="00796D2C">
        <w:rPr>
          <w:rFonts w:asciiTheme="majorBidi" w:hAnsiTheme="majorBidi" w:cstheme="majorBidi"/>
        </w:rPr>
        <w:t>Barbauld</w:t>
      </w:r>
      <w:proofErr w:type="spellEnd"/>
      <w:r w:rsidR="007C3E66" w:rsidRPr="00796D2C">
        <w:rPr>
          <w:rFonts w:asciiTheme="majorBidi" w:hAnsiTheme="majorBidi" w:cstheme="majorBidi"/>
        </w:rPr>
        <w:t xml:space="preserve"> herself understood faith as central to all her</w:t>
      </w:r>
      <w:r w:rsidR="000A4783" w:rsidRPr="00796D2C">
        <w:rPr>
          <w:rFonts w:asciiTheme="majorBidi" w:hAnsiTheme="majorBidi" w:cstheme="majorBidi"/>
        </w:rPr>
        <w:t xml:space="preserve"> writings, whatever the genre, yet it often seems as if, like </w:t>
      </w:r>
      <w:r w:rsidR="00953929" w:rsidRPr="00796D2C">
        <w:rPr>
          <w:rFonts w:asciiTheme="majorBidi" w:hAnsiTheme="majorBidi" w:cstheme="majorBidi"/>
        </w:rPr>
        <w:t xml:space="preserve">the later </w:t>
      </w:r>
      <w:r w:rsidR="007C3E66" w:rsidRPr="00796D2C">
        <w:rPr>
          <w:rFonts w:asciiTheme="majorBidi" w:hAnsiTheme="majorBidi" w:cstheme="majorBidi"/>
        </w:rPr>
        <w:t>Wordsworth</w:t>
      </w:r>
      <w:r w:rsidR="00953929" w:rsidRPr="00796D2C">
        <w:rPr>
          <w:rFonts w:asciiTheme="majorBidi" w:hAnsiTheme="majorBidi" w:cstheme="majorBidi"/>
        </w:rPr>
        <w:t xml:space="preserve"> and Coleridge</w:t>
      </w:r>
      <w:r w:rsidR="007C3E66" w:rsidRPr="00796D2C">
        <w:rPr>
          <w:rFonts w:asciiTheme="majorBidi" w:hAnsiTheme="majorBidi" w:cstheme="majorBidi"/>
        </w:rPr>
        <w:t xml:space="preserve">, </w:t>
      </w:r>
      <w:r w:rsidR="000A4783" w:rsidRPr="00796D2C">
        <w:rPr>
          <w:rFonts w:asciiTheme="majorBidi" w:hAnsiTheme="majorBidi" w:cstheme="majorBidi"/>
        </w:rPr>
        <w:t xml:space="preserve">the academy thinks </w:t>
      </w:r>
      <w:r w:rsidR="007C3E66" w:rsidRPr="00796D2C">
        <w:rPr>
          <w:rFonts w:asciiTheme="majorBidi" w:hAnsiTheme="majorBidi" w:cstheme="majorBidi"/>
        </w:rPr>
        <w:t>her Dissenting be</w:t>
      </w:r>
      <w:r w:rsidR="000A4783" w:rsidRPr="00796D2C">
        <w:rPr>
          <w:rFonts w:asciiTheme="majorBidi" w:hAnsiTheme="majorBidi" w:cstheme="majorBidi"/>
        </w:rPr>
        <w:t>liefs spoil</w:t>
      </w:r>
      <w:r w:rsidR="001D54FF" w:rsidRPr="00796D2C">
        <w:rPr>
          <w:rFonts w:asciiTheme="majorBidi" w:hAnsiTheme="majorBidi" w:cstheme="majorBidi"/>
        </w:rPr>
        <w:t>ed</w:t>
      </w:r>
      <w:r w:rsidR="000A4783" w:rsidRPr="00796D2C">
        <w:rPr>
          <w:rFonts w:asciiTheme="majorBidi" w:hAnsiTheme="majorBidi" w:cstheme="majorBidi"/>
        </w:rPr>
        <w:t xml:space="preserve"> her as an author, thoug</w:t>
      </w:r>
      <w:r w:rsidR="00953929" w:rsidRPr="00796D2C">
        <w:rPr>
          <w:rFonts w:asciiTheme="majorBidi" w:hAnsiTheme="majorBidi" w:cstheme="majorBidi"/>
        </w:rPr>
        <w:t xml:space="preserve">h </w:t>
      </w:r>
      <w:r w:rsidR="00C85153" w:rsidRPr="00796D2C">
        <w:rPr>
          <w:rFonts w:asciiTheme="majorBidi" w:hAnsiTheme="majorBidi" w:cstheme="majorBidi"/>
        </w:rPr>
        <w:t>perhaps for different reasons: the Lake Poets’</w:t>
      </w:r>
      <w:r w:rsidR="00953929" w:rsidRPr="00796D2C">
        <w:rPr>
          <w:rFonts w:asciiTheme="majorBidi" w:hAnsiTheme="majorBidi" w:cstheme="majorBidi"/>
        </w:rPr>
        <w:t xml:space="preserve"> disd</w:t>
      </w:r>
      <w:r w:rsidR="00245FC5" w:rsidRPr="00796D2C">
        <w:rPr>
          <w:rFonts w:asciiTheme="majorBidi" w:hAnsiTheme="majorBidi" w:cstheme="majorBidi"/>
        </w:rPr>
        <w:t xml:space="preserve">ain stemmed from </w:t>
      </w:r>
      <w:r w:rsidR="00953929" w:rsidRPr="00796D2C">
        <w:rPr>
          <w:rFonts w:asciiTheme="majorBidi" w:hAnsiTheme="majorBidi" w:cstheme="majorBidi"/>
        </w:rPr>
        <w:t xml:space="preserve">their </w:t>
      </w:r>
      <w:r w:rsidR="000A4783" w:rsidRPr="00796D2C">
        <w:rPr>
          <w:rFonts w:asciiTheme="majorBidi" w:hAnsiTheme="majorBidi" w:cstheme="majorBidi"/>
        </w:rPr>
        <w:t>confirmed Anglicanism by that point, whereas modern-day readers simply prefer their radical writers not to embarrass them by being religious.</w:t>
      </w:r>
      <w:r w:rsidR="000A4783" w:rsidRPr="00796D2C">
        <w:rPr>
          <w:rStyle w:val="FootnoteReference"/>
          <w:rFonts w:asciiTheme="majorBidi" w:hAnsiTheme="majorBidi" w:cstheme="majorBidi"/>
        </w:rPr>
        <w:footnoteReference w:id="57"/>
      </w:r>
      <w:r w:rsidR="004126D9">
        <w:rPr>
          <w:rFonts w:asciiTheme="majorBidi" w:hAnsiTheme="majorBidi" w:cstheme="majorBidi"/>
        </w:rPr>
        <w:t xml:space="preserve"> Yet this is to patronis</w:t>
      </w:r>
      <w:r w:rsidR="000A4783" w:rsidRPr="00796D2C">
        <w:rPr>
          <w:rFonts w:asciiTheme="majorBidi" w:hAnsiTheme="majorBidi" w:cstheme="majorBidi"/>
        </w:rPr>
        <w:t xml:space="preserve">e </w:t>
      </w:r>
      <w:proofErr w:type="spellStart"/>
      <w:r w:rsidR="000A4783" w:rsidRPr="00796D2C">
        <w:rPr>
          <w:rFonts w:asciiTheme="majorBidi" w:hAnsiTheme="majorBidi" w:cstheme="majorBidi"/>
        </w:rPr>
        <w:t>Barbauld</w:t>
      </w:r>
      <w:proofErr w:type="spellEnd"/>
      <w:r w:rsidR="00537553" w:rsidRPr="00796D2C">
        <w:rPr>
          <w:rFonts w:asciiTheme="majorBidi" w:hAnsiTheme="majorBidi" w:cstheme="majorBidi"/>
        </w:rPr>
        <w:t>,</w:t>
      </w:r>
      <w:r w:rsidR="000A4783" w:rsidRPr="00796D2C">
        <w:rPr>
          <w:rFonts w:asciiTheme="majorBidi" w:hAnsiTheme="majorBidi" w:cstheme="majorBidi"/>
        </w:rPr>
        <w:t xml:space="preserve"> and also to overlook the full ambitions of her choice to harness the most popular and most influential form of the day by experimenting </w:t>
      </w:r>
      <w:r w:rsidR="00C85153" w:rsidRPr="00796D2C">
        <w:rPr>
          <w:rFonts w:asciiTheme="majorBidi" w:hAnsiTheme="majorBidi" w:cstheme="majorBidi"/>
        </w:rPr>
        <w:t>with the sermon</w:t>
      </w:r>
      <w:r w:rsidR="000A4783" w:rsidRPr="00796D2C">
        <w:rPr>
          <w:rFonts w:asciiTheme="majorBidi" w:hAnsiTheme="majorBidi" w:cstheme="majorBidi"/>
        </w:rPr>
        <w:t xml:space="preserve">. </w:t>
      </w:r>
      <w:proofErr w:type="spellStart"/>
      <w:r w:rsidR="000A4783" w:rsidRPr="00796D2C">
        <w:rPr>
          <w:rFonts w:asciiTheme="majorBidi" w:hAnsiTheme="majorBidi" w:cstheme="majorBidi"/>
        </w:rPr>
        <w:t>Barbauld’s</w:t>
      </w:r>
      <w:proofErr w:type="spellEnd"/>
      <w:r w:rsidR="000A4783" w:rsidRPr="00796D2C">
        <w:rPr>
          <w:rFonts w:asciiTheme="majorBidi" w:hAnsiTheme="majorBidi" w:cstheme="majorBidi"/>
        </w:rPr>
        <w:t xml:space="preserve"> decision was strategic and informed. She knew the cultural valence of the different genres and was, after all, a member of the Aikin family</w:t>
      </w:r>
      <w:r w:rsidR="007748FF" w:rsidRPr="00796D2C">
        <w:rPr>
          <w:rFonts w:asciiTheme="majorBidi" w:hAnsiTheme="majorBidi" w:cstheme="majorBidi"/>
        </w:rPr>
        <w:t>,</w:t>
      </w:r>
      <w:r w:rsidR="000A4783" w:rsidRPr="00796D2C">
        <w:rPr>
          <w:rFonts w:asciiTheme="majorBidi" w:hAnsiTheme="majorBidi" w:cstheme="majorBidi"/>
        </w:rPr>
        <w:t xml:space="preserve"> which had been </w:t>
      </w:r>
      <w:r w:rsidR="007C3E66" w:rsidRPr="00796D2C">
        <w:rPr>
          <w:rFonts w:asciiTheme="majorBidi" w:hAnsiTheme="majorBidi" w:cstheme="majorBidi"/>
        </w:rPr>
        <w:t xml:space="preserve">described in 1822 by the influential liberal periodical </w:t>
      </w:r>
      <w:r w:rsidR="007C3E66" w:rsidRPr="00796D2C">
        <w:rPr>
          <w:rFonts w:asciiTheme="majorBidi" w:hAnsiTheme="majorBidi" w:cstheme="majorBidi"/>
          <w:i/>
        </w:rPr>
        <w:t>The Monthly Repository</w:t>
      </w:r>
      <w:r w:rsidR="000A4783" w:rsidRPr="00796D2C">
        <w:rPr>
          <w:rFonts w:asciiTheme="majorBidi" w:hAnsiTheme="majorBidi" w:cstheme="majorBidi"/>
        </w:rPr>
        <w:t xml:space="preserve"> as one “</w:t>
      </w:r>
      <w:r w:rsidR="007C3E66" w:rsidRPr="00796D2C">
        <w:rPr>
          <w:rFonts w:asciiTheme="majorBidi" w:hAnsiTheme="majorBidi" w:cstheme="majorBidi"/>
        </w:rPr>
        <w:t>which has perhaps done more than any other family in England for the promotion of knowledge and the grati</w:t>
      </w:r>
      <w:r w:rsidR="000A4783" w:rsidRPr="00796D2C">
        <w:rPr>
          <w:rFonts w:asciiTheme="majorBidi" w:hAnsiTheme="majorBidi" w:cstheme="majorBidi"/>
        </w:rPr>
        <w:t>fication of literary taste</w:t>
      </w:r>
      <w:r w:rsidR="007748FF" w:rsidRPr="00796D2C">
        <w:rPr>
          <w:rFonts w:asciiTheme="majorBidi" w:hAnsiTheme="majorBidi" w:cstheme="majorBidi"/>
        </w:rPr>
        <w:t>.</w:t>
      </w:r>
      <w:r w:rsidR="000A4783" w:rsidRPr="00796D2C">
        <w:rPr>
          <w:rFonts w:asciiTheme="majorBidi" w:hAnsiTheme="majorBidi" w:cstheme="majorBidi"/>
        </w:rPr>
        <w:t>”</w:t>
      </w:r>
      <w:r w:rsidR="007C3E66" w:rsidRPr="00796D2C">
        <w:rPr>
          <w:rStyle w:val="FootnoteReference"/>
          <w:rFonts w:asciiTheme="majorBidi" w:hAnsiTheme="majorBidi" w:cstheme="majorBidi"/>
        </w:rPr>
        <w:footnoteReference w:id="58"/>
      </w:r>
      <w:r w:rsidR="00CD47F5" w:rsidRPr="00796D2C">
        <w:rPr>
          <w:rFonts w:asciiTheme="majorBidi" w:hAnsiTheme="majorBidi" w:cstheme="majorBidi"/>
        </w:rPr>
        <w:t xml:space="preserve"> </w:t>
      </w:r>
    </w:p>
    <w:p w14:paraId="46DF4C95" w14:textId="67436800" w:rsidR="00681D36" w:rsidRPr="00796D2C" w:rsidRDefault="00681D36" w:rsidP="00D66022">
      <w:pPr>
        <w:spacing w:line="360" w:lineRule="auto"/>
        <w:ind w:firstLine="720"/>
        <w:rPr>
          <w:rFonts w:asciiTheme="majorBidi" w:hAnsiTheme="majorBidi" w:cstheme="majorBidi"/>
        </w:rPr>
      </w:pPr>
      <w:r w:rsidRPr="00796D2C">
        <w:rPr>
          <w:rFonts w:asciiTheme="majorBidi" w:hAnsiTheme="majorBidi" w:cstheme="majorBidi"/>
        </w:rPr>
        <w:lastRenderedPageBreak/>
        <w:t xml:space="preserve">The power of </w:t>
      </w:r>
      <w:proofErr w:type="spellStart"/>
      <w:r w:rsidRPr="00796D2C">
        <w:rPr>
          <w:rFonts w:asciiTheme="majorBidi" w:hAnsiTheme="majorBidi" w:cstheme="majorBidi"/>
        </w:rPr>
        <w:t>Barbauld’s</w:t>
      </w:r>
      <w:proofErr w:type="spellEnd"/>
      <w:r w:rsidRPr="00796D2C">
        <w:rPr>
          <w:rFonts w:asciiTheme="majorBidi" w:hAnsiTheme="majorBidi" w:cstheme="majorBidi"/>
        </w:rPr>
        <w:t xml:space="preserve"> eloquence was acknowledged at the tim</w:t>
      </w:r>
      <w:r w:rsidR="00C24E69" w:rsidRPr="00796D2C">
        <w:rPr>
          <w:rFonts w:asciiTheme="majorBidi" w:hAnsiTheme="majorBidi" w:cstheme="majorBidi"/>
        </w:rPr>
        <w:t>e, and her fame was mentioned</w:t>
      </w:r>
      <w:r w:rsidRPr="00796D2C">
        <w:rPr>
          <w:rFonts w:asciiTheme="majorBidi" w:hAnsiTheme="majorBidi" w:cstheme="majorBidi"/>
        </w:rPr>
        <w:t xml:space="preserve"> by all reviewers: the hostile </w:t>
      </w:r>
      <w:r w:rsidRPr="00796D2C">
        <w:rPr>
          <w:rFonts w:asciiTheme="majorBidi" w:hAnsiTheme="majorBidi" w:cstheme="majorBidi"/>
          <w:i/>
        </w:rPr>
        <w:t>British Critic</w:t>
      </w:r>
      <w:r w:rsidRPr="00796D2C">
        <w:rPr>
          <w:rFonts w:asciiTheme="majorBidi" w:hAnsiTheme="majorBidi" w:cstheme="majorBidi"/>
        </w:rPr>
        <w:t xml:space="preserve"> described her as “a lady well known, and certainly of distinguished accomplishments</w:t>
      </w:r>
      <w:r w:rsidR="007910F1" w:rsidRPr="00796D2C">
        <w:rPr>
          <w:rFonts w:asciiTheme="majorBidi" w:hAnsiTheme="majorBidi" w:cstheme="majorBidi"/>
        </w:rPr>
        <w:t>,</w:t>
      </w:r>
      <w:r w:rsidRPr="00796D2C">
        <w:rPr>
          <w:rFonts w:asciiTheme="majorBidi" w:hAnsiTheme="majorBidi" w:cstheme="majorBidi"/>
        </w:rPr>
        <w:t>” before lamenting that such literary skills should have been used to advance such radical ideas.</w:t>
      </w:r>
      <w:r w:rsidRPr="00796D2C">
        <w:rPr>
          <w:rStyle w:val="FootnoteReference"/>
          <w:rFonts w:asciiTheme="majorBidi" w:hAnsiTheme="majorBidi" w:cstheme="majorBidi"/>
        </w:rPr>
        <w:footnoteReference w:id="59"/>
      </w:r>
      <w:r w:rsidRPr="00796D2C">
        <w:rPr>
          <w:rFonts w:asciiTheme="majorBidi" w:hAnsiTheme="majorBidi" w:cstheme="majorBidi"/>
        </w:rPr>
        <w:t xml:space="preserve"> Reviewers repeatedly excused themselves for the amount of space they had given to her </w:t>
      </w:r>
      <w:proofErr w:type="spellStart"/>
      <w:r w:rsidRPr="00796D2C">
        <w:rPr>
          <w:rFonts w:asciiTheme="majorBidi" w:hAnsiTheme="majorBidi" w:cstheme="majorBidi"/>
        </w:rPr>
        <w:t>antiwar</w:t>
      </w:r>
      <w:proofErr w:type="spellEnd"/>
      <w:r w:rsidRPr="00796D2C">
        <w:rPr>
          <w:rFonts w:asciiTheme="majorBidi" w:hAnsiTheme="majorBidi" w:cstheme="majorBidi"/>
        </w:rPr>
        <w:t xml:space="preserve"> fast-day sermon </w:t>
      </w:r>
      <w:r w:rsidRPr="00796D2C">
        <w:rPr>
          <w:rFonts w:asciiTheme="majorBidi" w:hAnsiTheme="majorBidi" w:cstheme="majorBidi"/>
          <w:i/>
        </w:rPr>
        <w:t>Sins of Government, Sins of the Nation</w:t>
      </w:r>
      <w:r w:rsidRPr="00796D2C">
        <w:rPr>
          <w:rFonts w:asciiTheme="majorBidi" w:hAnsiTheme="majorBidi" w:cstheme="majorBidi"/>
        </w:rPr>
        <w:t xml:space="preserve"> (1793), even when</w:t>
      </w:r>
      <w:r w:rsidR="007910F1" w:rsidRPr="00796D2C">
        <w:rPr>
          <w:rFonts w:asciiTheme="majorBidi" w:hAnsiTheme="majorBidi" w:cstheme="majorBidi"/>
        </w:rPr>
        <w:t>—</w:t>
      </w:r>
      <w:r w:rsidRPr="00796D2C">
        <w:rPr>
          <w:rFonts w:asciiTheme="majorBidi" w:hAnsiTheme="majorBidi" w:cstheme="majorBidi"/>
        </w:rPr>
        <w:t xml:space="preserve">as with the </w:t>
      </w:r>
      <w:r w:rsidRPr="00796D2C">
        <w:rPr>
          <w:rFonts w:asciiTheme="majorBidi" w:hAnsiTheme="majorBidi" w:cstheme="majorBidi"/>
          <w:i/>
        </w:rPr>
        <w:t>British Critic</w:t>
      </w:r>
      <w:r w:rsidR="007910F1" w:rsidRPr="00796D2C">
        <w:rPr>
          <w:rFonts w:asciiTheme="majorBidi" w:hAnsiTheme="majorBidi" w:cstheme="majorBidi"/>
          <w:i/>
        </w:rPr>
        <w:t>—</w:t>
      </w:r>
      <w:r w:rsidRPr="00796D2C">
        <w:rPr>
          <w:rFonts w:asciiTheme="majorBidi" w:hAnsiTheme="majorBidi" w:cstheme="majorBidi"/>
        </w:rPr>
        <w:t>th</w:t>
      </w:r>
      <w:r w:rsidR="00C24E69" w:rsidRPr="00796D2C">
        <w:rPr>
          <w:rFonts w:asciiTheme="majorBidi" w:hAnsiTheme="majorBidi" w:cstheme="majorBidi"/>
        </w:rPr>
        <w:t xml:space="preserve">e review disagreed with </w:t>
      </w:r>
      <w:r w:rsidRPr="00796D2C">
        <w:rPr>
          <w:rFonts w:asciiTheme="majorBidi" w:hAnsiTheme="majorBidi" w:cstheme="majorBidi"/>
        </w:rPr>
        <w:t xml:space="preserve">the arguments. The openly sympathetic </w:t>
      </w:r>
      <w:r w:rsidRPr="00796D2C">
        <w:rPr>
          <w:rFonts w:asciiTheme="majorBidi" w:hAnsiTheme="majorBidi" w:cstheme="majorBidi"/>
          <w:i/>
        </w:rPr>
        <w:t>Analytical Review</w:t>
      </w:r>
      <w:r w:rsidRPr="00796D2C">
        <w:rPr>
          <w:rFonts w:asciiTheme="majorBidi" w:hAnsiTheme="majorBidi" w:cstheme="majorBidi"/>
        </w:rPr>
        <w:t xml:space="preserve"> explained</w:t>
      </w:r>
      <w:r w:rsidR="006F2F09" w:rsidRPr="00796D2C">
        <w:rPr>
          <w:rFonts w:asciiTheme="majorBidi" w:hAnsiTheme="majorBidi" w:cstheme="majorBidi"/>
        </w:rPr>
        <w:t xml:space="preserve"> that they had discussed the text at length partly because it possessed literary merit, </w:t>
      </w:r>
      <w:r w:rsidR="004F68C8" w:rsidRPr="00796D2C">
        <w:rPr>
          <w:rFonts w:asciiTheme="majorBidi" w:hAnsiTheme="majorBidi" w:cstheme="majorBidi"/>
        </w:rPr>
        <w:t>“</w:t>
      </w:r>
      <w:r w:rsidRPr="00796D2C">
        <w:rPr>
          <w:rFonts w:asciiTheme="majorBidi" w:hAnsiTheme="majorBidi" w:cstheme="majorBidi"/>
        </w:rPr>
        <w:t>but chiefly because we are of the opinion that, with a most happy union of energy and moderation, it inculcates sentiments of political and moral wisdom of the highest importance to the peace and prosperity of this country.</w:t>
      </w:r>
      <w:r w:rsidR="004F68C8" w:rsidRPr="00796D2C">
        <w:rPr>
          <w:rFonts w:asciiTheme="majorBidi" w:hAnsiTheme="majorBidi" w:cstheme="majorBidi"/>
        </w:rPr>
        <w:t>”</w:t>
      </w:r>
      <w:r w:rsidRPr="00796D2C">
        <w:rPr>
          <w:rStyle w:val="FootnoteReference"/>
          <w:rFonts w:asciiTheme="majorBidi" w:hAnsiTheme="majorBidi" w:cstheme="majorBidi"/>
        </w:rPr>
        <w:footnoteReference w:id="60"/>
      </w:r>
      <w:r w:rsidR="006F2F09" w:rsidRPr="00796D2C">
        <w:rPr>
          <w:rFonts w:asciiTheme="majorBidi" w:hAnsiTheme="majorBidi" w:cstheme="majorBidi"/>
        </w:rPr>
        <w:t xml:space="preserve"> </w:t>
      </w:r>
      <w:r w:rsidRPr="00796D2C">
        <w:rPr>
          <w:rFonts w:asciiTheme="majorBidi" w:hAnsiTheme="majorBidi" w:cstheme="majorBidi"/>
        </w:rPr>
        <w:t xml:space="preserve">The </w:t>
      </w:r>
      <w:r w:rsidRPr="00796D2C">
        <w:rPr>
          <w:rFonts w:asciiTheme="majorBidi" w:hAnsiTheme="majorBidi" w:cstheme="majorBidi"/>
          <w:i/>
        </w:rPr>
        <w:t>Analytical Review</w:t>
      </w:r>
      <w:r w:rsidRPr="00796D2C">
        <w:rPr>
          <w:rFonts w:asciiTheme="majorBidi" w:hAnsiTheme="majorBidi" w:cstheme="majorBidi"/>
        </w:rPr>
        <w:t xml:space="preserve">, run by Joseph Johnson, drew on a denominationally broad range of contributors; its theological editor was the Roman Catholic </w:t>
      </w:r>
      <w:r w:rsidR="005E390A" w:rsidRPr="00796D2C">
        <w:rPr>
          <w:rFonts w:asciiTheme="majorBidi" w:hAnsiTheme="majorBidi" w:cstheme="majorBidi"/>
        </w:rPr>
        <w:t xml:space="preserve">Whig </w:t>
      </w:r>
      <w:r w:rsidRPr="00796D2C">
        <w:rPr>
          <w:rFonts w:asciiTheme="majorBidi" w:hAnsiTheme="majorBidi" w:cstheme="majorBidi"/>
        </w:rPr>
        <w:t>scholar Alexander Geddes, who argued amiably with Protestant Dissenting friends such as Joseph Priestley.</w:t>
      </w:r>
      <w:r w:rsidRPr="00796D2C">
        <w:rPr>
          <w:rStyle w:val="FootnoteReference"/>
          <w:rFonts w:asciiTheme="majorBidi" w:hAnsiTheme="majorBidi" w:cstheme="majorBidi"/>
        </w:rPr>
        <w:footnoteReference w:id="61"/>
      </w:r>
      <w:r w:rsidRPr="00796D2C">
        <w:rPr>
          <w:rFonts w:asciiTheme="majorBidi" w:hAnsiTheme="majorBidi" w:cstheme="majorBidi"/>
        </w:rPr>
        <w:t xml:space="preserve"> Its review of </w:t>
      </w:r>
      <w:r w:rsidRPr="00796D2C">
        <w:rPr>
          <w:rFonts w:asciiTheme="majorBidi" w:hAnsiTheme="majorBidi" w:cstheme="majorBidi"/>
          <w:i/>
        </w:rPr>
        <w:t>Sins</w:t>
      </w:r>
      <w:r w:rsidRPr="00796D2C">
        <w:rPr>
          <w:rFonts w:asciiTheme="majorBidi" w:hAnsiTheme="majorBidi" w:cstheme="majorBidi"/>
        </w:rPr>
        <w:t xml:space="preserve">, like those in the </w:t>
      </w:r>
      <w:r w:rsidRPr="00796D2C">
        <w:rPr>
          <w:rFonts w:asciiTheme="majorBidi" w:hAnsiTheme="majorBidi" w:cstheme="majorBidi"/>
          <w:i/>
        </w:rPr>
        <w:t>Monthly Review</w:t>
      </w:r>
      <w:r w:rsidRPr="00796D2C">
        <w:rPr>
          <w:rFonts w:asciiTheme="majorBidi" w:hAnsiTheme="majorBidi" w:cstheme="majorBidi"/>
        </w:rPr>
        <w:t xml:space="preserve"> and</w:t>
      </w:r>
      <w:r w:rsidRPr="00796D2C">
        <w:rPr>
          <w:rFonts w:asciiTheme="majorBidi" w:hAnsiTheme="majorBidi" w:cstheme="majorBidi"/>
          <w:i/>
        </w:rPr>
        <w:t xml:space="preserve"> British Critic</w:t>
      </w:r>
      <w:r w:rsidRPr="00796D2C">
        <w:rPr>
          <w:rFonts w:asciiTheme="majorBidi" w:hAnsiTheme="majorBidi" w:cstheme="majorBidi"/>
        </w:rPr>
        <w:t xml:space="preserve">, praised the literary style of </w:t>
      </w:r>
      <w:proofErr w:type="spellStart"/>
      <w:r w:rsidRPr="00796D2C">
        <w:rPr>
          <w:rFonts w:asciiTheme="majorBidi" w:hAnsiTheme="majorBidi" w:cstheme="majorBidi"/>
        </w:rPr>
        <w:t>Barbauld’s</w:t>
      </w:r>
      <w:proofErr w:type="spellEnd"/>
      <w:r w:rsidRPr="00796D2C">
        <w:rPr>
          <w:rFonts w:asciiTheme="majorBidi" w:hAnsiTheme="majorBidi" w:cstheme="majorBidi"/>
        </w:rPr>
        <w:t xml:space="preserve"> sermon, but the emphasis on “moderation”</w:t>
      </w:r>
      <w:r w:rsidR="00E04D0B" w:rsidRPr="00796D2C">
        <w:rPr>
          <w:rFonts w:asciiTheme="majorBidi" w:hAnsiTheme="majorBidi" w:cstheme="majorBidi"/>
        </w:rPr>
        <w:t xml:space="preserve"> and</w:t>
      </w:r>
      <w:r w:rsidRPr="00796D2C">
        <w:rPr>
          <w:rFonts w:asciiTheme="majorBidi" w:hAnsiTheme="majorBidi" w:cstheme="majorBidi"/>
        </w:rPr>
        <w:t xml:space="preserve"> </w:t>
      </w:r>
      <w:r w:rsidR="00245FC5" w:rsidRPr="00796D2C">
        <w:rPr>
          <w:rFonts w:asciiTheme="majorBidi" w:hAnsiTheme="majorBidi" w:cstheme="majorBidi"/>
        </w:rPr>
        <w:t>“peace and prosperity” reflected</w:t>
      </w:r>
      <w:r w:rsidRPr="00796D2C">
        <w:rPr>
          <w:rFonts w:asciiTheme="majorBidi" w:hAnsiTheme="majorBidi" w:cstheme="majorBidi"/>
        </w:rPr>
        <w:t xml:space="preserve"> the need to assuage a public that was becoming increasingly anxious about the ghosts of civil war and regicide</w:t>
      </w:r>
      <w:r w:rsidR="00245FC5" w:rsidRPr="00796D2C">
        <w:rPr>
          <w:rFonts w:asciiTheme="majorBidi" w:hAnsiTheme="majorBidi" w:cstheme="majorBidi"/>
        </w:rPr>
        <w:t>,</w:t>
      </w:r>
      <w:r w:rsidRPr="00796D2C">
        <w:rPr>
          <w:rFonts w:asciiTheme="majorBidi" w:hAnsiTheme="majorBidi" w:cstheme="majorBidi"/>
        </w:rPr>
        <w:t xml:space="preserve"> as events in the French Revolution seemed to </w:t>
      </w:r>
      <w:proofErr w:type="spellStart"/>
      <w:r w:rsidRPr="00796D2C">
        <w:rPr>
          <w:rFonts w:asciiTheme="majorBidi" w:hAnsiTheme="majorBidi" w:cstheme="majorBidi"/>
        </w:rPr>
        <w:t>fulfil</w:t>
      </w:r>
      <w:r w:rsidR="001C3F96" w:rsidRPr="00796D2C">
        <w:rPr>
          <w:rFonts w:asciiTheme="majorBidi" w:hAnsiTheme="majorBidi" w:cstheme="majorBidi"/>
        </w:rPr>
        <w:t>l</w:t>
      </w:r>
      <w:proofErr w:type="spellEnd"/>
      <w:r w:rsidRPr="00796D2C">
        <w:rPr>
          <w:rFonts w:asciiTheme="majorBidi" w:hAnsiTheme="majorBidi" w:cstheme="majorBidi"/>
        </w:rPr>
        <w:t xml:space="preserve"> Edmund Burke’s gloomy 1790 prophecies by tainting the language of rights with the blood of a king.</w:t>
      </w:r>
    </w:p>
    <w:p w14:paraId="2DF9E7E4" w14:textId="44674EF9" w:rsidR="00CE538A" w:rsidRPr="00796D2C" w:rsidRDefault="004F000E" w:rsidP="00D66022">
      <w:pPr>
        <w:spacing w:line="360" w:lineRule="auto"/>
        <w:ind w:firstLine="720"/>
        <w:rPr>
          <w:rFonts w:asciiTheme="majorBidi" w:hAnsiTheme="majorBidi" w:cstheme="majorBidi"/>
        </w:rPr>
      </w:pPr>
      <w:r w:rsidRPr="00796D2C">
        <w:rPr>
          <w:rFonts w:asciiTheme="majorBidi" w:hAnsiTheme="majorBidi" w:cstheme="majorBidi"/>
        </w:rPr>
        <w:t xml:space="preserve">The </w:t>
      </w:r>
      <w:r w:rsidRPr="00796D2C">
        <w:rPr>
          <w:rFonts w:asciiTheme="majorBidi" w:hAnsiTheme="majorBidi" w:cstheme="majorBidi"/>
          <w:i/>
        </w:rPr>
        <w:t>Analytical Review</w:t>
      </w:r>
      <w:r w:rsidRPr="00796D2C">
        <w:rPr>
          <w:rFonts w:asciiTheme="majorBidi" w:hAnsiTheme="majorBidi" w:cstheme="majorBidi"/>
        </w:rPr>
        <w:t xml:space="preserve">, like </w:t>
      </w:r>
      <w:proofErr w:type="spellStart"/>
      <w:r w:rsidRPr="00796D2C">
        <w:rPr>
          <w:rFonts w:asciiTheme="majorBidi" w:hAnsiTheme="majorBidi" w:cstheme="majorBidi"/>
        </w:rPr>
        <w:t>Barbauld</w:t>
      </w:r>
      <w:proofErr w:type="spellEnd"/>
      <w:r w:rsidRPr="00796D2C">
        <w:rPr>
          <w:rFonts w:asciiTheme="majorBidi" w:hAnsiTheme="majorBidi" w:cstheme="majorBidi"/>
        </w:rPr>
        <w:t xml:space="preserve"> and her fellow Dis</w:t>
      </w:r>
      <w:r w:rsidR="00C24E69" w:rsidRPr="00796D2C">
        <w:rPr>
          <w:rFonts w:asciiTheme="majorBidi" w:hAnsiTheme="majorBidi" w:cstheme="majorBidi"/>
        </w:rPr>
        <w:t>senters, had to identify</w:t>
      </w:r>
      <w:r w:rsidRPr="00796D2C">
        <w:rPr>
          <w:rFonts w:asciiTheme="majorBidi" w:hAnsiTheme="majorBidi" w:cstheme="majorBidi"/>
        </w:rPr>
        <w:t xml:space="preserve"> itself carefully as firmly rational Dissent, with no</w:t>
      </w:r>
      <w:r w:rsidR="0046123F" w:rsidRPr="00796D2C">
        <w:rPr>
          <w:rFonts w:asciiTheme="majorBidi" w:hAnsiTheme="majorBidi" w:cstheme="majorBidi"/>
        </w:rPr>
        <w:t xml:space="preserve"> alarming symptoms</w:t>
      </w:r>
      <w:r w:rsidRPr="00796D2C">
        <w:rPr>
          <w:rFonts w:asciiTheme="majorBidi" w:hAnsiTheme="majorBidi" w:cstheme="majorBidi"/>
        </w:rPr>
        <w:t xml:space="preserve"> of revolutionary or puritan excess.</w:t>
      </w:r>
      <w:r w:rsidRPr="00796D2C">
        <w:rPr>
          <w:rStyle w:val="FootnoteReference"/>
          <w:rFonts w:asciiTheme="majorBidi" w:hAnsiTheme="majorBidi" w:cstheme="majorBidi"/>
        </w:rPr>
        <w:footnoteReference w:id="62"/>
      </w:r>
      <w:r w:rsidRPr="00796D2C">
        <w:rPr>
          <w:rFonts w:asciiTheme="majorBidi" w:hAnsiTheme="majorBidi" w:cstheme="majorBidi"/>
        </w:rPr>
        <w:t xml:space="preserve"> </w:t>
      </w:r>
      <w:r w:rsidR="00C85153" w:rsidRPr="00796D2C">
        <w:rPr>
          <w:rFonts w:asciiTheme="majorBidi" w:hAnsiTheme="majorBidi" w:cstheme="majorBidi"/>
        </w:rPr>
        <w:t>But healthy</w:t>
      </w:r>
      <w:r w:rsidRPr="00796D2C">
        <w:rPr>
          <w:rFonts w:asciiTheme="majorBidi" w:hAnsiTheme="majorBidi" w:cstheme="majorBidi"/>
        </w:rPr>
        <w:t xml:space="preserve"> </w:t>
      </w:r>
      <w:r w:rsidR="00CE538A" w:rsidRPr="00796D2C">
        <w:rPr>
          <w:rFonts w:asciiTheme="majorBidi" w:hAnsiTheme="majorBidi" w:cstheme="majorBidi"/>
        </w:rPr>
        <w:t xml:space="preserve">kings did not belong to the Church of England alone, and </w:t>
      </w:r>
      <w:proofErr w:type="spellStart"/>
      <w:r w:rsidR="00CE538A" w:rsidRPr="00796D2C">
        <w:rPr>
          <w:rFonts w:asciiTheme="majorBidi" w:hAnsiTheme="majorBidi" w:cstheme="majorBidi"/>
        </w:rPr>
        <w:t>Barbauld</w:t>
      </w:r>
      <w:proofErr w:type="spellEnd"/>
      <w:r w:rsidR="00CE538A" w:rsidRPr="00796D2C">
        <w:rPr>
          <w:rFonts w:asciiTheme="majorBidi" w:hAnsiTheme="majorBidi" w:cstheme="majorBidi"/>
        </w:rPr>
        <w:t xml:space="preserve"> refused to be excluded from national worship. According to her</w:t>
      </w:r>
      <w:r w:rsidR="004F68C8" w:rsidRPr="00796D2C">
        <w:rPr>
          <w:rFonts w:asciiTheme="majorBidi" w:hAnsiTheme="majorBidi" w:cstheme="majorBidi"/>
        </w:rPr>
        <w:t xml:space="preserve">, </w:t>
      </w:r>
      <w:r w:rsidR="00CE538A" w:rsidRPr="00796D2C">
        <w:rPr>
          <w:rFonts w:asciiTheme="majorBidi" w:hAnsiTheme="majorBidi" w:cstheme="majorBidi"/>
        </w:rPr>
        <w:t>St</w:t>
      </w:r>
      <w:r w:rsidR="007910F1" w:rsidRPr="00796D2C">
        <w:rPr>
          <w:rFonts w:asciiTheme="majorBidi" w:hAnsiTheme="majorBidi" w:cstheme="majorBidi"/>
        </w:rPr>
        <w:t>.</w:t>
      </w:r>
      <w:r w:rsidR="00CE538A" w:rsidRPr="00796D2C">
        <w:rPr>
          <w:rFonts w:asciiTheme="majorBidi" w:hAnsiTheme="majorBidi" w:cstheme="majorBidi"/>
        </w:rPr>
        <w:t xml:space="preserve"> Paul’s</w:t>
      </w:r>
      <w:r w:rsidR="007A72C6">
        <w:rPr>
          <w:rFonts w:asciiTheme="majorBidi" w:hAnsiTheme="majorBidi" w:cstheme="majorBidi"/>
        </w:rPr>
        <w:t xml:space="preserve"> </w:t>
      </w:r>
      <w:r w:rsidR="00CE538A" w:rsidRPr="00796D2C">
        <w:rPr>
          <w:rFonts w:asciiTheme="majorBidi" w:hAnsiTheme="majorBidi" w:cstheme="majorBidi"/>
        </w:rPr>
        <w:t>was hosting “a virtual declaration of the rights of man</w:t>
      </w:r>
      <w:r w:rsidR="007910F1" w:rsidRPr="00796D2C">
        <w:rPr>
          <w:rFonts w:asciiTheme="majorBidi" w:hAnsiTheme="majorBidi" w:cstheme="majorBidi"/>
        </w:rPr>
        <w:t>,</w:t>
      </w:r>
      <w:r w:rsidR="00CE538A" w:rsidRPr="00796D2C">
        <w:rPr>
          <w:rFonts w:asciiTheme="majorBidi" w:hAnsiTheme="majorBidi" w:cstheme="majorBidi"/>
        </w:rPr>
        <w:t xml:space="preserve">” for “[e]very time Social Worship is celebrated, it includes a virtual declaration of the </w:t>
      </w:r>
      <w:r w:rsidR="00CE538A" w:rsidRPr="00796D2C">
        <w:rPr>
          <w:rFonts w:asciiTheme="majorBidi" w:hAnsiTheme="majorBidi" w:cstheme="majorBidi"/>
        </w:rPr>
        <w:lastRenderedPageBreak/>
        <w:t>rights of man</w:t>
      </w:r>
      <w:r w:rsidR="007910F1" w:rsidRPr="00796D2C">
        <w:rPr>
          <w:rFonts w:asciiTheme="majorBidi" w:hAnsiTheme="majorBidi" w:cstheme="majorBidi"/>
        </w:rPr>
        <w:t>.</w:t>
      </w:r>
      <w:r w:rsidR="00CE538A" w:rsidRPr="00796D2C">
        <w:rPr>
          <w:rFonts w:asciiTheme="majorBidi" w:hAnsiTheme="majorBidi" w:cstheme="majorBidi"/>
        </w:rPr>
        <w:t>”</w:t>
      </w:r>
      <w:r w:rsidR="00CE538A" w:rsidRPr="00796D2C">
        <w:rPr>
          <w:rStyle w:val="FootnoteReference"/>
          <w:rFonts w:asciiTheme="majorBidi" w:hAnsiTheme="majorBidi" w:cstheme="majorBidi"/>
        </w:rPr>
        <w:footnoteReference w:id="63"/>
      </w:r>
      <w:r w:rsidR="00681D36" w:rsidRPr="00796D2C">
        <w:rPr>
          <w:rFonts w:asciiTheme="majorBidi" w:hAnsiTheme="majorBidi" w:cstheme="majorBidi"/>
        </w:rPr>
        <w:t xml:space="preserve"> </w:t>
      </w:r>
      <w:r w:rsidR="006C56FC" w:rsidRPr="00796D2C">
        <w:rPr>
          <w:rFonts w:asciiTheme="majorBidi" w:hAnsiTheme="majorBidi" w:cstheme="majorBidi"/>
        </w:rPr>
        <w:t xml:space="preserve">So divided was society, she argued, that it was only at public worship that the poor man would ‘learn that he is of the same species’; </w:t>
      </w:r>
      <w:r w:rsidR="006C56FC" w:rsidRPr="00796D2C">
        <w:rPr>
          <w:rFonts w:asciiTheme="majorBidi" w:hAnsiTheme="majorBidi" w:cstheme="majorBidi"/>
          <w:bCs/>
        </w:rPr>
        <w:t>o</w:t>
      </w:r>
      <w:r w:rsidR="00CE538A" w:rsidRPr="00796D2C">
        <w:rPr>
          <w:rFonts w:asciiTheme="majorBidi" w:hAnsiTheme="majorBidi" w:cstheme="majorBidi"/>
        </w:rPr>
        <w:t>nly in a church would the faithful be able to see that they were of the same</w:t>
      </w:r>
      <w:r w:rsidRPr="00796D2C">
        <w:rPr>
          <w:rFonts w:asciiTheme="majorBidi" w:hAnsiTheme="majorBidi" w:cstheme="majorBidi"/>
        </w:rPr>
        <w:t xml:space="preserve"> “</w:t>
      </w:r>
      <w:r w:rsidRPr="00796D2C">
        <w:rPr>
          <w:rFonts w:asciiTheme="majorBidi" w:hAnsiTheme="majorBidi" w:cstheme="majorBidi"/>
          <w:i/>
        </w:rPr>
        <w:t>race</w:t>
      </w:r>
      <w:r w:rsidR="007910F1" w:rsidRPr="00796D2C">
        <w:rPr>
          <w:rFonts w:asciiTheme="majorBidi" w:hAnsiTheme="majorBidi" w:cstheme="majorBidi"/>
        </w:rPr>
        <w:t>,</w:t>
      </w:r>
      <w:r w:rsidR="00C85153" w:rsidRPr="00796D2C">
        <w:rPr>
          <w:rFonts w:asciiTheme="majorBidi" w:hAnsiTheme="majorBidi" w:cstheme="majorBidi"/>
        </w:rPr>
        <w:t>”</w:t>
      </w:r>
      <w:r w:rsidRPr="00796D2C">
        <w:rPr>
          <w:rFonts w:asciiTheme="majorBidi" w:hAnsiTheme="majorBidi" w:cstheme="majorBidi"/>
        </w:rPr>
        <w:t xml:space="preserve"> she claimed in the first </w:t>
      </w:r>
      <w:r w:rsidRPr="00796D2C">
        <w:rPr>
          <w:rFonts w:asciiTheme="majorBidi" w:hAnsiTheme="majorBidi" w:cstheme="majorBidi"/>
          <w:i/>
        </w:rPr>
        <w:t>Civic Sermon</w:t>
      </w:r>
      <w:r w:rsidR="00245FC5" w:rsidRPr="00796D2C">
        <w:rPr>
          <w:rFonts w:asciiTheme="majorBidi" w:hAnsiTheme="majorBidi" w:cstheme="majorBidi"/>
        </w:rPr>
        <w:t xml:space="preserve"> (1792)</w:t>
      </w:r>
      <w:r w:rsidR="003F0BE7" w:rsidRPr="00796D2C">
        <w:rPr>
          <w:rFonts w:asciiTheme="majorBidi" w:hAnsiTheme="majorBidi" w:cstheme="majorBidi"/>
        </w:rPr>
        <w:t>.</w:t>
      </w:r>
      <w:r w:rsidR="00245FC5" w:rsidRPr="00796D2C">
        <w:rPr>
          <w:rStyle w:val="FootnoteReference"/>
          <w:rFonts w:asciiTheme="majorBidi" w:hAnsiTheme="majorBidi" w:cstheme="majorBidi"/>
        </w:rPr>
        <w:footnoteReference w:id="64"/>
      </w:r>
      <w:r w:rsidR="003F0BE7" w:rsidRPr="00796D2C">
        <w:rPr>
          <w:rFonts w:asciiTheme="majorBidi" w:hAnsiTheme="majorBidi" w:cstheme="majorBidi"/>
        </w:rPr>
        <w:t xml:space="preserve"> The Unitarian minister </w:t>
      </w:r>
      <w:r w:rsidR="00CE538A" w:rsidRPr="00796D2C">
        <w:rPr>
          <w:rFonts w:asciiTheme="majorBidi" w:hAnsiTheme="majorBidi" w:cstheme="majorBidi"/>
        </w:rPr>
        <w:t>John Disney, joining in the debate</w:t>
      </w:r>
      <w:r w:rsidR="00C85153" w:rsidRPr="00796D2C">
        <w:rPr>
          <w:rFonts w:asciiTheme="majorBidi" w:hAnsiTheme="majorBidi" w:cstheme="majorBidi"/>
        </w:rPr>
        <w:t xml:space="preserve"> about the value of public worship</w:t>
      </w:r>
      <w:r w:rsidR="00CE538A" w:rsidRPr="00796D2C">
        <w:rPr>
          <w:rFonts w:asciiTheme="majorBidi" w:hAnsiTheme="majorBidi" w:cstheme="majorBidi"/>
        </w:rPr>
        <w:t>, insisted that “</w:t>
      </w:r>
      <w:r w:rsidR="005D460B" w:rsidRPr="00796D2C">
        <w:rPr>
          <w:rFonts w:asciiTheme="majorBidi" w:hAnsiTheme="majorBidi" w:cstheme="majorBidi"/>
        </w:rPr>
        <w:t xml:space="preserve">public </w:t>
      </w:r>
      <w:r w:rsidR="00CE538A" w:rsidRPr="00796D2C">
        <w:rPr>
          <w:rFonts w:asciiTheme="majorBidi" w:hAnsiTheme="majorBidi" w:cstheme="majorBidi"/>
        </w:rPr>
        <w:t>worship is a great mean, and, in our present circumstances, the most effectual one, of publishing religious instruction</w:t>
      </w:r>
      <w:r w:rsidR="00DA0144" w:rsidRPr="00796D2C">
        <w:rPr>
          <w:rFonts w:asciiTheme="majorBidi" w:hAnsiTheme="majorBidi" w:cstheme="majorBidi"/>
        </w:rPr>
        <w:t>.</w:t>
      </w:r>
      <w:r w:rsidR="00CE538A" w:rsidRPr="00796D2C">
        <w:rPr>
          <w:rFonts w:asciiTheme="majorBidi" w:hAnsiTheme="majorBidi" w:cstheme="majorBidi"/>
        </w:rPr>
        <w:t>”</w:t>
      </w:r>
      <w:r w:rsidR="00CE538A" w:rsidRPr="00796D2C">
        <w:rPr>
          <w:rStyle w:val="FootnoteReference"/>
          <w:rFonts w:asciiTheme="majorBidi" w:hAnsiTheme="majorBidi" w:cstheme="majorBidi"/>
        </w:rPr>
        <w:footnoteReference w:id="65"/>
      </w:r>
      <w:r w:rsidR="00CE538A" w:rsidRPr="00796D2C">
        <w:rPr>
          <w:rFonts w:asciiTheme="majorBidi" w:hAnsiTheme="majorBidi" w:cstheme="majorBidi"/>
        </w:rPr>
        <w:t xml:space="preserve"> </w:t>
      </w:r>
      <w:r w:rsidR="00C24E69" w:rsidRPr="00796D2C">
        <w:rPr>
          <w:rFonts w:asciiTheme="majorBidi" w:hAnsiTheme="majorBidi" w:cstheme="majorBidi"/>
        </w:rPr>
        <w:t xml:space="preserve"> </w:t>
      </w:r>
    </w:p>
    <w:p w14:paraId="2AC579F1" w14:textId="51832AA8" w:rsidR="00AE743E" w:rsidRPr="00796D2C" w:rsidRDefault="007911C4" w:rsidP="007A72C6">
      <w:pPr>
        <w:spacing w:line="360" w:lineRule="auto"/>
        <w:ind w:firstLine="720"/>
        <w:rPr>
          <w:rFonts w:asciiTheme="majorBidi" w:hAnsiTheme="majorBidi" w:cstheme="majorBidi"/>
        </w:rPr>
      </w:pPr>
      <w:r w:rsidRPr="00796D2C">
        <w:rPr>
          <w:rFonts w:asciiTheme="majorBidi" w:hAnsiTheme="majorBidi" w:cstheme="majorBidi"/>
        </w:rPr>
        <w:t>The Dissenters’ well-established interest in pedagogy was evident in the ways they tried to make their textual interventions “effectual</w:t>
      </w:r>
      <w:r w:rsidR="00DA0144" w:rsidRPr="00796D2C">
        <w:rPr>
          <w:rFonts w:asciiTheme="majorBidi" w:hAnsiTheme="majorBidi" w:cstheme="majorBidi"/>
        </w:rPr>
        <w:t>.</w:t>
      </w:r>
      <w:r w:rsidRPr="00796D2C">
        <w:rPr>
          <w:rFonts w:asciiTheme="majorBidi" w:hAnsiTheme="majorBidi" w:cstheme="majorBidi"/>
        </w:rPr>
        <w:t xml:space="preserve">” </w:t>
      </w:r>
      <w:proofErr w:type="spellStart"/>
      <w:r w:rsidR="00932432" w:rsidRPr="00796D2C">
        <w:rPr>
          <w:rFonts w:asciiTheme="majorBidi" w:hAnsiTheme="majorBidi" w:cstheme="majorBidi"/>
        </w:rPr>
        <w:t>Barbauld</w:t>
      </w:r>
      <w:proofErr w:type="spellEnd"/>
      <w:r w:rsidR="00932432" w:rsidRPr="00796D2C">
        <w:rPr>
          <w:rFonts w:asciiTheme="majorBidi" w:hAnsiTheme="majorBidi" w:cstheme="majorBidi"/>
        </w:rPr>
        <w:t xml:space="preserve"> opened her first </w:t>
      </w:r>
      <w:r w:rsidR="00932432" w:rsidRPr="00796D2C">
        <w:rPr>
          <w:rFonts w:asciiTheme="majorBidi" w:hAnsiTheme="majorBidi" w:cstheme="majorBidi"/>
          <w:i/>
        </w:rPr>
        <w:t>Civic Sermon</w:t>
      </w:r>
      <w:r w:rsidR="00932432" w:rsidRPr="00796D2C">
        <w:rPr>
          <w:rFonts w:asciiTheme="majorBidi" w:hAnsiTheme="majorBidi" w:cstheme="majorBidi"/>
        </w:rPr>
        <w:t xml:space="preserve"> by addressing her “Brethren” and explaining that she used this term “be</w:t>
      </w:r>
      <w:r w:rsidR="00C85153" w:rsidRPr="00796D2C">
        <w:rPr>
          <w:rFonts w:asciiTheme="majorBidi" w:hAnsiTheme="majorBidi" w:cstheme="majorBidi"/>
        </w:rPr>
        <w:t>cause we are truly brethren</w:t>
      </w:r>
      <w:r w:rsidR="00DA0144" w:rsidRPr="00796D2C">
        <w:rPr>
          <w:rFonts w:asciiTheme="majorBidi" w:hAnsiTheme="majorBidi" w:cstheme="majorBidi"/>
        </w:rPr>
        <w:t>,</w:t>
      </w:r>
      <w:r w:rsidR="00C85153" w:rsidRPr="00796D2C">
        <w:rPr>
          <w:rFonts w:asciiTheme="majorBidi" w:hAnsiTheme="majorBidi" w:cstheme="majorBidi"/>
        </w:rPr>
        <w:t>”</w:t>
      </w:r>
      <w:r w:rsidR="00932432" w:rsidRPr="00796D2C">
        <w:rPr>
          <w:rFonts w:asciiTheme="majorBidi" w:hAnsiTheme="majorBidi" w:cstheme="majorBidi"/>
        </w:rPr>
        <w:t xml:space="preserve"> and that by sharing in this sermon they would refute those who “think that poor people, or those who work to maintain themselves” lacked the ability to “discourse” and so “ought to be led a</w:t>
      </w:r>
      <w:r w:rsidR="000615B1" w:rsidRPr="00796D2C">
        <w:rPr>
          <w:rFonts w:asciiTheme="majorBidi" w:hAnsiTheme="majorBidi" w:cstheme="majorBidi"/>
        </w:rPr>
        <w:t>nd governed like brutes”</w:t>
      </w:r>
      <w:r w:rsidR="006C56FC" w:rsidRPr="00796D2C">
        <w:rPr>
          <w:rFonts w:asciiTheme="majorBidi" w:hAnsiTheme="majorBidi" w:cstheme="majorBidi"/>
        </w:rPr>
        <w:t>; ‘good sense’, she pointed out, ‘is found in every rank of life’, as her listeners will have observed for themselves.</w:t>
      </w:r>
      <w:r w:rsidR="006C56FC" w:rsidRPr="00796D2C">
        <w:rPr>
          <w:rStyle w:val="FootnoteReference"/>
          <w:rFonts w:asciiTheme="majorBidi" w:hAnsiTheme="majorBidi" w:cstheme="majorBidi"/>
        </w:rPr>
        <w:t xml:space="preserve"> </w:t>
      </w:r>
      <w:r w:rsidR="006C56FC" w:rsidRPr="00796D2C">
        <w:rPr>
          <w:rStyle w:val="FootnoteReference"/>
          <w:rFonts w:asciiTheme="majorBidi" w:hAnsiTheme="majorBidi" w:cstheme="majorBidi"/>
        </w:rPr>
        <w:footnoteReference w:id="66"/>
      </w:r>
      <w:r w:rsidR="006C56FC" w:rsidRPr="00796D2C">
        <w:rPr>
          <w:rFonts w:asciiTheme="majorBidi" w:hAnsiTheme="majorBidi" w:cstheme="majorBidi"/>
        </w:rPr>
        <w:t xml:space="preserve"> </w:t>
      </w:r>
      <w:r w:rsidR="00942B3E" w:rsidRPr="00796D2C">
        <w:rPr>
          <w:rFonts w:asciiTheme="majorBidi" w:hAnsiTheme="majorBidi" w:cstheme="majorBidi"/>
        </w:rPr>
        <w:t xml:space="preserve">She took as her </w:t>
      </w:r>
      <w:r w:rsidR="007C3E66" w:rsidRPr="00796D2C">
        <w:rPr>
          <w:rFonts w:asciiTheme="majorBidi" w:hAnsiTheme="majorBidi" w:cstheme="majorBidi"/>
        </w:rPr>
        <w:t xml:space="preserve">unreferenced text Luke 12:57, silently invoking a chapter in which Jesus warned against the hypocrisy of the Pharisees and asked </w:t>
      </w:r>
      <w:r w:rsidR="000615B1" w:rsidRPr="00796D2C">
        <w:rPr>
          <w:rFonts w:asciiTheme="majorBidi" w:hAnsiTheme="majorBidi" w:cstheme="majorBidi"/>
        </w:rPr>
        <w:t>his listeners “</w:t>
      </w:r>
      <w:r w:rsidR="007C3E66" w:rsidRPr="00796D2C">
        <w:rPr>
          <w:rFonts w:asciiTheme="majorBidi" w:hAnsiTheme="majorBidi" w:cstheme="majorBidi"/>
        </w:rPr>
        <w:t>why even of yourselves judge ye not what is right</w:t>
      </w:r>
      <w:r w:rsidR="000615B1" w:rsidRPr="00796D2C">
        <w:rPr>
          <w:rFonts w:asciiTheme="majorBidi" w:hAnsiTheme="majorBidi" w:cstheme="majorBidi"/>
        </w:rPr>
        <w:t>?”</w:t>
      </w:r>
      <w:r w:rsidR="007C3E66" w:rsidRPr="00796D2C">
        <w:rPr>
          <w:rFonts w:asciiTheme="majorBidi" w:hAnsiTheme="majorBidi" w:cstheme="majorBidi"/>
        </w:rPr>
        <w:t xml:space="preserve"> This chapter of Luke also contains the assurance that we should </w:t>
      </w:r>
      <w:r w:rsidR="00861D85" w:rsidRPr="00796D2C">
        <w:rPr>
          <w:rFonts w:asciiTheme="majorBidi" w:hAnsiTheme="majorBidi" w:cstheme="majorBidi"/>
        </w:rPr>
        <w:t>“</w:t>
      </w:r>
      <w:r w:rsidR="007C3E66" w:rsidRPr="00796D2C">
        <w:rPr>
          <w:rFonts w:asciiTheme="majorBidi" w:hAnsiTheme="majorBidi" w:cstheme="majorBidi"/>
        </w:rPr>
        <w:t>fear not</w:t>
      </w:r>
      <w:r w:rsidR="00DA0144" w:rsidRPr="00796D2C">
        <w:rPr>
          <w:rFonts w:asciiTheme="majorBidi" w:hAnsiTheme="majorBidi" w:cstheme="majorBidi"/>
        </w:rPr>
        <w:t>,</w:t>
      </w:r>
      <w:r w:rsidR="00861D85" w:rsidRPr="00796D2C">
        <w:rPr>
          <w:rFonts w:asciiTheme="majorBidi" w:hAnsiTheme="majorBidi" w:cstheme="majorBidi"/>
        </w:rPr>
        <w:t>”</w:t>
      </w:r>
      <w:r w:rsidR="007C3E66" w:rsidRPr="00796D2C">
        <w:rPr>
          <w:rFonts w:asciiTheme="majorBidi" w:hAnsiTheme="majorBidi" w:cstheme="majorBidi"/>
        </w:rPr>
        <w:t xml:space="preserve"> for God cares for all his creation</w:t>
      </w:r>
      <w:r w:rsidR="00DA0144" w:rsidRPr="00796D2C">
        <w:rPr>
          <w:rFonts w:asciiTheme="majorBidi" w:hAnsiTheme="majorBidi" w:cstheme="majorBidi"/>
        </w:rPr>
        <w:t>s</w:t>
      </w:r>
      <w:r w:rsidR="007C3E66" w:rsidRPr="00796D2C">
        <w:rPr>
          <w:rFonts w:asciiTheme="majorBidi" w:hAnsiTheme="majorBidi" w:cstheme="majorBidi"/>
        </w:rPr>
        <w:t>, from humans down to the hapless sparrows that are sold five for two farthings in the market (Luke 12:6</w:t>
      </w:r>
      <w:r w:rsidR="00DA0144" w:rsidRPr="00796D2C">
        <w:rPr>
          <w:rFonts w:asciiTheme="majorBidi" w:hAnsiTheme="majorBidi" w:cstheme="majorBidi"/>
        </w:rPr>
        <w:t>–</w:t>
      </w:r>
      <w:r w:rsidR="007C3E66" w:rsidRPr="00796D2C">
        <w:rPr>
          <w:rFonts w:asciiTheme="majorBidi" w:hAnsiTheme="majorBidi" w:cstheme="majorBidi"/>
        </w:rPr>
        <w:t>7). These sparrows had featured often in the sermons on the King’s recovery in 1789, where they were produced as reassuring evidence of God’s Providential plan for the nation.</w:t>
      </w:r>
      <w:r w:rsidR="007C3E66" w:rsidRPr="00796D2C">
        <w:rPr>
          <w:rStyle w:val="FootnoteReference"/>
          <w:rFonts w:asciiTheme="majorBidi" w:hAnsiTheme="majorBidi" w:cstheme="majorBidi"/>
        </w:rPr>
        <w:footnoteReference w:id="67"/>
      </w:r>
      <w:r w:rsidR="007C3E66" w:rsidRPr="00796D2C">
        <w:rPr>
          <w:rFonts w:asciiTheme="majorBidi" w:hAnsiTheme="majorBidi" w:cstheme="majorBidi"/>
        </w:rPr>
        <w:t xml:space="preserve"> Here, </w:t>
      </w:r>
      <w:proofErr w:type="spellStart"/>
      <w:r w:rsidR="007C3E66" w:rsidRPr="00796D2C">
        <w:rPr>
          <w:rFonts w:asciiTheme="majorBidi" w:hAnsiTheme="majorBidi" w:cstheme="majorBidi"/>
        </w:rPr>
        <w:t>Barbauld</w:t>
      </w:r>
      <w:proofErr w:type="spellEnd"/>
      <w:r w:rsidR="007C3E66" w:rsidRPr="00796D2C">
        <w:rPr>
          <w:rFonts w:asciiTheme="majorBidi" w:hAnsiTheme="majorBidi" w:cstheme="majorBidi"/>
        </w:rPr>
        <w:t xml:space="preserve"> is taking the same text and applying it to the lowliest of that monarch’s subjects; she urges her </w:t>
      </w:r>
      <w:r w:rsidR="007C3E66" w:rsidRPr="00796D2C">
        <w:rPr>
          <w:rFonts w:asciiTheme="majorBidi" w:hAnsiTheme="majorBidi" w:cstheme="majorBidi"/>
        </w:rPr>
        <w:lastRenderedPageBreak/>
        <w:t>bret</w:t>
      </w:r>
      <w:r w:rsidR="007A72C6">
        <w:rPr>
          <w:rFonts w:asciiTheme="majorBidi" w:hAnsiTheme="majorBidi" w:cstheme="majorBidi"/>
        </w:rPr>
        <w:t>hren to remember, and to instil</w:t>
      </w:r>
      <w:r w:rsidR="007C3E66" w:rsidRPr="00796D2C">
        <w:rPr>
          <w:rFonts w:asciiTheme="majorBidi" w:hAnsiTheme="majorBidi" w:cstheme="majorBidi"/>
        </w:rPr>
        <w:t xml:space="preserve"> in their children, that the nation is composed of the individuals, families, and communities around them.</w:t>
      </w:r>
      <w:r w:rsidR="00AE743E" w:rsidRPr="00796D2C">
        <w:rPr>
          <w:rStyle w:val="FootnoteReference"/>
          <w:rFonts w:asciiTheme="majorBidi" w:hAnsiTheme="majorBidi" w:cstheme="majorBidi"/>
        </w:rPr>
        <w:footnoteReference w:id="68"/>
      </w:r>
    </w:p>
    <w:p w14:paraId="0FDD8DC6" w14:textId="1909F0F4" w:rsidR="007911C4" w:rsidRPr="00796D2C" w:rsidRDefault="007C3E66" w:rsidP="007A72C6">
      <w:pPr>
        <w:spacing w:line="360" w:lineRule="auto"/>
        <w:ind w:firstLine="720"/>
        <w:rPr>
          <w:rFonts w:asciiTheme="majorBidi" w:hAnsiTheme="majorBidi" w:cstheme="majorBidi"/>
        </w:rPr>
      </w:pPr>
      <w:r w:rsidRPr="00796D2C">
        <w:rPr>
          <w:rFonts w:asciiTheme="majorBidi" w:hAnsiTheme="majorBidi" w:cstheme="majorBidi"/>
        </w:rPr>
        <w:t xml:space="preserve">For her second Civic Sermon, </w:t>
      </w:r>
      <w:proofErr w:type="spellStart"/>
      <w:r w:rsidRPr="00796D2C">
        <w:rPr>
          <w:rFonts w:asciiTheme="majorBidi" w:hAnsiTheme="majorBidi" w:cstheme="majorBidi"/>
        </w:rPr>
        <w:t>Barbauld</w:t>
      </w:r>
      <w:proofErr w:type="spellEnd"/>
      <w:r w:rsidRPr="00796D2C">
        <w:rPr>
          <w:rFonts w:asciiTheme="majorBidi" w:hAnsiTheme="majorBidi" w:cstheme="majorBidi"/>
        </w:rPr>
        <w:t xml:space="preserve"> took as her epigraph and text the phrase </w:t>
      </w:r>
      <w:r w:rsidR="00DA0144" w:rsidRPr="00796D2C">
        <w:rPr>
          <w:rFonts w:asciiTheme="majorBidi" w:hAnsiTheme="majorBidi" w:cstheme="majorBidi"/>
        </w:rPr>
        <w:t>“</w:t>
      </w:r>
      <w:r w:rsidRPr="00796D2C">
        <w:rPr>
          <w:rFonts w:asciiTheme="majorBidi" w:hAnsiTheme="majorBidi" w:cstheme="majorBidi"/>
        </w:rPr>
        <w:t xml:space="preserve">from mutual wants spring mutual happiness” from Sir William </w:t>
      </w:r>
      <w:proofErr w:type="spellStart"/>
      <w:r w:rsidRPr="00796D2C">
        <w:rPr>
          <w:rFonts w:asciiTheme="majorBidi" w:hAnsiTheme="majorBidi" w:cstheme="majorBidi"/>
        </w:rPr>
        <w:t>Ashhurst’s</w:t>
      </w:r>
      <w:proofErr w:type="spellEnd"/>
      <w:r w:rsidRPr="00796D2C">
        <w:rPr>
          <w:rFonts w:asciiTheme="majorBidi" w:hAnsiTheme="majorBidi" w:cstheme="majorBidi"/>
        </w:rPr>
        <w:t xml:space="preserve"> charge to the grand jury at Middlesex.</w:t>
      </w:r>
      <w:r w:rsidRPr="00796D2C">
        <w:rPr>
          <w:rStyle w:val="FootnoteReference"/>
          <w:rFonts w:asciiTheme="majorBidi" w:hAnsiTheme="majorBidi" w:cstheme="majorBidi"/>
        </w:rPr>
        <w:footnoteReference w:id="69"/>
      </w:r>
      <w:r w:rsidR="007911C4" w:rsidRPr="00796D2C">
        <w:rPr>
          <w:rFonts w:asciiTheme="majorBidi" w:hAnsiTheme="majorBidi" w:cstheme="majorBidi"/>
        </w:rPr>
        <w:t xml:space="preserve"> </w:t>
      </w:r>
      <w:proofErr w:type="spellStart"/>
      <w:r w:rsidR="007911C4" w:rsidRPr="00796D2C">
        <w:rPr>
          <w:rFonts w:asciiTheme="majorBidi" w:hAnsiTheme="majorBidi" w:cstheme="majorBidi"/>
        </w:rPr>
        <w:t>Ashhurst’s</w:t>
      </w:r>
      <w:proofErr w:type="spellEnd"/>
      <w:r w:rsidR="007911C4" w:rsidRPr="00796D2C">
        <w:rPr>
          <w:rFonts w:asciiTheme="majorBidi" w:hAnsiTheme="majorBidi" w:cstheme="majorBidi"/>
        </w:rPr>
        <w:t xml:space="preserve"> charges were often published </w:t>
      </w:r>
    </w:p>
    <w:p w14:paraId="4D021AAC" w14:textId="0315E248" w:rsidR="007C3E66" w:rsidRPr="00796D2C" w:rsidRDefault="007911C4" w:rsidP="001700DE">
      <w:pPr>
        <w:spacing w:line="360" w:lineRule="auto"/>
        <w:rPr>
          <w:rFonts w:asciiTheme="majorBidi" w:hAnsiTheme="majorBidi" w:cstheme="majorBidi"/>
        </w:rPr>
      </w:pPr>
      <w:r w:rsidRPr="00796D2C">
        <w:rPr>
          <w:rFonts w:asciiTheme="majorBidi" w:hAnsiTheme="majorBidi" w:cstheme="majorBidi"/>
        </w:rPr>
        <w:t xml:space="preserve">in the press, “perhaps because they were somewhat idiosyncratic”; </w:t>
      </w:r>
      <w:r w:rsidR="00352993" w:rsidRPr="00796D2C">
        <w:rPr>
          <w:rFonts w:asciiTheme="majorBidi" w:hAnsiTheme="majorBidi" w:cstheme="majorBidi"/>
        </w:rPr>
        <w:t xml:space="preserve">he </w:t>
      </w:r>
      <w:r w:rsidRPr="00796D2C">
        <w:rPr>
          <w:rFonts w:asciiTheme="majorBidi" w:hAnsiTheme="majorBidi" w:cstheme="majorBidi"/>
        </w:rPr>
        <w:t>reproduced the king’s proclamations of 21 May (against seditious writings) and 1 December (in favo</w:t>
      </w:r>
      <w:r w:rsidR="00942B3E" w:rsidRPr="00796D2C">
        <w:rPr>
          <w:rFonts w:asciiTheme="majorBidi" w:hAnsiTheme="majorBidi" w:cstheme="majorBidi"/>
        </w:rPr>
        <w:t>u</w:t>
      </w:r>
      <w:r w:rsidRPr="00796D2C">
        <w:rPr>
          <w:rFonts w:asciiTheme="majorBidi" w:hAnsiTheme="majorBidi" w:cstheme="majorBidi"/>
        </w:rPr>
        <w:t>r of the militia) 1792</w:t>
      </w:r>
      <w:r w:rsidR="000615B1" w:rsidRPr="00796D2C">
        <w:rPr>
          <w:rFonts w:asciiTheme="majorBidi" w:hAnsiTheme="majorBidi" w:cstheme="majorBidi"/>
        </w:rPr>
        <w:t xml:space="preserve"> as appendices to his </w:t>
      </w:r>
      <w:r w:rsidR="000615B1" w:rsidRPr="00796D2C">
        <w:rPr>
          <w:rFonts w:asciiTheme="majorBidi" w:hAnsiTheme="majorBidi" w:cstheme="majorBidi"/>
          <w:i/>
        </w:rPr>
        <w:t>C</w:t>
      </w:r>
      <w:r w:rsidR="00352993" w:rsidRPr="00796D2C">
        <w:rPr>
          <w:rFonts w:asciiTheme="majorBidi" w:hAnsiTheme="majorBidi" w:cstheme="majorBidi"/>
          <w:i/>
        </w:rPr>
        <w:t>harge</w:t>
      </w:r>
      <w:r w:rsidR="00352993" w:rsidRPr="00796D2C">
        <w:rPr>
          <w:rFonts w:asciiTheme="majorBidi" w:hAnsiTheme="majorBidi" w:cstheme="majorBidi"/>
        </w:rPr>
        <w:t xml:space="preserve"> of winter 1792</w:t>
      </w:r>
      <w:r w:rsidRPr="00796D2C">
        <w:rPr>
          <w:rFonts w:asciiTheme="majorBidi" w:hAnsiTheme="majorBidi" w:cstheme="majorBidi"/>
        </w:rPr>
        <w:t>.</w:t>
      </w:r>
      <w:r w:rsidRPr="00796D2C">
        <w:rPr>
          <w:rStyle w:val="FootnoteReference"/>
          <w:rFonts w:asciiTheme="majorBidi" w:hAnsiTheme="majorBidi" w:cstheme="majorBidi"/>
        </w:rPr>
        <w:footnoteReference w:id="70"/>
      </w:r>
      <w:r w:rsidR="00352993" w:rsidRPr="00796D2C">
        <w:rPr>
          <w:rFonts w:asciiTheme="majorBidi" w:hAnsiTheme="majorBidi" w:cstheme="majorBidi"/>
        </w:rPr>
        <w:t xml:space="preserve"> The Society for the Preservation of Liberty and Property Against Republicans and Levellers were great admirers, republishing his </w:t>
      </w:r>
      <w:r w:rsidR="00352993" w:rsidRPr="00796D2C">
        <w:rPr>
          <w:rFonts w:asciiTheme="majorBidi" w:hAnsiTheme="majorBidi" w:cstheme="majorBidi"/>
          <w:i/>
        </w:rPr>
        <w:t xml:space="preserve">Charge </w:t>
      </w:r>
      <w:r w:rsidR="00352993" w:rsidRPr="00796D2C">
        <w:rPr>
          <w:rFonts w:asciiTheme="majorBidi" w:hAnsiTheme="majorBidi" w:cstheme="majorBidi"/>
        </w:rPr>
        <w:t>because it “breathes so much the SPIRIT of the ENGLISH LAW, and is so well suited to CURB the LICENTIOUS SPIRIT of the TIMES, that it must be read with Heart-felt Satisfaction by every TRUE ENGLISHMAN</w:t>
      </w:r>
      <w:r w:rsidR="00DA0144" w:rsidRPr="00796D2C">
        <w:rPr>
          <w:rFonts w:asciiTheme="majorBidi" w:hAnsiTheme="majorBidi" w:cstheme="majorBidi"/>
        </w:rPr>
        <w:t>.</w:t>
      </w:r>
      <w:r w:rsidR="00352993" w:rsidRPr="00796D2C">
        <w:rPr>
          <w:rFonts w:asciiTheme="majorBidi" w:hAnsiTheme="majorBidi" w:cstheme="majorBidi"/>
        </w:rPr>
        <w:t>”</w:t>
      </w:r>
      <w:r w:rsidR="00352993" w:rsidRPr="00796D2C">
        <w:rPr>
          <w:rStyle w:val="FootnoteReference"/>
          <w:rFonts w:asciiTheme="majorBidi" w:hAnsiTheme="majorBidi" w:cstheme="majorBidi"/>
        </w:rPr>
        <w:footnoteReference w:id="71"/>
      </w:r>
      <w:r w:rsidR="00352993" w:rsidRPr="00796D2C">
        <w:rPr>
          <w:rFonts w:asciiTheme="majorBidi" w:hAnsiTheme="majorBidi" w:cstheme="majorBidi"/>
        </w:rPr>
        <w:t xml:space="preserve"> In his </w:t>
      </w:r>
      <w:r w:rsidR="00352993" w:rsidRPr="00796D2C">
        <w:rPr>
          <w:rFonts w:asciiTheme="majorBidi" w:hAnsiTheme="majorBidi" w:cstheme="majorBidi"/>
          <w:i/>
        </w:rPr>
        <w:t>Charge</w:t>
      </w:r>
      <w:r w:rsidR="00352993" w:rsidRPr="00796D2C">
        <w:rPr>
          <w:rFonts w:asciiTheme="majorBidi" w:hAnsiTheme="majorBidi" w:cstheme="majorBidi"/>
        </w:rPr>
        <w:t xml:space="preserve">, </w:t>
      </w:r>
      <w:proofErr w:type="spellStart"/>
      <w:r w:rsidR="00352993" w:rsidRPr="00796D2C">
        <w:rPr>
          <w:rFonts w:asciiTheme="majorBidi" w:hAnsiTheme="majorBidi" w:cstheme="majorBidi"/>
        </w:rPr>
        <w:t>Ashhurst</w:t>
      </w:r>
      <w:proofErr w:type="spellEnd"/>
      <w:r w:rsidR="00352993" w:rsidRPr="00796D2C">
        <w:rPr>
          <w:rFonts w:asciiTheme="majorBidi" w:hAnsiTheme="majorBidi" w:cstheme="majorBidi"/>
        </w:rPr>
        <w:t xml:space="preserve"> </w:t>
      </w:r>
      <w:r w:rsidR="007C3E66" w:rsidRPr="00796D2C">
        <w:rPr>
          <w:rFonts w:asciiTheme="majorBidi" w:hAnsiTheme="majorBidi" w:cstheme="majorBidi"/>
        </w:rPr>
        <w:t xml:space="preserve">reflected on the importance of law in securing civil liberty and the benefits of civil society, and, possibly paraphrasing Alexander Pope’s </w:t>
      </w:r>
      <w:r w:rsidR="000615B1" w:rsidRPr="00796D2C">
        <w:rPr>
          <w:rFonts w:asciiTheme="majorBidi" w:hAnsiTheme="majorBidi" w:cstheme="majorBidi"/>
        </w:rPr>
        <w:t xml:space="preserve">well-known phrase from the </w:t>
      </w:r>
      <w:r w:rsidR="007C3E66" w:rsidRPr="00796D2C">
        <w:rPr>
          <w:rFonts w:asciiTheme="majorBidi" w:hAnsiTheme="majorBidi" w:cstheme="majorBidi"/>
          <w:i/>
        </w:rPr>
        <w:t>Essay on Man</w:t>
      </w:r>
      <w:r w:rsidR="000615B1" w:rsidRPr="00796D2C">
        <w:rPr>
          <w:rFonts w:asciiTheme="majorBidi" w:hAnsiTheme="majorBidi" w:cstheme="majorBidi"/>
        </w:rPr>
        <w:t>,</w:t>
      </w:r>
      <w:r w:rsidR="007C3E66" w:rsidRPr="00796D2C">
        <w:rPr>
          <w:rFonts w:asciiTheme="majorBidi" w:hAnsiTheme="majorBidi" w:cstheme="majorBidi"/>
        </w:rPr>
        <w:t xml:space="preserve"> “On mutual wants build mutual happiness</w:t>
      </w:r>
      <w:r w:rsidR="00DA0144" w:rsidRPr="00796D2C">
        <w:rPr>
          <w:rFonts w:asciiTheme="majorBidi" w:hAnsiTheme="majorBidi" w:cstheme="majorBidi"/>
        </w:rPr>
        <w:t>,</w:t>
      </w:r>
      <w:r w:rsidR="007C3E66" w:rsidRPr="00796D2C">
        <w:rPr>
          <w:rFonts w:asciiTheme="majorBidi" w:hAnsiTheme="majorBidi" w:cstheme="majorBidi"/>
        </w:rPr>
        <w:t>” asserted that “from mutual wants spring mutual happiness</w:t>
      </w:r>
      <w:r w:rsidR="00DA0144" w:rsidRPr="00796D2C">
        <w:rPr>
          <w:rFonts w:asciiTheme="majorBidi" w:hAnsiTheme="majorBidi" w:cstheme="majorBidi"/>
        </w:rPr>
        <w:t>.</w:t>
      </w:r>
      <w:r w:rsidR="007C3E66" w:rsidRPr="00796D2C">
        <w:rPr>
          <w:rFonts w:asciiTheme="majorBidi" w:hAnsiTheme="majorBidi" w:cstheme="majorBidi"/>
        </w:rPr>
        <w:t>”</w:t>
      </w:r>
      <w:r w:rsidR="007C3E66" w:rsidRPr="00796D2C">
        <w:rPr>
          <w:rStyle w:val="FootnoteReference"/>
          <w:rFonts w:asciiTheme="majorBidi" w:hAnsiTheme="majorBidi" w:cstheme="majorBidi"/>
        </w:rPr>
        <w:footnoteReference w:id="72"/>
      </w:r>
      <w:r w:rsidR="00AE743E" w:rsidRPr="00796D2C">
        <w:rPr>
          <w:rFonts w:asciiTheme="majorBidi" w:hAnsiTheme="majorBidi" w:cstheme="majorBidi"/>
        </w:rPr>
        <w:t xml:space="preserve"> </w:t>
      </w:r>
      <w:r w:rsidR="007C3E66" w:rsidRPr="00796D2C">
        <w:rPr>
          <w:rFonts w:asciiTheme="majorBidi" w:hAnsiTheme="majorBidi" w:cstheme="majorBidi"/>
        </w:rPr>
        <w:t xml:space="preserve">The quotation was not credited by </w:t>
      </w:r>
      <w:proofErr w:type="spellStart"/>
      <w:r w:rsidR="007C3E66" w:rsidRPr="00796D2C">
        <w:rPr>
          <w:rFonts w:asciiTheme="majorBidi" w:hAnsiTheme="majorBidi" w:cstheme="majorBidi"/>
        </w:rPr>
        <w:t>Barbauld</w:t>
      </w:r>
      <w:proofErr w:type="spellEnd"/>
      <w:r w:rsidR="007C3E66" w:rsidRPr="00796D2C">
        <w:rPr>
          <w:rFonts w:asciiTheme="majorBidi" w:hAnsiTheme="majorBidi" w:cstheme="majorBidi"/>
        </w:rPr>
        <w:t xml:space="preserve">, but the implication was clear: by taking </w:t>
      </w:r>
      <w:proofErr w:type="spellStart"/>
      <w:r w:rsidR="007C3E66" w:rsidRPr="00796D2C">
        <w:rPr>
          <w:rFonts w:asciiTheme="majorBidi" w:hAnsiTheme="majorBidi" w:cstheme="majorBidi"/>
        </w:rPr>
        <w:t>Ashhurst</w:t>
      </w:r>
      <w:proofErr w:type="spellEnd"/>
      <w:r w:rsidR="007C3E66" w:rsidRPr="00796D2C">
        <w:rPr>
          <w:rFonts w:asciiTheme="majorBidi" w:hAnsiTheme="majorBidi" w:cstheme="majorBidi"/>
        </w:rPr>
        <w:t xml:space="preserve"> for her text, she was explaining the language of the law in her sermon, and by quoting an actual judge, she was showing how one might answer the question asked by the text for her first Civic Sermon, “w</w:t>
      </w:r>
      <w:r w:rsidR="00352993" w:rsidRPr="00796D2C">
        <w:rPr>
          <w:rFonts w:asciiTheme="majorBidi" w:hAnsiTheme="majorBidi" w:cstheme="majorBidi"/>
        </w:rPr>
        <w:t>hy [</w:t>
      </w:r>
      <w:r w:rsidR="00DA0144" w:rsidRPr="00796D2C">
        <w:rPr>
          <w:rFonts w:asciiTheme="majorBidi" w:hAnsiTheme="majorBidi" w:cstheme="majorBidi"/>
        </w:rPr>
        <w:t>. . .</w:t>
      </w:r>
      <w:r w:rsidR="00352993" w:rsidRPr="00796D2C">
        <w:rPr>
          <w:rFonts w:asciiTheme="majorBidi" w:hAnsiTheme="majorBidi" w:cstheme="majorBidi"/>
        </w:rPr>
        <w:t>] judge ye</w:t>
      </w:r>
      <w:r w:rsidR="007C3E66" w:rsidRPr="00796D2C">
        <w:rPr>
          <w:rFonts w:asciiTheme="majorBidi" w:hAnsiTheme="majorBidi" w:cstheme="majorBidi"/>
        </w:rPr>
        <w:t xml:space="preserve"> no</w:t>
      </w:r>
      <w:r w:rsidR="00352993" w:rsidRPr="00796D2C">
        <w:rPr>
          <w:rFonts w:asciiTheme="majorBidi" w:hAnsiTheme="majorBidi" w:cstheme="majorBidi"/>
        </w:rPr>
        <w:t>t what is right?” (Luke 12:57)</w:t>
      </w:r>
      <w:r w:rsidR="00DA0144" w:rsidRPr="00796D2C">
        <w:rPr>
          <w:rFonts w:asciiTheme="majorBidi" w:hAnsiTheme="majorBidi" w:cstheme="majorBidi"/>
        </w:rPr>
        <w:t>.</w:t>
      </w:r>
      <w:r w:rsidR="00352993" w:rsidRPr="00796D2C">
        <w:rPr>
          <w:rFonts w:asciiTheme="majorBidi" w:hAnsiTheme="majorBidi" w:cstheme="majorBidi"/>
        </w:rPr>
        <w:t xml:space="preserve"> As elsewhere in the Revolution debate</w:t>
      </w:r>
      <w:r w:rsidR="00DA0144" w:rsidRPr="00796D2C">
        <w:rPr>
          <w:rFonts w:asciiTheme="majorBidi" w:hAnsiTheme="majorBidi" w:cstheme="majorBidi"/>
        </w:rPr>
        <w:t>—</w:t>
      </w:r>
      <w:r w:rsidR="00352993" w:rsidRPr="00796D2C">
        <w:rPr>
          <w:rFonts w:asciiTheme="majorBidi" w:hAnsiTheme="majorBidi" w:cstheme="majorBidi"/>
        </w:rPr>
        <w:t xml:space="preserve">in Mary </w:t>
      </w:r>
      <w:r w:rsidR="00352993" w:rsidRPr="00796D2C">
        <w:rPr>
          <w:rFonts w:asciiTheme="majorBidi" w:hAnsiTheme="majorBidi" w:cstheme="majorBidi"/>
        </w:rPr>
        <w:lastRenderedPageBreak/>
        <w:t>Wollstonecraft and Tom Paine’s disdain for Burke’s flowery diction, for example</w:t>
      </w:r>
      <w:r w:rsidR="00DA0144" w:rsidRPr="00796D2C">
        <w:rPr>
          <w:rFonts w:asciiTheme="majorBidi" w:hAnsiTheme="majorBidi" w:cstheme="majorBidi"/>
        </w:rPr>
        <w:t>—</w:t>
      </w:r>
      <w:r w:rsidR="00352993" w:rsidRPr="00796D2C">
        <w:rPr>
          <w:rFonts w:asciiTheme="majorBidi" w:hAnsiTheme="majorBidi" w:cstheme="majorBidi"/>
        </w:rPr>
        <w:t>prose style it</w:t>
      </w:r>
      <w:r w:rsidR="000662F3" w:rsidRPr="00796D2C">
        <w:rPr>
          <w:rFonts w:asciiTheme="majorBidi" w:hAnsiTheme="majorBidi" w:cstheme="majorBidi"/>
        </w:rPr>
        <w:t xml:space="preserve">self became a powerful dimension </w:t>
      </w:r>
      <w:r w:rsidR="00352993" w:rsidRPr="00796D2C">
        <w:rPr>
          <w:rFonts w:asciiTheme="majorBidi" w:hAnsiTheme="majorBidi" w:cstheme="majorBidi"/>
        </w:rPr>
        <w:t>of an argument’s rebuttal.</w:t>
      </w:r>
      <w:r w:rsidR="00AF5F37" w:rsidRPr="00796D2C">
        <w:rPr>
          <w:rFonts w:asciiTheme="majorBidi" w:hAnsiTheme="majorBidi" w:cstheme="majorBidi"/>
        </w:rPr>
        <w:t xml:space="preserve"> </w:t>
      </w:r>
      <w:r w:rsidR="00352993" w:rsidRPr="00796D2C">
        <w:rPr>
          <w:rFonts w:asciiTheme="majorBidi" w:hAnsiTheme="majorBidi" w:cstheme="majorBidi"/>
        </w:rPr>
        <w:t xml:space="preserve">Where </w:t>
      </w:r>
      <w:proofErr w:type="spellStart"/>
      <w:r w:rsidR="007C3E66" w:rsidRPr="00796D2C">
        <w:rPr>
          <w:rFonts w:asciiTheme="majorBidi" w:hAnsiTheme="majorBidi" w:cstheme="majorBidi"/>
        </w:rPr>
        <w:t>Ashhurst</w:t>
      </w:r>
      <w:proofErr w:type="spellEnd"/>
      <w:r w:rsidR="007C3E66" w:rsidRPr="00796D2C">
        <w:rPr>
          <w:rFonts w:asciiTheme="majorBidi" w:hAnsiTheme="majorBidi" w:cstheme="majorBidi"/>
        </w:rPr>
        <w:t xml:space="preserve"> repeatedly addressed hi</w:t>
      </w:r>
      <w:r w:rsidR="00352993" w:rsidRPr="00796D2C">
        <w:rPr>
          <w:rFonts w:asciiTheme="majorBidi" w:hAnsiTheme="majorBidi" w:cstheme="majorBidi"/>
        </w:rPr>
        <w:t>s charge to “Gentlemen</w:t>
      </w:r>
      <w:r w:rsidR="00DA0144" w:rsidRPr="00796D2C">
        <w:rPr>
          <w:rFonts w:asciiTheme="majorBidi" w:hAnsiTheme="majorBidi" w:cstheme="majorBidi"/>
        </w:rPr>
        <w:t>,</w:t>
      </w:r>
      <w:r w:rsidR="00352993" w:rsidRPr="00796D2C">
        <w:rPr>
          <w:rFonts w:asciiTheme="majorBidi" w:hAnsiTheme="majorBidi" w:cstheme="majorBidi"/>
        </w:rPr>
        <w:t xml:space="preserve">” </w:t>
      </w:r>
      <w:proofErr w:type="spellStart"/>
      <w:r w:rsidR="007C3E66" w:rsidRPr="00796D2C">
        <w:rPr>
          <w:rFonts w:asciiTheme="majorBidi" w:hAnsiTheme="majorBidi" w:cstheme="majorBidi"/>
        </w:rPr>
        <w:t>Ba</w:t>
      </w:r>
      <w:r w:rsidR="00AE743E" w:rsidRPr="00796D2C">
        <w:rPr>
          <w:rFonts w:asciiTheme="majorBidi" w:hAnsiTheme="majorBidi" w:cstheme="majorBidi"/>
        </w:rPr>
        <w:t>rbauld</w:t>
      </w:r>
      <w:proofErr w:type="spellEnd"/>
      <w:r w:rsidR="00AE743E" w:rsidRPr="00796D2C">
        <w:rPr>
          <w:rFonts w:asciiTheme="majorBidi" w:hAnsiTheme="majorBidi" w:cstheme="majorBidi"/>
        </w:rPr>
        <w:t xml:space="preserve"> insisted on using the term “brethren” and moving between the </w:t>
      </w:r>
      <w:proofErr w:type="gramStart"/>
      <w:r w:rsidR="00AE743E" w:rsidRPr="00796D2C">
        <w:rPr>
          <w:rFonts w:asciiTheme="majorBidi" w:hAnsiTheme="majorBidi" w:cstheme="majorBidi"/>
        </w:rPr>
        <w:t>first person</w:t>
      </w:r>
      <w:proofErr w:type="gramEnd"/>
      <w:r w:rsidR="00AE743E" w:rsidRPr="00796D2C">
        <w:rPr>
          <w:rFonts w:asciiTheme="majorBidi" w:hAnsiTheme="majorBidi" w:cstheme="majorBidi"/>
        </w:rPr>
        <w:t xml:space="preserve"> plural and the second person</w:t>
      </w:r>
      <w:r w:rsidR="0025149D" w:rsidRPr="00796D2C">
        <w:rPr>
          <w:rFonts w:asciiTheme="majorBidi" w:hAnsiTheme="majorBidi" w:cstheme="majorBidi"/>
        </w:rPr>
        <w:t>, translating the language of government into the everyday</w:t>
      </w:r>
      <w:r w:rsidR="00AE743E" w:rsidRPr="00796D2C">
        <w:rPr>
          <w:rFonts w:asciiTheme="majorBidi" w:hAnsiTheme="majorBidi" w:cstheme="majorBidi"/>
        </w:rPr>
        <w:t>.</w:t>
      </w:r>
      <w:r w:rsidR="007C3E66" w:rsidRPr="00796D2C">
        <w:rPr>
          <w:rStyle w:val="FootnoteReference"/>
          <w:rFonts w:asciiTheme="majorBidi" w:hAnsiTheme="majorBidi" w:cstheme="majorBidi"/>
        </w:rPr>
        <w:footnoteReference w:id="73"/>
      </w:r>
      <w:r w:rsidR="007C3E66" w:rsidRPr="00796D2C">
        <w:rPr>
          <w:rFonts w:asciiTheme="majorBidi" w:hAnsiTheme="majorBidi" w:cstheme="majorBidi"/>
        </w:rPr>
        <w:t xml:space="preserve"> </w:t>
      </w:r>
    </w:p>
    <w:p w14:paraId="5E64D2E1" w14:textId="1DD7618F" w:rsidR="00245391" w:rsidRPr="00796D2C" w:rsidRDefault="000662F3" w:rsidP="007A72C6">
      <w:pPr>
        <w:spacing w:line="360" w:lineRule="auto"/>
        <w:ind w:firstLine="720"/>
        <w:rPr>
          <w:rFonts w:asciiTheme="majorBidi" w:hAnsiTheme="majorBidi" w:cstheme="majorBidi"/>
        </w:rPr>
      </w:pPr>
      <w:r w:rsidRPr="00796D2C">
        <w:rPr>
          <w:rFonts w:asciiTheme="majorBidi" w:hAnsiTheme="majorBidi" w:cstheme="majorBidi"/>
        </w:rPr>
        <w:t xml:space="preserve">In encouraging her readers to understand terms of government by means of a sermon, </w:t>
      </w:r>
      <w:proofErr w:type="spellStart"/>
      <w:r w:rsidR="00BB22BA" w:rsidRPr="00796D2C">
        <w:rPr>
          <w:rFonts w:asciiTheme="majorBidi" w:hAnsiTheme="majorBidi" w:cstheme="majorBidi"/>
        </w:rPr>
        <w:t>Barbauld</w:t>
      </w:r>
      <w:proofErr w:type="spellEnd"/>
      <w:r w:rsidR="00BB22BA" w:rsidRPr="00796D2C">
        <w:rPr>
          <w:rFonts w:asciiTheme="majorBidi" w:hAnsiTheme="majorBidi" w:cstheme="majorBidi"/>
        </w:rPr>
        <w:t xml:space="preserve"> told her readers</w:t>
      </w:r>
      <w:r w:rsidR="00EF4511" w:rsidRPr="00796D2C">
        <w:rPr>
          <w:rFonts w:asciiTheme="majorBidi" w:hAnsiTheme="majorBidi" w:cstheme="majorBidi"/>
        </w:rPr>
        <w:t xml:space="preserve"> that</w:t>
      </w:r>
      <w:r w:rsidR="00BB22BA" w:rsidRPr="00796D2C">
        <w:rPr>
          <w:rFonts w:asciiTheme="majorBidi" w:hAnsiTheme="majorBidi" w:cstheme="majorBidi"/>
        </w:rPr>
        <w:t xml:space="preserve"> she was helping them in their citizenly duty as recently enjoined by the king in his Proclamation. How were his subjects to “guard against” the “divers wicked and seditious writings” a</w:t>
      </w:r>
      <w:r w:rsidR="007F6368" w:rsidRPr="00796D2C">
        <w:rPr>
          <w:rFonts w:asciiTheme="majorBidi" w:hAnsiTheme="majorBidi" w:cstheme="majorBidi"/>
        </w:rPr>
        <w:t>bout</w:t>
      </w:r>
      <w:r w:rsidR="00BB22BA" w:rsidRPr="00796D2C">
        <w:rPr>
          <w:rFonts w:asciiTheme="majorBidi" w:hAnsiTheme="majorBidi" w:cstheme="majorBidi"/>
        </w:rPr>
        <w:t xml:space="preserve"> which he had warned them, or “to know whether the purposes for which any </w:t>
      </w:r>
      <w:proofErr w:type="spellStart"/>
      <w:r w:rsidR="00BB22BA" w:rsidRPr="00796D2C">
        <w:rPr>
          <w:rFonts w:asciiTheme="majorBidi" w:hAnsiTheme="majorBidi" w:cstheme="majorBidi"/>
        </w:rPr>
        <w:t>correspondencies</w:t>
      </w:r>
      <w:proofErr w:type="spellEnd"/>
      <w:r w:rsidR="00BB22BA" w:rsidRPr="00796D2C">
        <w:rPr>
          <w:rFonts w:asciiTheme="majorBidi" w:hAnsiTheme="majorBidi" w:cstheme="majorBidi"/>
        </w:rPr>
        <w:t xml:space="preserve"> you are </w:t>
      </w:r>
      <w:r w:rsidR="00245391" w:rsidRPr="00796D2C">
        <w:rPr>
          <w:rFonts w:asciiTheme="majorBidi" w:hAnsiTheme="majorBidi" w:cstheme="majorBidi"/>
        </w:rPr>
        <w:t xml:space="preserve">entered into are </w:t>
      </w:r>
      <w:r w:rsidR="00245391" w:rsidRPr="00796D2C">
        <w:rPr>
          <w:rFonts w:asciiTheme="majorBidi" w:hAnsiTheme="majorBidi" w:cstheme="majorBidi"/>
          <w:i/>
        </w:rPr>
        <w:t>wicked</w:t>
      </w:r>
      <w:r w:rsidR="00245391" w:rsidRPr="00796D2C">
        <w:rPr>
          <w:rFonts w:asciiTheme="majorBidi" w:hAnsiTheme="majorBidi" w:cstheme="majorBidi"/>
        </w:rPr>
        <w:t xml:space="preserve"> and </w:t>
      </w:r>
      <w:r w:rsidR="00245391" w:rsidRPr="00796D2C">
        <w:rPr>
          <w:rFonts w:asciiTheme="majorBidi" w:hAnsiTheme="majorBidi" w:cstheme="majorBidi"/>
          <w:i/>
        </w:rPr>
        <w:t>criminal</w:t>
      </w:r>
      <w:r w:rsidR="00245391" w:rsidRPr="00796D2C">
        <w:rPr>
          <w:rFonts w:asciiTheme="majorBidi" w:hAnsiTheme="majorBidi" w:cstheme="majorBidi"/>
        </w:rPr>
        <w:t>”?</w:t>
      </w:r>
      <w:r w:rsidR="00245391" w:rsidRPr="00796D2C">
        <w:rPr>
          <w:rStyle w:val="FootnoteReference"/>
          <w:rFonts w:asciiTheme="majorBidi" w:hAnsiTheme="majorBidi" w:cstheme="majorBidi"/>
        </w:rPr>
        <w:footnoteReference w:id="74"/>
      </w:r>
      <w:r w:rsidR="00245391" w:rsidRPr="00796D2C">
        <w:rPr>
          <w:rFonts w:asciiTheme="majorBidi" w:hAnsiTheme="majorBidi" w:cstheme="majorBidi"/>
        </w:rPr>
        <w:t xml:space="preserve"> </w:t>
      </w:r>
      <w:r w:rsidR="00942B3E" w:rsidRPr="00796D2C">
        <w:rPr>
          <w:rFonts w:asciiTheme="majorBidi" w:hAnsiTheme="majorBidi" w:cstheme="majorBidi"/>
        </w:rPr>
        <w:t>She spoke of the</w:t>
      </w:r>
      <w:r w:rsidR="00245391" w:rsidRPr="00796D2C">
        <w:rPr>
          <w:rFonts w:asciiTheme="majorBidi" w:hAnsiTheme="majorBidi" w:cstheme="majorBidi"/>
        </w:rPr>
        <w:t xml:space="preserve"> “wicked and seditious” </w:t>
      </w:r>
      <w:proofErr w:type="spellStart"/>
      <w:r w:rsidR="00942B3E" w:rsidRPr="00796D2C">
        <w:rPr>
          <w:rFonts w:asciiTheme="majorBidi" w:hAnsiTheme="majorBidi" w:cstheme="majorBidi"/>
        </w:rPr>
        <w:t>behavior</w:t>
      </w:r>
      <w:proofErr w:type="spellEnd"/>
      <w:r w:rsidR="00942B3E" w:rsidRPr="00796D2C">
        <w:rPr>
          <w:rFonts w:asciiTheme="majorBidi" w:hAnsiTheme="majorBidi" w:cstheme="majorBidi"/>
        </w:rPr>
        <w:t xml:space="preserve"> of </w:t>
      </w:r>
      <w:r w:rsidR="00245391" w:rsidRPr="00796D2C">
        <w:rPr>
          <w:rFonts w:asciiTheme="majorBidi" w:hAnsiTheme="majorBidi" w:cstheme="majorBidi"/>
        </w:rPr>
        <w:t>the Priestley riots at Birmingham in 1791, where Church and King mobs “pulled down the houses, destroyed the goods, and endangered the lives of quiet and worthy citizens, to the very great shame and disgrace of this kingdom”</w:t>
      </w:r>
      <w:r w:rsidR="00942B3E" w:rsidRPr="00796D2C">
        <w:rPr>
          <w:rFonts w:asciiTheme="majorBidi" w:hAnsiTheme="majorBidi" w:cstheme="majorBidi"/>
        </w:rPr>
        <w:t xml:space="preserve">: this was, of course, not the example of sedition George III, Pitt, or </w:t>
      </w:r>
      <w:proofErr w:type="spellStart"/>
      <w:r w:rsidR="00942B3E" w:rsidRPr="00796D2C">
        <w:rPr>
          <w:rFonts w:asciiTheme="majorBidi" w:hAnsiTheme="majorBidi" w:cstheme="majorBidi"/>
        </w:rPr>
        <w:t>Ashhurst</w:t>
      </w:r>
      <w:proofErr w:type="spellEnd"/>
      <w:r w:rsidR="00942B3E" w:rsidRPr="00796D2C">
        <w:rPr>
          <w:rFonts w:asciiTheme="majorBidi" w:hAnsiTheme="majorBidi" w:cstheme="majorBidi"/>
        </w:rPr>
        <w:t xml:space="preserve"> would have selected.</w:t>
      </w:r>
      <w:r w:rsidR="00245391" w:rsidRPr="00796D2C">
        <w:rPr>
          <w:rStyle w:val="FootnoteReference"/>
          <w:rFonts w:asciiTheme="majorBidi" w:hAnsiTheme="majorBidi" w:cstheme="majorBidi"/>
        </w:rPr>
        <w:footnoteReference w:id="75"/>
      </w:r>
      <w:r w:rsidR="00245391" w:rsidRPr="00796D2C">
        <w:rPr>
          <w:rFonts w:asciiTheme="majorBidi" w:hAnsiTheme="majorBidi" w:cstheme="majorBidi"/>
        </w:rPr>
        <w:t xml:space="preserve"> It is perhaps unsurprising that reservations were expressed in some quarters about </w:t>
      </w:r>
      <w:proofErr w:type="spellStart"/>
      <w:r w:rsidR="00245391" w:rsidRPr="00796D2C">
        <w:rPr>
          <w:rFonts w:asciiTheme="majorBidi" w:hAnsiTheme="majorBidi" w:cstheme="majorBidi"/>
        </w:rPr>
        <w:t>Barbauld’s</w:t>
      </w:r>
      <w:proofErr w:type="spellEnd"/>
      <w:r w:rsidR="00245391" w:rsidRPr="00796D2C">
        <w:rPr>
          <w:rFonts w:asciiTheme="majorBidi" w:hAnsiTheme="majorBidi" w:cstheme="majorBidi"/>
        </w:rPr>
        <w:t xml:space="preserve"> translations of royal proclamations. </w:t>
      </w:r>
      <w:r w:rsidRPr="00796D2C">
        <w:rPr>
          <w:rFonts w:asciiTheme="majorBidi" w:hAnsiTheme="majorBidi" w:cstheme="majorBidi"/>
        </w:rPr>
        <w:t xml:space="preserve">The reviewer in the </w:t>
      </w:r>
      <w:r w:rsidRPr="00796D2C">
        <w:rPr>
          <w:rFonts w:asciiTheme="majorBidi" w:hAnsiTheme="majorBidi" w:cstheme="majorBidi"/>
          <w:i/>
        </w:rPr>
        <w:t>British Critic</w:t>
      </w:r>
      <w:r w:rsidRPr="00796D2C">
        <w:rPr>
          <w:rFonts w:asciiTheme="majorBidi" w:hAnsiTheme="majorBidi" w:cstheme="majorBidi"/>
        </w:rPr>
        <w:t xml:space="preserve"> lamented </w:t>
      </w:r>
      <w:proofErr w:type="spellStart"/>
      <w:r w:rsidRPr="00796D2C">
        <w:rPr>
          <w:rFonts w:asciiTheme="majorBidi" w:hAnsiTheme="majorBidi" w:cstheme="majorBidi"/>
        </w:rPr>
        <w:t>Barbauld’s</w:t>
      </w:r>
      <w:proofErr w:type="spellEnd"/>
      <w:r w:rsidRPr="00796D2C">
        <w:rPr>
          <w:rFonts w:asciiTheme="majorBidi" w:hAnsiTheme="majorBidi" w:cstheme="majorBidi"/>
        </w:rPr>
        <w:t xml:space="preserve"> use </w:t>
      </w:r>
      <w:r w:rsidR="007F6368" w:rsidRPr="00796D2C">
        <w:rPr>
          <w:rFonts w:asciiTheme="majorBidi" w:hAnsiTheme="majorBidi" w:cstheme="majorBidi"/>
        </w:rPr>
        <w:t>of irony in the advancement of “</w:t>
      </w:r>
      <w:r w:rsidRPr="00796D2C">
        <w:rPr>
          <w:rFonts w:asciiTheme="majorBidi" w:hAnsiTheme="majorBidi" w:cstheme="majorBidi"/>
        </w:rPr>
        <w:t>an argument as false and fallacious as we ever remember to have seen upon p</w:t>
      </w:r>
      <w:r w:rsidR="007F6368" w:rsidRPr="00796D2C">
        <w:rPr>
          <w:rFonts w:asciiTheme="majorBidi" w:hAnsiTheme="majorBidi" w:cstheme="majorBidi"/>
        </w:rPr>
        <w:t>aper</w:t>
      </w:r>
      <w:r w:rsidR="00295352" w:rsidRPr="00796D2C">
        <w:rPr>
          <w:rFonts w:asciiTheme="majorBidi" w:hAnsiTheme="majorBidi" w:cstheme="majorBidi"/>
        </w:rPr>
        <w:t>,</w:t>
      </w:r>
      <w:r w:rsidR="007F6368" w:rsidRPr="00796D2C">
        <w:rPr>
          <w:rFonts w:asciiTheme="majorBidi" w:hAnsiTheme="majorBidi" w:cstheme="majorBidi"/>
        </w:rPr>
        <w:t>”</w:t>
      </w:r>
      <w:r w:rsidRPr="00796D2C">
        <w:rPr>
          <w:rFonts w:asciiTheme="majorBidi" w:hAnsiTheme="majorBidi" w:cstheme="majorBidi"/>
        </w:rPr>
        <w:t xml:space="preserve"> addressed her as </w:t>
      </w:r>
      <w:r w:rsidRPr="00796D2C">
        <w:rPr>
          <w:rFonts w:asciiTheme="majorBidi" w:hAnsiTheme="majorBidi" w:cstheme="majorBidi"/>
          <w:i/>
        </w:rPr>
        <w:t>Madame</w:t>
      </w:r>
      <w:r w:rsidRPr="00796D2C">
        <w:rPr>
          <w:rFonts w:asciiTheme="majorBidi" w:hAnsiTheme="majorBidi" w:cstheme="majorBidi"/>
        </w:rPr>
        <w:t>, and</w:t>
      </w:r>
      <w:r w:rsidRPr="00796D2C">
        <w:rPr>
          <w:rFonts w:asciiTheme="majorBidi" w:hAnsiTheme="majorBidi" w:cstheme="majorBidi"/>
          <w:i/>
        </w:rPr>
        <w:t xml:space="preserve"> </w:t>
      </w:r>
      <w:r w:rsidR="007F6368" w:rsidRPr="00796D2C">
        <w:rPr>
          <w:rFonts w:asciiTheme="majorBidi" w:hAnsiTheme="majorBidi" w:cstheme="majorBidi"/>
        </w:rPr>
        <w:t>asked “</w:t>
      </w:r>
      <w:r w:rsidRPr="00796D2C">
        <w:rPr>
          <w:rFonts w:asciiTheme="majorBidi" w:hAnsiTheme="majorBidi" w:cstheme="majorBidi"/>
        </w:rPr>
        <w:t>What then does the following interpretation of the royal Proclamation speak, but the direct language of th</w:t>
      </w:r>
      <w:r w:rsidR="007F6368" w:rsidRPr="00796D2C">
        <w:rPr>
          <w:rFonts w:asciiTheme="majorBidi" w:hAnsiTheme="majorBidi" w:cstheme="majorBidi"/>
        </w:rPr>
        <w:t>e present Convention of France?”</w:t>
      </w:r>
      <w:r w:rsidRPr="00796D2C">
        <w:rPr>
          <w:rStyle w:val="FootnoteReference"/>
          <w:rFonts w:asciiTheme="majorBidi" w:hAnsiTheme="majorBidi" w:cstheme="majorBidi"/>
        </w:rPr>
        <w:footnoteReference w:id="76"/>
      </w:r>
      <w:r w:rsidR="007F6368" w:rsidRPr="00796D2C">
        <w:rPr>
          <w:rFonts w:asciiTheme="majorBidi" w:hAnsiTheme="majorBidi" w:cstheme="majorBidi"/>
        </w:rPr>
        <w:t xml:space="preserve"> </w:t>
      </w:r>
      <w:r w:rsidR="00245391" w:rsidRPr="00796D2C">
        <w:rPr>
          <w:rFonts w:asciiTheme="majorBidi" w:hAnsiTheme="majorBidi" w:cstheme="majorBidi"/>
        </w:rPr>
        <w:t xml:space="preserve">The reviewer was, however, </w:t>
      </w:r>
      <w:r w:rsidR="00247CD6" w:rsidRPr="00796D2C">
        <w:rPr>
          <w:rFonts w:asciiTheme="majorBidi" w:hAnsiTheme="majorBidi" w:cstheme="majorBidi"/>
        </w:rPr>
        <w:t xml:space="preserve">in this case </w:t>
      </w:r>
      <w:r w:rsidR="00245391" w:rsidRPr="00796D2C">
        <w:rPr>
          <w:rFonts w:asciiTheme="majorBidi" w:hAnsiTheme="majorBidi" w:cstheme="majorBidi"/>
        </w:rPr>
        <w:t>objecting to the irony used in a</w:t>
      </w:r>
      <w:r w:rsidR="00247CD6" w:rsidRPr="00796D2C">
        <w:rPr>
          <w:rFonts w:asciiTheme="majorBidi" w:hAnsiTheme="majorBidi" w:cstheme="majorBidi"/>
        </w:rPr>
        <w:t xml:space="preserve">nother of </w:t>
      </w:r>
      <w:proofErr w:type="spellStart"/>
      <w:r w:rsidR="00247CD6" w:rsidRPr="00796D2C">
        <w:rPr>
          <w:rFonts w:asciiTheme="majorBidi" w:hAnsiTheme="majorBidi" w:cstheme="majorBidi"/>
        </w:rPr>
        <w:t>Barbauld’s</w:t>
      </w:r>
      <w:proofErr w:type="spellEnd"/>
      <w:r w:rsidR="00247CD6" w:rsidRPr="00796D2C">
        <w:rPr>
          <w:rFonts w:asciiTheme="majorBidi" w:hAnsiTheme="majorBidi" w:cstheme="majorBidi"/>
        </w:rPr>
        <w:t xml:space="preserve"> sermonic responses to a royal proclamation, her 1793 </w:t>
      </w:r>
      <w:r w:rsidR="00247CD6" w:rsidRPr="00796D2C">
        <w:rPr>
          <w:rFonts w:asciiTheme="majorBidi" w:hAnsiTheme="majorBidi" w:cstheme="majorBidi"/>
          <w:i/>
        </w:rPr>
        <w:t>Sins of Government, Sins of the People</w:t>
      </w:r>
      <w:r w:rsidR="00247CD6" w:rsidRPr="00796D2C">
        <w:rPr>
          <w:rFonts w:asciiTheme="majorBidi" w:hAnsiTheme="majorBidi" w:cstheme="majorBidi"/>
        </w:rPr>
        <w:t xml:space="preserve">, in which she again summoned her listeners on the grounds of a royal command. The sermon was offered specifically for the occasion of the national </w:t>
      </w:r>
      <w:r w:rsidR="007822D4" w:rsidRPr="00796D2C">
        <w:rPr>
          <w:rFonts w:asciiTheme="majorBidi" w:hAnsiTheme="majorBidi" w:cstheme="majorBidi"/>
        </w:rPr>
        <w:t>fast-day designated by the king for the whole country to repent of its sins and pray for Britain’s success in its new war against France. She commended</w:t>
      </w:r>
      <w:r w:rsidR="005557D9" w:rsidRPr="00796D2C">
        <w:rPr>
          <w:rFonts w:asciiTheme="majorBidi" w:hAnsiTheme="majorBidi" w:cstheme="majorBidi"/>
        </w:rPr>
        <w:t xml:space="preserve"> “the wisdom and piety of the governing powers”</w:t>
      </w:r>
      <w:r w:rsidR="007822D4" w:rsidRPr="00796D2C">
        <w:rPr>
          <w:rFonts w:asciiTheme="majorBidi" w:hAnsiTheme="majorBidi" w:cstheme="majorBidi"/>
        </w:rPr>
        <w:t xml:space="preserve"> in announcing a day on which “the nation, in the </w:t>
      </w:r>
      <w:r w:rsidR="007822D4" w:rsidRPr="00796D2C">
        <w:rPr>
          <w:rFonts w:asciiTheme="majorBidi" w:hAnsiTheme="majorBidi" w:cstheme="majorBidi"/>
        </w:rPr>
        <w:lastRenderedPageBreak/>
        <w:t>midst of its business, its pleasures, and its pursuits, makes a sudden stop</w:t>
      </w:r>
      <w:r w:rsidR="00295352" w:rsidRPr="00796D2C">
        <w:rPr>
          <w:rFonts w:asciiTheme="majorBidi" w:hAnsiTheme="majorBidi" w:cstheme="majorBidi"/>
        </w:rPr>
        <w:t>,</w:t>
      </w:r>
      <w:r w:rsidR="007822D4" w:rsidRPr="00796D2C">
        <w:rPr>
          <w:rFonts w:asciiTheme="majorBidi" w:hAnsiTheme="majorBidi" w:cstheme="majorBidi"/>
        </w:rPr>
        <w:t>” “for the declared purpose of confessing your sins, and humbling yourselves before the Supreme Being</w:t>
      </w:r>
      <w:r w:rsidR="00295352" w:rsidRPr="00796D2C">
        <w:rPr>
          <w:rFonts w:asciiTheme="majorBidi" w:hAnsiTheme="majorBidi" w:cstheme="majorBidi"/>
        </w:rPr>
        <w:t>,</w:t>
      </w:r>
      <w:r w:rsidR="007822D4" w:rsidRPr="00796D2C">
        <w:rPr>
          <w:rFonts w:asciiTheme="majorBidi" w:hAnsiTheme="majorBidi" w:cstheme="majorBidi"/>
        </w:rPr>
        <w:t>”</w:t>
      </w:r>
      <w:r w:rsidR="008F2338" w:rsidRPr="00796D2C">
        <w:rPr>
          <w:rFonts w:asciiTheme="majorBidi" w:hAnsiTheme="majorBidi" w:cstheme="majorBidi"/>
        </w:rPr>
        <w:t xml:space="preserve"> </w:t>
      </w:r>
      <w:r w:rsidR="00EF4511" w:rsidRPr="00796D2C">
        <w:rPr>
          <w:rFonts w:asciiTheme="majorBidi" w:hAnsiTheme="majorBidi" w:cstheme="majorBidi"/>
        </w:rPr>
        <w:t>since</w:t>
      </w:r>
      <w:r w:rsidR="005557D9" w:rsidRPr="00796D2C">
        <w:rPr>
          <w:rFonts w:asciiTheme="majorBidi" w:hAnsiTheme="majorBidi" w:cstheme="majorBidi"/>
        </w:rPr>
        <w:t xml:space="preserve"> “</w:t>
      </w:r>
      <w:r w:rsidR="008F2338" w:rsidRPr="00796D2C">
        <w:rPr>
          <w:rFonts w:asciiTheme="majorBidi" w:hAnsiTheme="majorBidi" w:cstheme="majorBidi"/>
        </w:rPr>
        <w:t>few individuals have any immediate share in these public acts, we might be tempted to forget the responsibility which attaches to the nation at large with regard to them</w:t>
      </w:r>
      <w:r w:rsidR="005557D9" w:rsidRPr="00796D2C">
        <w:rPr>
          <w:rFonts w:asciiTheme="majorBidi" w:hAnsiTheme="majorBidi" w:cstheme="majorBidi"/>
        </w:rPr>
        <w:t>”; the king’s proclamation was an important reminder “</w:t>
      </w:r>
      <w:r w:rsidR="008F2338" w:rsidRPr="00796D2C">
        <w:rPr>
          <w:rFonts w:asciiTheme="majorBidi" w:hAnsiTheme="majorBidi" w:cstheme="majorBidi"/>
        </w:rPr>
        <w:t>that, for every violation of integrity, justice, or humanity in public affairs, it is incumbent upon every one of us, to humble himself personally before the tribunal of Almighty God.</w:t>
      </w:r>
      <w:r w:rsidR="005557D9" w:rsidRPr="00796D2C">
        <w:rPr>
          <w:rFonts w:asciiTheme="majorBidi" w:hAnsiTheme="majorBidi" w:cstheme="majorBidi"/>
        </w:rPr>
        <w:t>”</w:t>
      </w:r>
      <w:r w:rsidR="007822D4" w:rsidRPr="00796D2C">
        <w:rPr>
          <w:rStyle w:val="FootnoteReference"/>
          <w:rFonts w:asciiTheme="majorBidi" w:hAnsiTheme="majorBidi" w:cstheme="majorBidi"/>
        </w:rPr>
        <w:footnoteReference w:id="77"/>
      </w:r>
      <w:r w:rsidR="007822D4" w:rsidRPr="00796D2C">
        <w:rPr>
          <w:rFonts w:asciiTheme="majorBidi" w:hAnsiTheme="majorBidi" w:cstheme="majorBidi"/>
        </w:rPr>
        <w:t xml:space="preserve"> </w:t>
      </w:r>
      <w:r w:rsidR="005557D9" w:rsidRPr="00796D2C">
        <w:rPr>
          <w:rFonts w:asciiTheme="majorBidi" w:hAnsiTheme="majorBidi" w:cstheme="majorBidi"/>
        </w:rPr>
        <w:t>I</w:t>
      </w:r>
      <w:r w:rsidR="008F2338" w:rsidRPr="00796D2C">
        <w:rPr>
          <w:rFonts w:asciiTheme="majorBidi" w:hAnsiTheme="majorBidi" w:cstheme="majorBidi"/>
        </w:rPr>
        <w:t xml:space="preserve">rony can be a powerful means for those customarily excluded from a narrative to read themselves, </w:t>
      </w:r>
      <w:proofErr w:type="spellStart"/>
      <w:r w:rsidR="008F2338" w:rsidRPr="00796D2C">
        <w:rPr>
          <w:rFonts w:asciiTheme="majorBidi" w:hAnsiTheme="majorBidi" w:cstheme="majorBidi"/>
        </w:rPr>
        <w:t>willfully</w:t>
      </w:r>
      <w:proofErr w:type="spellEnd"/>
      <w:r w:rsidR="008F2338" w:rsidRPr="00796D2C">
        <w:rPr>
          <w:rFonts w:asciiTheme="majorBidi" w:hAnsiTheme="majorBidi" w:cstheme="majorBidi"/>
        </w:rPr>
        <w:t xml:space="preserve">, back into it. In obeying the king’s instructions, and accepting a share of national guilt, individuals also possessed the idea of agency in government. </w:t>
      </w:r>
    </w:p>
    <w:p w14:paraId="28550DF3" w14:textId="63F08B65" w:rsidR="008D1FE9" w:rsidRPr="00796D2C" w:rsidRDefault="008D1FE9" w:rsidP="007A72C6">
      <w:pPr>
        <w:spacing w:line="360" w:lineRule="auto"/>
        <w:ind w:firstLine="720"/>
        <w:rPr>
          <w:rFonts w:asciiTheme="majorBidi" w:hAnsiTheme="majorBidi" w:cstheme="majorBidi"/>
        </w:rPr>
      </w:pPr>
      <w:r w:rsidRPr="00796D2C">
        <w:rPr>
          <w:rFonts w:asciiTheme="majorBidi" w:hAnsiTheme="majorBidi" w:cstheme="majorBidi"/>
          <w:i/>
        </w:rPr>
        <w:t xml:space="preserve">Sins of Government, Sins of the People </w:t>
      </w:r>
      <w:r w:rsidRPr="00796D2C">
        <w:rPr>
          <w:rFonts w:asciiTheme="majorBidi" w:hAnsiTheme="majorBidi" w:cstheme="majorBidi"/>
        </w:rPr>
        <w:t xml:space="preserve">asked its audience to consider the morality of public acts as judged by private morality, and, in a phrase of the day used by </w:t>
      </w:r>
      <w:r w:rsidR="00332BA2" w:rsidRPr="00796D2C">
        <w:rPr>
          <w:rFonts w:asciiTheme="majorBidi" w:hAnsiTheme="majorBidi" w:cstheme="majorBidi"/>
        </w:rPr>
        <w:t xml:space="preserve">writers such as William Godwin and Robert </w:t>
      </w:r>
      <w:proofErr w:type="spellStart"/>
      <w:r w:rsidR="00332BA2" w:rsidRPr="00796D2C">
        <w:rPr>
          <w:rFonts w:asciiTheme="majorBidi" w:hAnsiTheme="majorBidi" w:cstheme="majorBidi"/>
        </w:rPr>
        <w:t>Bage</w:t>
      </w:r>
      <w:proofErr w:type="spellEnd"/>
      <w:r w:rsidRPr="00796D2C">
        <w:rPr>
          <w:rFonts w:asciiTheme="majorBidi" w:hAnsiTheme="majorBidi" w:cstheme="majorBidi"/>
        </w:rPr>
        <w:t>, insisted on telling “Things as they are</w:t>
      </w:r>
      <w:r w:rsidR="00295352" w:rsidRPr="00796D2C">
        <w:rPr>
          <w:rFonts w:asciiTheme="majorBidi" w:hAnsiTheme="majorBidi" w:cstheme="majorBidi"/>
        </w:rPr>
        <w:t>.</w:t>
      </w:r>
      <w:r w:rsidRPr="00796D2C">
        <w:rPr>
          <w:rFonts w:asciiTheme="majorBidi" w:hAnsiTheme="majorBidi" w:cstheme="majorBidi"/>
        </w:rPr>
        <w:t>”</w:t>
      </w:r>
      <w:r w:rsidRPr="00796D2C">
        <w:rPr>
          <w:rStyle w:val="FootnoteReference"/>
          <w:rFonts w:asciiTheme="majorBidi" w:hAnsiTheme="majorBidi" w:cstheme="majorBidi"/>
        </w:rPr>
        <w:footnoteReference w:id="78"/>
      </w:r>
      <w:r w:rsidRPr="00796D2C">
        <w:rPr>
          <w:rFonts w:asciiTheme="majorBidi" w:hAnsiTheme="majorBidi" w:cstheme="majorBidi"/>
        </w:rPr>
        <w:t xml:space="preserve">  Responding to the public prayer recommended for the fast day, </w:t>
      </w:r>
      <w:proofErr w:type="spellStart"/>
      <w:r w:rsidRPr="00796D2C">
        <w:rPr>
          <w:rFonts w:asciiTheme="majorBidi" w:hAnsiTheme="majorBidi" w:cstheme="majorBidi"/>
        </w:rPr>
        <w:t>Barbauld</w:t>
      </w:r>
      <w:proofErr w:type="spellEnd"/>
      <w:r w:rsidRPr="00796D2C">
        <w:rPr>
          <w:rFonts w:asciiTheme="majorBidi" w:hAnsiTheme="majorBidi" w:cstheme="majorBidi"/>
        </w:rPr>
        <w:t xml:space="preserve"> examined first the </w:t>
      </w:r>
      <w:r w:rsidR="00397368" w:rsidRPr="00796D2C">
        <w:rPr>
          <w:rFonts w:asciiTheme="majorBidi" w:hAnsiTheme="majorBidi" w:cstheme="majorBidi"/>
        </w:rPr>
        <w:t xml:space="preserve">basic word for which they were to pray, noting that we should “do well to </w:t>
      </w:r>
      <w:r w:rsidR="00397368" w:rsidRPr="00796D2C">
        <w:rPr>
          <w:rFonts w:asciiTheme="majorBidi" w:hAnsiTheme="majorBidi" w:cstheme="majorBidi"/>
          <w:i/>
        </w:rPr>
        <w:t>translate</w:t>
      </w:r>
      <w:r w:rsidR="00397368" w:rsidRPr="00796D2C">
        <w:rPr>
          <w:rFonts w:asciiTheme="majorBidi" w:hAnsiTheme="majorBidi" w:cstheme="majorBidi"/>
        </w:rPr>
        <w:t xml:space="preserve"> this word war int</w:t>
      </w:r>
      <w:r w:rsidR="007F6368" w:rsidRPr="00796D2C">
        <w:rPr>
          <w:rFonts w:asciiTheme="majorBidi" w:hAnsiTheme="majorBidi" w:cstheme="majorBidi"/>
        </w:rPr>
        <w:t>o language more intelligible”</w:t>
      </w:r>
      <w:r w:rsidR="00397368" w:rsidRPr="00796D2C">
        <w:rPr>
          <w:rFonts w:asciiTheme="majorBidi" w:hAnsiTheme="majorBidi" w:cstheme="majorBidi"/>
        </w:rPr>
        <w:t xml:space="preserve">: war budgets should, she said, </w:t>
      </w:r>
      <w:r w:rsidR="00D90850" w:rsidRPr="00796D2C">
        <w:rPr>
          <w:rFonts w:asciiTheme="majorBidi" w:hAnsiTheme="majorBidi" w:cstheme="majorBidi"/>
        </w:rPr>
        <w:t>list the exact costs of ‘</w:t>
      </w:r>
      <w:r w:rsidR="00397368" w:rsidRPr="00796D2C">
        <w:rPr>
          <w:rFonts w:asciiTheme="majorBidi" w:hAnsiTheme="majorBidi" w:cstheme="majorBidi"/>
        </w:rPr>
        <w:t xml:space="preserve">letting loose the daemons of fury, rapine, and lust, within the fold of cultivated society, and giving to the brutal ferocity of the most ferocious, its full </w:t>
      </w:r>
      <w:r w:rsidR="00833B68" w:rsidRPr="00796D2C">
        <w:rPr>
          <w:rFonts w:asciiTheme="majorBidi" w:hAnsiTheme="majorBidi" w:cstheme="majorBidi"/>
        </w:rPr>
        <w:t>scope and range of invention.</w:t>
      </w:r>
      <w:r w:rsidR="00D90850" w:rsidRPr="00796D2C">
        <w:rPr>
          <w:rFonts w:asciiTheme="majorBidi" w:hAnsiTheme="majorBidi" w:cstheme="majorBidi"/>
        </w:rPr>
        <w:t>’</w:t>
      </w:r>
      <w:r w:rsidR="00833B68" w:rsidRPr="00796D2C">
        <w:rPr>
          <w:rStyle w:val="FootnoteReference"/>
          <w:rFonts w:asciiTheme="majorBidi" w:hAnsiTheme="majorBidi" w:cstheme="majorBidi"/>
        </w:rPr>
        <w:footnoteReference w:id="79"/>
      </w:r>
    </w:p>
    <w:p w14:paraId="0D92244E" w14:textId="5F60BFE1" w:rsidR="003744F7" w:rsidRPr="00796D2C" w:rsidRDefault="00AF5F37" w:rsidP="007A72C6">
      <w:pPr>
        <w:spacing w:line="360" w:lineRule="auto"/>
        <w:ind w:firstLine="720"/>
        <w:rPr>
          <w:rFonts w:asciiTheme="majorBidi" w:hAnsiTheme="majorBidi" w:cstheme="majorBidi"/>
        </w:rPr>
      </w:pPr>
      <w:r w:rsidRPr="00796D2C">
        <w:rPr>
          <w:rFonts w:asciiTheme="majorBidi" w:hAnsiTheme="majorBidi" w:cstheme="majorBidi"/>
        </w:rPr>
        <w:t>This was rising to Paine’s challenge, refusing to live “immured within the Bastille of a word</w:t>
      </w:r>
      <w:r w:rsidR="00295352" w:rsidRPr="00796D2C">
        <w:rPr>
          <w:rFonts w:asciiTheme="majorBidi" w:hAnsiTheme="majorBidi" w:cstheme="majorBidi"/>
        </w:rPr>
        <w:t>,</w:t>
      </w:r>
      <w:r w:rsidRPr="00796D2C">
        <w:rPr>
          <w:rFonts w:asciiTheme="majorBidi" w:hAnsiTheme="majorBidi" w:cstheme="majorBidi"/>
        </w:rPr>
        <w:t>” and stepping outside the linguistic “circles drawn by the magician’s wand, to contract the sphere of man’s felicity</w:t>
      </w:r>
      <w:r w:rsidR="00295352" w:rsidRPr="00796D2C">
        <w:rPr>
          <w:rFonts w:asciiTheme="majorBidi" w:hAnsiTheme="majorBidi" w:cstheme="majorBidi"/>
        </w:rPr>
        <w:t>.</w:t>
      </w:r>
      <w:r w:rsidRPr="00796D2C">
        <w:rPr>
          <w:rFonts w:asciiTheme="majorBidi" w:hAnsiTheme="majorBidi" w:cstheme="majorBidi"/>
        </w:rPr>
        <w:t>”</w:t>
      </w:r>
      <w:r w:rsidR="00833B68" w:rsidRPr="00796D2C">
        <w:rPr>
          <w:rStyle w:val="FootnoteReference"/>
          <w:rFonts w:asciiTheme="majorBidi" w:hAnsiTheme="majorBidi" w:cstheme="majorBidi"/>
        </w:rPr>
        <w:footnoteReference w:id="80"/>
      </w:r>
      <w:r w:rsidR="00833B68" w:rsidRPr="00796D2C">
        <w:rPr>
          <w:rFonts w:asciiTheme="majorBidi" w:hAnsiTheme="majorBidi" w:cstheme="majorBidi"/>
        </w:rPr>
        <w:t xml:space="preserve"> </w:t>
      </w:r>
      <w:r w:rsidRPr="00796D2C">
        <w:rPr>
          <w:rFonts w:asciiTheme="majorBidi" w:hAnsiTheme="majorBidi" w:cstheme="majorBidi"/>
        </w:rPr>
        <w:t>W</w:t>
      </w:r>
      <w:r w:rsidR="00397368" w:rsidRPr="00796D2C">
        <w:rPr>
          <w:rFonts w:asciiTheme="majorBidi" w:hAnsiTheme="majorBidi" w:cstheme="majorBidi"/>
        </w:rPr>
        <w:t xml:space="preserve">ith </w:t>
      </w:r>
      <w:r w:rsidR="007F6368" w:rsidRPr="00796D2C">
        <w:rPr>
          <w:rFonts w:asciiTheme="majorBidi" w:hAnsiTheme="majorBidi" w:cstheme="majorBidi"/>
        </w:rPr>
        <w:t xml:space="preserve">implacable </w:t>
      </w:r>
      <w:r w:rsidR="00397368" w:rsidRPr="00796D2C">
        <w:rPr>
          <w:rFonts w:asciiTheme="majorBidi" w:hAnsiTheme="majorBidi" w:cstheme="majorBidi"/>
        </w:rPr>
        <w:t>logic</w:t>
      </w:r>
      <w:r w:rsidR="00295352" w:rsidRPr="00796D2C">
        <w:rPr>
          <w:rFonts w:asciiTheme="majorBidi" w:hAnsiTheme="majorBidi" w:cstheme="majorBidi"/>
        </w:rPr>
        <w:t>,</w:t>
      </w:r>
      <w:r w:rsidR="00397368" w:rsidRPr="00796D2C">
        <w:rPr>
          <w:rFonts w:asciiTheme="majorBidi" w:hAnsiTheme="majorBidi" w:cstheme="majorBidi"/>
        </w:rPr>
        <w:t xml:space="preserve"> </w:t>
      </w:r>
      <w:proofErr w:type="spellStart"/>
      <w:r w:rsidR="00397368" w:rsidRPr="00796D2C">
        <w:rPr>
          <w:rFonts w:asciiTheme="majorBidi" w:hAnsiTheme="majorBidi" w:cstheme="majorBidi"/>
        </w:rPr>
        <w:t>Barbauld</w:t>
      </w:r>
      <w:proofErr w:type="spellEnd"/>
      <w:r w:rsidR="00397368" w:rsidRPr="00796D2C">
        <w:rPr>
          <w:rFonts w:asciiTheme="majorBidi" w:hAnsiTheme="majorBidi" w:cstheme="majorBidi"/>
        </w:rPr>
        <w:t xml:space="preserve"> went on to “</w:t>
      </w:r>
      <w:r w:rsidR="00397368" w:rsidRPr="00796D2C">
        <w:rPr>
          <w:rFonts w:asciiTheme="majorBidi" w:hAnsiTheme="majorBidi" w:cstheme="majorBidi"/>
          <w:i/>
        </w:rPr>
        <w:t>translate</w:t>
      </w:r>
      <w:r w:rsidR="00397368" w:rsidRPr="00796D2C">
        <w:rPr>
          <w:rFonts w:asciiTheme="majorBidi" w:hAnsiTheme="majorBidi" w:cstheme="majorBidi"/>
        </w:rPr>
        <w:t>” the prayer recommended by the king into a plea to God for assistance “in the work of slaughter</w:t>
      </w:r>
      <w:r w:rsidR="00295352" w:rsidRPr="00796D2C">
        <w:rPr>
          <w:rFonts w:asciiTheme="majorBidi" w:hAnsiTheme="majorBidi" w:cstheme="majorBidi"/>
        </w:rPr>
        <w:t>,</w:t>
      </w:r>
      <w:r w:rsidR="00397368" w:rsidRPr="00796D2C">
        <w:rPr>
          <w:rFonts w:asciiTheme="majorBidi" w:hAnsiTheme="majorBidi" w:cstheme="majorBidi"/>
        </w:rPr>
        <w:t>” to enable the nation more effectively “to tear in p</w:t>
      </w:r>
      <w:r w:rsidR="00833B68" w:rsidRPr="00796D2C">
        <w:rPr>
          <w:rFonts w:asciiTheme="majorBidi" w:hAnsiTheme="majorBidi" w:cstheme="majorBidi"/>
        </w:rPr>
        <w:t>ieces our brethren of mankind</w:t>
      </w:r>
      <w:r w:rsidR="00295352" w:rsidRPr="00796D2C">
        <w:rPr>
          <w:rFonts w:asciiTheme="majorBidi" w:hAnsiTheme="majorBidi" w:cstheme="majorBidi"/>
        </w:rPr>
        <w:t>.</w:t>
      </w:r>
      <w:r w:rsidR="00833B68" w:rsidRPr="00796D2C">
        <w:rPr>
          <w:rFonts w:asciiTheme="majorBidi" w:hAnsiTheme="majorBidi" w:cstheme="majorBidi"/>
        </w:rPr>
        <w:t>”</w:t>
      </w:r>
      <w:r w:rsidR="00833B68" w:rsidRPr="00796D2C">
        <w:rPr>
          <w:rStyle w:val="FootnoteReference"/>
          <w:rFonts w:asciiTheme="majorBidi" w:hAnsiTheme="majorBidi" w:cstheme="majorBidi"/>
        </w:rPr>
        <w:footnoteReference w:id="81"/>
      </w:r>
      <w:r w:rsidR="008D1FE9" w:rsidRPr="00796D2C">
        <w:rPr>
          <w:rFonts w:asciiTheme="majorBidi" w:hAnsiTheme="majorBidi" w:cstheme="majorBidi"/>
        </w:rPr>
        <w:t xml:space="preserve"> </w:t>
      </w:r>
      <w:r w:rsidR="003744F7" w:rsidRPr="00796D2C">
        <w:rPr>
          <w:rFonts w:asciiTheme="majorBidi" w:hAnsiTheme="majorBidi" w:cstheme="majorBidi"/>
        </w:rPr>
        <w:t xml:space="preserve">The prayer for success in war suddenly </w:t>
      </w:r>
      <w:r w:rsidR="003744F7" w:rsidRPr="00796D2C">
        <w:rPr>
          <w:rFonts w:asciiTheme="majorBidi" w:hAnsiTheme="majorBidi" w:cstheme="majorBidi"/>
        </w:rPr>
        <w:lastRenderedPageBreak/>
        <w:t xml:space="preserve">became, in this sermon, a dodgy deal, the nation a tawdry figure attempting to bribe God: “Can we make anything like a </w:t>
      </w:r>
      <w:r w:rsidR="003744F7" w:rsidRPr="00796D2C">
        <w:rPr>
          <w:rFonts w:asciiTheme="majorBidi" w:hAnsiTheme="majorBidi" w:cstheme="majorBidi"/>
          <w:i/>
        </w:rPr>
        <w:t>handsome offer</w:t>
      </w:r>
      <w:r w:rsidR="003744F7" w:rsidRPr="00796D2C">
        <w:rPr>
          <w:rFonts w:asciiTheme="majorBidi" w:hAnsiTheme="majorBidi" w:cstheme="majorBidi"/>
        </w:rPr>
        <w:t xml:space="preserve"> to the Almighty, to tempt h</w:t>
      </w:r>
      <w:r w:rsidR="00EC7497" w:rsidRPr="00796D2C">
        <w:rPr>
          <w:rFonts w:asciiTheme="majorBidi" w:hAnsiTheme="majorBidi" w:cstheme="majorBidi"/>
        </w:rPr>
        <w:t>i</w:t>
      </w:r>
      <w:r w:rsidR="003744F7" w:rsidRPr="00796D2C">
        <w:rPr>
          <w:rFonts w:asciiTheme="majorBidi" w:hAnsiTheme="majorBidi" w:cstheme="majorBidi"/>
        </w:rPr>
        <w:t>m to</w:t>
      </w:r>
      <w:r w:rsidR="00833B68" w:rsidRPr="00796D2C">
        <w:rPr>
          <w:rFonts w:asciiTheme="majorBidi" w:hAnsiTheme="majorBidi" w:cstheme="majorBidi"/>
        </w:rPr>
        <w:t xml:space="preserve"> enlist himself on our side?”</w:t>
      </w:r>
      <w:r w:rsidR="00833B68" w:rsidRPr="00796D2C">
        <w:rPr>
          <w:rStyle w:val="FootnoteReference"/>
          <w:rFonts w:asciiTheme="majorBidi" w:hAnsiTheme="majorBidi" w:cstheme="majorBidi"/>
        </w:rPr>
        <w:footnoteReference w:id="82"/>
      </w:r>
      <w:r w:rsidR="00397368" w:rsidRPr="00796D2C">
        <w:rPr>
          <w:rFonts w:asciiTheme="majorBidi" w:hAnsiTheme="majorBidi" w:cstheme="majorBidi"/>
        </w:rPr>
        <w:t xml:space="preserve"> </w:t>
      </w:r>
      <w:r w:rsidR="0085761C" w:rsidRPr="00796D2C">
        <w:rPr>
          <w:rFonts w:asciiTheme="majorBidi" w:hAnsiTheme="majorBidi" w:cstheme="majorBidi"/>
        </w:rPr>
        <w:t xml:space="preserve">The questions raised by </w:t>
      </w:r>
      <w:proofErr w:type="spellStart"/>
      <w:r w:rsidR="0085761C" w:rsidRPr="00796D2C">
        <w:rPr>
          <w:rFonts w:asciiTheme="majorBidi" w:hAnsiTheme="majorBidi" w:cstheme="majorBidi"/>
        </w:rPr>
        <w:t>Barbauld</w:t>
      </w:r>
      <w:proofErr w:type="spellEnd"/>
      <w:r w:rsidR="0085761C" w:rsidRPr="00796D2C">
        <w:rPr>
          <w:rFonts w:asciiTheme="majorBidi" w:hAnsiTheme="majorBidi" w:cstheme="majorBidi"/>
        </w:rPr>
        <w:t xml:space="preserve"> about the numbers involved and the extent of the nation’s investment in war became increasingly pressing: when France declared war on Britain in 1793, the regular army </w:t>
      </w:r>
      <w:proofErr w:type="spellStart"/>
      <w:r w:rsidR="0085761C" w:rsidRPr="00796D2C">
        <w:rPr>
          <w:rFonts w:asciiTheme="majorBidi" w:hAnsiTheme="majorBidi" w:cstheme="majorBidi"/>
        </w:rPr>
        <w:t>totaled</w:t>
      </w:r>
      <w:proofErr w:type="spellEnd"/>
      <w:r w:rsidR="0085761C" w:rsidRPr="00796D2C">
        <w:rPr>
          <w:rFonts w:asciiTheme="majorBidi" w:hAnsiTheme="majorBidi" w:cstheme="majorBidi"/>
        </w:rPr>
        <w:t xml:space="preserve"> approximately 50,000 men; by the end of the Napoleonic Wars, this</w:t>
      </w:r>
      <w:r w:rsidR="008E67BE" w:rsidRPr="00796D2C">
        <w:rPr>
          <w:rFonts w:asciiTheme="majorBidi" w:hAnsiTheme="majorBidi" w:cstheme="majorBidi"/>
        </w:rPr>
        <w:t xml:space="preserve"> had risen to almost 234,000.</w:t>
      </w:r>
      <w:r w:rsidR="008E67BE" w:rsidRPr="00796D2C">
        <w:rPr>
          <w:rStyle w:val="FootnoteReference"/>
          <w:rFonts w:asciiTheme="majorBidi" w:hAnsiTheme="majorBidi" w:cstheme="majorBidi"/>
        </w:rPr>
        <w:footnoteReference w:id="83"/>
      </w:r>
      <w:r w:rsidR="003744F7" w:rsidRPr="00796D2C">
        <w:rPr>
          <w:rFonts w:asciiTheme="majorBidi" w:hAnsiTheme="majorBidi" w:cstheme="majorBidi"/>
        </w:rPr>
        <w:t xml:space="preserve"> Families, </w:t>
      </w:r>
      <w:r w:rsidR="00D90850" w:rsidRPr="00796D2C">
        <w:rPr>
          <w:rFonts w:asciiTheme="majorBidi" w:hAnsiTheme="majorBidi" w:cstheme="majorBidi"/>
        </w:rPr>
        <w:t xml:space="preserve">the domestic suppliers of soldiers, </w:t>
      </w:r>
      <w:r w:rsidR="003744F7" w:rsidRPr="00796D2C">
        <w:rPr>
          <w:rFonts w:asciiTheme="majorBidi" w:hAnsiTheme="majorBidi" w:cstheme="majorBidi"/>
        </w:rPr>
        <w:t>had a very re</w:t>
      </w:r>
      <w:r w:rsidR="00E7438E" w:rsidRPr="00796D2C">
        <w:rPr>
          <w:rFonts w:asciiTheme="majorBidi" w:hAnsiTheme="majorBidi" w:cstheme="majorBidi"/>
        </w:rPr>
        <w:t xml:space="preserve">al investment in public policy, proving national worship was indeed a civic matter. </w:t>
      </w:r>
      <w:r w:rsidR="003744F7" w:rsidRPr="00796D2C">
        <w:rPr>
          <w:rFonts w:asciiTheme="majorBidi" w:hAnsiTheme="majorBidi" w:cstheme="majorBidi"/>
        </w:rPr>
        <w:t xml:space="preserve">In his </w:t>
      </w:r>
      <w:proofErr w:type="spellStart"/>
      <w:r w:rsidR="003744F7" w:rsidRPr="00796D2C">
        <w:rPr>
          <w:rFonts w:asciiTheme="majorBidi" w:hAnsiTheme="majorBidi" w:cstheme="majorBidi"/>
        </w:rPr>
        <w:t>antiwar</w:t>
      </w:r>
      <w:proofErr w:type="spellEnd"/>
      <w:r w:rsidR="003744F7" w:rsidRPr="00796D2C">
        <w:rPr>
          <w:rFonts w:asciiTheme="majorBidi" w:hAnsiTheme="majorBidi" w:cstheme="majorBidi"/>
          <w:i/>
        </w:rPr>
        <w:t xml:space="preserve"> </w:t>
      </w:r>
      <w:r w:rsidR="00E7438E" w:rsidRPr="00796D2C">
        <w:rPr>
          <w:rFonts w:asciiTheme="majorBidi" w:hAnsiTheme="majorBidi" w:cstheme="majorBidi"/>
        </w:rPr>
        <w:t>sermon</w:t>
      </w:r>
      <w:r w:rsidR="00050DED" w:rsidRPr="00796D2C">
        <w:rPr>
          <w:rFonts w:asciiTheme="majorBidi" w:hAnsiTheme="majorBidi" w:cstheme="majorBidi"/>
        </w:rPr>
        <w:t>,</w:t>
      </w:r>
      <w:r w:rsidR="00E7438E" w:rsidRPr="00796D2C">
        <w:rPr>
          <w:rFonts w:asciiTheme="majorBidi" w:hAnsiTheme="majorBidi" w:cstheme="majorBidi"/>
        </w:rPr>
        <w:t xml:space="preserve"> Edwards took responsibility for what he termed “the cruel, the destructive, the unjust, the </w:t>
      </w:r>
      <w:proofErr w:type="spellStart"/>
      <w:r w:rsidR="00E7438E" w:rsidRPr="00796D2C">
        <w:rPr>
          <w:rFonts w:asciiTheme="majorBidi" w:hAnsiTheme="majorBidi" w:cstheme="majorBidi"/>
        </w:rPr>
        <w:t>successless</w:t>
      </w:r>
      <w:proofErr w:type="spellEnd"/>
      <w:r w:rsidR="00E7438E" w:rsidRPr="00796D2C">
        <w:rPr>
          <w:rFonts w:asciiTheme="majorBidi" w:hAnsiTheme="majorBidi" w:cstheme="majorBidi"/>
        </w:rPr>
        <w:t xml:space="preserve"> war with America”: it was, he said, “the war of the people</w:t>
      </w:r>
      <w:r w:rsidR="00050DED" w:rsidRPr="00796D2C">
        <w:rPr>
          <w:rFonts w:asciiTheme="majorBidi" w:hAnsiTheme="majorBidi" w:cstheme="majorBidi"/>
        </w:rPr>
        <w:t>,</w:t>
      </w:r>
      <w:r w:rsidR="00E7438E" w:rsidRPr="00796D2C">
        <w:rPr>
          <w:rFonts w:asciiTheme="majorBidi" w:hAnsiTheme="majorBidi" w:cstheme="majorBidi"/>
        </w:rPr>
        <w:t>” and we sh</w:t>
      </w:r>
      <w:r w:rsidR="00833B68" w:rsidRPr="00796D2C">
        <w:rPr>
          <w:rFonts w:asciiTheme="majorBidi" w:hAnsiTheme="majorBidi" w:cstheme="majorBidi"/>
        </w:rPr>
        <w:t>ould learn from this mistake.</w:t>
      </w:r>
      <w:r w:rsidR="00833B68" w:rsidRPr="00796D2C">
        <w:rPr>
          <w:rStyle w:val="FootnoteReference"/>
          <w:rFonts w:asciiTheme="majorBidi" w:hAnsiTheme="majorBidi" w:cstheme="majorBidi"/>
        </w:rPr>
        <w:footnoteReference w:id="84"/>
      </w:r>
      <w:r w:rsidR="00E7438E" w:rsidRPr="00796D2C">
        <w:rPr>
          <w:rFonts w:asciiTheme="majorBidi" w:hAnsiTheme="majorBidi" w:cstheme="majorBidi"/>
        </w:rPr>
        <w:t xml:space="preserve"> Where </w:t>
      </w:r>
      <w:proofErr w:type="spellStart"/>
      <w:r w:rsidR="00E7438E" w:rsidRPr="00796D2C">
        <w:rPr>
          <w:rFonts w:asciiTheme="majorBidi" w:hAnsiTheme="majorBidi" w:cstheme="majorBidi"/>
        </w:rPr>
        <w:t>Barbauld</w:t>
      </w:r>
      <w:proofErr w:type="spellEnd"/>
      <w:r w:rsidR="00E7438E" w:rsidRPr="00796D2C">
        <w:rPr>
          <w:rFonts w:asciiTheme="majorBidi" w:hAnsiTheme="majorBidi" w:cstheme="majorBidi"/>
        </w:rPr>
        <w:t xml:space="preserve"> replied to the king’s proclamations, Edwards appended </w:t>
      </w:r>
      <w:r w:rsidR="003744F7" w:rsidRPr="00796D2C">
        <w:rPr>
          <w:rFonts w:asciiTheme="majorBidi" w:hAnsiTheme="majorBidi" w:cstheme="majorBidi"/>
        </w:rPr>
        <w:t xml:space="preserve">extracts from Fox’s speech against the war to add weight to his own arguments, </w:t>
      </w:r>
      <w:r w:rsidR="00E7438E" w:rsidRPr="00796D2C">
        <w:rPr>
          <w:rFonts w:asciiTheme="majorBidi" w:hAnsiTheme="majorBidi" w:cstheme="majorBidi"/>
        </w:rPr>
        <w:t xml:space="preserve">together with </w:t>
      </w:r>
      <w:r w:rsidR="003744F7" w:rsidRPr="00796D2C">
        <w:rPr>
          <w:rFonts w:asciiTheme="majorBidi" w:hAnsiTheme="majorBidi" w:cstheme="majorBidi"/>
        </w:rPr>
        <w:t>a prayer for the blessing of the king and the nation.</w:t>
      </w:r>
      <w:r w:rsidR="003744F7" w:rsidRPr="00796D2C">
        <w:rPr>
          <w:rStyle w:val="FootnoteReference"/>
          <w:rFonts w:asciiTheme="majorBidi" w:hAnsiTheme="majorBidi" w:cstheme="majorBidi"/>
        </w:rPr>
        <w:footnoteReference w:id="85"/>
      </w:r>
      <w:r w:rsidR="003744F7" w:rsidRPr="00796D2C">
        <w:rPr>
          <w:rFonts w:asciiTheme="majorBidi" w:hAnsiTheme="majorBidi" w:cstheme="majorBidi"/>
        </w:rPr>
        <w:t xml:space="preserve"> </w:t>
      </w:r>
      <w:r w:rsidR="00E7438E" w:rsidRPr="00796D2C">
        <w:rPr>
          <w:rFonts w:asciiTheme="majorBidi" w:hAnsiTheme="majorBidi" w:cstheme="majorBidi"/>
        </w:rPr>
        <w:t>Both sermons</w:t>
      </w:r>
      <w:r w:rsidR="001B7AEA" w:rsidRPr="00796D2C">
        <w:rPr>
          <w:rFonts w:asciiTheme="majorBidi" w:hAnsiTheme="majorBidi" w:cstheme="majorBidi"/>
        </w:rPr>
        <w:t>, while drawing on irony, also</w:t>
      </w:r>
      <w:r w:rsidR="00E7438E" w:rsidRPr="00796D2C">
        <w:rPr>
          <w:rFonts w:asciiTheme="majorBidi" w:hAnsiTheme="majorBidi" w:cstheme="majorBidi"/>
        </w:rPr>
        <w:t xml:space="preserve"> </w:t>
      </w:r>
      <w:r w:rsidR="001B7AEA" w:rsidRPr="00796D2C">
        <w:rPr>
          <w:rFonts w:asciiTheme="majorBidi" w:hAnsiTheme="majorBidi" w:cstheme="majorBidi"/>
        </w:rPr>
        <w:t>use the earnestness of the pulpit to encourage congregations to reflect on the responsibilities and possibilities of acknowledging their individual part in the sins of the nation.</w:t>
      </w:r>
    </w:p>
    <w:p w14:paraId="262BE6B5" w14:textId="11887CD7" w:rsidR="00932432" w:rsidRPr="00796D2C" w:rsidRDefault="007C3E66" w:rsidP="007A72C6">
      <w:pPr>
        <w:spacing w:line="360" w:lineRule="auto"/>
        <w:ind w:firstLine="720"/>
        <w:rPr>
          <w:rFonts w:asciiTheme="majorBidi" w:hAnsiTheme="majorBidi" w:cstheme="majorBidi"/>
        </w:rPr>
      </w:pPr>
      <w:r w:rsidRPr="00796D2C">
        <w:rPr>
          <w:rFonts w:asciiTheme="majorBidi" w:hAnsiTheme="majorBidi" w:cstheme="majorBidi"/>
        </w:rPr>
        <w:t xml:space="preserve">Where the King, </w:t>
      </w:r>
      <w:proofErr w:type="spellStart"/>
      <w:r w:rsidRPr="00796D2C">
        <w:rPr>
          <w:rFonts w:asciiTheme="majorBidi" w:hAnsiTheme="majorBidi" w:cstheme="majorBidi"/>
        </w:rPr>
        <w:t>Ashhurst</w:t>
      </w:r>
      <w:proofErr w:type="spellEnd"/>
      <w:r w:rsidR="00050DED" w:rsidRPr="00796D2C">
        <w:rPr>
          <w:rFonts w:asciiTheme="majorBidi" w:hAnsiTheme="majorBidi" w:cstheme="majorBidi"/>
        </w:rPr>
        <w:t>,</w:t>
      </w:r>
      <w:r w:rsidRPr="00796D2C">
        <w:rPr>
          <w:rFonts w:asciiTheme="majorBidi" w:hAnsiTheme="majorBidi" w:cstheme="majorBidi"/>
        </w:rPr>
        <w:t xml:space="preserve"> and loyalist clergy and politicians argued that “the wise and wholesome provisions made at the time of the glorious Revolution [</w:t>
      </w:r>
      <w:r w:rsidR="00050DED" w:rsidRPr="00796D2C">
        <w:rPr>
          <w:rFonts w:asciiTheme="majorBidi" w:hAnsiTheme="majorBidi" w:cstheme="majorBidi"/>
        </w:rPr>
        <w:t>. . .</w:t>
      </w:r>
      <w:r w:rsidRPr="00796D2C">
        <w:rPr>
          <w:rFonts w:asciiTheme="majorBidi" w:hAnsiTheme="majorBidi" w:cstheme="majorBidi"/>
        </w:rPr>
        <w:t>] for the preservation and security of the Rights and Liberties of our faithful and loving subjects” required preservation rather than reform, and that “the Wealth, Happiness and Prosperity of the Kingdom do, under Divine Providence, chiefly depend upon a due submission to the Laws</w:t>
      </w:r>
      <w:r w:rsidR="00050DED" w:rsidRPr="00796D2C">
        <w:rPr>
          <w:rFonts w:asciiTheme="majorBidi" w:hAnsiTheme="majorBidi" w:cstheme="majorBidi"/>
        </w:rPr>
        <w:t>,</w:t>
      </w:r>
      <w:r w:rsidRPr="00796D2C">
        <w:rPr>
          <w:rFonts w:asciiTheme="majorBidi" w:hAnsiTheme="majorBidi" w:cstheme="majorBidi"/>
        </w:rPr>
        <w:t xml:space="preserve">” </w:t>
      </w:r>
      <w:proofErr w:type="spellStart"/>
      <w:r w:rsidRPr="00796D2C">
        <w:rPr>
          <w:rFonts w:asciiTheme="majorBidi" w:hAnsiTheme="majorBidi" w:cstheme="majorBidi"/>
        </w:rPr>
        <w:t>Barbauld</w:t>
      </w:r>
      <w:proofErr w:type="spellEnd"/>
      <w:r w:rsidRPr="00796D2C">
        <w:rPr>
          <w:rFonts w:asciiTheme="majorBidi" w:hAnsiTheme="majorBidi" w:cstheme="majorBidi"/>
        </w:rPr>
        <w:t xml:space="preserve"> and fellow Dissenters saw an opportunity to build on the achievements of the Glorious Revolution by extending citizenship rights to more Protestants.</w:t>
      </w:r>
      <w:r w:rsidRPr="00796D2C">
        <w:rPr>
          <w:rStyle w:val="FootnoteReference"/>
          <w:rFonts w:asciiTheme="majorBidi" w:hAnsiTheme="majorBidi" w:cstheme="majorBidi"/>
        </w:rPr>
        <w:footnoteReference w:id="86"/>
      </w:r>
      <w:r w:rsidR="009B6759" w:rsidRPr="00796D2C">
        <w:rPr>
          <w:rFonts w:asciiTheme="majorBidi" w:hAnsiTheme="majorBidi" w:cstheme="majorBidi"/>
        </w:rPr>
        <w:t xml:space="preserve"> By educating readers and listeners through a range of genres</w:t>
      </w:r>
      <w:r w:rsidR="008E67BE" w:rsidRPr="00796D2C">
        <w:rPr>
          <w:rFonts w:asciiTheme="majorBidi" w:hAnsiTheme="majorBidi" w:cstheme="majorBidi"/>
        </w:rPr>
        <w:t xml:space="preserve">, particularly the sermon, </w:t>
      </w:r>
      <w:r w:rsidR="009B6759" w:rsidRPr="00796D2C">
        <w:rPr>
          <w:rFonts w:asciiTheme="majorBidi" w:hAnsiTheme="majorBidi" w:cstheme="majorBidi"/>
        </w:rPr>
        <w:t>they</w:t>
      </w:r>
      <w:r w:rsidR="00932432" w:rsidRPr="00796D2C">
        <w:rPr>
          <w:rFonts w:asciiTheme="majorBidi" w:hAnsiTheme="majorBidi" w:cstheme="majorBidi"/>
        </w:rPr>
        <w:t xml:space="preserve"> exemplified the Dissentin</w:t>
      </w:r>
      <w:r w:rsidR="009B6759" w:rsidRPr="00796D2C">
        <w:rPr>
          <w:rFonts w:asciiTheme="majorBidi" w:hAnsiTheme="majorBidi" w:cstheme="majorBidi"/>
        </w:rPr>
        <w:t>g ideals advocated by</w:t>
      </w:r>
      <w:r w:rsidR="00932432" w:rsidRPr="00796D2C">
        <w:rPr>
          <w:rFonts w:asciiTheme="majorBidi" w:hAnsiTheme="majorBidi" w:cstheme="majorBidi"/>
        </w:rPr>
        <w:t xml:space="preserve"> Price</w:t>
      </w:r>
      <w:r w:rsidR="009B6759" w:rsidRPr="00796D2C">
        <w:rPr>
          <w:rFonts w:asciiTheme="majorBidi" w:hAnsiTheme="majorBidi" w:cstheme="majorBidi"/>
        </w:rPr>
        <w:t xml:space="preserve"> in the sermon that </w:t>
      </w:r>
      <w:r w:rsidR="00245FC5" w:rsidRPr="00796D2C">
        <w:rPr>
          <w:rFonts w:asciiTheme="majorBidi" w:hAnsiTheme="majorBidi" w:cstheme="majorBidi"/>
        </w:rPr>
        <w:t xml:space="preserve">began </w:t>
      </w:r>
      <w:r w:rsidR="009B6759" w:rsidRPr="00796D2C">
        <w:rPr>
          <w:rFonts w:asciiTheme="majorBidi" w:hAnsiTheme="majorBidi" w:cstheme="majorBidi"/>
        </w:rPr>
        <w:t>the French Revolution debate</w:t>
      </w:r>
      <w:r w:rsidR="00932432" w:rsidRPr="00796D2C">
        <w:rPr>
          <w:rFonts w:asciiTheme="majorBidi" w:hAnsiTheme="majorBidi" w:cstheme="majorBidi"/>
        </w:rPr>
        <w:t xml:space="preserve">: “Our first concern, as lovers of </w:t>
      </w:r>
      <w:r w:rsidR="00932432" w:rsidRPr="00796D2C">
        <w:rPr>
          <w:rFonts w:asciiTheme="majorBidi" w:hAnsiTheme="majorBidi" w:cstheme="majorBidi"/>
        </w:rPr>
        <w:lastRenderedPageBreak/>
        <w:t xml:space="preserve">our country, must be to </w:t>
      </w:r>
      <w:r w:rsidR="00932432" w:rsidRPr="00796D2C">
        <w:rPr>
          <w:rFonts w:asciiTheme="majorBidi" w:hAnsiTheme="majorBidi" w:cstheme="majorBidi"/>
          <w:i/>
        </w:rPr>
        <w:t xml:space="preserve">enlighten </w:t>
      </w:r>
      <w:r w:rsidR="00932432" w:rsidRPr="00796D2C">
        <w:rPr>
          <w:rFonts w:asciiTheme="majorBidi" w:hAnsiTheme="majorBidi" w:cstheme="majorBidi"/>
        </w:rPr>
        <w:t>it</w:t>
      </w:r>
      <w:r w:rsidR="00050DED" w:rsidRPr="00796D2C">
        <w:rPr>
          <w:rFonts w:asciiTheme="majorBidi" w:hAnsiTheme="majorBidi" w:cstheme="majorBidi"/>
        </w:rPr>
        <w:t>.</w:t>
      </w:r>
      <w:r w:rsidR="00932432" w:rsidRPr="00796D2C">
        <w:rPr>
          <w:rFonts w:asciiTheme="majorBidi" w:hAnsiTheme="majorBidi" w:cstheme="majorBidi"/>
        </w:rPr>
        <w:t>”</w:t>
      </w:r>
      <w:r w:rsidR="00932432" w:rsidRPr="00796D2C">
        <w:rPr>
          <w:rStyle w:val="FootnoteReference"/>
          <w:rFonts w:asciiTheme="majorBidi" w:hAnsiTheme="majorBidi" w:cstheme="majorBidi"/>
        </w:rPr>
        <w:footnoteReference w:id="87"/>
      </w:r>
      <w:r w:rsidR="00021599" w:rsidRPr="00796D2C">
        <w:rPr>
          <w:rFonts w:asciiTheme="majorBidi" w:hAnsiTheme="majorBidi" w:cstheme="majorBidi"/>
        </w:rPr>
        <w:t xml:space="preserve"> </w:t>
      </w:r>
      <w:r w:rsidR="008E67BE" w:rsidRPr="00796D2C">
        <w:rPr>
          <w:rFonts w:asciiTheme="majorBidi" w:hAnsiTheme="majorBidi" w:cstheme="majorBidi"/>
        </w:rPr>
        <w:t xml:space="preserve">In doing so, they </w:t>
      </w:r>
      <w:r w:rsidR="001F3C36" w:rsidRPr="00796D2C">
        <w:rPr>
          <w:rFonts w:asciiTheme="majorBidi" w:hAnsiTheme="majorBidi" w:cstheme="majorBidi"/>
        </w:rPr>
        <w:t xml:space="preserve">tried to transform how people saw attendance at places of worship. “Public Worship is a </w:t>
      </w:r>
      <w:r w:rsidR="001F3C36" w:rsidRPr="00796D2C">
        <w:rPr>
          <w:rFonts w:asciiTheme="majorBidi" w:hAnsiTheme="majorBidi" w:cstheme="majorBidi"/>
          <w:i/>
        </w:rPr>
        <w:t>civic</w:t>
      </w:r>
      <w:r w:rsidR="001F3C36" w:rsidRPr="00796D2C">
        <w:rPr>
          <w:rFonts w:asciiTheme="majorBidi" w:hAnsiTheme="majorBidi" w:cstheme="majorBidi"/>
        </w:rPr>
        <w:t xml:space="preserve"> meeting</w:t>
      </w:r>
      <w:r w:rsidR="00050DED" w:rsidRPr="00796D2C">
        <w:rPr>
          <w:rFonts w:asciiTheme="majorBidi" w:hAnsiTheme="majorBidi" w:cstheme="majorBidi"/>
        </w:rPr>
        <w:t>,</w:t>
      </w:r>
      <w:r w:rsidR="001F3C36" w:rsidRPr="00796D2C">
        <w:rPr>
          <w:rFonts w:asciiTheme="majorBidi" w:hAnsiTheme="majorBidi" w:cstheme="majorBidi"/>
        </w:rPr>
        <w:t xml:space="preserve">” wrote </w:t>
      </w:r>
      <w:proofErr w:type="spellStart"/>
      <w:r w:rsidR="001F3C36" w:rsidRPr="00796D2C">
        <w:rPr>
          <w:rFonts w:asciiTheme="majorBidi" w:hAnsiTheme="majorBidi" w:cstheme="majorBidi"/>
        </w:rPr>
        <w:t>Barbauld</w:t>
      </w:r>
      <w:proofErr w:type="spellEnd"/>
      <w:r w:rsidR="001F3C36" w:rsidRPr="00796D2C">
        <w:rPr>
          <w:rFonts w:asciiTheme="majorBidi" w:hAnsiTheme="majorBidi" w:cstheme="majorBidi"/>
        </w:rPr>
        <w:t>, and a church “is one place where the invidious distinctions of wealth and titles are not admitted</w:t>
      </w:r>
      <w:r w:rsidR="00050DED" w:rsidRPr="00796D2C">
        <w:rPr>
          <w:rFonts w:asciiTheme="majorBidi" w:hAnsiTheme="majorBidi" w:cstheme="majorBidi"/>
        </w:rPr>
        <w:t>.</w:t>
      </w:r>
      <w:r w:rsidR="001F3C36" w:rsidRPr="00796D2C">
        <w:rPr>
          <w:rFonts w:asciiTheme="majorBidi" w:hAnsiTheme="majorBidi" w:cstheme="majorBidi"/>
        </w:rPr>
        <w:t>”</w:t>
      </w:r>
      <w:r w:rsidR="001F3C36" w:rsidRPr="00796D2C">
        <w:rPr>
          <w:rStyle w:val="FootnoteReference"/>
          <w:rFonts w:asciiTheme="majorBidi" w:hAnsiTheme="majorBidi" w:cstheme="majorBidi"/>
        </w:rPr>
        <w:footnoteReference w:id="88"/>
      </w:r>
      <w:r w:rsidR="001F3C36" w:rsidRPr="00796D2C">
        <w:rPr>
          <w:rFonts w:asciiTheme="majorBidi" w:hAnsiTheme="majorBidi" w:cstheme="majorBidi"/>
        </w:rPr>
        <w:t xml:space="preserve"> Such principles, however, had dangerous tendencie</w:t>
      </w:r>
      <w:r w:rsidR="004126D9">
        <w:rPr>
          <w:rFonts w:asciiTheme="majorBidi" w:hAnsiTheme="majorBidi" w:cstheme="majorBidi"/>
        </w:rPr>
        <w:t>s: James Pilkington was ostracis</w:t>
      </w:r>
      <w:r w:rsidR="001F3C36" w:rsidRPr="00796D2C">
        <w:rPr>
          <w:rFonts w:asciiTheme="majorBidi" w:hAnsiTheme="majorBidi" w:cstheme="majorBidi"/>
        </w:rPr>
        <w:t>ed by his Dissenting community for publishing his conclusions that “the language of Christ is neither figurative or doubtful; [</w:t>
      </w:r>
      <w:r w:rsidR="00050DED" w:rsidRPr="00796D2C">
        <w:rPr>
          <w:rFonts w:asciiTheme="majorBidi" w:hAnsiTheme="majorBidi" w:cstheme="majorBidi"/>
        </w:rPr>
        <w:t>. . .</w:t>
      </w:r>
      <w:r w:rsidR="001F3C36" w:rsidRPr="00796D2C">
        <w:rPr>
          <w:rFonts w:asciiTheme="majorBidi" w:hAnsiTheme="majorBidi" w:cstheme="majorBidi"/>
        </w:rPr>
        <w:t>] That it was the intention of our Lord to lessen, if not entirely abolish all difference of rank an</w:t>
      </w:r>
      <w:r w:rsidR="00BB22BA" w:rsidRPr="00796D2C">
        <w:rPr>
          <w:rFonts w:asciiTheme="majorBidi" w:hAnsiTheme="majorBidi" w:cstheme="majorBidi"/>
        </w:rPr>
        <w:t>d condition amongst men is [</w:t>
      </w:r>
      <w:r w:rsidR="00050DED" w:rsidRPr="00796D2C">
        <w:rPr>
          <w:rFonts w:asciiTheme="majorBidi" w:hAnsiTheme="majorBidi" w:cstheme="majorBidi"/>
        </w:rPr>
        <w:t>. . .</w:t>
      </w:r>
      <w:r w:rsidR="00BB22BA" w:rsidRPr="00796D2C">
        <w:rPr>
          <w:rFonts w:asciiTheme="majorBidi" w:hAnsiTheme="majorBidi" w:cstheme="majorBidi"/>
        </w:rPr>
        <w:t xml:space="preserve">] </w:t>
      </w:r>
      <w:r w:rsidR="001F3C36" w:rsidRPr="00796D2C">
        <w:rPr>
          <w:rFonts w:asciiTheme="majorBidi" w:hAnsiTheme="majorBidi" w:cstheme="majorBidi"/>
        </w:rPr>
        <w:t>manifest.”</w:t>
      </w:r>
      <w:r w:rsidR="00BB22BA" w:rsidRPr="00796D2C">
        <w:rPr>
          <w:rStyle w:val="FootnoteReference"/>
          <w:rFonts w:asciiTheme="majorBidi" w:hAnsiTheme="majorBidi" w:cstheme="majorBidi"/>
        </w:rPr>
        <w:footnoteReference w:id="89"/>
      </w:r>
      <w:r w:rsidR="001F3C36" w:rsidRPr="00796D2C">
        <w:rPr>
          <w:rFonts w:asciiTheme="majorBidi" w:hAnsiTheme="majorBidi" w:cstheme="majorBidi"/>
        </w:rPr>
        <w:t xml:space="preserve"> </w:t>
      </w:r>
      <w:r w:rsidR="00BB22BA" w:rsidRPr="00796D2C">
        <w:rPr>
          <w:rFonts w:asciiTheme="majorBidi" w:hAnsiTheme="majorBidi" w:cstheme="majorBidi"/>
        </w:rPr>
        <w:t>Here indeed was the spirit of Civil War sectarianism risen up to haunt moderate, middle-class Dissenters and justify the insurrectionist fears of the loyalists.</w:t>
      </w:r>
    </w:p>
    <w:p w14:paraId="17A1B6E6" w14:textId="33ADF982" w:rsidR="00D16561" w:rsidRPr="001700DE" w:rsidRDefault="00687558" w:rsidP="007A72C6">
      <w:pPr>
        <w:spacing w:line="360" w:lineRule="auto"/>
        <w:ind w:firstLine="720"/>
        <w:rPr>
          <w:rFonts w:asciiTheme="majorBidi" w:hAnsiTheme="majorBidi" w:cstheme="majorBidi"/>
        </w:rPr>
      </w:pPr>
      <w:r w:rsidRPr="00796D2C">
        <w:rPr>
          <w:rFonts w:asciiTheme="majorBidi" w:hAnsiTheme="majorBidi" w:cstheme="majorBidi"/>
        </w:rPr>
        <w:t>The importance of the sermon in particular and religious writings in the development of the public sphere in Britain merits more attention. As Tony Claydon has argued in his discussion of the sermon and the public sphere in late seventeenth-century England, without acknowledging the existence of this rich strand of culture, “there is a danger of misunderstanding both the novelty and the nature of public discussion in the period</w:t>
      </w:r>
      <w:r w:rsidR="00050DED" w:rsidRPr="00796D2C">
        <w:rPr>
          <w:rFonts w:asciiTheme="majorBidi" w:hAnsiTheme="majorBidi" w:cstheme="majorBidi"/>
        </w:rPr>
        <w:t>.</w:t>
      </w:r>
      <w:r w:rsidRPr="00796D2C">
        <w:rPr>
          <w:rFonts w:asciiTheme="majorBidi" w:hAnsiTheme="majorBidi" w:cstheme="majorBidi"/>
        </w:rPr>
        <w:t>”</w:t>
      </w:r>
      <w:r w:rsidRPr="00796D2C">
        <w:rPr>
          <w:rStyle w:val="FootnoteReference"/>
          <w:rFonts w:asciiTheme="majorBidi" w:hAnsiTheme="majorBidi" w:cstheme="majorBidi"/>
        </w:rPr>
        <w:footnoteReference w:id="90"/>
      </w:r>
      <w:r w:rsidRPr="00796D2C">
        <w:rPr>
          <w:rFonts w:asciiTheme="majorBidi" w:hAnsiTheme="majorBidi" w:cstheme="majorBidi"/>
        </w:rPr>
        <w:t xml:space="preserve"> </w:t>
      </w:r>
      <w:r w:rsidR="00D16561" w:rsidRPr="00796D2C">
        <w:rPr>
          <w:rFonts w:asciiTheme="majorBidi" w:hAnsiTheme="majorBidi" w:cstheme="majorBidi"/>
        </w:rPr>
        <w:t>If, as Claydon comments, “it is unsurprising that the state used the clergy as propagandists”</w:t>
      </w:r>
      <w:r w:rsidR="00050DED" w:rsidRPr="00796D2C">
        <w:rPr>
          <w:rFonts w:asciiTheme="majorBidi" w:hAnsiTheme="majorBidi" w:cstheme="majorBidi"/>
        </w:rPr>
        <w:t>—</w:t>
      </w:r>
      <w:r w:rsidR="00D16561" w:rsidRPr="00796D2C">
        <w:rPr>
          <w:rFonts w:asciiTheme="majorBidi" w:hAnsiTheme="majorBidi" w:cstheme="majorBidi"/>
        </w:rPr>
        <w:t>a description that flattens out the often more problematic relationship between individual clerics, their superiors, and the state</w:t>
      </w:r>
      <w:r w:rsidR="00050DED" w:rsidRPr="00796D2C">
        <w:rPr>
          <w:rFonts w:asciiTheme="majorBidi" w:hAnsiTheme="majorBidi" w:cstheme="majorBidi"/>
        </w:rPr>
        <w:t>—</w:t>
      </w:r>
      <w:r w:rsidR="00D16561" w:rsidRPr="00796D2C">
        <w:rPr>
          <w:rFonts w:asciiTheme="majorBidi" w:hAnsiTheme="majorBidi" w:cstheme="majorBidi"/>
        </w:rPr>
        <w:t>then Dissenting sermons and prayers need to be paid more attention.</w:t>
      </w:r>
      <w:r w:rsidR="008E67BE" w:rsidRPr="00796D2C">
        <w:rPr>
          <w:rStyle w:val="FootnoteReference"/>
          <w:rFonts w:asciiTheme="majorBidi" w:hAnsiTheme="majorBidi" w:cstheme="majorBidi"/>
        </w:rPr>
        <w:footnoteReference w:id="91"/>
      </w:r>
      <w:r w:rsidR="00D16561" w:rsidRPr="00796D2C">
        <w:rPr>
          <w:rFonts w:asciiTheme="majorBidi" w:hAnsiTheme="majorBidi" w:cstheme="majorBidi"/>
        </w:rPr>
        <w:t xml:space="preserve"> </w:t>
      </w:r>
      <w:r w:rsidR="00D16561" w:rsidRPr="00796D2C">
        <w:rPr>
          <w:rFonts w:asciiTheme="majorBidi" w:hAnsiTheme="majorBidi" w:cstheme="majorBidi"/>
          <w:i/>
        </w:rPr>
        <w:t xml:space="preserve">The British Critic </w:t>
      </w:r>
      <w:r w:rsidR="00D16561" w:rsidRPr="00796D2C">
        <w:rPr>
          <w:rFonts w:asciiTheme="majorBidi" w:hAnsiTheme="majorBidi" w:cstheme="majorBidi"/>
        </w:rPr>
        <w:t>reviewer perceptively observed that “Our rulers, when they appointed a day for a general fast, did not probably foresee that the ingenuity of their adversaries would embrace the opportunity of turning their own weapons against themselves</w:t>
      </w:r>
      <w:r w:rsidR="00050DED" w:rsidRPr="00796D2C">
        <w:rPr>
          <w:rFonts w:asciiTheme="majorBidi" w:hAnsiTheme="majorBidi" w:cstheme="majorBidi"/>
        </w:rPr>
        <w:t>,</w:t>
      </w:r>
      <w:r w:rsidR="00D16561" w:rsidRPr="00796D2C">
        <w:rPr>
          <w:rFonts w:asciiTheme="majorBidi" w:hAnsiTheme="majorBidi" w:cstheme="majorBidi"/>
        </w:rPr>
        <w:t xml:space="preserve">” and we, </w:t>
      </w:r>
      <w:r w:rsidR="00D16561" w:rsidRPr="00796D2C">
        <w:rPr>
          <w:rFonts w:asciiTheme="majorBidi" w:hAnsiTheme="majorBidi" w:cstheme="majorBidi"/>
        </w:rPr>
        <w:lastRenderedPageBreak/>
        <w:t xml:space="preserve">too, need to be more appreciative of the </w:t>
      </w:r>
      <w:r w:rsidR="006519CB" w:rsidRPr="00796D2C">
        <w:rPr>
          <w:rFonts w:asciiTheme="majorBidi" w:hAnsiTheme="majorBidi" w:cstheme="majorBidi"/>
        </w:rPr>
        <w:t xml:space="preserve">daring and excitement of civic sermons and </w:t>
      </w:r>
      <w:r w:rsidR="007A72C6" w:rsidRPr="00796D2C">
        <w:rPr>
          <w:rFonts w:asciiTheme="majorBidi" w:hAnsiTheme="majorBidi" w:cstheme="majorBidi"/>
        </w:rPr>
        <w:t>anti-war</w:t>
      </w:r>
      <w:r w:rsidR="006519CB" w:rsidRPr="00796D2C">
        <w:rPr>
          <w:rFonts w:asciiTheme="majorBidi" w:hAnsiTheme="majorBidi" w:cstheme="majorBidi"/>
        </w:rPr>
        <w:t xml:space="preserve"> prayers that assert the right of the Dissenting and the poor to be of the same species, race, and worth as the wealthy Anglican establishment that ruled over and against them.</w:t>
      </w:r>
      <w:r w:rsidR="00D16561" w:rsidRPr="00796D2C">
        <w:rPr>
          <w:rStyle w:val="FootnoteReference"/>
          <w:rFonts w:asciiTheme="majorBidi" w:hAnsiTheme="majorBidi" w:cstheme="majorBidi"/>
        </w:rPr>
        <w:footnoteReference w:id="92"/>
      </w:r>
    </w:p>
    <w:p w14:paraId="31F26701" w14:textId="77777777" w:rsidR="00D16561" w:rsidRDefault="00D16561" w:rsidP="001700DE">
      <w:pPr>
        <w:spacing w:line="360" w:lineRule="auto"/>
        <w:rPr>
          <w:rFonts w:asciiTheme="majorBidi" w:hAnsiTheme="majorBidi" w:cstheme="majorBidi"/>
        </w:rPr>
      </w:pPr>
    </w:p>
    <w:p w14:paraId="7B7340D0" w14:textId="77777777" w:rsidR="00463A6C" w:rsidRDefault="00463A6C" w:rsidP="001700DE">
      <w:pPr>
        <w:spacing w:line="360" w:lineRule="auto"/>
        <w:rPr>
          <w:rFonts w:asciiTheme="majorBidi" w:hAnsiTheme="majorBidi" w:cstheme="majorBidi"/>
        </w:rPr>
      </w:pPr>
    </w:p>
    <w:p w14:paraId="0F8A6938" w14:textId="77777777" w:rsidR="00463A6C" w:rsidRPr="001700DE" w:rsidRDefault="00463A6C" w:rsidP="001700DE">
      <w:pPr>
        <w:spacing w:line="360" w:lineRule="auto"/>
        <w:rPr>
          <w:rFonts w:asciiTheme="majorBidi" w:hAnsiTheme="majorBidi" w:cstheme="majorBidi"/>
        </w:rPr>
      </w:pPr>
    </w:p>
    <w:p w14:paraId="5B78B7D3" w14:textId="3698E9F9" w:rsidR="00687558" w:rsidRPr="001700DE" w:rsidRDefault="00687558" w:rsidP="001700DE">
      <w:pPr>
        <w:spacing w:line="360" w:lineRule="auto"/>
        <w:rPr>
          <w:rFonts w:asciiTheme="majorBidi" w:hAnsiTheme="majorBidi" w:cstheme="majorBidi"/>
        </w:rPr>
      </w:pPr>
    </w:p>
    <w:p w14:paraId="71901414" w14:textId="77777777" w:rsidR="007C3E66" w:rsidRPr="001700DE" w:rsidRDefault="007C3E66" w:rsidP="001700DE">
      <w:pPr>
        <w:spacing w:line="360" w:lineRule="auto"/>
        <w:rPr>
          <w:rFonts w:asciiTheme="majorBidi" w:hAnsiTheme="majorBidi" w:cstheme="majorBidi"/>
        </w:rPr>
      </w:pPr>
    </w:p>
    <w:sectPr w:rsidR="007C3E66" w:rsidRPr="001700DE" w:rsidSect="006C2591">
      <w:footerReference w:type="even"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05660" w14:textId="77777777" w:rsidR="00AC18A7" w:rsidRDefault="00AC18A7" w:rsidP="007B237F">
      <w:r>
        <w:separator/>
      </w:r>
    </w:p>
  </w:endnote>
  <w:endnote w:type="continuationSeparator" w:id="0">
    <w:p w14:paraId="72CEF599" w14:textId="77777777" w:rsidR="00AC18A7" w:rsidRDefault="00AC18A7" w:rsidP="007B2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9517" w14:textId="77777777" w:rsidR="004F68C8" w:rsidRDefault="004F68C8" w:rsidP="006B79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400BB3" w14:textId="77777777" w:rsidR="004F68C8" w:rsidRDefault="004F68C8" w:rsidP="006B79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1C94C" w14:textId="2FF56B4F" w:rsidR="004F68C8" w:rsidRDefault="004F68C8" w:rsidP="006B79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72C6">
      <w:rPr>
        <w:rStyle w:val="PageNumber"/>
        <w:noProof/>
      </w:rPr>
      <w:t>1</w:t>
    </w:r>
    <w:r>
      <w:rPr>
        <w:rStyle w:val="PageNumber"/>
      </w:rPr>
      <w:fldChar w:fldCharType="end"/>
    </w:r>
  </w:p>
  <w:p w14:paraId="7C77A56A" w14:textId="77777777" w:rsidR="004F68C8" w:rsidRDefault="004F68C8" w:rsidP="006B79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FED4B" w14:textId="77777777" w:rsidR="00AC18A7" w:rsidRDefault="00AC18A7" w:rsidP="007B237F">
      <w:r>
        <w:separator/>
      </w:r>
    </w:p>
  </w:footnote>
  <w:footnote w:type="continuationSeparator" w:id="0">
    <w:p w14:paraId="15072712" w14:textId="77777777" w:rsidR="00AC18A7" w:rsidRDefault="00AC18A7" w:rsidP="007B237F">
      <w:r>
        <w:continuationSeparator/>
      </w:r>
    </w:p>
  </w:footnote>
  <w:footnote w:id="1">
    <w:p w14:paraId="003F0AFC" w14:textId="6BDA6DF7" w:rsidR="004F68C8" w:rsidRPr="00705E13" w:rsidRDefault="004F68C8" w:rsidP="006F2F09">
      <w:pPr>
        <w:spacing w:line="360" w:lineRule="auto"/>
        <w:rPr>
          <w:rFonts w:asciiTheme="majorBidi" w:hAnsiTheme="majorBidi" w:cstheme="majorBidi"/>
          <w: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Anna Laetitia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An Address to the </w:t>
      </w:r>
      <w:proofErr w:type="spellStart"/>
      <w:r w:rsidRPr="001700DE">
        <w:rPr>
          <w:rFonts w:asciiTheme="majorBidi" w:hAnsiTheme="majorBidi" w:cstheme="majorBidi"/>
          <w:i/>
          <w:sz w:val="20"/>
          <w:szCs w:val="20"/>
        </w:rPr>
        <w:t>Opposers</w:t>
      </w:r>
      <w:proofErr w:type="spellEnd"/>
      <w:r w:rsidRPr="001700DE">
        <w:rPr>
          <w:rFonts w:asciiTheme="majorBidi" w:hAnsiTheme="majorBidi" w:cstheme="majorBidi"/>
          <w:i/>
          <w:sz w:val="20"/>
          <w:szCs w:val="20"/>
        </w:rPr>
        <w:t xml:space="preserve"> of the Repeal of the Corporation and Test Acts</w:t>
      </w:r>
      <w:r w:rsidRPr="001700DE">
        <w:rPr>
          <w:rFonts w:asciiTheme="majorBidi" w:hAnsiTheme="majorBidi" w:cstheme="majorBidi"/>
          <w:sz w:val="20"/>
          <w:szCs w:val="20"/>
        </w:rPr>
        <w:t xml:space="preserve"> (London: J. Johnson, 1790), 32.</w:t>
      </w:r>
      <w:r>
        <w:rPr>
          <w:rFonts w:asciiTheme="majorBidi" w:hAnsiTheme="majorBidi" w:cstheme="majorBidi"/>
          <w:sz w:val="20"/>
          <w:szCs w:val="20"/>
        </w:rPr>
        <w:t xml:space="preserve"> </w:t>
      </w:r>
      <w:r w:rsidRPr="00796D2C">
        <w:rPr>
          <w:rFonts w:asciiTheme="majorBidi" w:hAnsiTheme="majorBidi" w:cstheme="majorBidi"/>
          <w:sz w:val="20"/>
          <w:szCs w:val="20"/>
        </w:rPr>
        <w:t xml:space="preserve">I am grateful to the British Academy for the Mid-Career Fellowship that funded the project “Faithful Citizens 1789–1829”. Thanks also to Laura Davies, and to Jon </w:t>
      </w:r>
      <w:proofErr w:type="spellStart"/>
      <w:r w:rsidRPr="00796D2C">
        <w:rPr>
          <w:rFonts w:asciiTheme="majorBidi" w:hAnsiTheme="majorBidi" w:cstheme="majorBidi"/>
          <w:sz w:val="20"/>
          <w:szCs w:val="20"/>
        </w:rPr>
        <w:t>Mee</w:t>
      </w:r>
      <w:proofErr w:type="spellEnd"/>
      <w:r w:rsidRPr="00796D2C">
        <w:rPr>
          <w:rFonts w:asciiTheme="majorBidi" w:hAnsiTheme="majorBidi" w:cstheme="majorBidi"/>
          <w:sz w:val="20"/>
          <w:szCs w:val="20"/>
        </w:rPr>
        <w:t>, Mark Jenner, Richard Rowland, Emilie Morin, and Annaliese Connolly for their various input and inspiration.</w:t>
      </w:r>
    </w:p>
    <w:p w14:paraId="1680B34D" w14:textId="62696470" w:rsidR="004F68C8" w:rsidRPr="00705E13" w:rsidRDefault="004F68C8" w:rsidP="001700DE">
      <w:pPr>
        <w:pStyle w:val="FootnoteText"/>
        <w:spacing w:line="360" w:lineRule="auto"/>
        <w:rPr>
          <w:rFonts w:asciiTheme="majorBidi" w:hAnsiTheme="majorBidi" w:cstheme="majorBidi"/>
          <w:sz w:val="20"/>
          <w:szCs w:val="20"/>
        </w:rPr>
      </w:pPr>
    </w:p>
  </w:footnote>
  <w:footnote w:id="2">
    <w:p w14:paraId="3C7C296E" w14:textId="26CF1D53"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Beilby</w:t>
      </w:r>
      <w:proofErr w:type="spellEnd"/>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Porteus</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A Sermon, </w:t>
      </w:r>
      <w:proofErr w:type="gramStart"/>
      <w:r w:rsidRPr="001700DE">
        <w:rPr>
          <w:rFonts w:asciiTheme="majorBidi" w:hAnsiTheme="majorBidi" w:cstheme="majorBidi"/>
          <w:i/>
          <w:sz w:val="20"/>
          <w:szCs w:val="20"/>
        </w:rPr>
        <w:t>Preached</w:t>
      </w:r>
      <w:proofErr w:type="gramEnd"/>
      <w:r w:rsidRPr="001700DE">
        <w:rPr>
          <w:rFonts w:asciiTheme="majorBidi" w:hAnsiTheme="majorBidi" w:cstheme="majorBidi"/>
          <w:i/>
          <w:sz w:val="20"/>
          <w:szCs w:val="20"/>
        </w:rPr>
        <w:t xml:space="preserve"> at the Cathedral Church of St Paul, London, Before His Majesty, and Both Houses of Parliament, on Thursday April 23d, 1789, Being the Day Appointed for a General Thanksgiving</w:t>
      </w:r>
      <w:r w:rsidRPr="001700DE">
        <w:rPr>
          <w:rFonts w:asciiTheme="majorBidi" w:hAnsiTheme="majorBidi" w:cstheme="majorBidi"/>
          <w:sz w:val="20"/>
          <w:szCs w:val="20"/>
        </w:rPr>
        <w:t xml:space="preserve"> (London: J. F. and C. Rivington, 1790), 16.</w:t>
      </w:r>
    </w:p>
  </w:footnote>
  <w:footnote w:id="3">
    <w:p w14:paraId="7375AD3A" w14:textId="699927DF"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r>
        <w:rPr>
          <w:rFonts w:asciiTheme="majorBidi" w:hAnsiTheme="majorBidi" w:cstheme="majorBidi"/>
          <w:sz w:val="20"/>
          <w:szCs w:val="20"/>
        </w:rPr>
        <w:t xml:space="preserve">On this, see </w:t>
      </w:r>
      <w:r w:rsidRPr="001700DE">
        <w:rPr>
          <w:rFonts w:asciiTheme="majorBidi" w:hAnsiTheme="majorBidi" w:cstheme="majorBidi"/>
          <w:sz w:val="20"/>
          <w:szCs w:val="20"/>
        </w:rPr>
        <w:t xml:space="preserve">Daniel E. White, </w:t>
      </w:r>
      <w:r w:rsidRPr="001700DE">
        <w:rPr>
          <w:rFonts w:asciiTheme="majorBidi" w:hAnsiTheme="majorBidi" w:cstheme="majorBidi"/>
          <w:i/>
          <w:sz w:val="20"/>
          <w:szCs w:val="20"/>
        </w:rPr>
        <w:t xml:space="preserve">Early Romanticism and Religious Dissent </w:t>
      </w:r>
      <w:r w:rsidRPr="001700DE">
        <w:rPr>
          <w:rFonts w:asciiTheme="majorBidi" w:hAnsiTheme="majorBidi" w:cstheme="majorBidi"/>
          <w:sz w:val="20"/>
          <w:szCs w:val="20"/>
        </w:rPr>
        <w:t>(Cambridge: Cambridge University Press, 2006), 8</w:t>
      </w:r>
      <w:r>
        <w:rPr>
          <w:rFonts w:asciiTheme="majorBidi" w:hAnsiTheme="majorBidi" w:cstheme="majorBidi"/>
          <w:sz w:val="20"/>
          <w:szCs w:val="20"/>
        </w:rPr>
        <w:t>–</w:t>
      </w:r>
      <w:r w:rsidRPr="001700DE">
        <w:rPr>
          <w:rFonts w:asciiTheme="majorBidi" w:hAnsiTheme="majorBidi" w:cstheme="majorBidi"/>
          <w:sz w:val="20"/>
          <w:szCs w:val="20"/>
        </w:rPr>
        <w:t xml:space="preserve">9; </w:t>
      </w:r>
      <w:r>
        <w:rPr>
          <w:rFonts w:asciiTheme="majorBidi" w:hAnsiTheme="majorBidi" w:cstheme="majorBidi"/>
          <w:sz w:val="20"/>
          <w:szCs w:val="20"/>
        </w:rPr>
        <w:t xml:space="preserve">for more </w:t>
      </w:r>
      <w:proofErr w:type="gramStart"/>
      <w:r>
        <w:rPr>
          <w:rFonts w:asciiTheme="majorBidi" w:hAnsiTheme="majorBidi" w:cstheme="majorBidi"/>
          <w:sz w:val="20"/>
          <w:szCs w:val="20"/>
        </w:rPr>
        <w:t xml:space="preserve">detail, </w:t>
      </w:r>
      <w:r w:rsidRPr="001700DE">
        <w:rPr>
          <w:rFonts w:asciiTheme="majorBidi" w:hAnsiTheme="majorBidi" w:cstheme="majorBidi"/>
          <w:sz w:val="20"/>
          <w:szCs w:val="20"/>
        </w:rPr>
        <w:t xml:space="preserve"> Michael</w:t>
      </w:r>
      <w:proofErr w:type="gramEnd"/>
      <w:r w:rsidRPr="001700DE">
        <w:rPr>
          <w:rFonts w:asciiTheme="majorBidi" w:hAnsiTheme="majorBidi" w:cstheme="majorBidi"/>
          <w:sz w:val="20"/>
          <w:szCs w:val="20"/>
        </w:rPr>
        <w:t xml:space="preserve"> Watts, </w:t>
      </w:r>
      <w:r w:rsidRPr="001700DE">
        <w:rPr>
          <w:rFonts w:asciiTheme="majorBidi" w:hAnsiTheme="majorBidi" w:cstheme="majorBidi"/>
          <w:i/>
          <w:sz w:val="20"/>
          <w:szCs w:val="20"/>
        </w:rPr>
        <w:t>The Dissenters</w:t>
      </w:r>
      <w:r>
        <w:rPr>
          <w:rFonts w:asciiTheme="majorBidi" w:hAnsiTheme="majorBidi" w:cstheme="majorBidi"/>
          <w:i/>
          <w:sz w:val="20"/>
          <w:szCs w:val="20"/>
        </w:rPr>
        <w:t>:</w:t>
      </w:r>
      <w:r w:rsidRPr="001700DE">
        <w:rPr>
          <w:rFonts w:asciiTheme="majorBidi" w:hAnsiTheme="majorBidi" w:cstheme="majorBidi"/>
          <w:i/>
          <w:sz w:val="20"/>
          <w:szCs w:val="20"/>
        </w:rPr>
        <w:t xml:space="preserve"> From the Reformation to the French Revolution</w:t>
      </w:r>
      <w:r w:rsidRPr="001700DE">
        <w:rPr>
          <w:rFonts w:asciiTheme="majorBidi" w:hAnsiTheme="majorBidi" w:cstheme="majorBidi"/>
          <w:sz w:val="20"/>
          <w:szCs w:val="20"/>
        </w:rPr>
        <w:t xml:space="preserve"> (</w:t>
      </w:r>
      <w:r>
        <w:rPr>
          <w:rFonts w:asciiTheme="majorBidi" w:hAnsiTheme="majorBidi" w:cstheme="majorBidi"/>
          <w:sz w:val="20"/>
          <w:szCs w:val="20"/>
        </w:rPr>
        <w:t xml:space="preserve">1978; repr., </w:t>
      </w:r>
      <w:r w:rsidRPr="001700DE">
        <w:rPr>
          <w:rFonts w:asciiTheme="majorBidi" w:hAnsiTheme="majorBidi" w:cstheme="majorBidi"/>
          <w:sz w:val="20"/>
          <w:szCs w:val="20"/>
        </w:rPr>
        <w:t>Oxford: Clarendon Press,</w:t>
      </w:r>
      <w:r>
        <w:rPr>
          <w:rFonts w:asciiTheme="majorBidi" w:hAnsiTheme="majorBidi" w:cstheme="majorBidi"/>
          <w:sz w:val="20"/>
          <w:szCs w:val="20"/>
        </w:rPr>
        <w:t xml:space="preserve"> </w:t>
      </w:r>
      <w:r w:rsidRPr="001700DE">
        <w:rPr>
          <w:rFonts w:asciiTheme="majorBidi" w:hAnsiTheme="majorBidi" w:cstheme="majorBidi"/>
          <w:sz w:val="20"/>
          <w:szCs w:val="20"/>
        </w:rPr>
        <w:t>1999), 484</w:t>
      </w:r>
      <w:r>
        <w:rPr>
          <w:rFonts w:asciiTheme="majorBidi" w:hAnsiTheme="majorBidi" w:cstheme="majorBidi"/>
          <w:sz w:val="20"/>
          <w:szCs w:val="20"/>
        </w:rPr>
        <w:t>–</w:t>
      </w:r>
      <w:r w:rsidRPr="001700DE">
        <w:rPr>
          <w:rFonts w:asciiTheme="majorBidi" w:hAnsiTheme="majorBidi" w:cstheme="majorBidi"/>
          <w:sz w:val="20"/>
          <w:szCs w:val="20"/>
        </w:rPr>
        <w:t>87</w:t>
      </w:r>
      <w:r>
        <w:rPr>
          <w:rFonts w:asciiTheme="majorBidi" w:hAnsiTheme="majorBidi" w:cstheme="majorBidi"/>
          <w:sz w:val="20"/>
          <w:szCs w:val="20"/>
        </w:rPr>
        <w:t xml:space="preserve"> and </w:t>
      </w:r>
      <w:r w:rsidRPr="001700DE">
        <w:rPr>
          <w:rFonts w:asciiTheme="majorBidi" w:hAnsiTheme="majorBidi" w:cstheme="majorBidi"/>
          <w:sz w:val="20"/>
          <w:szCs w:val="20"/>
        </w:rPr>
        <w:t xml:space="preserve">Richard Burgess Barlow, </w:t>
      </w:r>
      <w:r w:rsidRPr="001700DE">
        <w:rPr>
          <w:rFonts w:asciiTheme="majorBidi" w:hAnsiTheme="majorBidi" w:cstheme="majorBidi"/>
          <w:i/>
          <w:sz w:val="20"/>
          <w:szCs w:val="20"/>
        </w:rPr>
        <w:t>Citizenship and Conscience: A Study in the Theory and Practice of Religious Toleration in England During the Eighteenth Century</w:t>
      </w:r>
      <w:r w:rsidRPr="001700DE">
        <w:rPr>
          <w:rFonts w:asciiTheme="majorBidi" w:hAnsiTheme="majorBidi" w:cstheme="majorBidi"/>
          <w:sz w:val="20"/>
          <w:szCs w:val="20"/>
        </w:rPr>
        <w:t xml:space="preserve"> (Philadelphia: University of Pennsylvania Press, 1962)</w:t>
      </w:r>
    </w:p>
  </w:footnote>
  <w:footnote w:id="4">
    <w:p w14:paraId="70976765" w14:textId="30C4C910"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Charles James Fox, </w:t>
      </w:r>
      <w:r w:rsidRPr="001700DE">
        <w:rPr>
          <w:rFonts w:asciiTheme="majorBidi" w:hAnsiTheme="majorBidi" w:cstheme="majorBidi"/>
          <w:i/>
          <w:sz w:val="20"/>
          <w:szCs w:val="20"/>
        </w:rPr>
        <w:t xml:space="preserve">Two Speeches Delivered in the House of Commons on Tuesday 2d of </w:t>
      </w:r>
      <w:proofErr w:type="gramStart"/>
      <w:r w:rsidRPr="001700DE">
        <w:rPr>
          <w:rFonts w:asciiTheme="majorBidi" w:hAnsiTheme="majorBidi" w:cstheme="majorBidi"/>
          <w:i/>
          <w:sz w:val="20"/>
          <w:szCs w:val="20"/>
        </w:rPr>
        <w:t>March,</w:t>
      </w:r>
      <w:proofErr w:type="gramEnd"/>
      <w:r w:rsidRPr="001700DE">
        <w:rPr>
          <w:rFonts w:asciiTheme="majorBidi" w:hAnsiTheme="majorBidi" w:cstheme="majorBidi"/>
          <w:i/>
          <w:sz w:val="20"/>
          <w:szCs w:val="20"/>
        </w:rPr>
        <w:t xml:space="preserve"> 1790, by the Right Honourable Charles James Fox, in Support of his Motion for a Repeal of the Corporation and Test Acts </w:t>
      </w:r>
      <w:r w:rsidRPr="001700DE">
        <w:rPr>
          <w:rFonts w:asciiTheme="majorBidi" w:hAnsiTheme="majorBidi" w:cstheme="majorBidi"/>
          <w:sz w:val="20"/>
          <w:szCs w:val="20"/>
        </w:rPr>
        <w:t xml:space="preserve">(London: J. </w:t>
      </w:r>
      <w:proofErr w:type="spellStart"/>
      <w:r w:rsidRPr="001700DE">
        <w:rPr>
          <w:rFonts w:asciiTheme="majorBidi" w:hAnsiTheme="majorBidi" w:cstheme="majorBidi"/>
          <w:sz w:val="20"/>
          <w:szCs w:val="20"/>
        </w:rPr>
        <w:t>Debrett</w:t>
      </w:r>
      <w:proofErr w:type="spellEnd"/>
      <w:r w:rsidRPr="001700DE">
        <w:rPr>
          <w:rFonts w:asciiTheme="majorBidi" w:hAnsiTheme="majorBidi" w:cstheme="majorBidi"/>
          <w:sz w:val="20"/>
          <w:szCs w:val="20"/>
        </w:rPr>
        <w:t>, 1790),</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 xml:space="preserve">62. </w:t>
      </w:r>
    </w:p>
  </w:footnote>
  <w:footnote w:id="5">
    <w:p w14:paraId="11675799" w14:textId="08C1F803"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Peter de </w:t>
      </w:r>
      <w:proofErr w:type="spellStart"/>
      <w:r w:rsidRPr="001700DE">
        <w:rPr>
          <w:rFonts w:asciiTheme="majorBidi" w:hAnsiTheme="majorBidi" w:cstheme="majorBidi"/>
          <w:sz w:val="20"/>
          <w:szCs w:val="20"/>
        </w:rPr>
        <w:t>Bolla</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The Architecture of Concepts: The Historical Formation of Human Rights</w:t>
      </w:r>
      <w:r w:rsidRPr="001700DE">
        <w:rPr>
          <w:rFonts w:asciiTheme="majorBidi" w:hAnsiTheme="majorBidi" w:cstheme="majorBidi"/>
          <w:sz w:val="20"/>
          <w:szCs w:val="20"/>
        </w:rPr>
        <w:t xml:space="preserve"> (New York: Fordham University Press, 2009), 211.</w:t>
      </w:r>
    </w:p>
  </w:footnote>
  <w:footnote w:id="6">
    <w:p w14:paraId="4F8ACDC4" w14:textId="6BE523DC"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James Thomson, “An Ode</w:t>
      </w:r>
      <w:r>
        <w:rPr>
          <w:rFonts w:asciiTheme="majorBidi" w:hAnsiTheme="majorBidi" w:cstheme="majorBidi"/>
          <w:sz w:val="20"/>
          <w:szCs w:val="20"/>
        </w:rPr>
        <w:t>,</w:t>
      </w:r>
      <w:r w:rsidRPr="001700DE">
        <w:rPr>
          <w:rFonts w:asciiTheme="majorBidi" w:hAnsiTheme="majorBidi" w:cstheme="majorBidi"/>
          <w:sz w:val="20"/>
          <w:szCs w:val="20"/>
        </w:rPr>
        <w:t>”</w:t>
      </w:r>
      <w:r>
        <w:rPr>
          <w:rFonts w:asciiTheme="majorBidi" w:hAnsiTheme="majorBidi" w:cstheme="majorBidi"/>
          <w:sz w:val="20"/>
          <w:szCs w:val="20"/>
        </w:rPr>
        <w:t xml:space="preserve"> in</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Alfred: A Masque </w:t>
      </w:r>
      <w:r w:rsidRPr="001700DE">
        <w:rPr>
          <w:rFonts w:asciiTheme="majorBidi" w:hAnsiTheme="majorBidi" w:cstheme="majorBidi"/>
          <w:sz w:val="20"/>
          <w:szCs w:val="20"/>
        </w:rPr>
        <w:t xml:space="preserve">(London: A. Millar, 1740), 42. Italics in original. On Thomson and national identity, see Dustin Griffin, </w:t>
      </w:r>
      <w:r w:rsidRPr="001700DE">
        <w:rPr>
          <w:rFonts w:asciiTheme="majorBidi" w:hAnsiTheme="majorBidi" w:cstheme="majorBidi"/>
          <w:i/>
          <w:sz w:val="20"/>
          <w:szCs w:val="20"/>
        </w:rPr>
        <w:t>Patriotism and Poetry in Eighteenth-Century Britain</w:t>
      </w:r>
      <w:r w:rsidRPr="001700DE">
        <w:rPr>
          <w:rFonts w:asciiTheme="majorBidi" w:hAnsiTheme="majorBidi" w:cstheme="majorBidi"/>
          <w:sz w:val="20"/>
          <w:szCs w:val="20"/>
        </w:rPr>
        <w:t xml:space="preserve"> (Cambridge: Cambridge University Press, 2002), 77</w:t>
      </w:r>
      <w:r>
        <w:rPr>
          <w:rFonts w:asciiTheme="majorBidi" w:hAnsiTheme="majorBidi" w:cstheme="majorBidi"/>
          <w:sz w:val="20"/>
          <w:szCs w:val="20"/>
        </w:rPr>
        <w:t>–</w:t>
      </w:r>
      <w:r w:rsidRPr="001700DE">
        <w:rPr>
          <w:rFonts w:asciiTheme="majorBidi" w:hAnsiTheme="majorBidi" w:cstheme="majorBidi"/>
          <w:sz w:val="20"/>
          <w:szCs w:val="20"/>
        </w:rPr>
        <w:t>91</w:t>
      </w:r>
      <w:r>
        <w:rPr>
          <w:rFonts w:asciiTheme="majorBidi" w:hAnsiTheme="majorBidi" w:cstheme="majorBidi"/>
          <w:sz w:val="20"/>
          <w:szCs w:val="20"/>
        </w:rPr>
        <w:t>;</w:t>
      </w:r>
      <w:r w:rsidRPr="001700DE">
        <w:rPr>
          <w:rFonts w:asciiTheme="majorBidi" w:hAnsiTheme="majorBidi" w:cstheme="majorBidi"/>
          <w:sz w:val="20"/>
          <w:szCs w:val="20"/>
        </w:rPr>
        <w:t xml:space="preserve"> and </w:t>
      </w:r>
      <w:proofErr w:type="spellStart"/>
      <w:r w:rsidRPr="001700DE">
        <w:rPr>
          <w:rFonts w:asciiTheme="majorBidi" w:hAnsiTheme="majorBidi" w:cstheme="majorBidi"/>
          <w:sz w:val="20"/>
          <w:szCs w:val="20"/>
        </w:rPr>
        <w:t>Suvir</w:t>
      </w:r>
      <w:proofErr w:type="spellEnd"/>
      <w:r w:rsidRPr="001700DE">
        <w:rPr>
          <w:rFonts w:asciiTheme="majorBidi" w:hAnsiTheme="majorBidi" w:cstheme="majorBidi"/>
          <w:sz w:val="20"/>
          <w:szCs w:val="20"/>
        </w:rPr>
        <w:t xml:space="preserve"> Kaul, </w:t>
      </w:r>
      <w:r w:rsidRPr="001700DE">
        <w:rPr>
          <w:rFonts w:asciiTheme="majorBidi" w:hAnsiTheme="majorBidi" w:cstheme="majorBidi"/>
          <w:i/>
          <w:sz w:val="20"/>
          <w:szCs w:val="20"/>
        </w:rPr>
        <w:t>Poems of Nation, Poems of Empire: English Verse in the Long Eighteenth Century</w:t>
      </w:r>
      <w:r w:rsidRPr="001700DE">
        <w:rPr>
          <w:rFonts w:asciiTheme="majorBidi" w:hAnsiTheme="majorBidi" w:cstheme="majorBidi"/>
          <w:sz w:val="20"/>
          <w:szCs w:val="20"/>
        </w:rPr>
        <w:t xml:space="preserve"> (Charlottesville: University Press of Virginia, 2000), 131</w:t>
      </w:r>
      <w:r>
        <w:rPr>
          <w:rFonts w:asciiTheme="majorBidi" w:hAnsiTheme="majorBidi" w:cstheme="majorBidi"/>
          <w:sz w:val="20"/>
          <w:szCs w:val="20"/>
        </w:rPr>
        <w:t>–</w:t>
      </w:r>
      <w:r w:rsidRPr="001700DE">
        <w:rPr>
          <w:rFonts w:asciiTheme="majorBidi" w:hAnsiTheme="majorBidi" w:cstheme="majorBidi"/>
          <w:sz w:val="20"/>
          <w:szCs w:val="20"/>
        </w:rPr>
        <w:t>82.</w:t>
      </w:r>
    </w:p>
  </w:footnote>
  <w:footnote w:id="7">
    <w:p w14:paraId="5D68BA05" w14:textId="77777777" w:rsidR="004F68C8" w:rsidRPr="001700DE" w:rsidRDefault="004F68C8" w:rsidP="00701174">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William Cowper, “The Task</w:t>
      </w:r>
      <w:r>
        <w:rPr>
          <w:rFonts w:asciiTheme="majorBidi" w:hAnsiTheme="majorBidi" w:cstheme="majorBidi"/>
          <w:sz w:val="20"/>
          <w:szCs w:val="20"/>
        </w:rPr>
        <w:t>,</w:t>
      </w:r>
      <w:r w:rsidRPr="001700DE">
        <w:rPr>
          <w:rFonts w:asciiTheme="majorBidi" w:hAnsiTheme="majorBidi" w:cstheme="majorBidi"/>
          <w:sz w:val="20"/>
          <w:szCs w:val="20"/>
        </w:rPr>
        <w:t xml:space="preserve">” </w:t>
      </w:r>
      <w:r>
        <w:rPr>
          <w:rFonts w:asciiTheme="majorBidi" w:hAnsiTheme="majorBidi" w:cstheme="majorBidi"/>
          <w:sz w:val="20"/>
          <w:szCs w:val="20"/>
        </w:rPr>
        <w:t xml:space="preserve">in </w:t>
      </w:r>
      <w:r w:rsidRPr="001700DE">
        <w:rPr>
          <w:rFonts w:asciiTheme="majorBidi" w:hAnsiTheme="majorBidi" w:cstheme="majorBidi"/>
          <w:i/>
          <w:sz w:val="20"/>
          <w:szCs w:val="20"/>
        </w:rPr>
        <w:t>The Task and Selected Other Poems</w:t>
      </w:r>
      <w:r w:rsidRPr="001700DE">
        <w:rPr>
          <w:rFonts w:asciiTheme="majorBidi" w:hAnsiTheme="majorBidi" w:cstheme="majorBidi"/>
          <w:sz w:val="20"/>
          <w:szCs w:val="20"/>
        </w:rPr>
        <w:t>, ed. James Sambrook (London and New York: Longman, 1994), 85, Book II, ll. 40</w:t>
      </w:r>
      <w:r>
        <w:rPr>
          <w:rFonts w:asciiTheme="majorBidi" w:hAnsiTheme="majorBidi" w:cstheme="majorBidi"/>
          <w:sz w:val="20"/>
          <w:szCs w:val="20"/>
        </w:rPr>
        <w:t>–</w:t>
      </w:r>
      <w:r w:rsidRPr="001700DE">
        <w:rPr>
          <w:rFonts w:asciiTheme="majorBidi" w:hAnsiTheme="majorBidi" w:cstheme="majorBidi"/>
          <w:sz w:val="20"/>
          <w:szCs w:val="20"/>
        </w:rPr>
        <w:t xml:space="preserve">42. Cowper was referring to the judgment of Lord Chief Justice Mansfield in 1772 that slaves were illegal in England. </w:t>
      </w:r>
    </w:p>
  </w:footnote>
  <w:footnote w:id="8">
    <w:p w14:paraId="56796B9C" w14:textId="6B53B3D5"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Clare Midgley, </w:t>
      </w:r>
      <w:r w:rsidRPr="001700DE">
        <w:rPr>
          <w:rFonts w:asciiTheme="majorBidi" w:hAnsiTheme="majorBidi" w:cstheme="majorBidi"/>
          <w:i/>
          <w:sz w:val="20"/>
          <w:szCs w:val="20"/>
        </w:rPr>
        <w:t>Women Against Slavery: The British Campaigns 1780</w:t>
      </w:r>
      <w:r>
        <w:rPr>
          <w:rFonts w:asciiTheme="majorBidi" w:hAnsiTheme="majorBidi" w:cstheme="majorBidi"/>
          <w:i/>
          <w:sz w:val="20"/>
          <w:szCs w:val="20"/>
        </w:rPr>
        <w:t>–</w:t>
      </w:r>
      <w:r w:rsidRPr="001700DE">
        <w:rPr>
          <w:rFonts w:asciiTheme="majorBidi" w:hAnsiTheme="majorBidi" w:cstheme="majorBidi"/>
          <w:i/>
          <w:sz w:val="20"/>
          <w:szCs w:val="20"/>
        </w:rPr>
        <w:t xml:space="preserve">1870 </w:t>
      </w:r>
      <w:r w:rsidRPr="001700DE">
        <w:rPr>
          <w:rFonts w:asciiTheme="majorBidi" w:hAnsiTheme="majorBidi" w:cstheme="majorBidi"/>
          <w:sz w:val="20"/>
          <w:szCs w:val="20"/>
        </w:rPr>
        <w:t>(London: Routledge, 1992).</w:t>
      </w:r>
    </w:p>
  </w:footnote>
  <w:footnote w:id="9">
    <w:p w14:paraId="0EBD1E65" w14:textId="563BB26A"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Epistle to William Wilberforce, </w:t>
      </w:r>
      <w:proofErr w:type="spellStart"/>
      <w:r w:rsidRPr="001700DE">
        <w:rPr>
          <w:rFonts w:asciiTheme="majorBidi" w:hAnsiTheme="majorBidi" w:cstheme="majorBidi"/>
          <w:i/>
          <w:sz w:val="20"/>
          <w:szCs w:val="20"/>
        </w:rPr>
        <w:t>Esq.</w:t>
      </w:r>
      <w:proofErr w:type="spellEnd"/>
      <w:r w:rsidRPr="001700DE">
        <w:rPr>
          <w:rFonts w:asciiTheme="majorBidi" w:hAnsiTheme="majorBidi" w:cstheme="majorBidi"/>
          <w:i/>
          <w:sz w:val="20"/>
          <w:szCs w:val="20"/>
        </w:rPr>
        <w:t xml:space="preserve"> on the Rejection of the Bill for Abolishing the Slave Trade</w:t>
      </w:r>
      <w:r w:rsidRPr="001700DE">
        <w:rPr>
          <w:rFonts w:asciiTheme="majorBidi" w:hAnsiTheme="majorBidi" w:cstheme="majorBidi"/>
          <w:sz w:val="20"/>
          <w:szCs w:val="20"/>
        </w:rPr>
        <w:t xml:space="preserve"> (London: J. Johnson, 1791), 8.</w:t>
      </w:r>
    </w:p>
  </w:footnote>
  <w:footnote w:id="10">
    <w:p w14:paraId="6C4BC74D" w14:textId="0526CFF8"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w:t>
      </w:r>
      <w:r w:rsidRPr="001700DE">
        <w:rPr>
          <w:rFonts w:asciiTheme="majorBidi" w:hAnsiTheme="majorBidi" w:cstheme="majorBidi"/>
          <w:i/>
          <w:sz w:val="20"/>
          <w:szCs w:val="20"/>
        </w:rPr>
        <w:t xml:space="preserve"> Epistle</w:t>
      </w:r>
      <w:r w:rsidRPr="001700DE">
        <w:rPr>
          <w:rFonts w:asciiTheme="majorBidi" w:hAnsiTheme="majorBidi" w:cstheme="majorBidi"/>
          <w:sz w:val="20"/>
          <w:szCs w:val="20"/>
        </w:rPr>
        <w:t>, 13</w:t>
      </w:r>
      <w:r>
        <w:rPr>
          <w:rFonts w:asciiTheme="majorBidi" w:hAnsiTheme="majorBidi" w:cstheme="majorBidi"/>
          <w:sz w:val="20"/>
          <w:szCs w:val="20"/>
        </w:rPr>
        <w:t>–</w:t>
      </w:r>
      <w:r w:rsidRPr="001700DE">
        <w:rPr>
          <w:rFonts w:asciiTheme="majorBidi" w:hAnsiTheme="majorBidi" w:cstheme="majorBidi"/>
          <w:sz w:val="20"/>
          <w:szCs w:val="20"/>
        </w:rPr>
        <w:t>14.</w:t>
      </w:r>
    </w:p>
  </w:footnote>
  <w:footnote w:id="11">
    <w:p w14:paraId="3FB075ED" w14:textId="68578652" w:rsidR="004F68C8" w:rsidRPr="00FA7C79" w:rsidRDefault="004F68C8" w:rsidP="001700DE">
      <w:pPr>
        <w:pStyle w:val="FootnoteText"/>
        <w:spacing w:line="360" w:lineRule="auto"/>
        <w:rPr>
          <w:rFonts w:asciiTheme="majorBidi" w:hAnsiTheme="majorBidi" w:cstheme="majorBidi"/>
          <w:sz w:val="20"/>
          <w:szCs w:val="20"/>
        </w:rPr>
      </w:pPr>
      <w:r w:rsidRPr="00FA7C79">
        <w:rPr>
          <w:rStyle w:val="FootnoteReference"/>
          <w:rFonts w:asciiTheme="majorBidi" w:hAnsiTheme="majorBidi" w:cstheme="majorBidi"/>
          <w:sz w:val="20"/>
          <w:szCs w:val="20"/>
        </w:rPr>
        <w:footnoteRef/>
      </w:r>
      <w:r w:rsidRPr="00FA7C79">
        <w:rPr>
          <w:rFonts w:asciiTheme="majorBidi" w:hAnsiTheme="majorBidi" w:cstheme="majorBidi"/>
          <w:sz w:val="20"/>
          <w:szCs w:val="20"/>
        </w:rPr>
        <w:t xml:space="preserve"> </w:t>
      </w:r>
      <w:proofErr w:type="spellStart"/>
      <w:r w:rsidRPr="00FA7C79">
        <w:rPr>
          <w:rFonts w:asciiTheme="majorBidi" w:hAnsiTheme="majorBidi" w:cstheme="majorBidi"/>
          <w:sz w:val="20"/>
          <w:szCs w:val="20"/>
        </w:rPr>
        <w:t>Willliam</w:t>
      </w:r>
      <w:proofErr w:type="spellEnd"/>
      <w:r w:rsidRPr="00FA7C79">
        <w:rPr>
          <w:rFonts w:asciiTheme="majorBidi" w:hAnsiTheme="majorBidi" w:cstheme="majorBidi"/>
          <w:sz w:val="20"/>
          <w:szCs w:val="20"/>
        </w:rPr>
        <w:t xml:space="preserve"> Godwin, </w:t>
      </w:r>
      <w:r w:rsidRPr="00FA7C79">
        <w:rPr>
          <w:rFonts w:asciiTheme="majorBidi" w:hAnsiTheme="majorBidi" w:cstheme="majorBidi"/>
          <w:i/>
          <w:sz w:val="20"/>
          <w:szCs w:val="20"/>
        </w:rPr>
        <w:t>Enquiry Concerning Political Justice, and its Influence on Morals and Happiness</w:t>
      </w:r>
      <w:r w:rsidRPr="00FA7C79">
        <w:rPr>
          <w:rFonts w:asciiTheme="majorBidi" w:hAnsiTheme="majorBidi" w:cstheme="majorBidi"/>
          <w:sz w:val="20"/>
          <w:szCs w:val="20"/>
        </w:rPr>
        <w:t xml:space="preserve">, 2 vols. (London: G. G. and J. Robinson, 1793), I: 20. </w:t>
      </w:r>
    </w:p>
  </w:footnote>
  <w:footnote w:id="12">
    <w:p w14:paraId="28F655CF" w14:textId="78526DE5" w:rsidR="004F68C8" w:rsidRPr="00FA7C79" w:rsidRDefault="004F68C8" w:rsidP="001700DE">
      <w:pPr>
        <w:pStyle w:val="FootnoteText"/>
        <w:spacing w:line="360" w:lineRule="auto"/>
        <w:rPr>
          <w:rFonts w:asciiTheme="majorBidi" w:hAnsiTheme="majorBidi" w:cstheme="majorBidi"/>
          <w:sz w:val="20"/>
          <w:szCs w:val="20"/>
        </w:rPr>
      </w:pPr>
      <w:r w:rsidRPr="00FA7C79">
        <w:rPr>
          <w:rStyle w:val="FootnoteReference"/>
          <w:rFonts w:asciiTheme="majorBidi" w:hAnsiTheme="majorBidi" w:cstheme="majorBidi"/>
          <w:sz w:val="20"/>
          <w:szCs w:val="20"/>
        </w:rPr>
        <w:footnoteRef/>
      </w:r>
      <w:r w:rsidRPr="00FA7C79">
        <w:rPr>
          <w:rFonts w:asciiTheme="majorBidi" w:hAnsiTheme="majorBidi" w:cstheme="majorBidi"/>
          <w:sz w:val="20"/>
          <w:szCs w:val="20"/>
        </w:rPr>
        <w:t xml:space="preserve"> T. J. Mathias, </w:t>
      </w:r>
      <w:r w:rsidRPr="00FA7C79">
        <w:rPr>
          <w:rFonts w:asciiTheme="majorBidi" w:hAnsiTheme="majorBidi" w:cstheme="majorBidi"/>
          <w:i/>
          <w:sz w:val="20"/>
          <w:szCs w:val="20"/>
        </w:rPr>
        <w:t>The Pursuits of Literature: A Satirical Poem in Dialogue</w:t>
      </w:r>
      <w:r>
        <w:rPr>
          <w:rFonts w:asciiTheme="majorBidi" w:hAnsiTheme="majorBidi" w:cstheme="majorBidi"/>
          <w:i/>
          <w:sz w:val="20"/>
          <w:szCs w:val="20"/>
        </w:rPr>
        <w:t xml:space="preserve"> </w:t>
      </w:r>
      <w:r w:rsidRPr="00FA7C79">
        <w:rPr>
          <w:rFonts w:asciiTheme="majorBidi" w:hAnsiTheme="majorBidi" w:cstheme="majorBidi"/>
          <w:sz w:val="20"/>
          <w:szCs w:val="20"/>
        </w:rPr>
        <w:t xml:space="preserve">(London: T. Becket, 1797), </w:t>
      </w:r>
      <w:proofErr w:type="spellStart"/>
      <w:r w:rsidRPr="00FA7C79">
        <w:rPr>
          <w:rFonts w:asciiTheme="majorBidi" w:hAnsiTheme="majorBidi" w:cstheme="majorBidi"/>
          <w:sz w:val="20"/>
          <w:szCs w:val="20"/>
        </w:rPr>
        <w:t>i</w:t>
      </w:r>
      <w:proofErr w:type="spellEnd"/>
      <w:r w:rsidRPr="00FA7C79">
        <w:rPr>
          <w:rFonts w:asciiTheme="majorBidi" w:hAnsiTheme="majorBidi" w:cstheme="majorBidi"/>
          <w:sz w:val="20"/>
          <w:szCs w:val="20"/>
        </w:rPr>
        <w:t xml:space="preserve">. </w:t>
      </w:r>
    </w:p>
  </w:footnote>
  <w:footnote w:id="13">
    <w:p w14:paraId="5812A0A3" w14:textId="7ED04D24" w:rsidR="004F68C8" w:rsidRPr="00FA7C79" w:rsidRDefault="004F68C8" w:rsidP="001700DE">
      <w:pPr>
        <w:pStyle w:val="FootnoteText"/>
        <w:spacing w:line="360" w:lineRule="auto"/>
        <w:rPr>
          <w:rFonts w:asciiTheme="majorBidi" w:hAnsiTheme="majorBidi" w:cstheme="majorBidi"/>
          <w:sz w:val="20"/>
          <w:szCs w:val="20"/>
        </w:rPr>
      </w:pPr>
      <w:r w:rsidRPr="00FA7C79">
        <w:rPr>
          <w:rStyle w:val="FootnoteReference"/>
          <w:rFonts w:asciiTheme="majorBidi" w:hAnsiTheme="majorBidi" w:cstheme="majorBidi"/>
          <w:sz w:val="20"/>
          <w:szCs w:val="20"/>
        </w:rPr>
        <w:footnoteRef/>
      </w:r>
      <w:r w:rsidRPr="00FA7C79">
        <w:rPr>
          <w:rFonts w:asciiTheme="majorBidi" w:hAnsiTheme="majorBidi" w:cstheme="majorBidi"/>
          <w:sz w:val="20"/>
          <w:szCs w:val="20"/>
        </w:rPr>
        <w:t xml:space="preserve"> William Gibson, “The British Sermon 1689–1901: Quantities, Performance, and Culture,” in </w:t>
      </w:r>
      <w:r w:rsidRPr="00FA7C79">
        <w:rPr>
          <w:rFonts w:asciiTheme="majorBidi" w:hAnsiTheme="majorBidi" w:cstheme="majorBidi"/>
          <w:i/>
          <w:sz w:val="20"/>
          <w:szCs w:val="20"/>
        </w:rPr>
        <w:t>The Oxford Handbook of the British Sermon 1689–1901</w:t>
      </w:r>
      <w:r w:rsidRPr="00FA7C79">
        <w:rPr>
          <w:rFonts w:asciiTheme="majorBidi" w:hAnsiTheme="majorBidi" w:cstheme="majorBidi"/>
          <w:sz w:val="20"/>
          <w:szCs w:val="20"/>
        </w:rPr>
        <w:t>, ed. Keith A. Francis and William Gibson (Oxford: Oxford University Press, 2012), 6.</w:t>
      </w:r>
    </w:p>
  </w:footnote>
  <w:footnote w:id="14">
    <w:p w14:paraId="33FF892E" w14:textId="76BA096E" w:rsidR="004F68C8" w:rsidRPr="00FA7C79" w:rsidRDefault="004F68C8" w:rsidP="001700DE">
      <w:pPr>
        <w:pStyle w:val="FootnoteText"/>
        <w:spacing w:line="360" w:lineRule="auto"/>
        <w:rPr>
          <w:rFonts w:asciiTheme="majorBidi" w:hAnsiTheme="majorBidi" w:cstheme="majorBidi"/>
          <w:sz w:val="20"/>
          <w:szCs w:val="20"/>
        </w:rPr>
      </w:pPr>
      <w:r w:rsidRPr="00FA7C79">
        <w:rPr>
          <w:rStyle w:val="FootnoteReference"/>
          <w:rFonts w:asciiTheme="majorBidi" w:hAnsiTheme="majorBidi" w:cstheme="majorBidi"/>
          <w:sz w:val="20"/>
          <w:szCs w:val="20"/>
        </w:rPr>
        <w:footnoteRef/>
      </w:r>
      <w:r w:rsidRPr="00FA7C79">
        <w:rPr>
          <w:rFonts w:asciiTheme="majorBidi" w:hAnsiTheme="majorBidi" w:cstheme="majorBidi"/>
          <w:sz w:val="20"/>
          <w:szCs w:val="20"/>
        </w:rPr>
        <w:t xml:space="preserve"> Gibson, “The British Sermon,” 19–21.</w:t>
      </w:r>
    </w:p>
  </w:footnote>
  <w:footnote w:id="15">
    <w:p w14:paraId="78AAC04F" w14:textId="2B3BC992" w:rsidR="004F68C8" w:rsidRPr="001700DE" w:rsidRDefault="004F68C8" w:rsidP="001700DE">
      <w:pPr>
        <w:pStyle w:val="FootnoteText"/>
        <w:spacing w:line="360" w:lineRule="auto"/>
        <w:rPr>
          <w:rFonts w:asciiTheme="majorBidi" w:hAnsiTheme="majorBidi" w:cstheme="majorBidi"/>
          <w:sz w:val="20"/>
          <w:szCs w:val="20"/>
        </w:rPr>
      </w:pPr>
      <w:r w:rsidRPr="00FA7C79">
        <w:rPr>
          <w:rStyle w:val="FootnoteReference"/>
          <w:rFonts w:asciiTheme="majorBidi" w:hAnsiTheme="majorBidi" w:cstheme="majorBidi"/>
          <w:sz w:val="20"/>
          <w:szCs w:val="20"/>
        </w:rPr>
        <w:footnoteRef/>
      </w:r>
      <w:r w:rsidRPr="00FA7C79">
        <w:rPr>
          <w:rFonts w:asciiTheme="majorBidi" w:hAnsiTheme="majorBidi" w:cstheme="majorBidi"/>
          <w:sz w:val="20"/>
          <w:szCs w:val="20"/>
        </w:rPr>
        <w:t xml:space="preserve"> Jennifer Farooq, </w:t>
      </w:r>
      <w:r w:rsidRPr="00FA7C79">
        <w:rPr>
          <w:rFonts w:asciiTheme="majorBidi" w:hAnsiTheme="majorBidi" w:cstheme="majorBidi"/>
          <w:i/>
          <w:sz w:val="20"/>
          <w:szCs w:val="20"/>
        </w:rPr>
        <w:t>Preaching in Eighteenth-Century London</w:t>
      </w:r>
      <w:r w:rsidRPr="00FA7C79">
        <w:rPr>
          <w:rFonts w:asciiTheme="majorBidi" w:hAnsiTheme="majorBidi" w:cstheme="majorBidi"/>
          <w:sz w:val="20"/>
          <w:szCs w:val="20"/>
        </w:rPr>
        <w:t xml:space="preserve"> (Woodbridge: Boydell Press, 2013), 257. On sermons at political crises, see Robert Hole, “English Sermons and Tracts as Media of Debate on the French Revolution 1789–1799,” in </w:t>
      </w:r>
      <w:r w:rsidRPr="00FA7C79">
        <w:rPr>
          <w:rFonts w:asciiTheme="majorBidi" w:hAnsiTheme="majorBidi" w:cstheme="majorBidi"/>
          <w:i/>
          <w:sz w:val="20"/>
          <w:szCs w:val="20"/>
        </w:rPr>
        <w:t>The French Revolution and British Popular Politics</w:t>
      </w:r>
      <w:r w:rsidRPr="00FA7C79">
        <w:rPr>
          <w:rFonts w:asciiTheme="majorBidi" w:hAnsiTheme="majorBidi" w:cstheme="majorBidi"/>
          <w:sz w:val="20"/>
          <w:szCs w:val="20"/>
        </w:rPr>
        <w:t>,</w:t>
      </w:r>
      <w:r w:rsidRPr="00FA7C79">
        <w:rPr>
          <w:rFonts w:asciiTheme="majorBidi" w:hAnsiTheme="majorBidi" w:cstheme="majorBidi"/>
          <w:i/>
          <w:sz w:val="20"/>
          <w:szCs w:val="20"/>
        </w:rPr>
        <w:t xml:space="preserve"> </w:t>
      </w:r>
      <w:r w:rsidRPr="00FA7C79">
        <w:rPr>
          <w:rFonts w:asciiTheme="majorBidi" w:hAnsiTheme="majorBidi" w:cstheme="majorBidi"/>
          <w:sz w:val="20"/>
          <w:szCs w:val="20"/>
        </w:rPr>
        <w:t xml:space="preserve">ed. Mark Philp (Cambridge: Cambridge University Press, 1991), 18–39. Paul Langford, “The English Clergy and the American Revolution,” in </w:t>
      </w:r>
      <w:r w:rsidRPr="00FA7C79">
        <w:rPr>
          <w:rFonts w:asciiTheme="majorBidi" w:hAnsiTheme="majorBidi" w:cstheme="majorBidi"/>
          <w:i/>
          <w:sz w:val="20"/>
          <w:szCs w:val="20"/>
        </w:rPr>
        <w:t>The Transformation of Political Culture: England and Germany in the Late Eighteenth Century</w:t>
      </w:r>
      <w:r w:rsidRPr="00FA7C79">
        <w:rPr>
          <w:rFonts w:asciiTheme="majorBidi" w:hAnsiTheme="majorBidi" w:cstheme="majorBidi"/>
          <w:sz w:val="20"/>
          <w:szCs w:val="20"/>
        </w:rPr>
        <w:t>, ed. Eckhart Hellmuth (Oxford: Oxford University Press, 1990), 275–307.</w:t>
      </w:r>
    </w:p>
  </w:footnote>
  <w:footnote w:id="16">
    <w:p w14:paraId="0C99417C" w14:textId="27C83318"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Remarks on Mr Gilbert Wakefield’s Enquiry into the Expediency and Propriety of Public or Social Worship</w:t>
      </w:r>
      <w:r w:rsidRPr="001700DE">
        <w:rPr>
          <w:rFonts w:asciiTheme="majorBidi" w:hAnsiTheme="majorBidi" w:cstheme="majorBidi"/>
          <w:sz w:val="20"/>
          <w:szCs w:val="20"/>
        </w:rPr>
        <w:t xml:space="preserve"> (London: J. Johnson, 1792), 44. See also, for example, James Wilson, </w:t>
      </w:r>
      <w:r w:rsidRPr="001700DE">
        <w:rPr>
          <w:rFonts w:asciiTheme="majorBidi" w:hAnsiTheme="majorBidi" w:cstheme="majorBidi"/>
          <w:i/>
          <w:sz w:val="20"/>
          <w:szCs w:val="20"/>
        </w:rPr>
        <w:t>A Defence of Public or Social Worship, in a Letter to Gilbert Wakefield</w:t>
      </w:r>
      <w:r w:rsidRPr="001700DE">
        <w:rPr>
          <w:rFonts w:asciiTheme="majorBidi" w:hAnsiTheme="majorBidi" w:cstheme="majorBidi"/>
          <w:sz w:val="20"/>
          <w:szCs w:val="20"/>
        </w:rPr>
        <w:t xml:space="preserve"> (Stockport: J. Clarke, 1792), 33</w:t>
      </w:r>
      <w:r>
        <w:rPr>
          <w:rFonts w:asciiTheme="majorBidi" w:hAnsiTheme="majorBidi" w:cstheme="majorBidi"/>
          <w:sz w:val="20"/>
          <w:szCs w:val="20"/>
        </w:rPr>
        <w:t>–</w:t>
      </w:r>
      <w:r w:rsidRPr="001700DE">
        <w:rPr>
          <w:rFonts w:asciiTheme="majorBidi" w:hAnsiTheme="majorBidi" w:cstheme="majorBidi"/>
          <w:sz w:val="20"/>
          <w:szCs w:val="20"/>
        </w:rPr>
        <w:t>34.</w:t>
      </w:r>
    </w:p>
  </w:footnote>
  <w:footnote w:id="17">
    <w:p w14:paraId="50478080" w14:textId="791ADBAC"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Robert Hole</w:t>
      </w:r>
      <w:r>
        <w:rPr>
          <w:rFonts w:asciiTheme="majorBidi" w:hAnsiTheme="majorBidi" w:cstheme="majorBidi"/>
          <w:sz w:val="20"/>
          <w:szCs w:val="20"/>
        </w:rPr>
        <w:t>,</w:t>
      </w:r>
      <w:r w:rsidRPr="001700DE">
        <w:rPr>
          <w:rFonts w:asciiTheme="majorBidi" w:hAnsiTheme="majorBidi" w:cstheme="majorBidi"/>
          <w:sz w:val="20"/>
          <w:szCs w:val="20"/>
        </w:rPr>
        <w:t xml:space="preserve"> “Horsley, Samuel (1733–1806),” in </w:t>
      </w:r>
      <w:r w:rsidRPr="001700DE">
        <w:rPr>
          <w:rFonts w:asciiTheme="majorBidi" w:hAnsiTheme="majorBidi" w:cstheme="majorBidi"/>
          <w:i/>
          <w:iCs/>
          <w:sz w:val="20"/>
          <w:szCs w:val="20"/>
        </w:rPr>
        <w:t>Oxford Dictionary of National Biography</w:t>
      </w:r>
      <w:r w:rsidRPr="001700DE">
        <w:rPr>
          <w:rFonts w:asciiTheme="majorBidi" w:hAnsiTheme="majorBidi" w:cstheme="majorBidi"/>
          <w:sz w:val="20"/>
          <w:szCs w:val="20"/>
        </w:rPr>
        <w:t>, ed. H. C. G. Matthew and Brian Harrison (Oxford: Oxford University Press, 2004)</w:t>
      </w:r>
      <w:r>
        <w:rPr>
          <w:rFonts w:asciiTheme="majorBidi" w:hAnsiTheme="majorBidi" w:cstheme="majorBidi"/>
          <w:sz w:val="20"/>
          <w:szCs w:val="20"/>
        </w:rPr>
        <w:t>,</w:t>
      </w:r>
      <w:r w:rsidRPr="001700DE">
        <w:rPr>
          <w:rFonts w:asciiTheme="majorBidi" w:hAnsiTheme="majorBidi" w:cstheme="majorBidi"/>
          <w:sz w:val="20"/>
          <w:szCs w:val="20"/>
        </w:rPr>
        <w:t xml:space="preserve"> online ed</w:t>
      </w:r>
      <w:r>
        <w:rPr>
          <w:rFonts w:asciiTheme="majorBidi" w:hAnsiTheme="majorBidi" w:cstheme="majorBidi"/>
          <w:sz w:val="20"/>
          <w:szCs w:val="20"/>
        </w:rPr>
        <w:t>ition</w:t>
      </w:r>
      <w:r w:rsidRPr="001700DE">
        <w:rPr>
          <w:rFonts w:asciiTheme="majorBidi" w:hAnsiTheme="majorBidi" w:cstheme="majorBidi"/>
          <w:sz w:val="20"/>
          <w:szCs w:val="20"/>
        </w:rPr>
        <w:t xml:space="preserve">, ed. David </w:t>
      </w:r>
      <w:proofErr w:type="spellStart"/>
      <w:r w:rsidRPr="001700DE">
        <w:rPr>
          <w:rFonts w:asciiTheme="majorBidi" w:hAnsiTheme="majorBidi" w:cstheme="majorBidi"/>
          <w:sz w:val="20"/>
          <w:szCs w:val="20"/>
        </w:rPr>
        <w:t>Cannadine</w:t>
      </w:r>
      <w:proofErr w:type="spellEnd"/>
      <w:r w:rsidRPr="001700DE">
        <w:rPr>
          <w:rFonts w:asciiTheme="majorBidi" w:hAnsiTheme="majorBidi" w:cstheme="majorBidi"/>
          <w:sz w:val="20"/>
          <w:szCs w:val="20"/>
        </w:rPr>
        <w:t>, October 2007, http://www.oxforddnb.com.ezproxy.york.ac.uk/view/article/13820. Horsley,</w:t>
      </w:r>
      <w:r w:rsidRPr="001700DE">
        <w:rPr>
          <w:rFonts w:asciiTheme="majorBidi" w:hAnsiTheme="majorBidi" w:cstheme="majorBidi"/>
          <w:i/>
          <w:sz w:val="20"/>
          <w:szCs w:val="20"/>
        </w:rPr>
        <w:t xml:space="preserve"> </w:t>
      </w:r>
      <w:r w:rsidRPr="001700DE">
        <w:rPr>
          <w:rFonts w:asciiTheme="majorBidi" w:hAnsiTheme="majorBidi" w:cstheme="majorBidi"/>
          <w:bCs/>
          <w:i/>
          <w:iCs/>
          <w:sz w:val="20"/>
          <w:szCs w:val="20"/>
        </w:rPr>
        <w:t>A sermon, preached before the Lords spiritual and temporal, in the Abbey church of St. Peter, Westminster, on Wednesday, January 30, 1793</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(London: J. Robson, 1793), 23, 22.</w:t>
      </w:r>
    </w:p>
  </w:footnote>
  <w:footnote w:id="18">
    <w:p w14:paraId="78EF47A0" w14:textId="166A49B3"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Gibson, “The British Sermon</w:t>
      </w:r>
      <w:r>
        <w:rPr>
          <w:rFonts w:asciiTheme="majorBidi" w:hAnsiTheme="majorBidi" w:cstheme="majorBidi"/>
          <w:sz w:val="20"/>
          <w:szCs w:val="20"/>
        </w:rPr>
        <w:t>,</w:t>
      </w:r>
      <w:r w:rsidRPr="001700DE">
        <w:rPr>
          <w:rFonts w:asciiTheme="majorBidi" w:hAnsiTheme="majorBidi" w:cstheme="majorBidi"/>
          <w:sz w:val="20"/>
          <w:szCs w:val="20"/>
        </w:rPr>
        <w:t>” 26.</w:t>
      </w:r>
    </w:p>
  </w:footnote>
  <w:footnote w:id="19">
    <w:p w14:paraId="53F244B6" w14:textId="0D4EDA36"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On the Church of England’s anniversary sermons see Mears et al., “Introduction</w:t>
      </w:r>
      <w:r>
        <w:rPr>
          <w:rFonts w:asciiTheme="majorBidi" w:hAnsiTheme="majorBidi" w:cstheme="majorBidi"/>
          <w:sz w:val="20"/>
          <w:szCs w:val="20"/>
        </w:rPr>
        <w:t>,</w:t>
      </w:r>
      <w:r w:rsidRPr="001700DE">
        <w:rPr>
          <w:rFonts w:asciiTheme="majorBidi" w:hAnsiTheme="majorBidi" w:cstheme="majorBidi"/>
          <w:sz w:val="20"/>
          <w:szCs w:val="20"/>
        </w:rPr>
        <w:t>”</w:t>
      </w:r>
      <w:r>
        <w:rPr>
          <w:rFonts w:asciiTheme="majorBidi" w:hAnsiTheme="majorBidi" w:cstheme="majorBidi"/>
          <w:sz w:val="20"/>
          <w:szCs w:val="20"/>
        </w:rPr>
        <w:t xml:space="preserve"> in</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National </w:t>
      </w:r>
      <w:r>
        <w:rPr>
          <w:rFonts w:asciiTheme="majorBidi" w:hAnsiTheme="majorBidi" w:cstheme="majorBidi"/>
          <w:i/>
          <w:sz w:val="20"/>
          <w:szCs w:val="20"/>
        </w:rPr>
        <w:t>P</w:t>
      </w:r>
      <w:r w:rsidRPr="001700DE">
        <w:rPr>
          <w:rFonts w:asciiTheme="majorBidi" w:hAnsiTheme="majorBidi" w:cstheme="majorBidi"/>
          <w:i/>
          <w:sz w:val="20"/>
          <w:szCs w:val="20"/>
        </w:rPr>
        <w:t xml:space="preserve">rayers: </w:t>
      </w:r>
      <w:r>
        <w:rPr>
          <w:rFonts w:asciiTheme="majorBidi" w:hAnsiTheme="majorBidi" w:cstheme="majorBidi"/>
          <w:i/>
          <w:sz w:val="20"/>
          <w:szCs w:val="20"/>
        </w:rPr>
        <w:t>S</w:t>
      </w:r>
      <w:r w:rsidRPr="001700DE">
        <w:rPr>
          <w:rFonts w:asciiTheme="majorBidi" w:hAnsiTheme="majorBidi" w:cstheme="majorBidi"/>
          <w:i/>
          <w:sz w:val="20"/>
          <w:szCs w:val="20"/>
        </w:rPr>
        <w:t xml:space="preserve">pecial </w:t>
      </w:r>
      <w:r>
        <w:rPr>
          <w:rFonts w:asciiTheme="majorBidi" w:hAnsiTheme="majorBidi" w:cstheme="majorBidi"/>
          <w:i/>
          <w:sz w:val="20"/>
          <w:szCs w:val="20"/>
        </w:rPr>
        <w:t>W</w:t>
      </w:r>
      <w:r w:rsidRPr="001700DE">
        <w:rPr>
          <w:rFonts w:asciiTheme="majorBidi" w:hAnsiTheme="majorBidi" w:cstheme="majorBidi"/>
          <w:i/>
          <w:sz w:val="20"/>
          <w:szCs w:val="20"/>
        </w:rPr>
        <w:t>orship since the Restoration. Volume I: Special Prayers, Fasts and Thanksgivings in the British Isles, 1533</w:t>
      </w:r>
      <w:r>
        <w:rPr>
          <w:rFonts w:asciiTheme="majorBidi" w:hAnsiTheme="majorBidi" w:cstheme="majorBidi"/>
          <w:i/>
          <w:sz w:val="20"/>
          <w:szCs w:val="20"/>
        </w:rPr>
        <w:t>–</w:t>
      </w:r>
      <w:r w:rsidRPr="001700DE">
        <w:rPr>
          <w:rFonts w:asciiTheme="majorBidi" w:hAnsiTheme="majorBidi" w:cstheme="majorBidi"/>
          <w:i/>
          <w:sz w:val="20"/>
          <w:szCs w:val="20"/>
        </w:rPr>
        <w:t>1688</w:t>
      </w:r>
      <w:r w:rsidRPr="001700DE">
        <w:rPr>
          <w:rFonts w:asciiTheme="majorBidi" w:hAnsiTheme="majorBidi" w:cstheme="majorBidi"/>
          <w:sz w:val="20"/>
          <w:szCs w:val="20"/>
        </w:rPr>
        <w:t>, ed. Natalie Mears et al. (Woodbridge: Church of England Record Society and Boydell Press, 2013), l</w:t>
      </w:r>
      <w:r>
        <w:rPr>
          <w:rFonts w:asciiTheme="majorBidi" w:hAnsiTheme="majorBidi" w:cstheme="majorBidi"/>
          <w:bCs/>
          <w:iCs/>
          <w:sz w:val="20"/>
          <w:szCs w:val="20"/>
        </w:rPr>
        <w:t>.</w:t>
      </w:r>
    </w:p>
  </w:footnote>
  <w:footnote w:id="20">
    <w:p w14:paraId="677F104A" w14:textId="1446E6CE"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r>
        <w:rPr>
          <w:rFonts w:asciiTheme="majorBidi" w:hAnsiTheme="majorBidi" w:cstheme="majorBidi"/>
          <w:sz w:val="20"/>
          <w:szCs w:val="20"/>
        </w:rPr>
        <w:t xml:space="preserve">See </w:t>
      </w:r>
      <w:r w:rsidRPr="001700DE">
        <w:rPr>
          <w:rFonts w:asciiTheme="majorBidi" w:hAnsiTheme="majorBidi" w:cstheme="majorBidi"/>
          <w:sz w:val="20"/>
          <w:szCs w:val="20"/>
        </w:rPr>
        <w:t>Mears et al., “Introduction</w:t>
      </w:r>
      <w:r>
        <w:rPr>
          <w:rFonts w:asciiTheme="majorBidi" w:hAnsiTheme="majorBidi" w:cstheme="majorBidi"/>
          <w:sz w:val="20"/>
          <w:szCs w:val="20"/>
        </w:rPr>
        <w:t>,</w:t>
      </w:r>
      <w:r w:rsidRPr="001700DE">
        <w:rPr>
          <w:rFonts w:asciiTheme="majorBidi" w:hAnsiTheme="majorBidi" w:cstheme="majorBidi"/>
          <w:sz w:val="20"/>
          <w:szCs w:val="20"/>
        </w:rPr>
        <w:t>” xlvii</w:t>
      </w:r>
      <w:r>
        <w:rPr>
          <w:rFonts w:asciiTheme="majorBidi" w:hAnsiTheme="majorBidi" w:cstheme="majorBidi"/>
          <w:sz w:val="20"/>
          <w:szCs w:val="20"/>
        </w:rPr>
        <w:t>–</w:t>
      </w:r>
      <w:r w:rsidRPr="001700DE">
        <w:rPr>
          <w:rFonts w:asciiTheme="majorBidi" w:hAnsiTheme="majorBidi" w:cstheme="majorBidi"/>
          <w:sz w:val="20"/>
          <w:szCs w:val="20"/>
        </w:rPr>
        <w:t>lxxii</w:t>
      </w:r>
      <w:r>
        <w:rPr>
          <w:rFonts w:asciiTheme="majorBidi" w:hAnsiTheme="majorBidi" w:cstheme="majorBidi"/>
          <w:sz w:val="20"/>
          <w:szCs w:val="20"/>
        </w:rPr>
        <w:t>;</w:t>
      </w:r>
      <w:r w:rsidRPr="001700DE">
        <w:rPr>
          <w:rFonts w:asciiTheme="majorBidi" w:hAnsiTheme="majorBidi" w:cstheme="majorBidi"/>
          <w:sz w:val="20"/>
          <w:szCs w:val="20"/>
        </w:rPr>
        <w:t xml:space="preserve"> </w:t>
      </w:r>
      <w:r>
        <w:rPr>
          <w:rFonts w:asciiTheme="majorBidi" w:hAnsiTheme="majorBidi" w:cstheme="majorBidi"/>
          <w:sz w:val="20"/>
          <w:szCs w:val="20"/>
        </w:rPr>
        <w:t>o</w:t>
      </w:r>
      <w:r w:rsidRPr="001700DE">
        <w:rPr>
          <w:rFonts w:asciiTheme="majorBidi" w:hAnsiTheme="majorBidi" w:cstheme="majorBidi"/>
          <w:sz w:val="20"/>
          <w:szCs w:val="20"/>
        </w:rPr>
        <w:t xml:space="preserve">n the role of crown and parliament in determining the events for occasions of special worship, see lxii and lxxxviii. The first proclamation for special worship was probably in 1009. </w:t>
      </w:r>
    </w:p>
  </w:footnote>
  <w:footnote w:id="21">
    <w:p w14:paraId="5BA34651" w14:textId="100856E1"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The appropriation of Psalms by Dissenters was also highly significant, suggesting as it did that Protestant Dissenters rather than the Church of England were the true descendants of the biblical Prince David. Given the Church of England’s long tradition of claiming to be the injured David, attacked by the corrupt earthly powers of the Roman Catholic Church, this was a textual appropriation that was guaranteed to infuriate the </w:t>
      </w:r>
      <w:r>
        <w:rPr>
          <w:rFonts w:asciiTheme="majorBidi" w:hAnsiTheme="majorBidi" w:cstheme="majorBidi"/>
          <w:sz w:val="20"/>
          <w:szCs w:val="20"/>
        </w:rPr>
        <w:t>E</w:t>
      </w:r>
      <w:r w:rsidRPr="001700DE">
        <w:rPr>
          <w:rFonts w:asciiTheme="majorBidi" w:hAnsiTheme="majorBidi" w:cstheme="majorBidi"/>
          <w:sz w:val="20"/>
          <w:szCs w:val="20"/>
        </w:rPr>
        <w:t>stablished Church.</w:t>
      </w:r>
    </w:p>
  </w:footnote>
  <w:footnote w:id="22">
    <w:p w14:paraId="429BD8EE" w14:textId="19E9F4BD"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Henry </w:t>
      </w:r>
      <w:proofErr w:type="spellStart"/>
      <w:r w:rsidRPr="001700DE">
        <w:rPr>
          <w:rFonts w:asciiTheme="majorBidi" w:hAnsiTheme="majorBidi" w:cstheme="majorBidi"/>
          <w:sz w:val="20"/>
          <w:szCs w:val="20"/>
        </w:rPr>
        <w:t>Sacheverell</w:t>
      </w:r>
      <w:proofErr w:type="spellEnd"/>
      <w:r w:rsidRPr="001700DE">
        <w:rPr>
          <w:rFonts w:asciiTheme="majorBidi" w:hAnsiTheme="majorBidi" w:cstheme="majorBidi"/>
          <w:sz w:val="20"/>
          <w:szCs w:val="20"/>
        </w:rPr>
        <w:t xml:space="preserve"> in 1709, Benjamin </w:t>
      </w:r>
      <w:proofErr w:type="spellStart"/>
      <w:r w:rsidRPr="001700DE">
        <w:rPr>
          <w:rFonts w:asciiTheme="majorBidi" w:hAnsiTheme="majorBidi" w:cstheme="majorBidi"/>
          <w:sz w:val="20"/>
          <w:szCs w:val="20"/>
        </w:rPr>
        <w:t>Hoadly</w:t>
      </w:r>
      <w:proofErr w:type="spellEnd"/>
      <w:r w:rsidRPr="001700DE">
        <w:rPr>
          <w:rFonts w:asciiTheme="majorBidi" w:hAnsiTheme="majorBidi" w:cstheme="majorBidi"/>
          <w:sz w:val="20"/>
          <w:szCs w:val="20"/>
        </w:rPr>
        <w:t xml:space="preserve"> in 1717. See Farooq, </w:t>
      </w:r>
      <w:r w:rsidRPr="001700DE">
        <w:rPr>
          <w:rFonts w:asciiTheme="majorBidi" w:hAnsiTheme="majorBidi" w:cstheme="majorBidi"/>
          <w:i/>
          <w:sz w:val="20"/>
          <w:szCs w:val="20"/>
        </w:rPr>
        <w:t>Preaching</w:t>
      </w:r>
      <w:r w:rsidRPr="001700DE">
        <w:rPr>
          <w:rFonts w:asciiTheme="majorBidi" w:hAnsiTheme="majorBidi" w:cstheme="majorBidi"/>
          <w:sz w:val="20"/>
          <w:szCs w:val="20"/>
        </w:rPr>
        <w:t xml:space="preserve">, 258. </w:t>
      </w:r>
      <w:r w:rsidRPr="001700DE">
        <w:rPr>
          <w:rFonts w:asciiTheme="majorBidi" w:hAnsiTheme="majorBidi" w:cstheme="majorBidi"/>
          <w:i/>
          <w:sz w:val="20"/>
          <w:szCs w:val="20"/>
        </w:rPr>
        <w:t xml:space="preserve"> </w:t>
      </w:r>
    </w:p>
  </w:footnote>
  <w:footnote w:id="23">
    <w:p w14:paraId="33CBAF7C" w14:textId="45E1B718"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Isabel Rivers, “Religious Publishing</w:t>
      </w:r>
      <w:r>
        <w:rPr>
          <w:rFonts w:asciiTheme="majorBidi" w:hAnsiTheme="majorBidi" w:cstheme="majorBidi"/>
          <w:sz w:val="20"/>
          <w:szCs w:val="20"/>
        </w:rPr>
        <w:t>,</w:t>
      </w:r>
      <w:r w:rsidRPr="001700DE">
        <w:rPr>
          <w:rFonts w:asciiTheme="majorBidi" w:hAnsiTheme="majorBidi" w:cstheme="majorBidi"/>
          <w:sz w:val="20"/>
          <w:szCs w:val="20"/>
        </w:rPr>
        <w:t xml:space="preserve">” in </w:t>
      </w:r>
      <w:r w:rsidRPr="001700DE">
        <w:rPr>
          <w:rFonts w:asciiTheme="majorBidi" w:hAnsiTheme="majorBidi" w:cstheme="majorBidi"/>
          <w:i/>
          <w:sz w:val="20"/>
          <w:szCs w:val="20"/>
        </w:rPr>
        <w:t>The Cambridge History of the Book in Britain, V: 1695</w:t>
      </w:r>
      <w:r>
        <w:rPr>
          <w:rFonts w:asciiTheme="majorBidi" w:hAnsiTheme="majorBidi" w:cstheme="majorBidi"/>
          <w:i/>
          <w:sz w:val="20"/>
          <w:szCs w:val="20"/>
        </w:rPr>
        <w:t>–</w:t>
      </w:r>
      <w:r w:rsidRPr="001700DE">
        <w:rPr>
          <w:rFonts w:asciiTheme="majorBidi" w:hAnsiTheme="majorBidi" w:cstheme="majorBidi"/>
          <w:i/>
          <w:sz w:val="20"/>
          <w:szCs w:val="20"/>
        </w:rPr>
        <w:t>1830</w:t>
      </w:r>
      <w:r w:rsidRPr="001700DE">
        <w:rPr>
          <w:rFonts w:asciiTheme="majorBidi" w:hAnsiTheme="majorBidi" w:cstheme="majorBidi"/>
          <w:sz w:val="20"/>
          <w:szCs w:val="20"/>
        </w:rPr>
        <w:t>, ed. M. Suarez and M.</w:t>
      </w:r>
      <w:r>
        <w:rPr>
          <w:rFonts w:asciiTheme="majorBidi" w:hAnsiTheme="majorBidi" w:cstheme="majorBidi"/>
          <w:sz w:val="20"/>
          <w:szCs w:val="20"/>
        </w:rPr>
        <w:t xml:space="preserve"> </w:t>
      </w:r>
      <w:r w:rsidRPr="001700DE">
        <w:rPr>
          <w:rFonts w:asciiTheme="majorBidi" w:hAnsiTheme="majorBidi" w:cstheme="majorBidi"/>
          <w:sz w:val="20"/>
          <w:szCs w:val="20"/>
        </w:rPr>
        <w:t>L. Turner (Cambridge: Cambridge University Press, 2009), 591.</w:t>
      </w:r>
    </w:p>
  </w:footnote>
  <w:footnote w:id="24">
    <w:p w14:paraId="0F9F4D4F" w14:textId="23E30335"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Richard Price, </w:t>
      </w:r>
      <w:r w:rsidRPr="001700DE">
        <w:rPr>
          <w:rFonts w:asciiTheme="majorBidi" w:hAnsiTheme="majorBidi" w:cstheme="majorBidi"/>
          <w:i/>
          <w:sz w:val="20"/>
          <w:szCs w:val="20"/>
        </w:rPr>
        <w:t>A Discourse on the Love of our Country</w:t>
      </w:r>
      <w:r w:rsidRPr="001700DE">
        <w:rPr>
          <w:rFonts w:asciiTheme="majorBidi" w:hAnsiTheme="majorBidi" w:cstheme="majorBidi"/>
          <w:sz w:val="20"/>
          <w:szCs w:val="20"/>
        </w:rPr>
        <w:t xml:space="preserve"> (London: T. </w:t>
      </w:r>
      <w:proofErr w:type="spellStart"/>
      <w:r w:rsidRPr="001700DE">
        <w:rPr>
          <w:rFonts w:asciiTheme="majorBidi" w:hAnsiTheme="majorBidi" w:cstheme="majorBidi"/>
          <w:sz w:val="20"/>
          <w:szCs w:val="20"/>
        </w:rPr>
        <w:t>Cadell</w:t>
      </w:r>
      <w:proofErr w:type="spellEnd"/>
      <w:r w:rsidRPr="001700DE">
        <w:rPr>
          <w:rFonts w:asciiTheme="majorBidi" w:hAnsiTheme="majorBidi" w:cstheme="majorBidi"/>
          <w:sz w:val="20"/>
          <w:szCs w:val="20"/>
        </w:rPr>
        <w:t xml:space="preserve">, 1789), 8 and 49. </w:t>
      </w:r>
    </w:p>
  </w:footnote>
  <w:footnote w:id="25">
    <w:p w14:paraId="088D3A16" w14:textId="7F3A005C"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Samuel Horsley, “Preface</w:t>
      </w:r>
      <w:r>
        <w:rPr>
          <w:rFonts w:asciiTheme="majorBidi" w:hAnsiTheme="majorBidi" w:cstheme="majorBidi"/>
          <w:sz w:val="20"/>
          <w:szCs w:val="20"/>
        </w:rPr>
        <w:t>,</w:t>
      </w:r>
      <w:r w:rsidRPr="001700DE">
        <w:rPr>
          <w:rFonts w:asciiTheme="majorBidi" w:hAnsiTheme="majorBidi" w:cstheme="majorBidi"/>
          <w:sz w:val="20"/>
          <w:szCs w:val="20"/>
        </w:rPr>
        <w:t>”</w:t>
      </w:r>
      <w:r>
        <w:rPr>
          <w:rFonts w:asciiTheme="majorBidi" w:hAnsiTheme="majorBidi" w:cstheme="majorBidi"/>
          <w:sz w:val="20"/>
          <w:szCs w:val="20"/>
        </w:rPr>
        <w:t xml:space="preserve"> in</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A Review of the Case of the Protestant Dissenters; with reference to the Corporation and Test Acts </w:t>
      </w:r>
      <w:r w:rsidRPr="001700DE">
        <w:rPr>
          <w:rFonts w:asciiTheme="majorBidi" w:hAnsiTheme="majorBidi" w:cstheme="majorBidi"/>
          <w:sz w:val="20"/>
          <w:szCs w:val="20"/>
        </w:rPr>
        <w:t>(London: J. Robson, 1790), iii.</w:t>
      </w:r>
    </w:p>
  </w:footnote>
  <w:footnote w:id="26">
    <w:p w14:paraId="4A50A6AA" w14:textId="1A68593D"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The full title of Horsley’s sermon of 30 January 1793 was Horsley,</w:t>
      </w:r>
      <w:r w:rsidRPr="001700DE">
        <w:rPr>
          <w:rFonts w:asciiTheme="majorBidi" w:hAnsiTheme="majorBidi" w:cstheme="majorBidi"/>
          <w:i/>
          <w:sz w:val="20"/>
          <w:szCs w:val="20"/>
        </w:rPr>
        <w:t xml:space="preserve"> </w:t>
      </w:r>
      <w:r w:rsidRPr="001700DE">
        <w:rPr>
          <w:rFonts w:asciiTheme="majorBidi" w:hAnsiTheme="majorBidi" w:cstheme="majorBidi"/>
          <w:bCs/>
          <w:i/>
          <w:iCs/>
          <w:sz w:val="20"/>
          <w:szCs w:val="20"/>
        </w:rPr>
        <w:t xml:space="preserve">A Sermon, </w:t>
      </w:r>
      <w:proofErr w:type="gramStart"/>
      <w:r w:rsidRPr="001700DE">
        <w:rPr>
          <w:rFonts w:asciiTheme="majorBidi" w:hAnsiTheme="majorBidi" w:cstheme="majorBidi"/>
          <w:bCs/>
          <w:i/>
          <w:iCs/>
          <w:sz w:val="20"/>
          <w:szCs w:val="20"/>
        </w:rPr>
        <w:t>Preached</w:t>
      </w:r>
      <w:proofErr w:type="gramEnd"/>
      <w:r w:rsidRPr="001700DE">
        <w:rPr>
          <w:rFonts w:asciiTheme="majorBidi" w:hAnsiTheme="majorBidi" w:cstheme="majorBidi"/>
          <w:bCs/>
          <w:i/>
          <w:iCs/>
          <w:sz w:val="20"/>
          <w:szCs w:val="20"/>
        </w:rPr>
        <w:t xml:space="preserve"> before the Lords Spiritual and Temporal, in the Abbey Church of St. Peter, Westminster, on Wednesday, January 30, 1793</w:t>
      </w:r>
      <w:r w:rsidRPr="001700DE">
        <w:rPr>
          <w:rFonts w:asciiTheme="majorBidi" w:hAnsiTheme="majorBidi" w:cstheme="majorBidi"/>
          <w:i/>
          <w:sz w:val="20"/>
          <w:szCs w:val="20"/>
        </w:rPr>
        <w:t>: Being the Anniversary of the Martyrdom of King Charles the First</w:t>
      </w:r>
      <w:r w:rsidRPr="001700DE">
        <w:rPr>
          <w:rFonts w:asciiTheme="majorBidi" w:hAnsiTheme="majorBidi" w:cstheme="majorBidi"/>
          <w:sz w:val="20"/>
          <w:szCs w:val="20"/>
        </w:rPr>
        <w:t>. The date is still listed in the Church of England calendar as being that of Charles, King and Martyr, 1649.</w:t>
      </w:r>
    </w:p>
  </w:footnote>
  <w:footnote w:id="27">
    <w:p w14:paraId="03309C0F" w14:textId="10BA5EEB"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Charles James Fox, </w:t>
      </w:r>
      <w:r w:rsidRPr="001700DE">
        <w:rPr>
          <w:rFonts w:asciiTheme="majorBidi" w:hAnsiTheme="majorBidi" w:cstheme="majorBidi"/>
          <w:i/>
          <w:sz w:val="20"/>
          <w:szCs w:val="20"/>
        </w:rPr>
        <w:t xml:space="preserve">Two Speeches Delivered in the House of Commons on Tuesday 2d of </w:t>
      </w:r>
      <w:proofErr w:type="gramStart"/>
      <w:r w:rsidRPr="001700DE">
        <w:rPr>
          <w:rFonts w:asciiTheme="majorBidi" w:hAnsiTheme="majorBidi" w:cstheme="majorBidi"/>
          <w:i/>
          <w:sz w:val="20"/>
          <w:szCs w:val="20"/>
        </w:rPr>
        <w:t>March,</w:t>
      </w:r>
      <w:proofErr w:type="gramEnd"/>
      <w:r w:rsidRPr="001700DE">
        <w:rPr>
          <w:rFonts w:asciiTheme="majorBidi" w:hAnsiTheme="majorBidi" w:cstheme="majorBidi"/>
          <w:i/>
          <w:sz w:val="20"/>
          <w:szCs w:val="20"/>
        </w:rPr>
        <w:t xml:space="preserve"> 1790 </w:t>
      </w:r>
      <w:r w:rsidRPr="001700DE">
        <w:rPr>
          <w:rFonts w:asciiTheme="majorBidi" w:hAnsiTheme="majorBidi" w:cstheme="majorBidi"/>
          <w:sz w:val="20"/>
          <w:szCs w:val="20"/>
        </w:rPr>
        <w:t xml:space="preserve">(London: J. </w:t>
      </w:r>
      <w:proofErr w:type="spellStart"/>
      <w:r w:rsidRPr="001700DE">
        <w:rPr>
          <w:rFonts w:asciiTheme="majorBidi" w:hAnsiTheme="majorBidi" w:cstheme="majorBidi"/>
          <w:sz w:val="20"/>
          <w:szCs w:val="20"/>
        </w:rPr>
        <w:t>Debrett</w:t>
      </w:r>
      <w:proofErr w:type="spellEnd"/>
      <w:r w:rsidRPr="001700DE">
        <w:rPr>
          <w:rFonts w:asciiTheme="majorBidi" w:hAnsiTheme="majorBidi" w:cstheme="majorBidi"/>
          <w:sz w:val="20"/>
          <w:szCs w:val="20"/>
        </w:rPr>
        <w:t>, 1790),</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 xml:space="preserve">51. </w:t>
      </w:r>
    </w:p>
  </w:footnote>
  <w:footnote w:id="28">
    <w:p w14:paraId="5052891C" w14:textId="6745ED34"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[Philip Withers], </w:t>
      </w:r>
      <w:r w:rsidRPr="001700DE">
        <w:rPr>
          <w:rFonts w:asciiTheme="majorBidi" w:hAnsiTheme="majorBidi" w:cstheme="majorBidi"/>
          <w:i/>
          <w:sz w:val="20"/>
          <w:szCs w:val="20"/>
        </w:rPr>
        <w:t>Theodosius: Or a Solemn Admonition to Protestant Dissenters, on the Proposed Repeal of the Test and Corporation Acts</w:t>
      </w:r>
      <w:r w:rsidRPr="001700DE">
        <w:rPr>
          <w:rFonts w:asciiTheme="majorBidi" w:hAnsiTheme="majorBidi" w:cstheme="majorBidi"/>
          <w:sz w:val="20"/>
          <w:szCs w:val="20"/>
        </w:rPr>
        <w:t xml:space="preserve"> (London: J. Buckland, 1790), 67.</w:t>
      </w:r>
    </w:p>
  </w:footnote>
  <w:footnote w:id="29">
    <w:p w14:paraId="066CF0CB" w14:textId="0E8C7652"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Fox, </w:t>
      </w:r>
      <w:r w:rsidRPr="001700DE">
        <w:rPr>
          <w:rFonts w:asciiTheme="majorBidi" w:hAnsiTheme="majorBidi" w:cstheme="majorBidi"/>
          <w:i/>
          <w:sz w:val="20"/>
          <w:szCs w:val="20"/>
        </w:rPr>
        <w:t>Two Speeches</w:t>
      </w:r>
      <w:r w:rsidRPr="001700DE">
        <w:rPr>
          <w:rFonts w:asciiTheme="majorBidi" w:hAnsiTheme="majorBidi" w:cstheme="majorBidi"/>
          <w:sz w:val="20"/>
          <w:szCs w:val="20"/>
        </w:rPr>
        <w:t>, 12.</w:t>
      </w:r>
    </w:p>
  </w:footnote>
  <w:footnote w:id="30">
    <w:p w14:paraId="40E02AB3" w14:textId="1F8AFDCF"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Address</w:t>
      </w:r>
      <w:r w:rsidRPr="001700DE">
        <w:rPr>
          <w:rFonts w:asciiTheme="majorBidi" w:hAnsiTheme="majorBidi" w:cstheme="majorBidi"/>
          <w:sz w:val="20"/>
          <w:szCs w:val="20"/>
        </w:rPr>
        <w:t xml:space="preserve">, 7. </w:t>
      </w:r>
    </w:p>
  </w:footnote>
  <w:footnote w:id="31">
    <w:p w14:paraId="72D2DE61" w14:textId="1832CF25"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Emma Major, </w:t>
      </w:r>
      <w:r w:rsidRPr="001700DE">
        <w:rPr>
          <w:rFonts w:asciiTheme="majorBidi" w:hAnsiTheme="majorBidi" w:cstheme="majorBidi"/>
          <w:i/>
          <w:sz w:val="20"/>
          <w:szCs w:val="20"/>
        </w:rPr>
        <w:t>Madam Britannia: Women, Church, and Nation, 1712</w:t>
      </w:r>
      <w:r>
        <w:rPr>
          <w:rFonts w:asciiTheme="majorBidi" w:hAnsiTheme="majorBidi" w:cstheme="majorBidi"/>
          <w:i/>
          <w:sz w:val="20"/>
          <w:szCs w:val="20"/>
        </w:rPr>
        <w:t>–</w:t>
      </w:r>
      <w:r w:rsidRPr="001700DE">
        <w:rPr>
          <w:rFonts w:asciiTheme="majorBidi" w:hAnsiTheme="majorBidi" w:cstheme="majorBidi"/>
          <w:i/>
          <w:sz w:val="20"/>
          <w:szCs w:val="20"/>
        </w:rPr>
        <w:t xml:space="preserve">1812 </w:t>
      </w:r>
      <w:r w:rsidRPr="001700DE">
        <w:rPr>
          <w:rFonts w:asciiTheme="majorBidi" w:hAnsiTheme="majorBidi" w:cstheme="majorBidi"/>
          <w:sz w:val="20"/>
          <w:szCs w:val="20"/>
        </w:rPr>
        <w:t>(Oxford: Oxford University Press, 2011), 267</w:t>
      </w:r>
      <w:r>
        <w:rPr>
          <w:rFonts w:asciiTheme="majorBidi" w:hAnsiTheme="majorBidi" w:cstheme="majorBidi"/>
          <w:sz w:val="20"/>
          <w:szCs w:val="20"/>
        </w:rPr>
        <w:t>–6</w:t>
      </w:r>
      <w:r w:rsidRPr="001700DE">
        <w:rPr>
          <w:rFonts w:asciiTheme="majorBidi" w:hAnsiTheme="majorBidi" w:cstheme="majorBidi"/>
          <w:sz w:val="20"/>
          <w:szCs w:val="20"/>
        </w:rPr>
        <w:t>8.</w:t>
      </w:r>
    </w:p>
  </w:footnote>
  <w:footnote w:id="32">
    <w:p w14:paraId="1EAA28C6" w14:textId="1BF18C27"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Edmund Burke, “Speech on a motion made in the House of Commons by the Right Hon. C. J. Fox on May 11, 1793,”</w:t>
      </w:r>
      <w:r>
        <w:rPr>
          <w:rFonts w:asciiTheme="majorBidi" w:hAnsiTheme="majorBidi" w:cstheme="majorBidi"/>
          <w:sz w:val="20"/>
          <w:szCs w:val="20"/>
        </w:rPr>
        <w:t xml:space="preserve"> in</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Works of Edmund Burke</w:t>
      </w:r>
      <w:r w:rsidRPr="001700DE">
        <w:rPr>
          <w:rFonts w:asciiTheme="majorBidi" w:hAnsiTheme="majorBidi" w:cstheme="majorBidi"/>
          <w:sz w:val="20"/>
          <w:szCs w:val="20"/>
        </w:rPr>
        <w:t>, 6 vols</w:t>
      </w:r>
      <w:r>
        <w:rPr>
          <w:rFonts w:asciiTheme="majorBidi" w:hAnsiTheme="majorBidi" w:cstheme="majorBidi"/>
          <w:sz w:val="20"/>
          <w:szCs w:val="20"/>
        </w:rPr>
        <w:t>.</w:t>
      </w:r>
      <w:r w:rsidRPr="001700DE">
        <w:rPr>
          <w:rFonts w:asciiTheme="majorBidi" w:hAnsiTheme="majorBidi" w:cstheme="majorBidi"/>
          <w:sz w:val="20"/>
          <w:szCs w:val="20"/>
        </w:rPr>
        <w:t xml:space="preserve"> (London: C.</w:t>
      </w:r>
      <w:r>
        <w:rPr>
          <w:rFonts w:asciiTheme="majorBidi" w:hAnsiTheme="majorBidi" w:cstheme="majorBidi"/>
          <w:sz w:val="20"/>
          <w:szCs w:val="20"/>
        </w:rPr>
        <w:t xml:space="preserve"> </w:t>
      </w:r>
      <w:r w:rsidRPr="001700DE">
        <w:rPr>
          <w:rFonts w:asciiTheme="majorBidi" w:hAnsiTheme="majorBidi" w:cstheme="majorBidi"/>
          <w:sz w:val="20"/>
          <w:szCs w:val="20"/>
        </w:rPr>
        <w:t xml:space="preserve">C. Little and J. Brown, 1839), 5: 375. </w:t>
      </w:r>
    </w:p>
  </w:footnote>
  <w:footnote w:id="33">
    <w:p w14:paraId="6FD785A0" w14:textId="3C4AEB3D"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Quoted in William McCarthy, </w:t>
      </w:r>
      <w:r w:rsidRPr="001700DE">
        <w:rPr>
          <w:rFonts w:asciiTheme="majorBidi" w:hAnsiTheme="majorBidi" w:cstheme="majorBidi"/>
          <w:i/>
          <w:sz w:val="20"/>
          <w:szCs w:val="20"/>
        </w:rPr>
        <w:t>Anna L</w:t>
      </w:r>
      <w:r>
        <w:rPr>
          <w:rFonts w:asciiTheme="majorBidi" w:hAnsiTheme="majorBidi" w:cstheme="majorBidi"/>
          <w:i/>
          <w:sz w:val="20"/>
          <w:szCs w:val="20"/>
        </w:rPr>
        <w:t>a</w:t>
      </w:r>
      <w:r w:rsidRPr="001700DE">
        <w:rPr>
          <w:rFonts w:asciiTheme="majorBidi" w:hAnsiTheme="majorBidi" w:cstheme="majorBidi"/>
          <w:i/>
          <w:sz w:val="20"/>
          <w:szCs w:val="20"/>
        </w:rPr>
        <w:t xml:space="preserve">etitia </w:t>
      </w:r>
      <w:proofErr w:type="spellStart"/>
      <w:r w:rsidRPr="001700DE">
        <w:rPr>
          <w:rFonts w:asciiTheme="majorBidi" w:hAnsiTheme="majorBidi" w:cstheme="majorBidi"/>
          <w:i/>
          <w:sz w:val="20"/>
          <w:szCs w:val="20"/>
        </w:rPr>
        <w:t>Barbauld</w:t>
      </w:r>
      <w:proofErr w:type="spellEnd"/>
      <w:r w:rsidRPr="001700DE">
        <w:rPr>
          <w:rFonts w:asciiTheme="majorBidi" w:hAnsiTheme="majorBidi" w:cstheme="majorBidi"/>
          <w:i/>
          <w:sz w:val="20"/>
          <w:szCs w:val="20"/>
        </w:rPr>
        <w:t>: Voice of the Enlightenment</w:t>
      </w:r>
      <w:r w:rsidRPr="001700DE">
        <w:rPr>
          <w:rFonts w:asciiTheme="majorBidi" w:hAnsiTheme="majorBidi" w:cstheme="majorBidi"/>
          <w:sz w:val="20"/>
          <w:szCs w:val="20"/>
        </w:rPr>
        <w:t xml:space="preserve"> (Baltimore: Johns Hopkins University Press, 2008), 478.</w:t>
      </w:r>
    </w:p>
  </w:footnote>
  <w:footnote w:id="34">
    <w:p w14:paraId="4698DD4B" w14:textId="21BF5DE6"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Stephen Taylor, </w:t>
      </w:r>
      <w:r>
        <w:rPr>
          <w:rFonts w:asciiTheme="majorBidi" w:hAnsiTheme="majorBidi" w:cstheme="majorBidi"/>
          <w:sz w:val="20"/>
          <w:szCs w:val="20"/>
        </w:rPr>
        <w:t>introduction to</w:t>
      </w:r>
      <w:r w:rsidRPr="001700DE">
        <w:rPr>
          <w:rFonts w:asciiTheme="majorBidi" w:hAnsiTheme="majorBidi" w:cstheme="majorBidi"/>
          <w:sz w:val="20"/>
          <w:szCs w:val="20"/>
        </w:rPr>
        <w:t xml:space="preserve"> “George III’s Recovery from Madness Celebrated: Precedent and Innovation in the Observance of Royal Celebrations and Commemorations</w:t>
      </w:r>
      <w:r>
        <w:rPr>
          <w:rFonts w:asciiTheme="majorBidi" w:hAnsiTheme="majorBidi" w:cstheme="majorBidi"/>
          <w:sz w:val="20"/>
          <w:szCs w:val="20"/>
        </w:rPr>
        <w:t>,</w:t>
      </w:r>
      <w:r w:rsidRPr="001700DE">
        <w:rPr>
          <w:rFonts w:asciiTheme="majorBidi" w:hAnsiTheme="majorBidi" w:cstheme="majorBidi"/>
          <w:sz w:val="20"/>
          <w:szCs w:val="20"/>
        </w:rPr>
        <w:t>”</w:t>
      </w:r>
      <w:r>
        <w:rPr>
          <w:rFonts w:asciiTheme="majorBidi" w:hAnsiTheme="majorBidi" w:cstheme="majorBidi"/>
          <w:sz w:val="20"/>
          <w:szCs w:val="20"/>
        </w:rPr>
        <w:t xml:space="preserve"> in</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Church of England Record Society 18. From the Reformation to the Permissive Society: A Miscellany in Celebration of the 400</w:t>
      </w:r>
      <w:r w:rsidRPr="001700DE">
        <w:rPr>
          <w:rFonts w:asciiTheme="majorBidi" w:hAnsiTheme="majorBidi" w:cstheme="majorBidi"/>
          <w:i/>
          <w:sz w:val="20"/>
          <w:szCs w:val="20"/>
          <w:vertAlign w:val="superscript"/>
        </w:rPr>
        <w:t>th</w:t>
      </w:r>
      <w:r w:rsidRPr="001700DE">
        <w:rPr>
          <w:rFonts w:asciiTheme="majorBidi" w:hAnsiTheme="majorBidi" w:cstheme="majorBidi"/>
          <w:i/>
          <w:sz w:val="20"/>
          <w:szCs w:val="20"/>
        </w:rPr>
        <w:t xml:space="preserve"> Anniversary of Lambeth Palace Library</w:t>
      </w:r>
      <w:r w:rsidRPr="001700DE">
        <w:rPr>
          <w:rFonts w:asciiTheme="majorBidi" w:hAnsiTheme="majorBidi" w:cstheme="majorBidi"/>
          <w:sz w:val="20"/>
          <w:szCs w:val="20"/>
        </w:rPr>
        <w:t>, ed. Melanie Barber and Stephen Taylor with Gabriel Sewell (Woodbridge: The Boydell Press and Church of England Record Society, 2010), 223 and 225.</w:t>
      </w:r>
    </w:p>
  </w:footnote>
  <w:footnote w:id="35">
    <w:p w14:paraId="38E4AEC8" w14:textId="4582068A"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Taylor, “Introduction</w:t>
      </w:r>
      <w:r>
        <w:rPr>
          <w:rFonts w:asciiTheme="majorBidi" w:hAnsiTheme="majorBidi" w:cstheme="majorBidi"/>
          <w:sz w:val="20"/>
          <w:szCs w:val="20"/>
        </w:rPr>
        <w:t>,</w:t>
      </w:r>
      <w:r w:rsidRPr="001700DE">
        <w:rPr>
          <w:rFonts w:asciiTheme="majorBidi" w:hAnsiTheme="majorBidi" w:cstheme="majorBidi"/>
          <w:sz w:val="20"/>
          <w:szCs w:val="20"/>
        </w:rPr>
        <w:t>” 219.</w:t>
      </w:r>
    </w:p>
  </w:footnote>
  <w:footnote w:id="36">
    <w:p w14:paraId="12E572D8" w14:textId="100B9563"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r w:rsidRPr="001700DE">
        <w:rPr>
          <w:rFonts w:asciiTheme="majorBidi" w:hAnsiTheme="majorBidi" w:cstheme="majorBidi"/>
          <w:i/>
          <w:sz w:val="20"/>
          <w:szCs w:val="20"/>
        </w:rPr>
        <w:t>The Times</w:t>
      </w:r>
      <w:r w:rsidRPr="001700DE">
        <w:rPr>
          <w:rFonts w:asciiTheme="majorBidi" w:hAnsiTheme="majorBidi" w:cstheme="majorBidi"/>
          <w:sz w:val="20"/>
          <w:szCs w:val="20"/>
        </w:rPr>
        <w:t xml:space="preserve">, 136, Friday April </w:t>
      </w:r>
      <w:r>
        <w:rPr>
          <w:rFonts w:asciiTheme="majorBidi" w:hAnsiTheme="majorBidi" w:cstheme="majorBidi"/>
          <w:sz w:val="20"/>
          <w:szCs w:val="20"/>
        </w:rPr>
        <w:t xml:space="preserve">24, </w:t>
      </w:r>
      <w:r w:rsidRPr="001700DE">
        <w:rPr>
          <w:rFonts w:asciiTheme="majorBidi" w:hAnsiTheme="majorBidi" w:cstheme="majorBidi"/>
          <w:sz w:val="20"/>
          <w:szCs w:val="20"/>
        </w:rPr>
        <w:t>1789,</w:t>
      </w:r>
      <w:r>
        <w:rPr>
          <w:rFonts w:asciiTheme="majorBidi" w:hAnsiTheme="majorBidi" w:cstheme="majorBidi"/>
          <w:sz w:val="20"/>
          <w:szCs w:val="20"/>
        </w:rPr>
        <w:t xml:space="preserve"> excerpted</w:t>
      </w:r>
      <w:r w:rsidRPr="001700DE">
        <w:rPr>
          <w:rFonts w:asciiTheme="majorBidi" w:hAnsiTheme="majorBidi" w:cstheme="majorBidi"/>
          <w:sz w:val="20"/>
          <w:szCs w:val="20"/>
        </w:rPr>
        <w:t xml:space="preserve"> in “George III’s Recovery”</w:t>
      </w:r>
      <w:r>
        <w:rPr>
          <w:rFonts w:asciiTheme="majorBidi" w:hAnsiTheme="majorBidi" w:cstheme="majorBidi"/>
          <w:sz w:val="20"/>
          <w:szCs w:val="20"/>
        </w:rPr>
        <w:t>,</w:t>
      </w:r>
      <w:r w:rsidRPr="00E318CB">
        <w:rPr>
          <w:rFonts w:asciiTheme="majorBidi" w:hAnsiTheme="majorBidi" w:cstheme="majorBidi"/>
          <w:sz w:val="20"/>
          <w:szCs w:val="20"/>
        </w:rPr>
        <w:t xml:space="preserve"> </w:t>
      </w:r>
      <w:r>
        <w:rPr>
          <w:rFonts w:asciiTheme="majorBidi" w:hAnsiTheme="majorBidi" w:cstheme="majorBidi"/>
          <w:sz w:val="20"/>
          <w:szCs w:val="20"/>
        </w:rPr>
        <w:t xml:space="preserve">Barber and </w:t>
      </w:r>
      <w:r w:rsidRPr="001700DE">
        <w:rPr>
          <w:rFonts w:asciiTheme="majorBidi" w:hAnsiTheme="majorBidi" w:cstheme="majorBidi"/>
          <w:sz w:val="20"/>
          <w:szCs w:val="20"/>
        </w:rPr>
        <w:t>Taylor, ed.</w:t>
      </w:r>
      <w:r>
        <w:rPr>
          <w:rFonts w:asciiTheme="majorBidi" w:hAnsiTheme="majorBidi" w:cstheme="majorBidi"/>
          <w:sz w:val="20"/>
          <w:szCs w:val="20"/>
        </w:rPr>
        <w:t>,</w:t>
      </w:r>
      <w:r w:rsidRPr="001700DE">
        <w:rPr>
          <w:rFonts w:asciiTheme="majorBidi" w:hAnsiTheme="majorBidi" w:cstheme="majorBidi"/>
          <w:sz w:val="20"/>
          <w:szCs w:val="20"/>
        </w:rPr>
        <w:t xml:space="preserve"> 258</w:t>
      </w:r>
      <w:r>
        <w:rPr>
          <w:rFonts w:asciiTheme="majorBidi" w:hAnsiTheme="majorBidi" w:cstheme="majorBidi"/>
          <w:sz w:val="20"/>
          <w:szCs w:val="20"/>
        </w:rPr>
        <w:t>–5</w:t>
      </w:r>
      <w:r w:rsidRPr="001700DE">
        <w:rPr>
          <w:rFonts w:asciiTheme="majorBidi" w:hAnsiTheme="majorBidi" w:cstheme="majorBidi"/>
          <w:sz w:val="20"/>
          <w:szCs w:val="20"/>
        </w:rPr>
        <w:t>9</w:t>
      </w:r>
      <w:r>
        <w:rPr>
          <w:rFonts w:asciiTheme="majorBidi" w:hAnsiTheme="majorBidi" w:cstheme="majorBidi"/>
          <w:sz w:val="20"/>
          <w:szCs w:val="20"/>
        </w:rPr>
        <w:t>.</w:t>
      </w:r>
    </w:p>
  </w:footnote>
  <w:footnote w:id="37">
    <w:p w14:paraId="54863692" w14:textId="65FE2E2C"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Ibid., 252</w:t>
      </w:r>
      <w:r>
        <w:rPr>
          <w:rFonts w:asciiTheme="majorBidi" w:hAnsiTheme="majorBidi" w:cstheme="majorBidi"/>
          <w:sz w:val="20"/>
          <w:szCs w:val="20"/>
        </w:rPr>
        <w:t>–5</w:t>
      </w:r>
      <w:r w:rsidRPr="001700DE">
        <w:rPr>
          <w:rFonts w:asciiTheme="majorBidi" w:hAnsiTheme="majorBidi" w:cstheme="majorBidi"/>
          <w:sz w:val="20"/>
          <w:szCs w:val="20"/>
        </w:rPr>
        <w:t>3.</w:t>
      </w:r>
    </w:p>
  </w:footnote>
  <w:footnote w:id="38">
    <w:p w14:paraId="783D6B53" w14:textId="641F7BDD"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According to James Wilson, a special prayer celebrating the recovery of the king was composed and used at synagogues: Wilson, </w:t>
      </w:r>
      <w:r w:rsidRPr="001700DE">
        <w:rPr>
          <w:rFonts w:asciiTheme="majorBidi" w:hAnsiTheme="majorBidi" w:cstheme="majorBidi"/>
          <w:i/>
          <w:sz w:val="20"/>
          <w:szCs w:val="20"/>
        </w:rPr>
        <w:t>Defence</w:t>
      </w:r>
      <w:r w:rsidRPr="001700DE">
        <w:rPr>
          <w:rFonts w:asciiTheme="majorBidi" w:hAnsiTheme="majorBidi" w:cstheme="majorBidi"/>
          <w:sz w:val="20"/>
          <w:szCs w:val="20"/>
        </w:rPr>
        <w:t>, 149.</w:t>
      </w:r>
    </w:p>
  </w:footnote>
  <w:footnote w:id="39">
    <w:p w14:paraId="14FF05E2" w14:textId="77623AD4"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Pr>
          <w:rFonts w:asciiTheme="majorBidi" w:hAnsiTheme="majorBidi" w:cstheme="majorBidi"/>
          <w:sz w:val="20"/>
          <w:szCs w:val="20"/>
        </w:rPr>
        <w:t>Beilby</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Porteus</w:t>
      </w:r>
      <w:proofErr w:type="spellEnd"/>
      <w:r>
        <w:rPr>
          <w:rFonts w:asciiTheme="majorBidi" w:hAnsiTheme="majorBidi" w:cstheme="majorBidi"/>
          <w:sz w:val="20"/>
          <w:szCs w:val="20"/>
        </w:rPr>
        <w:t xml:space="preserve">, </w:t>
      </w:r>
      <w:r w:rsidRPr="001700DE">
        <w:rPr>
          <w:rFonts w:asciiTheme="majorBidi" w:hAnsiTheme="majorBidi" w:cstheme="majorBidi"/>
          <w:sz w:val="20"/>
          <w:szCs w:val="20"/>
        </w:rPr>
        <w:t xml:space="preserve">“Note of the </w:t>
      </w:r>
      <w:r>
        <w:rPr>
          <w:rFonts w:asciiTheme="majorBidi" w:hAnsiTheme="majorBidi" w:cstheme="majorBidi"/>
          <w:sz w:val="20"/>
          <w:szCs w:val="20"/>
        </w:rPr>
        <w:t>m</w:t>
      </w:r>
      <w:r w:rsidRPr="001700DE">
        <w:rPr>
          <w:rFonts w:asciiTheme="majorBidi" w:hAnsiTheme="majorBidi" w:cstheme="majorBidi"/>
          <w:sz w:val="20"/>
          <w:szCs w:val="20"/>
        </w:rPr>
        <w:t>usic</w:t>
      </w:r>
      <w:r>
        <w:rPr>
          <w:rFonts w:asciiTheme="majorBidi" w:hAnsiTheme="majorBidi" w:cstheme="majorBidi"/>
          <w:sz w:val="20"/>
          <w:szCs w:val="20"/>
        </w:rPr>
        <w:t>,</w:t>
      </w:r>
      <w:r w:rsidRPr="001700DE">
        <w:rPr>
          <w:rFonts w:asciiTheme="majorBidi" w:hAnsiTheme="majorBidi" w:cstheme="majorBidi"/>
          <w:sz w:val="20"/>
          <w:szCs w:val="20"/>
        </w:rPr>
        <w:t>” in “George III’s Recovery</w:t>
      </w:r>
      <w:r>
        <w:rPr>
          <w:rFonts w:asciiTheme="majorBidi" w:hAnsiTheme="majorBidi" w:cstheme="majorBidi"/>
          <w:sz w:val="20"/>
          <w:szCs w:val="20"/>
        </w:rPr>
        <w:t>,</w:t>
      </w:r>
      <w:r w:rsidRPr="001700DE">
        <w:rPr>
          <w:rFonts w:asciiTheme="majorBidi" w:hAnsiTheme="majorBidi" w:cstheme="majorBidi"/>
          <w:sz w:val="20"/>
          <w:szCs w:val="20"/>
        </w:rPr>
        <w:t xml:space="preserve">” </w:t>
      </w:r>
      <w:r>
        <w:rPr>
          <w:rFonts w:asciiTheme="majorBidi" w:hAnsiTheme="majorBidi" w:cstheme="majorBidi"/>
          <w:sz w:val="20"/>
          <w:szCs w:val="20"/>
        </w:rPr>
        <w:t xml:space="preserve">Barber and </w:t>
      </w:r>
      <w:r w:rsidRPr="001700DE">
        <w:rPr>
          <w:rFonts w:asciiTheme="majorBidi" w:hAnsiTheme="majorBidi" w:cstheme="majorBidi"/>
          <w:sz w:val="20"/>
          <w:szCs w:val="20"/>
        </w:rPr>
        <w:t>Taylor, ed., 246</w:t>
      </w:r>
      <w:r>
        <w:rPr>
          <w:rFonts w:asciiTheme="majorBidi" w:hAnsiTheme="majorBidi" w:cstheme="majorBidi"/>
          <w:sz w:val="20"/>
          <w:szCs w:val="20"/>
        </w:rPr>
        <w:t>–4</w:t>
      </w:r>
      <w:r w:rsidRPr="001700DE">
        <w:rPr>
          <w:rFonts w:asciiTheme="majorBidi" w:hAnsiTheme="majorBidi" w:cstheme="majorBidi"/>
          <w:sz w:val="20"/>
          <w:szCs w:val="20"/>
        </w:rPr>
        <w:t xml:space="preserve">7. [James Butler], </w:t>
      </w:r>
      <w:r w:rsidRPr="001700DE">
        <w:rPr>
          <w:rFonts w:asciiTheme="majorBidi" w:hAnsiTheme="majorBidi" w:cstheme="majorBidi"/>
          <w:i/>
          <w:sz w:val="20"/>
          <w:szCs w:val="20"/>
        </w:rPr>
        <w:t>A Thanksgiving a</w:t>
      </w:r>
      <w:r>
        <w:rPr>
          <w:rFonts w:asciiTheme="majorBidi" w:hAnsiTheme="majorBidi" w:cstheme="majorBidi"/>
          <w:i/>
          <w:sz w:val="20"/>
          <w:szCs w:val="20"/>
        </w:rPr>
        <w:t>p</w:t>
      </w:r>
      <w:r w:rsidRPr="001700DE">
        <w:rPr>
          <w:rFonts w:asciiTheme="majorBidi" w:hAnsiTheme="majorBidi" w:cstheme="majorBidi"/>
          <w:i/>
          <w:sz w:val="20"/>
          <w:szCs w:val="20"/>
        </w:rPr>
        <w:t>pointed to be said for the recovery of our most gracious sovereign king George III</w:t>
      </w:r>
      <w:r w:rsidRPr="001700DE">
        <w:rPr>
          <w:rFonts w:asciiTheme="majorBidi" w:hAnsiTheme="majorBidi" w:cstheme="majorBidi"/>
          <w:sz w:val="20"/>
          <w:szCs w:val="20"/>
        </w:rPr>
        <w:t xml:space="preserve"> (London: J.</w:t>
      </w:r>
      <w:r>
        <w:rPr>
          <w:rFonts w:asciiTheme="majorBidi" w:hAnsiTheme="majorBidi" w:cstheme="majorBidi"/>
          <w:sz w:val="20"/>
          <w:szCs w:val="20"/>
        </w:rPr>
        <w:t xml:space="preserve"> </w:t>
      </w:r>
      <w:r w:rsidRPr="001700DE">
        <w:rPr>
          <w:rFonts w:asciiTheme="majorBidi" w:hAnsiTheme="majorBidi" w:cstheme="majorBidi"/>
          <w:sz w:val="20"/>
          <w:szCs w:val="20"/>
        </w:rPr>
        <w:t>P. Coghlan, 1789), 11. On Handel, see Ruth Smith</w:t>
      </w:r>
      <w:r>
        <w:rPr>
          <w:rFonts w:asciiTheme="majorBidi" w:hAnsiTheme="majorBidi" w:cstheme="majorBidi"/>
          <w:sz w:val="20"/>
          <w:szCs w:val="20"/>
        </w:rPr>
        <w:t>,</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Handel’s Oratorios and Eighteenth-Century Thought</w:t>
      </w:r>
      <w:r w:rsidRPr="001700DE">
        <w:rPr>
          <w:rFonts w:asciiTheme="majorBidi" w:hAnsiTheme="majorBidi" w:cstheme="majorBidi"/>
          <w:sz w:val="20"/>
          <w:szCs w:val="20"/>
        </w:rPr>
        <w:t xml:space="preserve"> (Cambridge: Cambridge University Press, 1995).</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 xml:space="preserve">On fast-day sermons, see Warren Johnston, “Preaching, </w:t>
      </w:r>
      <w:r>
        <w:rPr>
          <w:rFonts w:asciiTheme="majorBidi" w:hAnsiTheme="majorBidi" w:cstheme="majorBidi"/>
          <w:sz w:val="20"/>
          <w:szCs w:val="20"/>
        </w:rPr>
        <w:t>N</w:t>
      </w:r>
      <w:r w:rsidRPr="001700DE">
        <w:rPr>
          <w:rFonts w:asciiTheme="majorBidi" w:hAnsiTheme="majorBidi" w:cstheme="majorBidi"/>
          <w:sz w:val="20"/>
          <w:szCs w:val="20"/>
        </w:rPr>
        <w:t xml:space="preserve">ational </w:t>
      </w:r>
      <w:r>
        <w:rPr>
          <w:rFonts w:asciiTheme="majorBidi" w:hAnsiTheme="majorBidi" w:cstheme="majorBidi"/>
          <w:sz w:val="20"/>
          <w:szCs w:val="20"/>
        </w:rPr>
        <w:t>S</w:t>
      </w:r>
      <w:r w:rsidRPr="001700DE">
        <w:rPr>
          <w:rFonts w:asciiTheme="majorBidi" w:hAnsiTheme="majorBidi" w:cstheme="majorBidi"/>
          <w:sz w:val="20"/>
          <w:szCs w:val="20"/>
        </w:rPr>
        <w:t xml:space="preserve">alvation, </w:t>
      </w:r>
      <w:r>
        <w:rPr>
          <w:rFonts w:asciiTheme="majorBidi" w:hAnsiTheme="majorBidi" w:cstheme="majorBidi"/>
          <w:sz w:val="20"/>
          <w:szCs w:val="20"/>
        </w:rPr>
        <w:t>V</w:t>
      </w:r>
      <w:r w:rsidRPr="001700DE">
        <w:rPr>
          <w:rFonts w:asciiTheme="majorBidi" w:hAnsiTheme="majorBidi" w:cstheme="majorBidi"/>
          <w:sz w:val="20"/>
          <w:szCs w:val="20"/>
        </w:rPr>
        <w:t xml:space="preserve">ictories, and </w:t>
      </w:r>
      <w:r>
        <w:rPr>
          <w:rFonts w:asciiTheme="majorBidi" w:hAnsiTheme="majorBidi" w:cstheme="majorBidi"/>
          <w:sz w:val="20"/>
          <w:szCs w:val="20"/>
        </w:rPr>
        <w:t>T</w:t>
      </w:r>
      <w:r w:rsidRPr="001700DE">
        <w:rPr>
          <w:rFonts w:asciiTheme="majorBidi" w:hAnsiTheme="majorBidi" w:cstheme="majorBidi"/>
          <w:sz w:val="20"/>
          <w:szCs w:val="20"/>
        </w:rPr>
        <w:t>hanksgivings: 1689</w:t>
      </w:r>
      <w:r>
        <w:rPr>
          <w:rFonts w:asciiTheme="majorBidi" w:hAnsiTheme="majorBidi" w:cstheme="majorBidi"/>
          <w:sz w:val="20"/>
          <w:szCs w:val="20"/>
        </w:rPr>
        <w:t>–</w:t>
      </w:r>
      <w:r w:rsidRPr="001700DE">
        <w:rPr>
          <w:rFonts w:asciiTheme="majorBidi" w:hAnsiTheme="majorBidi" w:cstheme="majorBidi"/>
          <w:sz w:val="20"/>
          <w:szCs w:val="20"/>
        </w:rPr>
        <w:t>1800</w:t>
      </w:r>
      <w:r>
        <w:rPr>
          <w:rFonts w:asciiTheme="majorBidi" w:hAnsiTheme="majorBidi" w:cstheme="majorBidi"/>
          <w:sz w:val="20"/>
          <w:szCs w:val="20"/>
        </w:rPr>
        <w:t>,</w:t>
      </w:r>
      <w:r w:rsidRPr="001700DE">
        <w:rPr>
          <w:rFonts w:asciiTheme="majorBidi" w:hAnsiTheme="majorBidi" w:cstheme="majorBidi"/>
          <w:sz w:val="20"/>
          <w:szCs w:val="20"/>
        </w:rPr>
        <w:t xml:space="preserve">” in </w:t>
      </w:r>
      <w:r w:rsidRPr="001700DE">
        <w:rPr>
          <w:rFonts w:asciiTheme="majorBidi" w:hAnsiTheme="majorBidi" w:cstheme="majorBidi"/>
          <w:i/>
          <w:sz w:val="20"/>
          <w:szCs w:val="20"/>
        </w:rPr>
        <w:t>The Oxford Handbook of the British Sermon 1689</w:t>
      </w:r>
      <w:r>
        <w:rPr>
          <w:rFonts w:asciiTheme="majorBidi" w:hAnsiTheme="majorBidi" w:cstheme="majorBidi"/>
          <w:i/>
          <w:sz w:val="20"/>
          <w:szCs w:val="20"/>
        </w:rPr>
        <w:t>–</w:t>
      </w:r>
      <w:r w:rsidRPr="001700DE">
        <w:rPr>
          <w:rFonts w:asciiTheme="majorBidi" w:hAnsiTheme="majorBidi" w:cstheme="majorBidi"/>
          <w:i/>
          <w:sz w:val="20"/>
          <w:szCs w:val="20"/>
        </w:rPr>
        <w:t>1901</w:t>
      </w:r>
      <w:r w:rsidRPr="001700DE">
        <w:rPr>
          <w:rFonts w:asciiTheme="majorBidi" w:hAnsiTheme="majorBidi" w:cstheme="majorBidi"/>
          <w:sz w:val="20"/>
          <w:szCs w:val="20"/>
        </w:rPr>
        <w:t>, ed. Keith A. Francis and William Gibson (Oxford: Oxford University Press, 2012), 263</w:t>
      </w:r>
      <w:r>
        <w:rPr>
          <w:rFonts w:asciiTheme="majorBidi" w:hAnsiTheme="majorBidi" w:cstheme="majorBidi"/>
          <w:sz w:val="20"/>
          <w:szCs w:val="20"/>
        </w:rPr>
        <w:t>–6</w:t>
      </w:r>
      <w:r w:rsidRPr="001700DE">
        <w:rPr>
          <w:rFonts w:asciiTheme="majorBidi" w:hAnsiTheme="majorBidi" w:cstheme="majorBidi"/>
          <w:sz w:val="20"/>
          <w:szCs w:val="20"/>
        </w:rPr>
        <w:t>5.</w:t>
      </w:r>
    </w:p>
  </w:footnote>
  <w:footnote w:id="40">
    <w:p w14:paraId="372E43A3" w14:textId="7CB5DA11"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[Butler], </w:t>
      </w:r>
      <w:r w:rsidRPr="001700DE">
        <w:rPr>
          <w:rFonts w:asciiTheme="majorBidi" w:hAnsiTheme="majorBidi" w:cstheme="majorBidi"/>
          <w:i/>
          <w:sz w:val="20"/>
          <w:szCs w:val="20"/>
        </w:rPr>
        <w:t>Thanksgiving</w:t>
      </w:r>
      <w:r w:rsidRPr="001700DE">
        <w:rPr>
          <w:rFonts w:asciiTheme="majorBidi" w:hAnsiTheme="majorBidi" w:cstheme="majorBidi"/>
          <w:sz w:val="20"/>
          <w:szCs w:val="20"/>
        </w:rPr>
        <w:t>, 5.</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 xml:space="preserve">Michael A. </w:t>
      </w:r>
      <w:proofErr w:type="spellStart"/>
      <w:r w:rsidRPr="001700DE">
        <w:rPr>
          <w:rFonts w:asciiTheme="majorBidi" w:hAnsiTheme="majorBidi" w:cstheme="majorBidi"/>
          <w:sz w:val="20"/>
          <w:szCs w:val="20"/>
        </w:rPr>
        <w:t>Mullett</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Catholics in Britain and Ireland, 1558</w:t>
      </w:r>
      <w:r>
        <w:rPr>
          <w:rFonts w:asciiTheme="majorBidi" w:hAnsiTheme="majorBidi" w:cstheme="majorBidi"/>
          <w:i/>
          <w:sz w:val="20"/>
          <w:szCs w:val="20"/>
        </w:rPr>
        <w:t>–</w:t>
      </w:r>
      <w:r w:rsidRPr="001700DE">
        <w:rPr>
          <w:rFonts w:asciiTheme="majorBidi" w:hAnsiTheme="majorBidi" w:cstheme="majorBidi"/>
          <w:i/>
          <w:sz w:val="20"/>
          <w:szCs w:val="20"/>
        </w:rPr>
        <w:t xml:space="preserve">1829 </w:t>
      </w:r>
      <w:r w:rsidRPr="001700DE">
        <w:rPr>
          <w:rFonts w:asciiTheme="majorBidi" w:hAnsiTheme="majorBidi" w:cstheme="majorBidi"/>
          <w:sz w:val="20"/>
          <w:szCs w:val="20"/>
        </w:rPr>
        <w:t>(Basingstoke: Macmillan, 1998), 190</w:t>
      </w:r>
      <w:r>
        <w:rPr>
          <w:rFonts w:asciiTheme="majorBidi" w:hAnsiTheme="majorBidi" w:cstheme="majorBidi"/>
          <w:sz w:val="20"/>
          <w:szCs w:val="20"/>
        </w:rPr>
        <w:t xml:space="preserve">; </w:t>
      </w:r>
      <w:r w:rsidRPr="001700DE">
        <w:rPr>
          <w:rFonts w:asciiTheme="majorBidi" w:hAnsiTheme="majorBidi" w:cstheme="majorBidi"/>
          <w:sz w:val="20"/>
          <w:szCs w:val="20"/>
        </w:rPr>
        <w:t xml:space="preserve">John Seed, </w:t>
      </w:r>
      <w:r w:rsidRPr="001700DE">
        <w:rPr>
          <w:rFonts w:asciiTheme="majorBidi" w:hAnsiTheme="majorBidi" w:cstheme="majorBidi"/>
          <w:i/>
          <w:sz w:val="20"/>
          <w:szCs w:val="20"/>
        </w:rPr>
        <w:t xml:space="preserve">Dissenting Histories: Religious Division and the Politics of Memory in Eighteenth-Century England </w:t>
      </w:r>
      <w:r w:rsidRPr="001700DE">
        <w:rPr>
          <w:rFonts w:asciiTheme="majorBidi" w:hAnsiTheme="majorBidi" w:cstheme="majorBidi"/>
          <w:sz w:val="20"/>
          <w:szCs w:val="20"/>
        </w:rPr>
        <w:t>(Edinburgh: Edinburgh University Press, 2008), 172</w:t>
      </w:r>
      <w:r>
        <w:rPr>
          <w:rFonts w:asciiTheme="majorBidi" w:hAnsiTheme="majorBidi" w:cstheme="majorBidi"/>
          <w:sz w:val="20"/>
          <w:szCs w:val="20"/>
        </w:rPr>
        <w:t>–7</w:t>
      </w:r>
      <w:r w:rsidRPr="001700DE">
        <w:rPr>
          <w:rFonts w:asciiTheme="majorBidi" w:hAnsiTheme="majorBidi" w:cstheme="majorBidi"/>
          <w:sz w:val="20"/>
          <w:szCs w:val="20"/>
        </w:rPr>
        <w:t xml:space="preserve">5. </w:t>
      </w:r>
    </w:p>
  </w:footnote>
  <w:footnote w:id="41">
    <w:p w14:paraId="21BB784B" w14:textId="77777777"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James Dore, </w:t>
      </w:r>
      <w:r w:rsidRPr="001700DE">
        <w:rPr>
          <w:rFonts w:asciiTheme="majorBidi" w:hAnsiTheme="majorBidi" w:cstheme="majorBidi"/>
          <w:i/>
          <w:sz w:val="20"/>
          <w:szCs w:val="20"/>
        </w:rPr>
        <w:t>A Sermon on the Happy Recovery of His Majesty King George the Third</w:t>
      </w:r>
      <w:r w:rsidRPr="001700DE">
        <w:rPr>
          <w:rFonts w:asciiTheme="majorBidi" w:hAnsiTheme="majorBidi" w:cstheme="majorBidi"/>
          <w:sz w:val="20"/>
          <w:szCs w:val="20"/>
        </w:rPr>
        <w:t xml:space="preserve"> (London: L. Wayland, 1789),</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21.</w:t>
      </w:r>
    </w:p>
  </w:footnote>
  <w:footnote w:id="42">
    <w:p w14:paraId="2D1FB488" w14:textId="0EDF60EA"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Dore, </w:t>
      </w:r>
      <w:r w:rsidRPr="001700DE">
        <w:rPr>
          <w:rFonts w:asciiTheme="majorBidi" w:hAnsiTheme="majorBidi" w:cstheme="majorBidi"/>
          <w:i/>
          <w:sz w:val="20"/>
          <w:szCs w:val="20"/>
        </w:rPr>
        <w:t>Sermon</w:t>
      </w:r>
      <w:r w:rsidRPr="001700DE">
        <w:rPr>
          <w:rFonts w:asciiTheme="majorBidi" w:hAnsiTheme="majorBidi" w:cstheme="majorBidi"/>
          <w:sz w:val="20"/>
          <w:szCs w:val="20"/>
        </w:rPr>
        <w:t>, 12</w:t>
      </w:r>
      <w:r>
        <w:rPr>
          <w:rFonts w:asciiTheme="majorBidi" w:hAnsiTheme="majorBidi" w:cstheme="majorBidi"/>
          <w:sz w:val="20"/>
          <w:szCs w:val="20"/>
        </w:rPr>
        <w:t>–</w:t>
      </w:r>
      <w:r w:rsidRPr="001700DE">
        <w:rPr>
          <w:rFonts w:asciiTheme="majorBidi" w:hAnsiTheme="majorBidi" w:cstheme="majorBidi"/>
          <w:sz w:val="20"/>
          <w:szCs w:val="20"/>
        </w:rPr>
        <w:t>13.</w:t>
      </w:r>
    </w:p>
  </w:footnote>
  <w:footnote w:id="43">
    <w:p w14:paraId="1D13E25A" w14:textId="19C95F05"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Ibid., 28.</w:t>
      </w:r>
    </w:p>
  </w:footnote>
  <w:footnote w:id="44">
    <w:p w14:paraId="48C295F6" w14:textId="2AB703D7"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Ann </w:t>
      </w:r>
      <w:proofErr w:type="spellStart"/>
      <w:r w:rsidRPr="001700DE">
        <w:rPr>
          <w:rFonts w:asciiTheme="majorBidi" w:hAnsiTheme="majorBidi" w:cstheme="majorBidi"/>
          <w:sz w:val="20"/>
          <w:szCs w:val="20"/>
        </w:rPr>
        <w:t>Jebb</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Two-pennyworth of truth for a penny: or, a true state of facts</w:t>
      </w:r>
      <w:r w:rsidRPr="001700DE">
        <w:rPr>
          <w:rFonts w:asciiTheme="majorBidi" w:hAnsiTheme="majorBidi" w:cstheme="majorBidi"/>
          <w:sz w:val="20"/>
          <w:szCs w:val="20"/>
        </w:rPr>
        <w:t xml:space="preserve"> (London: n.</w:t>
      </w:r>
      <w:r>
        <w:rPr>
          <w:rFonts w:asciiTheme="majorBidi" w:hAnsiTheme="majorBidi" w:cstheme="majorBidi"/>
          <w:sz w:val="20"/>
          <w:szCs w:val="20"/>
        </w:rPr>
        <w:t xml:space="preserve"> </w:t>
      </w:r>
      <w:r w:rsidRPr="001700DE">
        <w:rPr>
          <w:rFonts w:asciiTheme="majorBidi" w:hAnsiTheme="majorBidi" w:cstheme="majorBidi"/>
          <w:sz w:val="20"/>
          <w:szCs w:val="20"/>
        </w:rPr>
        <w:t xml:space="preserve">p., 1793), 16. On regicide, see John Barrell, </w:t>
      </w:r>
      <w:r w:rsidRPr="001700DE">
        <w:rPr>
          <w:rFonts w:asciiTheme="majorBidi" w:hAnsiTheme="majorBidi" w:cstheme="majorBidi"/>
          <w:i/>
          <w:sz w:val="20"/>
          <w:szCs w:val="20"/>
        </w:rPr>
        <w:t>Imagining the King</w:t>
      </w:r>
      <w:r>
        <w:rPr>
          <w:rFonts w:asciiTheme="majorBidi" w:hAnsiTheme="majorBidi" w:cstheme="majorBidi"/>
          <w:i/>
          <w:sz w:val="20"/>
          <w:szCs w:val="20"/>
        </w:rPr>
        <w:t>’</w:t>
      </w:r>
      <w:r w:rsidRPr="001700DE">
        <w:rPr>
          <w:rFonts w:asciiTheme="majorBidi" w:hAnsiTheme="majorBidi" w:cstheme="majorBidi"/>
          <w:i/>
          <w:sz w:val="20"/>
          <w:szCs w:val="20"/>
        </w:rPr>
        <w:t>s Death: Figurative Treason, Fantasies of Regicide, 1793</w:t>
      </w:r>
      <w:r>
        <w:rPr>
          <w:rFonts w:asciiTheme="majorBidi" w:hAnsiTheme="majorBidi" w:cstheme="majorBidi"/>
          <w:i/>
          <w:sz w:val="20"/>
          <w:szCs w:val="20"/>
        </w:rPr>
        <w:t>–</w:t>
      </w:r>
      <w:r w:rsidRPr="001700DE">
        <w:rPr>
          <w:rFonts w:asciiTheme="majorBidi" w:hAnsiTheme="majorBidi" w:cstheme="majorBidi"/>
          <w:i/>
          <w:sz w:val="20"/>
          <w:szCs w:val="20"/>
        </w:rPr>
        <w:t>1796</w:t>
      </w:r>
      <w:r w:rsidRPr="001700DE">
        <w:rPr>
          <w:rFonts w:asciiTheme="majorBidi" w:hAnsiTheme="majorBidi" w:cstheme="majorBidi"/>
          <w:sz w:val="20"/>
          <w:szCs w:val="20"/>
        </w:rPr>
        <w:t xml:space="preserve"> (Oxford: Oxford University Press, 2000).</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On George III as a patriotic deity, see Linda Colley, “The Apotheosis of George III: Loyalty, Royalty and the British Nation 1760</w:t>
      </w:r>
      <w:r>
        <w:rPr>
          <w:rFonts w:asciiTheme="majorBidi" w:hAnsiTheme="majorBidi" w:cstheme="majorBidi"/>
          <w:sz w:val="20"/>
          <w:szCs w:val="20"/>
        </w:rPr>
        <w:t>–</w:t>
      </w:r>
      <w:r w:rsidRPr="001700DE">
        <w:rPr>
          <w:rFonts w:asciiTheme="majorBidi" w:hAnsiTheme="majorBidi" w:cstheme="majorBidi"/>
          <w:sz w:val="20"/>
          <w:szCs w:val="20"/>
        </w:rPr>
        <w:t>1820</w:t>
      </w:r>
      <w:r>
        <w:rPr>
          <w:rFonts w:asciiTheme="majorBidi" w:hAnsiTheme="majorBidi" w:cstheme="majorBidi"/>
          <w:sz w:val="20"/>
          <w:szCs w:val="20"/>
        </w:rPr>
        <w:t>,</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Past and Present</w:t>
      </w:r>
      <w:r w:rsidRPr="001700DE">
        <w:rPr>
          <w:rFonts w:asciiTheme="majorBidi" w:hAnsiTheme="majorBidi" w:cstheme="majorBidi"/>
          <w:sz w:val="20"/>
          <w:szCs w:val="20"/>
        </w:rPr>
        <w:t xml:space="preserve"> 102 (1984): 94</w:t>
      </w:r>
      <w:r>
        <w:rPr>
          <w:rFonts w:asciiTheme="majorBidi" w:hAnsiTheme="majorBidi" w:cstheme="majorBidi"/>
          <w:sz w:val="20"/>
          <w:szCs w:val="20"/>
        </w:rPr>
        <w:t>–</w:t>
      </w:r>
      <w:r w:rsidRPr="001700DE">
        <w:rPr>
          <w:rFonts w:asciiTheme="majorBidi" w:hAnsiTheme="majorBidi" w:cstheme="majorBidi"/>
          <w:sz w:val="20"/>
          <w:szCs w:val="20"/>
        </w:rPr>
        <w:t xml:space="preserve">129. </w:t>
      </w:r>
    </w:p>
  </w:footnote>
  <w:footnote w:id="45">
    <w:p w14:paraId="0FC9EE05" w14:textId="4EC3EC31"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William Kingsbury, </w:t>
      </w:r>
      <w:r w:rsidRPr="001700DE">
        <w:rPr>
          <w:rFonts w:asciiTheme="majorBidi" w:hAnsiTheme="majorBidi" w:cstheme="majorBidi"/>
          <w:i/>
          <w:sz w:val="20"/>
          <w:szCs w:val="20"/>
        </w:rPr>
        <w:t>The Sickness and Recovery of the King Hezekiah, Considered and Improved</w:t>
      </w:r>
      <w:r w:rsidRPr="001700DE">
        <w:rPr>
          <w:rFonts w:asciiTheme="majorBidi" w:hAnsiTheme="majorBidi" w:cstheme="majorBidi"/>
          <w:sz w:val="20"/>
          <w:szCs w:val="20"/>
        </w:rPr>
        <w:t xml:space="preserve"> (Southampton: T. Baker, 1789), 36.</w:t>
      </w:r>
    </w:p>
  </w:footnote>
  <w:footnote w:id="46">
    <w:p w14:paraId="4504EF17" w14:textId="23AB424B"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Kingsbury, </w:t>
      </w:r>
      <w:r w:rsidRPr="001700DE">
        <w:rPr>
          <w:rFonts w:asciiTheme="majorBidi" w:hAnsiTheme="majorBidi" w:cstheme="majorBidi"/>
          <w:i/>
          <w:sz w:val="20"/>
          <w:szCs w:val="20"/>
        </w:rPr>
        <w:t>Sickness and Recovery</w:t>
      </w:r>
      <w:r w:rsidRPr="001700DE">
        <w:rPr>
          <w:rFonts w:asciiTheme="majorBidi" w:hAnsiTheme="majorBidi" w:cstheme="majorBidi"/>
          <w:sz w:val="20"/>
          <w:szCs w:val="20"/>
        </w:rPr>
        <w:t xml:space="preserve">, 36; capitals in original. Jonathan Edwards, </w:t>
      </w:r>
      <w:r w:rsidRPr="001700DE">
        <w:rPr>
          <w:rFonts w:asciiTheme="majorBidi" w:hAnsiTheme="majorBidi" w:cstheme="majorBidi"/>
          <w:i/>
          <w:sz w:val="20"/>
          <w:szCs w:val="20"/>
        </w:rPr>
        <w:t xml:space="preserve">A Discourse Delivered on Friday 19 April 1793 at the Union Meeting in Livery Street, Birmingham, Being the Day Appointed by the King for a General Fast </w:t>
      </w:r>
      <w:r w:rsidRPr="001700DE">
        <w:rPr>
          <w:rFonts w:asciiTheme="majorBidi" w:hAnsiTheme="majorBidi" w:cstheme="majorBidi"/>
          <w:sz w:val="20"/>
          <w:szCs w:val="20"/>
        </w:rPr>
        <w:t xml:space="preserve">(Birmingham: J. Thompson, 1793), 19. </w:t>
      </w:r>
    </w:p>
  </w:footnote>
  <w:footnote w:id="47">
    <w:p w14:paraId="7D904E69" w14:textId="48D95837"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Beilby</w:t>
      </w:r>
      <w:proofErr w:type="spellEnd"/>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Porteus</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A sermon, preached at the Cathedral Church of St Paul, London, before his Majesty, and both Houses of Parliament, on Thursday April 23d, 1789, being the day appointed for a general </w:t>
      </w:r>
      <w:r w:rsidRPr="00EA4AFD">
        <w:rPr>
          <w:rFonts w:asciiTheme="majorBidi" w:hAnsiTheme="majorBidi" w:cstheme="majorBidi"/>
          <w:i/>
          <w:sz w:val="20"/>
          <w:szCs w:val="20"/>
        </w:rPr>
        <w:t>thanksgiving</w:t>
      </w:r>
      <w:r w:rsidRPr="001700DE">
        <w:rPr>
          <w:rFonts w:asciiTheme="majorBidi" w:hAnsiTheme="majorBidi" w:cstheme="majorBidi"/>
          <w:sz w:val="20"/>
          <w:szCs w:val="20"/>
        </w:rPr>
        <w:t xml:space="preserve"> (London: J. F. and C. Rivington, 1790), 17; Samuel Pearce, </w:t>
      </w:r>
      <w:proofErr w:type="gramStart"/>
      <w:r w:rsidRPr="001700DE">
        <w:rPr>
          <w:rFonts w:asciiTheme="majorBidi" w:hAnsiTheme="majorBidi" w:cstheme="majorBidi"/>
          <w:i/>
          <w:sz w:val="20"/>
          <w:szCs w:val="20"/>
        </w:rPr>
        <w:t>The</w:t>
      </w:r>
      <w:proofErr w:type="gramEnd"/>
      <w:r w:rsidRPr="001700DE">
        <w:rPr>
          <w:rFonts w:asciiTheme="majorBidi" w:hAnsiTheme="majorBidi" w:cstheme="majorBidi"/>
          <w:i/>
          <w:sz w:val="20"/>
          <w:szCs w:val="20"/>
        </w:rPr>
        <w:t xml:space="preserve"> oppressive, unjust, and </w:t>
      </w:r>
      <w:proofErr w:type="spellStart"/>
      <w:r w:rsidRPr="001700DE">
        <w:rPr>
          <w:rFonts w:asciiTheme="majorBidi" w:hAnsiTheme="majorBidi" w:cstheme="majorBidi"/>
          <w:i/>
          <w:sz w:val="20"/>
          <w:szCs w:val="20"/>
        </w:rPr>
        <w:t>pro</w:t>
      </w:r>
      <w:r>
        <w:rPr>
          <w:rFonts w:asciiTheme="majorBidi" w:hAnsiTheme="majorBidi" w:cstheme="majorBidi"/>
          <w:i/>
          <w:sz w:val="20"/>
          <w:szCs w:val="20"/>
        </w:rPr>
        <w:t>ph</w:t>
      </w:r>
      <w:r w:rsidRPr="001700DE">
        <w:rPr>
          <w:rFonts w:asciiTheme="majorBidi" w:hAnsiTheme="majorBidi" w:cstheme="majorBidi"/>
          <w:i/>
          <w:sz w:val="20"/>
          <w:szCs w:val="20"/>
        </w:rPr>
        <w:t>ane</w:t>
      </w:r>
      <w:proofErr w:type="spellEnd"/>
      <w:r w:rsidRPr="001700DE">
        <w:rPr>
          <w:rFonts w:asciiTheme="majorBidi" w:hAnsiTheme="majorBidi" w:cstheme="majorBidi"/>
          <w:i/>
          <w:sz w:val="20"/>
          <w:szCs w:val="20"/>
        </w:rPr>
        <w:t xml:space="preserve"> nature, and tendency of the Corporation and Test Acts, exposed</w:t>
      </w:r>
      <w:r w:rsidRPr="001700DE">
        <w:rPr>
          <w:rFonts w:asciiTheme="majorBidi" w:hAnsiTheme="majorBidi" w:cstheme="majorBidi"/>
          <w:sz w:val="20"/>
          <w:szCs w:val="20"/>
        </w:rPr>
        <w:t xml:space="preserve"> (Birmingham: J. Thompson, 1790), 5. Pearce’s sermon was also sold by Joseph Johnson in London.</w:t>
      </w:r>
    </w:p>
  </w:footnote>
  <w:footnote w:id="48">
    <w:p w14:paraId="241D0C0E" w14:textId="0B39E6EF"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See Morton D. Paley, </w:t>
      </w:r>
      <w:r w:rsidRPr="001700DE">
        <w:rPr>
          <w:rFonts w:asciiTheme="majorBidi" w:hAnsiTheme="majorBidi" w:cstheme="majorBidi"/>
          <w:i/>
          <w:sz w:val="20"/>
          <w:szCs w:val="20"/>
        </w:rPr>
        <w:t xml:space="preserve">Apocalypse and Millennium in English Romantic Poetry </w:t>
      </w:r>
      <w:r w:rsidRPr="001700DE">
        <w:rPr>
          <w:rFonts w:asciiTheme="majorBidi" w:hAnsiTheme="majorBidi" w:cstheme="majorBidi"/>
          <w:sz w:val="20"/>
          <w:szCs w:val="20"/>
        </w:rPr>
        <w:t>(Oxford: Clarendon Press, 1999), 1</w:t>
      </w:r>
      <w:r>
        <w:rPr>
          <w:rFonts w:asciiTheme="majorBidi" w:hAnsiTheme="majorBidi" w:cstheme="majorBidi"/>
          <w:sz w:val="20"/>
          <w:szCs w:val="20"/>
        </w:rPr>
        <w:t>–</w:t>
      </w:r>
      <w:r w:rsidRPr="001700DE">
        <w:rPr>
          <w:rFonts w:asciiTheme="majorBidi" w:hAnsiTheme="majorBidi" w:cstheme="majorBidi"/>
          <w:sz w:val="20"/>
          <w:szCs w:val="20"/>
        </w:rPr>
        <w:t>31</w:t>
      </w:r>
      <w:r>
        <w:rPr>
          <w:rFonts w:asciiTheme="majorBidi" w:hAnsiTheme="majorBidi" w:cstheme="majorBidi"/>
          <w:sz w:val="20"/>
          <w:szCs w:val="20"/>
        </w:rPr>
        <w:t>;</w:t>
      </w:r>
      <w:r w:rsidRPr="001700DE">
        <w:rPr>
          <w:rFonts w:asciiTheme="majorBidi" w:hAnsiTheme="majorBidi" w:cstheme="majorBidi"/>
          <w:sz w:val="20"/>
          <w:szCs w:val="20"/>
        </w:rPr>
        <w:t xml:space="preserve"> and Major, </w:t>
      </w:r>
      <w:r w:rsidRPr="001700DE">
        <w:rPr>
          <w:rFonts w:asciiTheme="majorBidi" w:hAnsiTheme="majorBidi" w:cstheme="majorBidi"/>
          <w:i/>
          <w:sz w:val="20"/>
          <w:szCs w:val="20"/>
        </w:rPr>
        <w:t>Madam Britannia</w:t>
      </w:r>
      <w:r w:rsidRPr="001700DE">
        <w:rPr>
          <w:rFonts w:asciiTheme="majorBidi" w:hAnsiTheme="majorBidi" w:cstheme="majorBidi"/>
          <w:sz w:val="20"/>
          <w:szCs w:val="20"/>
        </w:rPr>
        <w:t>, 232</w:t>
      </w:r>
      <w:r>
        <w:rPr>
          <w:rFonts w:asciiTheme="majorBidi" w:hAnsiTheme="majorBidi" w:cstheme="majorBidi"/>
          <w:sz w:val="20"/>
          <w:szCs w:val="20"/>
        </w:rPr>
        <w:t>–</w:t>
      </w:r>
      <w:r w:rsidRPr="001700DE">
        <w:rPr>
          <w:rFonts w:asciiTheme="majorBidi" w:hAnsiTheme="majorBidi" w:cstheme="majorBidi"/>
          <w:sz w:val="20"/>
          <w:szCs w:val="20"/>
        </w:rPr>
        <w:t xml:space="preserve">71. </w:t>
      </w:r>
    </w:p>
  </w:footnote>
  <w:footnote w:id="49">
    <w:p w14:paraId="568061F7" w14:textId="77777777" w:rsidR="004F68C8" w:rsidRPr="001700DE" w:rsidRDefault="004F68C8" w:rsidP="006F2F09">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Edwards, </w:t>
      </w:r>
      <w:r w:rsidRPr="001700DE">
        <w:rPr>
          <w:rFonts w:asciiTheme="majorBidi" w:hAnsiTheme="majorBidi" w:cstheme="majorBidi"/>
          <w:i/>
          <w:sz w:val="20"/>
          <w:szCs w:val="20"/>
        </w:rPr>
        <w:t>Discourse</w:t>
      </w:r>
      <w:r w:rsidRPr="001700DE">
        <w:rPr>
          <w:rFonts w:asciiTheme="majorBidi" w:hAnsiTheme="majorBidi" w:cstheme="majorBidi"/>
          <w:sz w:val="20"/>
          <w:szCs w:val="20"/>
        </w:rPr>
        <w:t>, 32, 34.</w:t>
      </w:r>
    </w:p>
  </w:footnote>
  <w:footnote w:id="50">
    <w:p w14:paraId="721B0C83" w14:textId="691E71F2" w:rsidR="004F68C8" w:rsidRPr="001700DE" w:rsidRDefault="004F68C8" w:rsidP="001700DE">
      <w:pPr>
        <w:pStyle w:val="FootnoteText"/>
        <w:spacing w:line="360" w:lineRule="auto"/>
        <w:rPr>
          <w:rFonts w:asciiTheme="majorBidi" w:hAnsiTheme="majorBidi" w:cstheme="majorBidi"/>
          <w:bCs/>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Horsley, </w:t>
      </w:r>
      <w:r w:rsidRPr="001700DE">
        <w:rPr>
          <w:rFonts w:asciiTheme="majorBidi" w:hAnsiTheme="majorBidi" w:cstheme="majorBidi"/>
          <w:i/>
          <w:sz w:val="20"/>
          <w:szCs w:val="20"/>
        </w:rPr>
        <w:t>Sermon</w:t>
      </w:r>
      <w:r w:rsidRPr="001700DE">
        <w:rPr>
          <w:rFonts w:asciiTheme="majorBidi" w:hAnsiTheme="majorBidi" w:cstheme="majorBidi"/>
          <w:sz w:val="20"/>
          <w:szCs w:val="20"/>
        </w:rPr>
        <w:t xml:space="preserve">, 12. </w:t>
      </w:r>
      <w:r>
        <w:rPr>
          <w:rFonts w:asciiTheme="majorBidi" w:hAnsiTheme="majorBidi" w:cstheme="majorBidi"/>
          <w:sz w:val="20"/>
          <w:szCs w:val="20"/>
        </w:rPr>
        <w:t>S</w:t>
      </w:r>
      <w:r w:rsidRPr="001700DE">
        <w:rPr>
          <w:rFonts w:asciiTheme="majorBidi" w:hAnsiTheme="majorBidi" w:cstheme="majorBidi"/>
          <w:sz w:val="20"/>
          <w:szCs w:val="20"/>
        </w:rPr>
        <w:t>ee Joanna Innes’</w:t>
      </w:r>
      <w:r>
        <w:rPr>
          <w:rFonts w:asciiTheme="majorBidi" w:hAnsiTheme="majorBidi" w:cstheme="majorBidi"/>
          <w:sz w:val="20"/>
          <w:szCs w:val="20"/>
        </w:rPr>
        <w:t>s</w:t>
      </w:r>
      <w:r w:rsidRPr="001700DE">
        <w:rPr>
          <w:rFonts w:asciiTheme="majorBidi" w:hAnsiTheme="majorBidi" w:cstheme="majorBidi"/>
          <w:sz w:val="20"/>
          <w:szCs w:val="20"/>
        </w:rPr>
        <w:t xml:space="preserve"> “Parliament and Church Reform: Off and On the Agenda</w:t>
      </w:r>
      <w:r>
        <w:rPr>
          <w:rFonts w:asciiTheme="majorBidi" w:hAnsiTheme="majorBidi" w:cstheme="majorBidi"/>
          <w:sz w:val="20"/>
          <w:szCs w:val="20"/>
        </w:rPr>
        <w:t>,</w:t>
      </w:r>
      <w:r w:rsidRPr="001700DE">
        <w:rPr>
          <w:rFonts w:asciiTheme="majorBidi" w:hAnsiTheme="majorBidi" w:cstheme="majorBidi"/>
          <w:sz w:val="20"/>
          <w:szCs w:val="20"/>
        </w:rPr>
        <w:t xml:space="preserve">” in </w:t>
      </w:r>
      <w:r w:rsidRPr="001700DE">
        <w:rPr>
          <w:rFonts w:asciiTheme="majorBidi" w:hAnsiTheme="majorBidi" w:cstheme="majorBidi"/>
          <w:bCs/>
          <w:i/>
          <w:sz w:val="20"/>
          <w:szCs w:val="20"/>
        </w:rPr>
        <w:t>Liberty, Property and Popular Politics: England and Scotland, 1688</w:t>
      </w:r>
      <w:r>
        <w:rPr>
          <w:rFonts w:asciiTheme="majorBidi" w:hAnsiTheme="majorBidi" w:cstheme="majorBidi"/>
          <w:bCs/>
          <w:i/>
          <w:sz w:val="20"/>
          <w:szCs w:val="20"/>
        </w:rPr>
        <w:t>–</w:t>
      </w:r>
      <w:r w:rsidRPr="001700DE">
        <w:rPr>
          <w:rFonts w:asciiTheme="majorBidi" w:hAnsiTheme="majorBidi" w:cstheme="majorBidi"/>
          <w:bCs/>
          <w:i/>
          <w:sz w:val="20"/>
          <w:szCs w:val="20"/>
        </w:rPr>
        <w:t>1815</w:t>
      </w:r>
      <w:r w:rsidRPr="001700DE">
        <w:rPr>
          <w:rFonts w:asciiTheme="majorBidi" w:hAnsiTheme="majorBidi" w:cstheme="majorBidi"/>
          <w:bCs/>
          <w:sz w:val="20"/>
          <w:szCs w:val="20"/>
        </w:rPr>
        <w:t>, ed. Gordon Pentland and Michael T. Davis (Edinburgh: Edinburgh University Press, 2015), 39</w:t>
      </w:r>
      <w:r>
        <w:rPr>
          <w:rFonts w:asciiTheme="majorBidi" w:hAnsiTheme="majorBidi" w:cstheme="majorBidi"/>
          <w:bCs/>
          <w:sz w:val="20"/>
          <w:szCs w:val="20"/>
        </w:rPr>
        <w:t>–</w:t>
      </w:r>
      <w:r w:rsidRPr="001700DE">
        <w:rPr>
          <w:rFonts w:asciiTheme="majorBidi" w:hAnsiTheme="majorBidi" w:cstheme="majorBidi"/>
          <w:bCs/>
          <w:sz w:val="20"/>
          <w:szCs w:val="20"/>
        </w:rPr>
        <w:t xml:space="preserve">57. </w:t>
      </w:r>
      <w:r w:rsidRPr="001700DE">
        <w:rPr>
          <w:rFonts w:asciiTheme="majorBidi" w:hAnsiTheme="majorBidi" w:cstheme="majorBidi"/>
          <w:sz w:val="20"/>
          <w:szCs w:val="20"/>
        </w:rPr>
        <w:t xml:space="preserve">On styles of preaching, see Farooq, </w:t>
      </w:r>
      <w:r w:rsidRPr="001700DE">
        <w:rPr>
          <w:rFonts w:asciiTheme="majorBidi" w:hAnsiTheme="majorBidi" w:cstheme="majorBidi"/>
          <w:i/>
          <w:sz w:val="20"/>
          <w:szCs w:val="20"/>
        </w:rPr>
        <w:t>Preaching</w:t>
      </w:r>
      <w:r w:rsidRPr="001700DE">
        <w:rPr>
          <w:rFonts w:asciiTheme="majorBidi" w:hAnsiTheme="majorBidi" w:cstheme="majorBidi"/>
          <w:sz w:val="20"/>
          <w:szCs w:val="20"/>
        </w:rPr>
        <w:t>, 9</w:t>
      </w:r>
      <w:r>
        <w:rPr>
          <w:rFonts w:asciiTheme="majorBidi" w:hAnsiTheme="majorBidi" w:cstheme="majorBidi"/>
          <w:sz w:val="20"/>
          <w:szCs w:val="20"/>
        </w:rPr>
        <w:t>–</w:t>
      </w:r>
      <w:r w:rsidRPr="001700DE">
        <w:rPr>
          <w:rFonts w:asciiTheme="majorBidi" w:hAnsiTheme="majorBidi" w:cstheme="majorBidi"/>
          <w:sz w:val="20"/>
          <w:szCs w:val="20"/>
        </w:rPr>
        <w:t>16.</w:t>
      </w:r>
    </w:p>
  </w:footnote>
  <w:footnote w:id="51">
    <w:p w14:paraId="0705A45B" w14:textId="50063E4F"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Fox, </w:t>
      </w:r>
      <w:r w:rsidRPr="001700DE">
        <w:rPr>
          <w:rFonts w:asciiTheme="majorBidi" w:hAnsiTheme="majorBidi" w:cstheme="majorBidi"/>
          <w:i/>
          <w:sz w:val="20"/>
          <w:szCs w:val="20"/>
        </w:rPr>
        <w:t>Two Speeches</w:t>
      </w:r>
      <w:r w:rsidRPr="001700DE">
        <w:rPr>
          <w:rFonts w:asciiTheme="majorBidi" w:hAnsiTheme="majorBidi" w:cstheme="majorBidi"/>
          <w:sz w:val="20"/>
          <w:szCs w:val="20"/>
        </w:rPr>
        <w:t>,</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 xml:space="preserve">83. </w:t>
      </w:r>
      <w:r>
        <w:rPr>
          <w:rFonts w:asciiTheme="majorBidi" w:hAnsiTheme="majorBidi" w:cstheme="majorBidi"/>
          <w:sz w:val="20"/>
          <w:szCs w:val="20"/>
        </w:rPr>
        <w:t xml:space="preserve">See </w:t>
      </w:r>
      <w:r w:rsidRPr="001700DE">
        <w:rPr>
          <w:rFonts w:asciiTheme="majorBidi" w:hAnsiTheme="majorBidi" w:cstheme="majorBidi"/>
          <w:sz w:val="20"/>
          <w:szCs w:val="20"/>
        </w:rPr>
        <w:t>Ian Haywood and John Seed, eds</w:t>
      </w:r>
      <w:r>
        <w:rPr>
          <w:rFonts w:asciiTheme="majorBidi" w:hAnsiTheme="majorBidi" w:cstheme="majorBidi"/>
          <w:sz w:val="20"/>
          <w:szCs w:val="20"/>
        </w:rPr>
        <w:t>.</w:t>
      </w:r>
      <w:r w:rsidRPr="001700DE">
        <w:rPr>
          <w:rFonts w:asciiTheme="majorBidi" w:hAnsiTheme="majorBidi" w:cstheme="majorBidi"/>
          <w:sz w:val="20"/>
          <w:szCs w:val="20"/>
        </w:rPr>
        <w:t xml:space="preserve">, </w:t>
      </w:r>
      <w:r w:rsidRPr="001700DE">
        <w:rPr>
          <w:rFonts w:asciiTheme="majorBidi" w:hAnsiTheme="majorBidi" w:cstheme="majorBidi"/>
          <w:bCs/>
          <w:i/>
          <w:sz w:val="20"/>
          <w:szCs w:val="20"/>
        </w:rPr>
        <w:t xml:space="preserve">The Gordon Riots: Politics, Culture </w:t>
      </w:r>
      <w:r>
        <w:rPr>
          <w:rFonts w:asciiTheme="majorBidi" w:hAnsiTheme="majorBidi" w:cstheme="majorBidi"/>
          <w:bCs/>
          <w:i/>
          <w:sz w:val="20"/>
          <w:szCs w:val="20"/>
        </w:rPr>
        <w:t>a</w:t>
      </w:r>
      <w:r w:rsidRPr="001700DE">
        <w:rPr>
          <w:rFonts w:asciiTheme="majorBidi" w:hAnsiTheme="majorBidi" w:cstheme="majorBidi"/>
          <w:bCs/>
          <w:i/>
          <w:sz w:val="20"/>
          <w:szCs w:val="20"/>
        </w:rPr>
        <w:t xml:space="preserve">nd Insurrection </w:t>
      </w:r>
      <w:proofErr w:type="gramStart"/>
      <w:r w:rsidRPr="001700DE">
        <w:rPr>
          <w:rFonts w:asciiTheme="majorBidi" w:hAnsiTheme="majorBidi" w:cstheme="majorBidi"/>
          <w:bCs/>
          <w:i/>
          <w:sz w:val="20"/>
          <w:szCs w:val="20"/>
        </w:rPr>
        <w:t>In</w:t>
      </w:r>
      <w:proofErr w:type="gramEnd"/>
      <w:r w:rsidRPr="001700DE">
        <w:rPr>
          <w:rFonts w:asciiTheme="majorBidi" w:hAnsiTheme="majorBidi" w:cstheme="majorBidi"/>
          <w:bCs/>
          <w:i/>
          <w:sz w:val="20"/>
          <w:szCs w:val="20"/>
        </w:rPr>
        <w:t xml:space="preserve"> Late Eighteenth-Century Britain</w:t>
      </w:r>
      <w:r w:rsidRPr="001700DE">
        <w:rPr>
          <w:rFonts w:asciiTheme="majorBidi" w:hAnsiTheme="majorBidi" w:cstheme="majorBidi"/>
          <w:sz w:val="20"/>
          <w:szCs w:val="20"/>
        </w:rPr>
        <w:t xml:space="preserve"> (Cambridge: Cambridge University Press, 2012).</w:t>
      </w:r>
    </w:p>
  </w:footnote>
  <w:footnote w:id="52">
    <w:p w14:paraId="6FABB3F5" w14:textId="3E068910"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Appeal</w:t>
      </w:r>
      <w:r w:rsidRPr="001700DE">
        <w:rPr>
          <w:rFonts w:asciiTheme="majorBidi" w:hAnsiTheme="majorBidi" w:cstheme="majorBidi"/>
          <w:sz w:val="20"/>
          <w:szCs w:val="20"/>
        </w:rPr>
        <w:t>, 10, 24.</w:t>
      </w:r>
    </w:p>
  </w:footnote>
  <w:footnote w:id="53">
    <w:p w14:paraId="489E46BF" w14:textId="44B43299" w:rsidR="004F68C8" w:rsidRPr="001700DE" w:rsidRDefault="004F68C8" w:rsidP="001700DE">
      <w:pPr>
        <w:pStyle w:val="FootnoteText"/>
        <w:spacing w:line="360" w:lineRule="auto"/>
        <w:rPr>
          <w:rFonts w:asciiTheme="majorBidi" w:hAnsiTheme="majorBidi" w:cstheme="majorBidi"/>
          <w: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“The Vision of Anna, Daughter of </w:t>
      </w:r>
      <w:proofErr w:type="spellStart"/>
      <w:r w:rsidRPr="001700DE">
        <w:rPr>
          <w:rFonts w:asciiTheme="majorBidi" w:hAnsiTheme="majorBidi" w:cstheme="majorBidi"/>
          <w:sz w:val="20"/>
          <w:szCs w:val="20"/>
        </w:rPr>
        <w:t>Haikin</w:t>
      </w:r>
      <w:proofErr w:type="spellEnd"/>
      <w:r>
        <w:rPr>
          <w:rFonts w:asciiTheme="majorBidi" w:hAnsiTheme="majorBidi" w:cstheme="majorBidi"/>
          <w:sz w:val="20"/>
          <w:szCs w:val="20"/>
        </w:rPr>
        <w:t>,</w:t>
      </w:r>
      <w:r w:rsidRPr="001700DE">
        <w:rPr>
          <w:rFonts w:asciiTheme="majorBidi" w:hAnsiTheme="majorBidi" w:cstheme="majorBidi"/>
          <w:sz w:val="20"/>
          <w:szCs w:val="20"/>
        </w:rPr>
        <w:t xml:space="preserve">” 1792, </w:t>
      </w:r>
      <w:proofErr w:type="spellStart"/>
      <w:r w:rsidRPr="001700DE">
        <w:rPr>
          <w:rFonts w:asciiTheme="majorBidi" w:hAnsiTheme="majorBidi" w:cstheme="majorBidi"/>
          <w:sz w:val="20"/>
          <w:szCs w:val="20"/>
        </w:rPr>
        <w:t>r</w:t>
      </w:r>
      <w:r>
        <w:rPr>
          <w:rFonts w:asciiTheme="majorBidi" w:hAnsiTheme="majorBidi" w:cstheme="majorBidi"/>
          <w:sz w:val="20"/>
          <w:szCs w:val="20"/>
        </w:rPr>
        <w:t>epr</w:t>
      </w:r>
      <w:proofErr w:type="spellEnd"/>
      <w:r w:rsidRPr="001700DE">
        <w:rPr>
          <w:rFonts w:asciiTheme="majorBidi" w:hAnsiTheme="majorBidi" w:cstheme="majorBidi"/>
          <w:sz w:val="20"/>
          <w:szCs w:val="20"/>
        </w:rPr>
        <w:t xml:space="preserve">. with notes in </w:t>
      </w:r>
      <w:r w:rsidRPr="001700DE">
        <w:rPr>
          <w:rFonts w:asciiTheme="majorBidi" w:hAnsiTheme="majorBidi" w:cstheme="majorBidi"/>
          <w:i/>
          <w:sz w:val="20"/>
          <w:szCs w:val="20"/>
        </w:rPr>
        <w:t xml:space="preserve">The Christian Reformer </w:t>
      </w:r>
      <w:r w:rsidRPr="001700DE">
        <w:rPr>
          <w:rFonts w:asciiTheme="majorBidi" w:hAnsiTheme="majorBidi" w:cstheme="majorBidi"/>
          <w:sz w:val="20"/>
          <w:szCs w:val="20"/>
        </w:rPr>
        <w:t>9 (1853)</w:t>
      </w:r>
      <w:r>
        <w:rPr>
          <w:rFonts w:asciiTheme="majorBidi" w:hAnsiTheme="majorBidi" w:cstheme="majorBidi"/>
          <w:sz w:val="20"/>
          <w:szCs w:val="20"/>
        </w:rPr>
        <w:t>:</w:t>
      </w:r>
      <w:r w:rsidRPr="001700DE">
        <w:rPr>
          <w:rFonts w:asciiTheme="majorBidi" w:hAnsiTheme="majorBidi" w:cstheme="majorBidi"/>
          <w:sz w:val="20"/>
          <w:szCs w:val="20"/>
        </w:rPr>
        <w:t xml:space="preserve"> 112</w:t>
      </w:r>
      <w:r>
        <w:rPr>
          <w:rFonts w:asciiTheme="majorBidi" w:hAnsiTheme="majorBidi" w:cstheme="majorBidi"/>
          <w:sz w:val="20"/>
          <w:szCs w:val="20"/>
        </w:rPr>
        <w:t>–</w:t>
      </w:r>
      <w:r w:rsidRPr="001700DE">
        <w:rPr>
          <w:rFonts w:asciiTheme="majorBidi" w:hAnsiTheme="majorBidi" w:cstheme="majorBidi"/>
          <w:sz w:val="20"/>
          <w:szCs w:val="20"/>
        </w:rPr>
        <w:t>14.</w:t>
      </w:r>
    </w:p>
  </w:footnote>
  <w:footnote w:id="54">
    <w:p w14:paraId="06128737" w14:textId="5005F65E"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Address</w:t>
      </w:r>
      <w:r w:rsidRPr="001700DE">
        <w:rPr>
          <w:rFonts w:asciiTheme="majorBidi" w:hAnsiTheme="majorBidi" w:cstheme="majorBidi"/>
          <w:sz w:val="20"/>
          <w:szCs w:val="20"/>
        </w:rPr>
        <w:t>, 30</w:t>
      </w:r>
      <w:r>
        <w:rPr>
          <w:rFonts w:asciiTheme="majorBidi" w:hAnsiTheme="majorBidi" w:cstheme="majorBidi"/>
          <w:sz w:val="20"/>
          <w:szCs w:val="20"/>
        </w:rPr>
        <w:t>–</w:t>
      </w:r>
      <w:r w:rsidRPr="001700DE">
        <w:rPr>
          <w:rFonts w:asciiTheme="majorBidi" w:hAnsiTheme="majorBidi" w:cstheme="majorBidi"/>
          <w:sz w:val="20"/>
          <w:szCs w:val="20"/>
        </w:rPr>
        <w:t xml:space="preserve">31. Price, </w:t>
      </w:r>
      <w:r w:rsidRPr="001700DE">
        <w:rPr>
          <w:rFonts w:asciiTheme="majorBidi" w:hAnsiTheme="majorBidi" w:cstheme="majorBidi"/>
          <w:i/>
          <w:sz w:val="20"/>
          <w:szCs w:val="20"/>
        </w:rPr>
        <w:t>Discourse</w:t>
      </w:r>
      <w:r w:rsidRPr="001700DE">
        <w:rPr>
          <w:rFonts w:asciiTheme="majorBidi" w:hAnsiTheme="majorBidi" w:cstheme="majorBidi"/>
          <w:sz w:val="20"/>
          <w:szCs w:val="20"/>
        </w:rPr>
        <w:t>, 42.</w:t>
      </w:r>
    </w:p>
  </w:footnote>
  <w:footnote w:id="55">
    <w:p w14:paraId="5964EEE6" w14:textId="0B99328B"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Address</w:t>
      </w:r>
      <w:r w:rsidRPr="001700DE">
        <w:rPr>
          <w:rFonts w:asciiTheme="majorBidi" w:hAnsiTheme="majorBidi" w:cstheme="majorBidi"/>
          <w:sz w:val="20"/>
          <w:szCs w:val="20"/>
        </w:rPr>
        <w:t>, 22.</w:t>
      </w:r>
    </w:p>
  </w:footnote>
  <w:footnote w:id="56">
    <w:p w14:paraId="62D9DEDF" w14:textId="70C29AB6"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Ibid., 13.</w:t>
      </w:r>
    </w:p>
  </w:footnote>
  <w:footnote w:id="57">
    <w:p w14:paraId="2497C0B1" w14:textId="01944556"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On Coleridge, Wordsworth, and their circle’s later hostility to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see McCarthy, </w:t>
      </w:r>
      <w:proofErr w:type="spellStart"/>
      <w:r w:rsidRPr="001700DE">
        <w:rPr>
          <w:rFonts w:asciiTheme="majorBidi" w:hAnsiTheme="majorBidi" w:cstheme="majorBidi"/>
          <w:i/>
          <w:sz w:val="20"/>
          <w:szCs w:val="20"/>
        </w:rPr>
        <w:t>Barbauld</w:t>
      </w:r>
      <w:proofErr w:type="spellEnd"/>
      <w:r w:rsidRPr="001700DE">
        <w:rPr>
          <w:rFonts w:asciiTheme="majorBidi" w:hAnsiTheme="majorBidi" w:cstheme="majorBidi"/>
          <w:sz w:val="20"/>
          <w:szCs w:val="20"/>
        </w:rPr>
        <w:t>, 399</w:t>
      </w:r>
      <w:r>
        <w:rPr>
          <w:rFonts w:asciiTheme="majorBidi" w:hAnsiTheme="majorBidi" w:cstheme="majorBidi"/>
          <w:sz w:val="20"/>
          <w:szCs w:val="20"/>
        </w:rPr>
        <w:t>–</w:t>
      </w:r>
      <w:r w:rsidRPr="001700DE">
        <w:rPr>
          <w:rFonts w:asciiTheme="majorBidi" w:hAnsiTheme="majorBidi" w:cstheme="majorBidi"/>
          <w:sz w:val="20"/>
          <w:szCs w:val="20"/>
        </w:rPr>
        <w:t>402 and 444</w:t>
      </w:r>
      <w:r>
        <w:rPr>
          <w:rFonts w:asciiTheme="majorBidi" w:hAnsiTheme="majorBidi" w:cstheme="majorBidi"/>
          <w:sz w:val="20"/>
          <w:szCs w:val="20"/>
        </w:rPr>
        <w:t>–</w:t>
      </w:r>
      <w:r w:rsidRPr="001700DE">
        <w:rPr>
          <w:rFonts w:asciiTheme="majorBidi" w:hAnsiTheme="majorBidi" w:cstheme="majorBidi"/>
          <w:sz w:val="20"/>
          <w:szCs w:val="20"/>
        </w:rPr>
        <w:t xml:space="preserve">54, and Emma </w:t>
      </w:r>
      <w:proofErr w:type="spellStart"/>
      <w:r w:rsidRPr="001700DE">
        <w:rPr>
          <w:rFonts w:asciiTheme="majorBidi" w:hAnsiTheme="majorBidi" w:cstheme="majorBidi"/>
          <w:sz w:val="20"/>
          <w:szCs w:val="20"/>
        </w:rPr>
        <w:t>Clery</w:t>
      </w:r>
      <w:proofErr w:type="spellEnd"/>
      <w:r w:rsidRPr="001700DE">
        <w:rPr>
          <w:rFonts w:asciiTheme="majorBidi" w:hAnsiTheme="majorBidi" w:cstheme="majorBidi"/>
          <w:sz w:val="20"/>
          <w:szCs w:val="20"/>
        </w:rPr>
        <w:t xml:space="preserve">, “Stoic Patriotism in </w:t>
      </w:r>
      <w:proofErr w:type="spellStart"/>
      <w:r w:rsidRPr="001700DE">
        <w:rPr>
          <w:rFonts w:asciiTheme="majorBidi" w:hAnsiTheme="majorBidi" w:cstheme="majorBidi"/>
          <w:sz w:val="20"/>
          <w:szCs w:val="20"/>
        </w:rPr>
        <w:t>Barbauld’s</w:t>
      </w:r>
      <w:proofErr w:type="spellEnd"/>
      <w:r w:rsidRPr="001700DE">
        <w:rPr>
          <w:rFonts w:asciiTheme="majorBidi" w:hAnsiTheme="majorBidi" w:cstheme="majorBidi"/>
          <w:sz w:val="20"/>
          <w:szCs w:val="20"/>
        </w:rPr>
        <w:t xml:space="preserve"> Political Poems</w:t>
      </w:r>
      <w:r>
        <w:rPr>
          <w:rFonts w:asciiTheme="majorBidi" w:hAnsiTheme="majorBidi" w:cstheme="majorBidi"/>
          <w:sz w:val="20"/>
          <w:szCs w:val="20"/>
        </w:rPr>
        <w:t>,</w:t>
      </w:r>
      <w:r w:rsidRPr="001700DE">
        <w:rPr>
          <w:rFonts w:asciiTheme="majorBidi" w:hAnsiTheme="majorBidi" w:cstheme="majorBidi"/>
          <w:sz w:val="20"/>
          <w:szCs w:val="20"/>
        </w:rPr>
        <w:t>”</w:t>
      </w:r>
      <w:r>
        <w:rPr>
          <w:rFonts w:asciiTheme="majorBidi" w:hAnsiTheme="majorBidi" w:cstheme="majorBidi"/>
          <w:sz w:val="20"/>
          <w:szCs w:val="20"/>
        </w:rPr>
        <w:t xml:space="preserve"> in</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Anna Letitia </w:t>
      </w:r>
      <w:proofErr w:type="spellStart"/>
      <w:r w:rsidRPr="001700DE">
        <w:rPr>
          <w:rFonts w:asciiTheme="majorBidi" w:hAnsiTheme="majorBidi" w:cstheme="majorBidi"/>
          <w:i/>
          <w:sz w:val="20"/>
          <w:szCs w:val="20"/>
        </w:rPr>
        <w:t>Barbauld</w:t>
      </w:r>
      <w:proofErr w:type="spellEnd"/>
      <w:r w:rsidRPr="001700DE">
        <w:rPr>
          <w:rFonts w:asciiTheme="majorBidi" w:hAnsiTheme="majorBidi" w:cstheme="majorBidi"/>
          <w:i/>
          <w:sz w:val="20"/>
          <w:szCs w:val="20"/>
        </w:rPr>
        <w:t>: New Perspectives</w:t>
      </w:r>
      <w:r w:rsidRPr="001700DE">
        <w:rPr>
          <w:rFonts w:asciiTheme="majorBidi" w:hAnsiTheme="majorBidi" w:cstheme="majorBidi"/>
          <w:sz w:val="20"/>
          <w:szCs w:val="20"/>
        </w:rPr>
        <w:t>, ed. William McCarthy and Olivia Murphy (</w:t>
      </w:r>
      <w:proofErr w:type="spellStart"/>
      <w:r w:rsidRPr="001700DE">
        <w:rPr>
          <w:rFonts w:asciiTheme="majorBidi" w:hAnsiTheme="majorBidi" w:cstheme="majorBidi"/>
          <w:sz w:val="20"/>
          <w:szCs w:val="20"/>
        </w:rPr>
        <w:t>Lewsiburg</w:t>
      </w:r>
      <w:proofErr w:type="spellEnd"/>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Bucknell</w:t>
      </w:r>
      <w:proofErr w:type="spellEnd"/>
      <w:r w:rsidRPr="001700DE">
        <w:rPr>
          <w:rFonts w:asciiTheme="majorBidi" w:hAnsiTheme="majorBidi" w:cstheme="majorBidi"/>
          <w:sz w:val="20"/>
          <w:szCs w:val="20"/>
        </w:rPr>
        <w:t xml:space="preserve"> University Press, 2014),</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190</w:t>
      </w:r>
      <w:r>
        <w:rPr>
          <w:rFonts w:asciiTheme="majorBidi" w:hAnsiTheme="majorBidi" w:cstheme="majorBidi"/>
          <w:sz w:val="20"/>
          <w:szCs w:val="20"/>
        </w:rPr>
        <w:t>–9</w:t>
      </w:r>
      <w:r w:rsidRPr="001700DE">
        <w:rPr>
          <w:rFonts w:asciiTheme="majorBidi" w:hAnsiTheme="majorBidi" w:cstheme="majorBidi"/>
          <w:sz w:val="20"/>
          <w:szCs w:val="20"/>
        </w:rPr>
        <w:t>1.</w:t>
      </w:r>
    </w:p>
  </w:footnote>
  <w:footnote w:id="58">
    <w:p w14:paraId="744C87BD" w14:textId="040408AC"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r w:rsidRPr="001700DE">
        <w:rPr>
          <w:rFonts w:asciiTheme="majorBidi" w:hAnsiTheme="majorBidi" w:cstheme="majorBidi"/>
          <w:i/>
          <w:sz w:val="20"/>
          <w:szCs w:val="20"/>
        </w:rPr>
        <w:t>The Monthly Repository of Theology and Literature</w:t>
      </w:r>
      <w:r w:rsidRPr="001700DE">
        <w:rPr>
          <w:rFonts w:asciiTheme="majorBidi" w:hAnsiTheme="majorBidi" w:cstheme="majorBidi"/>
          <w:sz w:val="20"/>
          <w:szCs w:val="20"/>
        </w:rPr>
        <w:t xml:space="preserve"> 17 (1822): 771. On the Aikin family, see Anne </w:t>
      </w:r>
      <w:proofErr w:type="spellStart"/>
      <w:r w:rsidRPr="001700DE">
        <w:rPr>
          <w:rFonts w:asciiTheme="majorBidi" w:hAnsiTheme="majorBidi" w:cstheme="majorBidi"/>
          <w:sz w:val="20"/>
          <w:szCs w:val="20"/>
        </w:rPr>
        <w:t>Janowitz</w:t>
      </w:r>
      <w:proofErr w:type="spellEnd"/>
      <w:r w:rsidRPr="001700DE">
        <w:rPr>
          <w:rFonts w:asciiTheme="majorBidi" w:hAnsiTheme="majorBidi" w:cstheme="majorBidi"/>
          <w:sz w:val="20"/>
          <w:szCs w:val="20"/>
        </w:rPr>
        <w:t xml:space="preserve">, “The Aikin </w:t>
      </w:r>
      <w:r>
        <w:rPr>
          <w:rFonts w:asciiTheme="majorBidi" w:hAnsiTheme="majorBidi" w:cstheme="majorBidi"/>
          <w:sz w:val="20"/>
          <w:szCs w:val="20"/>
        </w:rPr>
        <w:t>F</w:t>
      </w:r>
      <w:r w:rsidRPr="001700DE">
        <w:rPr>
          <w:rFonts w:asciiTheme="majorBidi" w:hAnsiTheme="majorBidi" w:cstheme="majorBidi"/>
          <w:sz w:val="20"/>
          <w:szCs w:val="20"/>
        </w:rPr>
        <w:t xml:space="preserve">amily, </w:t>
      </w:r>
      <w:r>
        <w:rPr>
          <w:rFonts w:asciiTheme="majorBidi" w:hAnsiTheme="majorBidi" w:cstheme="majorBidi"/>
          <w:sz w:val="20"/>
          <w:szCs w:val="20"/>
        </w:rPr>
        <w:t>R</w:t>
      </w:r>
      <w:r w:rsidRPr="001700DE">
        <w:rPr>
          <w:rFonts w:asciiTheme="majorBidi" w:hAnsiTheme="majorBidi" w:cstheme="majorBidi"/>
          <w:sz w:val="20"/>
          <w:szCs w:val="20"/>
        </w:rPr>
        <w:t>etrospectively</w:t>
      </w:r>
      <w:r>
        <w:rPr>
          <w:rFonts w:asciiTheme="majorBidi" w:hAnsiTheme="majorBidi" w:cstheme="majorBidi"/>
          <w:sz w:val="20"/>
          <w:szCs w:val="20"/>
        </w:rPr>
        <w:t>,</w:t>
      </w:r>
      <w:r w:rsidRPr="001700DE">
        <w:rPr>
          <w:rFonts w:asciiTheme="majorBidi" w:hAnsiTheme="majorBidi" w:cstheme="majorBidi"/>
          <w:sz w:val="20"/>
          <w:szCs w:val="20"/>
        </w:rPr>
        <w:t xml:space="preserve">” in </w:t>
      </w:r>
      <w:r w:rsidRPr="001700DE">
        <w:rPr>
          <w:rFonts w:asciiTheme="majorBidi" w:hAnsiTheme="majorBidi" w:cstheme="majorBidi"/>
          <w:bCs/>
          <w:i/>
          <w:sz w:val="20"/>
          <w:szCs w:val="20"/>
        </w:rPr>
        <w:t>Religious Dissent and the Aikin-</w:t>
      </w:r>
      <w:proofErr w:type="spellStart"/>
      <w:r w:rsidRPr="001700DE">
        <w:rPr>
          <w:rFonts w:asciiTheme="majorBidi" w:hAnsiTheme="majorBidi" w:cstheme="majorBidi"/>
          <w:bCs/>
          <w:i/>
          <w:sz w:val="20"/>
          <w:szCs w:val="20"/>
        </w:rPr>
        <w:t>Barbauld</w:t>
      </w:r>
      <w:proofErr w:type="spellEnd"/>
      <w:r w:rsidRPr="001700DE">
        <w:rPr>
          <w:rFonts w:asciiTheme="majorBidi" w:hAnsiTheme="majorBidi" w:cstheme="majorBidi"/>
          <w:bCs/>
          <w:i/>
          <w:sz w:val="20"/>
          <w:szCs w:val="20"/>
        </w:rPr>
        <w:t xml:space="preserve"> Circle, 1740–1860</w:t>
      </w:r>
      <w:r w:rsidRPr="001700DE">
        <w:rPr>
          <w:rFonts w:asciiTheme="majorBidi" w:hAnsiTheme="majorBidi" w:cstheme="majorBidi"/>
          <w:bCs/>
          <w:sz w:val="20"/>
          <w:szCs w:val="20"/>
        </w:rPr>
        <w:t xml:space="preserve">, ed. Felicity James and James Inkster (Cambridge: Cambridge </w:t>
      </w:r>
      <w:r w:rsidRPr="001700DE">
        <w:rPr>
          <w:rFonts w:asciiTheme="majorBidi" w:hAnsiTheme="majorBidi" w:cstheme="majorBidi"/>
          <w:sz w:val="20"/>
          <w:szCs w:val="20"/>
        </w:rPr>
        <w:t>University Press</w:t>
      </w:r>
      <w:r w:rsidRPr="001700DE">
        <w:rPr>
          <w:rFonts w:asciiTheme="majorBidi" w:hAnsiTheme="majorBidi" w:cstheme="majorBidi"/>
          <w:bCs/>
          <w:sz w:val="20"/>
          <w:szCs w:val="20"/>
        </w:rPr>
        <w:t>, 2012), 205</w:t>
      </w:r>
      <w:r>
        <w:rPr>
          <w:rFonts w:asciiTheme="majorBidi" w:hAnsiTheme="majorBidi" w:cstheme="majorBidi"/>
          <w:bCs/>
          <w:sz w:val="20"/>
          <w:szCs w:val="20"/>
        </w:rPr>
        <w:t>–</w:t>
      </w:r>
      <w:r w:rsidRPr="001700DE">
        <w:rPr>
          <w:rFonts w:asciiTheme="majorBidi" w:hAnsiTheme="majorBidi" w:cstheme="majorBidi"/>
          <w:bCs/>
          <w:sz w:val="20"/>
          <w:szCs w:val="20"/>
        </w:rPr>
        <w:t xml:space="preserve">29, and McCarthy, </w:t>
      </w:r>
      <w:proofErr w:type="spellStart"/>
      <w:r w:rsidRPr="001700DE">
        <w:rPr>
          <w:rFonts w:asciiTheme="majorBidi" w:hAnsiTheme="majorBidi" w:cstheme="majorBidi"/>
          <w:bCs/>
          <w:i/>
          <w:sz w:val="20"/>
          <w:szCs w:val="20"/>
        </w:rPr>
        <w:t>Barbauld</w:t>
      </w:r>
      <w:proofErr w:type="spellEnd"/>
      <w:r w:rsidRPr="001700DE">
        <w:rPr>
          <w:rFonts w:asciiTheme="majorBidi" w:hAnsiTheme="majorBidi" w:cstheme="majorBidi"/>
          <w:bCs/>
          <w:sz w:val="20"/>
          <w:szCs w:val="20"/>
        </w:rPr>
        <w:t>.</w:t>
      </w:r>
    </w:p>
  </w:footnote>
  <w:footnote w:id="59">
    <w:p w14:paraId="7F89C578" w14:textId="77777777"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Review of </w:t>
      </w:r>
      <w:r w:rsidRPr="001700DE">
        <w:rPr>
          <w:rFonts w:asciiTheme="majorBidi" w:hAnsiTheme="majorBidi" w:cstheme="majorBidi"/>
          <w:i/>
          <w:sz w:val="20"/>
          <w:szCs w:val="20"/>
        </w:rPr>
        <w:t>Sins of Government, Sins of the Nation</w:t>
      </w:r>
      <w:r w:rsidRPr="001700DE">
        <w:rPr>
          <w:rFonts w:asciiTheme="majorBidi" w:hAnsiTheme="majorBidi" w:cstheme="majorBidi"/>
          <w:sz w:val="20"/>
          <w:szCs w:val="20"/>
        </w:rPr>
        <w:t xml:space="preserve">, in </w:t>
      </w:r>
      <w:r w:rsidRPr="001700DE">
        <w:rPr>
          <w:rFonts w:asciiTheme="majorBidi" w:hAnsiTheme="majorBidi" w:cstheme="majorBidi"/>
          <w:i/>
          <w:sz w:val="20"/>
          <w:szCs w:val="20"/>
        </w:rPr>
        <w:t>The British Critic</w:t>
      </w:r>
      <w:r w:rsidRPr="001700DE">
        <w:rPr>
          <w:rFonts w:asciiTheme="majorBidi" w:hAnsiTheme="majorBidi" w:cstheme="majorBidi"/>
          <w:sz w:val="20"/>
          <w:szCs w:val="20"/>
        </w:rPr>
        <w:t xml:space="preserve"> 2 (1793): 81.</w:t>
      </w:r>
    </w:p>
  </w:footnote>
  <w:footnote w:id="60">
    <w:p w14:paraId="63698886" w14:textId="782A7572"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Review of </w:t>
      </w:r>
      <w:r w:rsidRPr="001700DE">
        <w:rPr>
          <w:rFonts w:asciiTheme="majorBidi" w:hAnsiTheme="majorBidi" w:cstheme="majorBidi"/>
          <w:i/>
          <w:sz w:val="20"/>
          <w:szCs w:val="20"/>
        </w:rPr>
        <w:t>Sins of Government, Sins of the Nation</w:t>
      </w:r>
      <w:r w:rsidRPr="001700DE">
        <w:rPr>
          <w:rFonts w:asciiTheme="majorBidi" w:hAnsiTheme="majorBidi" w:cstheme="majorBidi"/>
          <w:sz w:val="20"/>
          <w:szCs w:val="20"/>
        </w:rPr>
        <w:t xml:space="preserve">, in </w:t>
      </w:r>
      <w:r w:rsidRPr="001700DE">
        <w:rPr>
          <w:rFonts w:asciiTheme="majorBidi" w:hAnsiTheme="majorBidi" w:cstheme="majorBidi"/>
          <w:i/>
          <w:sz w:val="20"/>
          <w:szCs w:val="20"/>
        </w:rPr>
        <w:t>Analytical Review</w:t>
      </w:r>
      <w:r w:rsidRPr="001700DE">
        <w:rPr>
          <w:rFonts w:asciiTheme="majorBidi" w:hAnsiTheme="majorBidi" w:cstheme="majorBidi"/>
          <w:sz w:val="20"/>
          <w:szCs w:val="20"/>
        </w:rPr>
        <w:t xml:space="preserve"> 216 (1793), 185.</w:t>
      </w:r>
    </w:p>
  </w:footnote>
  <w:footnote w:id="61">
    <w:p w14:paraId="62A7674D" w14:textId="1442C884"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On the </w:t>
      </w:r>
      <w:r w:rsidRPr="001700DE">
        <w:rPr>
          <w:rFonts w:asciiTheme="majorBidi" w:hAnsiTheme="majorBidi" w:cstheme="majorBidi"/>
          <w:i/>
          <w:sz w:val="20"/>
          <w:szCs w:val="20"/>
        </w:rPr>
        <w:t>Analytical Review</w:t>
      </w:r>
      <w:r w:rsidRPr="001700DE">
        <w:rPr>
          <w:rFonts w:asciiTheme="majorBidi" w:hAnsiTheme="majorBidi" w:cstheme="majorBidi"/>
          <w:sz w:val="20"/>
          <w:szCs w:val="20"/>
        </w:rPr>
        <w:t xml:space="preserve">’s strong connections with Unitarian and Presbyterian writers see Stuart Andrews, </w:t>
      </w:r>
      <w:r w:rsidRPr="001700DE">
        <w:rPr>
          <w:rFonts w:asciiTheme="majorBidi" w:hAnsiTheme="majorBidi" w:cstheme="majorBidi"/>
          <w:i/>
          <w:sz w:val="20"/>
          <w:szCs w:val="20"/>
        </w:rPr>
        <w:t>Unitarian Radicalism: Political Rhetoric, 1770</w:t>
      </w:r>
      <w:r>
        <w:rPr>
          <w:rFonts w:asciiTheme="majorBidi" w:hAnsiTheme="majorBidi" w:cstheme="majorBidi"/>
          <w:i/>
          <w:sz w:val="20"/>
          <w:szCs w:val="20"/>
        </w:rPr>
        <w:t>–</w:t>
      </w:r>
      <w:r w:rsidRPr="001700DE">
        <w:rPr>
          <w:rFonts w:asciiTheme="majorBidi" w:hAnsiTheme="majorBidi" w:cstheme="majorBidi"/>
          <w:i/>
          <w:sz w:val="20"/>
          <w:szCs w:val="20"/>
        </w:rPr>
        <w:t>1</w:t>
      </w:r>
      <w:r>
        <w:rPr>
          <w:rFonts w:asciiTheme="majorBidi" w:hAnsiTheme="majorBidi" w:cstheme="majorBidi"/>
          <w:i/>
          <w:sz w:val="20"/>
          <w:szCs w:val="20"/>
        </w:rPr>
        <w:t>81</w:t>
      </w:r>
      <w:r w:rsidRPr="001700DE">
        <w:rPr>
          <w:rFonts w:asciiTheme="majorBidi" w:hAnsiTheme="majorBidi" w:cstheme="majorBidi"/>
          <w:i/>
          <w:sz w:val="20"/>
          <w:szCs w:val="20"/>
        </w:rPr>
        <w:t xml:space="preserve">4 </w:t>
      </w:r>
      <w:r w:rsidRPr="001700DE">
        <w:rPr>
          <w:rFonts w:asciiTheme="majorBidi" w:hAnsiTheme="majorBidi" w:cstheme="majorBidi"/>
          <w:sz w:val="20"/>
          <w:szCs w:val="20"/>
        </w:rPr>
        <w:t>(</w:t>
      </w:r>
      <w:proofErr w:type="spellStart"/>
      <w:r w:rsidRPr="001700DE">
        <w:rPr>
          <w:rFonts w:asciiTheme="majorBidi" w:hAnsiTheme="majorBidi" w:cstheme="majorBidi"/>
          <w:sz w:val="20"/>
          <w:szCs w:val="20"/>
        </w:rPr>
        <w:t>Houndmills</w:t>
      </w:r>
      <w:proofErr w:type="spellEnd"/>
      <w:r w:rsidRPr="001700DE">
        <w:rPr>
          <w:rFonts w:asciiTheme="majorBidi" w:hAnsiTheme="majorBidi" w:cstheme="majorBidi"/>
          <w:sz w:val="20"/>
          <w:szCs w:val="20"/>
        </w:rPr>
        <w:t xml:space="preserve">: Palgrave Macmillan, 2003),155; on the </w:t>
      </w:r>
      <w:r w:rsidRPr="001700DE">
        <w:rPr>
          <w:rFonts w:asciiTheme="majorBidi" w:hAnsiTheme="majorBidi" w:cstheme="majorBidi"/>
          <w:i/>
          <w:sz w:val="20"/>
          <w:szCs w:val="20"/>
        </w:rPr>
        <w:t xml:space="preserve">Analytical </w:t>
      </w:r>
      <w:r w:rsidRPr="001700DE">
        <w:rPr>
          <w:rFonts w:asciiTheme="majorBidi" w:hAnsiTheme="majorBidi" w:cstheme="majorBidi"/>
          <w:sz w:val="20"/>
          <w:szCs w:val="20"/>
        </w:rPr>
        <w:t xml:space="preserve">and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in particular, see Helen </w:t>
      </w:r>
      <w:proofErr w:type="gramStart"/>
      <w:r w:rsidRPr="001700DE">
        <w:rPr>
          <w:rFonts w:asciiTheme="majorBidi" w:hAnsiTheme="majorBidi" w:cstheme="majorBidi"/>
          <w:sz w:val="20"/>
          <w:szCs w:val="20"/>
        </w:rPr>
        <w:t xml:space="preserve">Braithwaite,  </w:t>
      </w:r>
      <w:r w:rsidRPr="001700DE">
        <w:rPr>
          <w:rFonts w:asciiTheme="majorBidi" w:hAnsiTheme="majorBidi" w:cstheme="majorBidi"/>
          <w:i/>
          <w:sz w:val="20"/>
          <w:szCs w:val="20"/>
        </w:rPr>
        <w:t>Romanticism</w:t>
      </w:r>
      <w:proofErr w:type="gramEnd"/>
      <w:r w:rsidRPr="001700DE">
        <w:rPr>
          <w:rFonts w:asciiTheme="majorBidi" w:hAnsiTheme="majorBidi" w:cstheme="majorBidi"/>
          <w:i/>
          <w:sz w:val="20"/>
          <w:szCs w:val="20"/>
        </w:rPr>
        <w:t>, Publishing and Dissent: Joseph Johnson and the Cause of Liberty</w:t>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Houndmills</w:t>
      </w:r>
      <w:proofErr w:type="spellEnd"/>
      <w:r w:rsidRPr="001700DE">
        <w:rPr>
          <w:rFonts w:asciiTheme="majorBidi" w:hAnsiTheme="majorBidi" w:cstheme="majorBidi"/>
          <w:sz w:val="20"/>
          <w:szCs w:val="20"/>
        </w:rPr>
        <w:t>: Palgrave Macmillan, 2003), 88</w:t>
      </w:r>
      <w:r>
        <w:rPr>
          <w:rFonts w:asciiTheme="majorBidi" w:hAnsiTheme="majorBidi" w:cstheme="majorBidi"/>
          <w:sz w:val="20"/>
          <w:szCs w:val="20"/>
        </w:rPr>
        <w:t>;</w:t>
      </w:r>
      <w:r w:rsidRPr="001700DE">
        <w:rPr>
          <w:rFonts w:asciiTheme="majorBidi" w:hAnsiTheme="majorBidi" w:cstheme="majorBidi"/>
          <w:sz w:val="20"/>
          <w:szCs w:val="20"/>
        </w:rPr>
        <w:t xml:space="preserve"> and McCarthy, </w:t>
      </w:r>
      <w:proofErr w:type="spellStart"/>
      <w:r w:rsidRPr="001700DE">
        <w:rPr>
          <w:rFonts w:asciiTheme="majorBidi" w:hAnsiTheme="majorBidi" w:cstheme="majorBidi"/>
          <w:i/>
          <w:sz w:val="20"/>
          <w:szCs w:val="20"/>
        </w:rPr>
        <w:t>Barbauld</w:t>
      </w:r>
      <w:proofErr w:type="spellEnd"/>
      <w:r>
        <w:rPr>
          <w:rFonts w:asciiTheme="majorBidi" w:hAnsiTheme="majorBidi" w:cstheme="majorBidi"/>
          <w:sz w:val="20"/>
          <w:szCs w:val="20"/>
        </w:rPr>
        <w:t>,</w:t>
      </w:r>
      <w:r>
        <w:rPr>
          <w:rFonts w:asciiTheme="majorBidi" w:hAnsiTheme="majorBidi" w:cstheme="majorBidi"/>
          <w:i/>
          <w:sz w:val="20"/>
          <w:szCs w:val="20"/>
        </w:rPr>
        <w:t xml:space="preserve"> </w:t>
      </w:r>
      <w:r w:rsidRPr="001700DE">
        <w:rPr>
          <w:rFonts w:asciiTheme="majorBidi" w:hAnsiTheme="majorBidi" w:cstheme="majorBidi"/>
          <w:sz w:val="20"/>
          <w:szCs w:val="20"/>
        </w:rPr>
        <w:t>280, 410</w:t>
      </w:r>
      <w:r>
        <w:rPr>
          <w:rFonts w:asciiTheme="majorBidi" w:hAnsiTheme="majorBidi" w:cstheme="majorBidi"/>
          <w:sz w:val="20"/>
          <w:szCs w:val="20"/>
        </w:rPr>
        <w:t>–</w:t>
      </w:r>
      <w:r w:rsidRPr="001700DE">
        <w:rPr>
          <w:rFonts w:asciiTheme="majorBidi" w:hAnsiTheme="majorBidi" w:cstheme="majorBidi"/>
          <w:sz w:val="20"/>
          <w:szCs w:val="20"/>
        </w:rPr>
        <w:t>11.</w:t>
      </w:r>
    </w:p>
  </w:footnote>
  <w:footnote w:id="62">
    <w:p w14:paraId="300DF000" w14:textId="0E82ABF0"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On rational dissent, see Watts, </w:t>
      </w:r>
      <w:r w:rsidRPr="001700DE">
        <w:rPr>
          <w:rFonts w:asciiTheme="majorBidi" w:hAnsiTheme="majorBidi" w:cstheme="majorBidi"/>
          <w:i/>
          <w:sz w:val="20"/>
          <w:szCs w:val="20"/>
        </w:rPr>
        <w:t>Dissenters</w:t>
      </w:r>
      <w:r w:rsidRPr="001700DE">
        <w:rPr>
          <w:rFonts w:asciiTheme="majorBidi" w:hAnsiTheme="majorBidi" w:cstheme="majorBidi"/>
          <w:sz w:val="20"/>
          <w:szCs w:val="20"/>
        </w:rPr>
        <w:t>, 479</w:t>
      </w:r>
      <w:r>
        <w:rPr>
          <w:rFonts w:asciiTheme="majorBidi" w:hAnsiTheme="majorBidi" w:cstheme="majorBidi"/>
          <w:sz w:val="20"/>
          <w:szCs w:val="20"/>
        </w:rPr>
        <w:t>–</w:t>
      </w:r>
      <w:r w:rsidRPr="001700DE">
        <w:rPr>
          <w:rFonts w:asciiTheme="majorBidi" w:hAnsiTheme="majorBidi" w:cstheme="majorBidi"/>
          <w:sz w:val="20"/>
          <w:szCs w:val="20"/>
        </w:rPr>
        <w:t>90.</w:t>
      </w:r>
    </w:p>
  </w:footnote>
  <w:footnote w:id="63">
    <w:p w14:paraId="165BAAA8" w14:textId="1B27C56F"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Remarks</w:t>
      </w:r>
      <w:r w:rsidRPr="001700DE">
        <w:rPr>
          <w:rFonts w:asciiTheme="majorBidi" w:hAnsiTheme="majorBidi" w:cstheme="majorBidi"/>
          <w:sz w:val="20"/>
          <w:szCs w:val="20"/>
        </w:rPr>
        <w:t>, 46. Italics in original.</w:t>
      </w:r>
    </w:p>
  </w:footnote>
  <w:footnote w:id="64">
    <w:p w14:paraId="79ECFA91" w14:textId="292DCF39"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Ibid., 45</w:t>
      </w:r>
      <w:r>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“Civic Sermon I</w:t>
      </w:r>
      <w:r>
        <w:rPr>
          <w:rFonts w:asciiTheme="majorBidi" w:hAnsiTheme="majorBidi" w:cstheme="majorBidi"/>
          <w:sz w:val="20"/>
          <w:szCs w:val="20"/>
        </w:rPr>
        <w:t>,</w:t>
      </w:r>
      <w:r w:rsidRPr="001700DE">
        <w:rPr>
          <w:rFonts w:asciiTheme="majorBidi" w:hAnsiTheme="majorBidi" w:cstheme="majorBidi"/>
          <w:sz w:val="20"/>
          <w:szCs w:val="20"/>
        </w:rPr>
        <w:t xml:space="preserve">” </w:t>
      </w:r>
      <w:r>
        <w:rPr>
          <w:rFonts w:asciiTheme="majorBidi" w:hAnsiTheme="majorBidi" w:cstheme="majorBidi"/>
          <w:sz w:val="20"/>
          <w:szCs w:val="20"/>
        </w:rPr>
        <w:t xml:space="preserve">in </w:t>
      </w:r>
      <w:r w:rsidRPr="001700DE">
        <w:rPr>
          <w:rFonts w:asciiTheme="majorBidi" w:hAnsiTheme="majorBidi" w:cstheme="majorBidi"/>
          <w:i/>
          <w:sz w:val="20"/>
          <w:szCs w:val="20"/>
        </w:rPr>
        <w:t xml:space="preserve">Civic Sermons </w:t>
      </w:r>
      <w:proofErr w:type="gramStart"/>
      <w:r w:rsidRPr="001700DE">
        <w:rPr>
          <w:rFonts w:asciiTheme="majorBidi" w:hAnsiTheme="majorBidi" w:cstheme="majorBidi"/>
          <w:i/>
          <w:sz w:val="20"/>
          <w:szCs w:val="20"/>
        </w:rPr>
        <w:t>To</w:t>
      </w:r>
      <w:proofErr w:type="gramEnd"/>
      <w:r w:rsidRPr="001700DE">
        <w:rPr>
          <w:rFonts w:asciiTheme="majorBidi" w:hAnsiTheme="majorBidi" w:cstheme="majorBidi"/>
          <w:i/>
          <w:sz w:val="20"/>
          <w:szCs w:val="20"/>
        </w:rPr>
        <w:t xml:space="preserve"> The People</w:t>
      </w:r>
      <w:r w:rsidRPr="001700DE">
        <w:rPr>
          <w:rFonts w:asciiTheme="majorBidi" w:hAnsiTheme="majorBidi" w:cstheme="majorBidi"/>
          <w:sz w:val="20"/>
          <w:szCs w:val="20"/>
        </w:rPr>
        <w:t xml:space="preserve"> (Dundee: Edward Leslie, 1792)</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2.</w:t>
      </w:r>
    </w:p>
  </w:footnote>
  <w:footnote w:id="65">
    <w:p w14:paraId="40E8522F" w14:textId="436ED6E5"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John Disney, </w:t>
      </w:r>
      <w:r w:rsidRPr="001700DE">
        <w:rPr>
          <w:rFonts w:asciiTheme="majorBidi" w:hAnsiTheme="majorBidi" w:cstheme="majorBidi"/>
          <w:i/>
          <w:sz w:val="20"/>
          <w:szCs w:val="20"/>
        </w:rPr>
        <w:t xml:space="preserve">A Defence of Public or Social Worship. A Sermon </w:t>
      </w:r>
      <w:r w:rsidRPr="001700DE">
        <w:rPr>
          <w:rFonts w:asciiTheme="majorBidi" w:hAnsiTheme="majorBidi" w:cstheme="majorBidi"/>
          <w:sz w:val="20"/>
          <w:szCs w:val="20"/>
        </w:rPr>
        <w:t>(London: J. Johnson, 1792)</w:t>
      </w:r>
      <w:r>
        <w:rPr>
          <w:rFonts w:asciiTheme="majorBidi" w:hAnsiTheme="majorBidi" w:cstheme="majorBidi"/>
          <w:sz w:val="20"/>
          <w:szCs w:val="20"/>
        </w:rPr>
        <w:t>,</w:t>
      </w:r>
      <w:r w:rsidRPr="001700DE">
        <w:rPr>
          <w:rFonts w:asciiTheme="majorBidi" w:hAnsiTheme="majorBidi" w:cstheme="majorBidi"/>
          <w:sz w:val="20"/>
          <w:szCs w:val="20"/>
        </w:rPr>
        <w:t xml:space="preserve"> 20.</w:t>
      </w:r>
    </w:p>
  </w:footnote>
  <w:footnote w:id="66">
    <w:p w14:paraId="2C8CAA2D" w14:textId="77777777" w:rsidR="004F68C8" w:rsidRPr="001700DE" w:rsidRDefault="004F68C8" w:rsidP="006C56FC">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“Civic Sermon I</w:t>
      </w:r>
      <w:r>
        <w:rPr>
          <w:rFonts w:asciiTheme="majorBidi" w:hAnsiTheme="majorBidi" w:cstheme="majorBidi"/>
          <w:sz w:val="20"/>
          <w:szCs w:val="20"/>
        </w:rPr>
        <w:t>,</w:t>
      </w:r>
      <w:r w:rsidRPr="001700DE">
        <w:rPr>
          <w:rFonts w:asciiTheme="majorBidi" w:hAnsiTheme="majorBidi" w:cstheme="majorBidi"/>
          <w:sz w:val="20"/>
          <w:szCs w:val="20"/>
        </w:rPr>
        <w:t>” 2</w:t>
      </w:r>
      <w:r>
        <w:rPr>
          <w:rFonts w:asciiTheme="majorBidi" w:hAnsiTheme="majorBidi" w:cstheme="majorBidi"/>
          <w:sz w:val="20"/>
          <w:szCs w:val="20"/>
        </w:rPr>
        <w:t>–</w:t>
      </w:r>
      <w:r w:rsidRPr="001700DE">
        <w:rPr>
          <w:rFonts w:asciiTheme="majorBidi" w:hAnsiTheme="majorBidi" w:cstheme="majorBidi"/>
          <w:sz w:val="20"/>
          <w:szCs w:val="20"/>
        </w:rPr>
        <w:t>3.</w:t>
      </w:r>
    </w:p>
  </w:footnote>
  <w:footnote w:id="67">
    <w:p w14:paraId="189631DE" w14:textId="2D6D6D73"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See, for example, Robert Anthony Bromley, </w:t>
      </w:r>
      <w:r w:rsidRPr="001700DE">
        <w:rPr>
          <w:rFonts w:asciiTheme="majorBidi" w:hAnsiTheme="majorBidi" w:cstheme="majorBidi"/>
          <w:i/>
          <w:sz w:val="20"/>
          <w:szCs w:val="20"/>
        </w:rPr>
        <w:t xml:space="preserve">A Sermon Preached at Fitz-Roy Chapel, on the Occasion of the General Thanksgiving, </w:t>
      </w:r>
      <w:proofErr w:type="gramStart"/>
      <w:r w:rsidRPr="001700DE">
        <w:rPr>
          <w:rFonts w:asciiTheme="majorBidi" w:hAnsiTheme="majorBidi" w:cstheme="majorBidi"/>
          <w:i/>
          <w:sz w:val="20"/>
          <w:szCs w:val="20"/>
        </w:rPr>
        <w:t>Appointed</w:t>
      </w:r>
      <w:proofErr w:type="gramEnd"/>
      <w:r w:rsidRPr="001700DE">
        <w:rPr>
          <w:rFonts w:asciiTheme="majorBidi" w:hAnsiTheme="majorBidi" w:cstheme="majorBidi"/>
          <w:i/>
          <w:sz w:val="20"/>
          <w:szCs w:val="20"/>
        </w:rPr>
        <w:t xml:space="preserve"> to be Held on Thursday, 23d Day of April, 1789</w:t>
      </w:r>
      <w:r w:rsidRPr="001700DE">
        <w:rPr>
          <w:rFonts w:asciiTheme="majorBidi" w:hAnsiTheme="majorBidi" w:cstheme="majorBidi"/>
          <w:sz w:val="20"/>
          <w:szCs w:val="20"/>
        </w:rPr>
        <w:t xml:space="preserve"> (London: J. </w:t>
      </w:r>
      <w:proofErr w:type="spellStart"/>
      <w:r w:rsidRPr="001700DE">
        <w:rPr>
          <w:rFonts w:asciiTheme="majorBidi" w:hAnsiTheme="majorBidi" w:cstheme="majorBidi"/>
          <w:sz w:val="20"/>
          <w:szCs w:val="20"/>
        </w:rPr>
        <w:t>Denew</w:t>
      </w:r>
      <w:proofErr w:type="spellEnd"/>
      <w:r w:rsidRPr="001700DE">
        <w:rPr>
          <w:rFonts w:asciiTheme="majorBidi" w:hAnsiTheme="majorBidi" w:cstheme="majorBidi"/>
          <w:sz w:val="20"/>
          <w:szCs w:val="20"/>
        </w:rPr>
        <w:t>, 1789), 9</w:t>
      </w:r>
      <w:r>
        <w:rPr>
          <w:rFonts w:asciiTheme="majorBidi" w:hAnsiTheme="majorBidi" w:cstheme="majorBidi"/>
          <w:sz w:val="20"/>
          <w:szCs w:val="20"/>
        </w:rPr>
        <w:t>;</w:t>
      </w:r>
      <w:r w:rsidRPr="001700DE">
        <w:rPr>
          <w:rFonts w:asciiTheme="majorBidi" w:hAnsiTheme="majorBidi" w:cstheme="majorBidi"/>
          <w:sz w:val="20"/>
          <w:szCs w:val="20"/>
        </w:rPr>
        <w:t xml:space="preserve"> and Benjamin Dawson, </w:t>
      </w:r>
      <w:r w:rsidRPr="001700DE">
        <w:rPr>
          <w:rFonts w:asciiTheme="majorBidi" w:hAnsiTheme="majorBidi" w:cstheme="majorBidi"/>
          <w:i/>
          <w:sz w:val="20"/>
          <w:szCs w:val="20"/>
        </w:rPr>
        <w:t>The Benefits of Civil Government, a Ground of Praise for God. A Sermon, Preached on the Occasion of the Late Thanksgiving, for the Restoration of His Majesty’s Health, April 23, 1789</w:t>
      </w:r>
      <w:r w:rsidRPr="001700DE">
        <w:rPr>
          <w:rFonts w:asciiTheme="majorBidi" w:hAnsiTheme="majorBidi" w:cstheme="majorBidi"/>
          <w:sz w:val="20"/>
          <w:szCs w:val="20"/>
        </w:rPr>
        <w:t xml:space="preserve"> (Ipswich: Shave and Jackson, 1789), 10.</w:t>
      </w:r>
    </w:p>
  </w:footnote>
  <w:footnote w:id="68">
    <w:p w14:paraId="74E3D7B5" w14:textId="553D4D59"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Godwin read </w:t>
      </w:r>
      <w:r w:rsidRPr="001700DE">
        <w:rPr>
          <w:rFonts w:asciiTheme="majorBidi" w:hAnsiTheme="majorBidi" w:cstheme="majorBidi"/>
          <w:i/>
          <w:sz w:val="20"/>
          <w:szCs w:val="20"/>
        </w:rPr>
        <w:t>Civic Sermons</w:t>
      </w:r>
      <w:r w:rsidRPr="001700DE">
        <w:rPr>
          <w:rFonts w:asciiTheme="majorBidi" w:hAnsiTheme="majorBidi" w:cstheme="majorBidi"/>
          <w:i/>
          <w:iCs/>
          <w:sz w:val="20"/>
          <w:szCs w:val="20"/>
        </w:rPr>
        <w:t xml:space="preserve">. </w:t>
      </w:r>
      <w:r w:rsidRPr="001700DE">
        <w:rPr>
          <w:rFonts w:asciiTheme="majorBidi" w:hAnsiTheme="majorBidi" w:cstheme="majorBidi"/>
          <w:sz w:val="20"/>
          <w:szCs w:val="20"/>
        </w:rPr>
        <w:t>6 June 1793</w:t>
      </w:r>
      <w:r>
        <w:rPr>
          <w:rFonts w:asciiTheme="majorBidi" w:hAnsiTheme="majorBidi" w:cstheme="majorBidi"/>
          <w:sz w:val="20"/>
          <w:szCs w:val="20"/>
        </w:rPr>
        <w:t xml:space="preserve">, in </w:t>
      </w:r>
      <w:r w:rsidRPr="001700DE">
        <w:rPr>
          <w:rFonts w:asciiTheme="majorBidi" w:hAnsiTheme="majorBidi" w:cstheme="majorBidi"/>
          <w:i/>
          <w:iCs/>
          <w:sz w:val="20"/>
          <w:szCs w:val="20"/>
        </w:rPr>
        <w:t>The Diary of William Godwin</w:t>
      </w:r>
      <w:r w:rsidRPr="001700DE">
        <w:rPr>
          <w:rFonts w:asciiTheme="majorBidi" w:hAnsiTheme="majorBidi" w:cstheme="majorBidi"/>
          <w:sz w:val="20"/>
          <w:szCs w:val="20"/>
        </w:rPr>
        <w:t>, ed. Victoria Myers, David O</w:t>
      </w:r>
      <w:r>
        <w:rPr>
          <w:rFonts w:asciiTheme="majorBidi" w:hAnsiTheme="majorBidi" w:cstheme="majorBidi"/>
          <w:sz w:val="20"/>
          <w:szCs w:val="20"/>
        </w:rPr>
        <w:t>’</w:t>
      </w:r>
      <w:r w:rsidRPr="001700DE">
        <w:rPr>
          <w:rFonts w:asciiTheme="majorBidi" w:hAnsiTheme="majorBidi" w:cstheme="majorBidi"/>
          <w:sz w:val="20"/>
          <w:szCs w:val="20"/>
        </w:rPr>
        <w:t>Shaughnessy, and Mark Philp (Oxford: Oxford Digital Library, 2010)</w:t>
      </w:r>
      <w:r>
        <w:rPr>
          <w:rFonts w:asciiTheme="majorBidi" w:hAnsiTheme="majorBidi" w:cstheme="majorBidi"/>
          <w:sz w:val="20"/>
          <w:szCs w:val="20"/>
        </w:rPr>
        <w:t>,</w:t>
      </w:r>
      <w:r w:rsidRPr="001700DE">
        <w:rPr>
          <w:rFonts w:asciiTheme="majorBidi" w:hAnsiTheme="majorBidi" w:cstheme="majorBidi"/>
          <w:sz w:val="20"/>
          <w:szCs w:val="20"/>
        </w:rPr>
        <w:t xml:space="preserve"> </w:t>
      </w:r>
      <w:hyperlink r:id="rId1" w:history="1">
        <w:r w:rsidRPr="001700DE">
          <w:rPr>
            <w:rFonts w:asciiTheme="majorBidi" w:hAnsiTheme="majorBidi" w:cstheme="majorBidi"/>
            <w:sz w:val="20"/>
            <w:szCs w:val="20"/>
          </w:rPr>
          <w:t>http://godwindiary.bodleian.ox.ac.uk</w:t>
        </w:r>
      </w:hyperlink>
      <w:r w:rsidRPr="001700DE">
        <w:rPr>
          <w:rFonts w:asciiTheme="majorBidi" w:hAnsiTheme="majorBidi" w:cstheme="majorBidi"/>
          <w:sz w:val="20"/>
          <w:szCs w:val="20"/>
        </w:rPr>
        <w:t>.</w:t>
      </w:r>
    </w:p>
  </w:footnote>
  <w:footnote w:id="69">
    <w:p w14:paraId="0F29DECB" w14:textId="7B3AF16D"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William Henry </w:t>
      </w:r>
      <w:proofErr w:type="spellStart"/>
      <w:r w:rsidRPr="001700DE">
        <w:rPr>
          <w:rFonts w:asciiTheme="majorBidi" w:hAnsiTheme="majorBidi" w:cstheme="majorBidi"/>
          <w:sz w:val="20"/>
          <w:szCs w:val="20"/>
        </w:rPr>
        <w:t>Ashhurst</w:t>
      </w:r>
      <w:proofErr w:type="spellEnd"/>
      <w:r w:rsidRPr="001700DE">
        <w:rPr>
          <w:rFonts w:asciiTheme="majorBidi" w:hAnsiTheme="majorBidi" w:cstheme="majorBidi"/>
          <w:sz w:val="20"/>
          <w:szCs w:val="20"/>
        </w:rPr>
        <w:t xml:space="preserve">, </w:t>
      </w:r>
      <w:r w:rsidRPr="001700DE">
        <w:rPr>
          <w:rFonts w:asciiTheme="majorBidi" w:hAnsiTheme="majorBidi" w:cstheme="majorBidi"/>
          <w:bCs/>
          <w:i/>
          <w:iCs/>
          <w:sz w:val="20"/>
          <w:szCs w:val="20"/>
        </w:rPr>
        <w:t xml:space="preserve">Judge </w:t>
      </w:r>
      <w:proofErr w:type="spellStart"/>
      <w:r w:rsidRPr="001700DE">
        <w:rPr>
          <w:rFonts w:asciiTheme="majorBidi" w:hAnsiTheme="majorBidi" w:cstheme="majorBidi"/>
          <w:bCs/>
          <w:i/>
          <w:iCs/>
          <w:sz w:val="20"/>
          <w:szCs w:val="20"/>
        </w:rPr>
        <w:t>Ashhurst</w:t>
      </w:r>
      <w:r>
        <w:rPr>
          <w:rFonts w:asciiTheme="majorBidi" w:hAnsiTheme="majorBidi" w:cstheme="majorBidi"/>
          <w:bCs/>
          <w:i/>
          <w:iCs/>
          <w:sz w:val="20"/>
          <w:szCs w:val="20"/>
        </w:rPr>
        <w:t>’</w:t>
      </w:r>
      <w:r w:rsidRPr="001700DE">
        <w:rPr>
          <w:rFonts w:asciiTheme="majorBidi" w:hAnsiTheme="majorBidi" w:cstheme="majorBidi"/>
          <w:bCs/>
          <w:i/>
          <w:iCs/>
          <w:sz w:val="20"/>
          <w:szCs w:val="20"/>
        </w:rPr>
        <w:t>s</w:t>
      </w:r>
      <w:proofErr w:type="spellEnd"/>
      <w:r w:rsidRPr="001700DE">
        <w:rPr>
          <w:rFonts w:asciiTheme="majorBidi" w:hAnsiTheme="majorBidi" w:cstheme="majorBidi"/>
          <w:bCs/>
          <w:i/>
          <w:iCs/>
          <w:sz w:val="20"/>
          <w:szCs w:val="20"/>
        </w:rPr>
        <w:t xml:space="preserve"> </w:t>
      </w:r>
      <w:r>
        <w:rPr>
          <w:rFonts w:asciiTheme="majorBidi" w:hAnsiTheme="majorBidi" w:cstheme="majorBidi"/>
          <w:bCs/>
          <w:i/>
          <w:iCs/>
          <w:sz w:val="20"/>
          <w:szCs w:val="20"/>
        </w:rPr>
        <w:t>C</w:t>
      </w:r>
      <w:r w:rsidRPr="001700DE">
        <w:rPr>
          <w:rFonts w:asciiTheme="majorBidi" w:hAnsiTheme="majorBidi" w:cstheme="majorBidi"/>
          <w:bCs/>
          <w:i/>
          <w:iCs/>
          <w:sz w:val="20"/>
          <w:szCs w:val="20"/>
        </w:rPr>
        <w:t>harge, to the Grand Jury of Middlesex</w:t>
      </w:r>
      <w:r w:rsidRPr="001700DE">
        <w:rPr>
          <w:rFonts w:asciiTheme="majorBidi" w:hAnsiTheme="majorBidi" w:cstheme="majorBidi"/>
          <w:bCs/>
          <w:iCs/>
          <w:sz w:val="20"/>
          <w:szCs w:val="20"/>
        </w:rPr>
        <w:t xml:space="preserve"> (Durham: L. Pennington, 1792), 4.</w:t>
      </w:r>
    </w:p>
  </w:footnote>
  <w:footnote w:id="70">
    <w:p w14:paraId="767E9158" w14:textId="0383EA51"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Douglas Hay</w:t>
      </w:r>
      <w:r>
        <w:rPr>
          <w:rFonts w:asciiTheme="majorBidi" w:hAnsiTheme="majorBidi" w:cstheme="majorBidi"/>
          <w:sz w:val="20"/>
          <w:szCs w:val="20"/>
        </w:rPr>
        <w:t xml:space="preserve">, </w:t>
      </w:r>
      <w:r w:rsidRPr="001700DE">
        <w:rPr>
          <w:rFonts w:asciiTheme="majorBidi" w:hAnsiTheme="majorBidi" w:cstheme="majorBidi"/>
          <w:sz w:val="20"/>
          <w:szCs w:val="20"/>
        </w:rPr>
        <w:t>“</w:t>
      </w:r>
      <w:proofErr w:type="spellStart"/>
      <w:r w:rsidRPr="001700DE">
        <w:rPr>
          <w:rFonts w:asciiTheme="majorBidi" w:hAnsiTheme="majorBidi" w:cstheme="majorBidi"/>
          <w:sz w:val="20"/>
          <w:szCs w:val="20"/>
        </w:rPr>
        <w:t>Ashhurst</w:t>
      </w:r>
      <w:proofErr w:type="spellEnd"/>
      <w:r w:rsidRPr="001700DE">
        <w:rPr>
          <w:rFonts w:asciiTheme="majorBidi" w:hAnsiTheme="majorBidi" w:cstheme="majorBidi"/>
          <w:sz w:val="20"/>
          <w:szCs w:val="20"/>
        </w:rPr>
        <w:t xml:space="preserve">, Sir William Henry (1725–1807),” in </w:t>
      </w:r>
      <w:r w:rsidRPr="001700DE">
        <w:rPr>
          <w:rFonts w:asciiTheme="majorBidi" w:hAnsiTheme="majorBidi" w:cstheme="majorBidi"/>
          <w:i/>
          <w:iCs/>
          <w:sz w:val="20"/>
          <w:szCs w:val="20"/>
        </w:rPr>
        <w:t>Oxford Dictionary of National Biography</w:t>
      </w:r>
      <w:r w:rsidRPr="001700DE">
        <w:rPr>
          <w:rFonts w:asciiTheme="majorBidi" w:hAnsiTheme="majorBidi" w:cstheme="majorBidi"/>
          <w:sz w:val="20"/>
          <w:szCs w:val="20"/>
        </w:rPr>
        <w:t>, ed. H. C. G. Matthew and Brian Harrison (Oxford: Oxford University Press, 2004)</w:t>
      </w:r>
      <w:r>
        <w:rPr>
          <w:rFonts w:asciiTheme="majorBidi" w:hAnsiTheme="majorBidi" w:cstheme="majorBidi"/>
          <w:sz w:val="20"/>
          <w:szCs w:val="20"/>
        </w:rPr>
        <w:t>,</w:t>
      </w:r>
      <w:r w:rsidRPr="001700DE">
        <w:rPr>
          <w:rFonts w:asciiTheme="majorBidi" w:hAnsiTheme="majorBidi" w:cstheme="majorBidi"/>
          <w:sz w:val="20"/>
          <w:szCs w:val="20"/>
        </w:rPr>
        <w:t xml:space="preserve"> online ed</w:t>
      </w:r>
      <w:r>
        <w:rPr>
          <w:rFonts w:asciiTheme="majorBidi" w:hAnsiTheme="majorBidi" w:cstheme="majorBidi"/>
          <w:sz w:val="20"/>
          <w:szCs w:val="20"/>
        </w:rPr>
        <w:t>itio</w:t>
      </w:r>
      <w:r w:rsidRPr="001700DE">
        <w:rPr>
          <w:rFonts w:asciiTheme="majorBidi" w:hAnsiTheme="majorBidi" w:cstheme="majorBidi"/>
          <w:sz w:val="20"/>
          <w:szCs w:val="20"/>
        </w:rPr>
        <w:t xml:space="preserve">n, ed. David </w:t>
      </w:r>
      <w:proofErr w:type="spellStart"/>
      <w:r w:rsidRPr="001700DE">
        <w:rPr>
          <w:rFonts w:asciiTheme="majorBidi" w:hAnsiTheme="majorBidi" w:cstheme="majorBidi"/>
          <w:sz w:val="20"/>
          <w:szCs w:val="20"/>
        </w:rPr>
        <w:t>Cann</w:t>
      </w:r>
      <w:r>
        <w:rPr>
          <w:rFonts w:asciiTheme="majorBidi" w:hAnsiTheme="majorBidi" w:cstheme="majorBidi"/>
          <w:sz w:val="20"/>
          <w:szCs w:val="20"/>
        </w:rPr>
        <w:t>a</w:t>
      </w:r>
      <w:r w:rsidRPr="001700DE">
        <w:rPr>
          <w:rFonts w:asciiTheme="majorBidi" w:hAnsiTheme="majorBidi" w:cstheme="majorBidi"/>
          <w:sz w:val="20"/>
          <w:szCs w:val="20"/>
        </w:rPr>
        <w:t>dine</w:t>
      </w:r>
      <w:proofErr w:type="spellEnd"/>
      <w:r w:rsidRPr="001700DE">
        <w:rPr>
          <w:rFonts w:asciiTheme="majorBidi" w:hAnsiTheme="majorBidi" w:cstheme="majorBidi"/>
          <w:sz w:val="20"/>
          <w:szCs w:val="20"/>
        </w:rPr>
        <w:t>, January 2008, http://www.oxforddnb.com.ezproxy.york.ac.uk/view/article/784</w:t>
      </w:r>
      <w:r>
        <w:rPr>
          <w:rFonts w:asciiTheme="majorBidi" w:hAnsiTheme="majorBidi" w:cstheme="majorBidi"/>
          <w:sz w:val="20"/>
          <w:szCs w:val="20"/>
        </w:rPr>
        <w:t>.</w:t>
      </w:r>
      <w:r w:rsidRPr="001700DE">
        <w:rPr>
          <w:rFonts w:asciiTheme="majorBidi" w:hAnsiTheme="majorBidi" w:cstheme="majorBidi"/>
          <w:sz w:val="20"/>
          <w:szCs w:val="20"/>
        </w:rPr>
        <w:t xml:space="preserve"> See Clive Emsley, “The London </w:t>
      </w:r>
      <w:r>
        <w:rPr>
          <w:rFonts w:asciiTheme="majorBidi" w:hAnsiTheme="majorBidi" w:cstheme="majorBidi"/>
          <w:sz w:val="20"/>
          <w:szCs w:val="20"/>
        </w:rPr>
        <w:t>‘</w:t>
      </w:r>
      <w:r w:rsidRPr="001700DE">
        <w:rPr>
          <w:rFonts w:asciiTheme="majorBidi" w:hAnsiTheme="majorBidi" w:cstheme="majorBidi"/>
          <w:sz w:val="20"/>
          <w:szCs w:val="20"/>
        </w:rPr>
        <w:t>Insurrection</w:t>
      </w:r>
      <w:r>
        <w:rPr>
          <w:rFonts w:asciiTheme="majorBidi" w:hAnsiTheme="majorBidi" w:cstheme="majorBidi"/>
          <w:sz w:val="20"/>
          <w:szCs w:val="20"/>
        </w:rPr>
        <w:t>’</w:t>
      </w:r>
      <w:r w:rsidRPr="001700DE">
        <w:rPr>
          <w:rFonts w:asciiTheme="majorBidi" w:hAnsiTheme="majorBidi" w:cstheme="majorBidi"/>
          <w:sz w:val="20"/>
          <w:szCs w:val="20"/>
        </w:rPr>
        <w:t xml:space="preserve"> of December 1792: Fact, Fiction, or Fantasy?” </w:t>
      </w:r>
      <w:r w:rsidRPr="001700DE">
        <w:rPr>
          <w:rFonts w:asciiTheme="majorBidi" w:hAnsiTheme="majorBidi" w:cstheme="majorBidi"/>
          <w:i/>
          <w:iCs/>
          <w:sz w:val="20"/>
          <w:szCs w:val="20"/>
        </w:rPr>
        <w:t>Journal of British Studies</w:t>
      </w:r>
      <w:r w:rsidRPr="001700DE">
        <w:rPr>
          <w:rFonts w:asciiTheme="majorBidi" w:hAnsiTheme="majorBidi" w:cstheme="majorBidi"/>
          <w:sz w:val="20"/>
          <w:szCs w:val="20"/>
        </w:rPr>
        <w:t xml:space="preserve"> 17</w:t>
      </w:r>
      <w:r>
        <w:rPr>
          <w:rFonts w:asciiTheme="majorBidi" w:hAnsiTheme="majorBidi" w:cstheme="majorBidi"/>
          <w:sz w:val="20"/>
          <w:szCs w:val="20"/>
        </w:rPr>
        <w:t xml:space="preserve">, no. </w:t>
      </w:r>
      <w:r w:rsidRPr="001700DE">
        <w:rPr>
          <w:rFonts w:asciiTheme="majorBidi" w:hAnsiTheme="majorBidi" w:cstheme="majorBidi"/>
          <w:sz w:val="20"/>
          <w:szCs w:val="20"/>
        </w:rPr>
        <w:t>2 (Spring, 1978)</w:t>
      </w:r>
      <w:r>
        <w:rPr>
          <w:rFonts w:asciiTheme="majorBidi" w:hAnsiTheme="majorBidi" w:cstheme="majorBidi"/>
          <w:sz w:val="20"/>
          <w:szCs w:val="20"/>
        </w:rPr>
        <w:t>:</w:t>
      </w:r>
      <w:r w:rsidRPr="001700DE">
        <w:rPr>
          <w:rFonts w:asciiTheme="majorBidi" w:hAnsiTheme="majorBidi" w:cstheme="majorBidi"/>
          <w:sz w:val="20"/>
          <w:szCs w:val="20"/>
        </w:rPr>
        <w:t xml:space="preserve"> 66</w:t>
      </w:r>
      <w:r>
        <w:rPr>
          <w:rFonts w:asciiTheme="majorBidi" w:hAnsiTheme="majorBidi" w:cstheme="majorBidi"/>
          <w:sz w:val="20"/>
          <w:szCs w:val="20"/>
        </w:rPr>
        <w:t>–</w:t>
      </w:r>
      <w:r w:rsidRPr="001700DE">
        <w:rPr>
          <w:rFonts w:asciiTheme="majorBidi" w:hAnsiTheme="majorBidi" w:cstheme="majorBidi"/>
          <w:sz w:val="20"/>
          <w:szCs w:val="20"/>
        </w:rPr>
        <w:t>86.</w:t>
      </w:r>
    </w:p>
  </w:footnote>
  <w:footnote w:id="71">
    <w:p w14:paraId="30F08483" w14:textId="77777777"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Publications Printed at the </w:t>
      </w:r>
      <w:proofErr w:type="spellStart"/>
      <w:r w:rsidRPr="001700DE">
        <w:rPr>
          <w:rFonts w:asciiTheme="majorBidi" w:hAnsiTheme="majorBidi" w:cstheme="majorBidi"/>
          <w:i/>
          <w:sz w:val="20"/>
          <w:szCs w:val="20"/>
        </w:rPr>
        <w:t>Expence</w:t>
      </w:r>
      <w:proofErr w:type="spellEnd"/>
      <w:r w:rsidRPr="001700DE">
        <w:rPr>
          <w:rFonts w:asciiTheme="majorBidi" w:hAnsiTheme="majorBidi" w:cstheme="majorBidi"/>
          <w:i/>
          <w:sz w:val="20"/>
          <w:szCs w:val="20"/>
        </w:rPr>
        <w:t xml:space="preserve"> of the Society for the Preservation of Liberty and Property Against Republicans and Levellers. Number One</w:t>
      </w:r>
      <w:r w:rsidRPr="001700DE">
        <w:rPr>
          <w:rFonts w:asciiTheme="majorBidi" w:hAnsiTheme="majorBidi" w:cstheme="majorBidi"/>
          <w:sz w:val="20"/>
          <w:szCs w:val="20"/>
        </w:rPr>
        <w:t xml:space="preserve"> (London: J. Sewell, [1793]), [1].</w:t>
      </w:r>
    </w:p>
  </w:footnote>
  <w:footnote w:id="72">
    <w:p w14:paraId="5454DDA6" w14:textId="75252904"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Alexander Pope, </w:t>
      </w:r>
      <w:r w:rsidRPr="001700DE">
        <w:rPr>
          <w:rFonts w:asciiTheme="majorBidi" w:hAnsiTheme="majorBidi" w:cstheme="majorBidi"/>
          <w:i/>
          <w:sz w:val="20"/>
          <w:szCs w:val="20"/>
        </w:rPr>
        <w:t>Essay on Man</w:t>
      </w:r>
      <w:r w:rsidRPr="001700DE">
        <w:rPr>
          <w:rFonts w:asciiTheme="majorBidi" w:hAnsiTheme="majorBidi" w:cstheme="majorBidi"/>
          <w:sz w:val="20"/>
          <w:szCs w:val="20"/>
        </w:rPr>
        <w:t xml:space="preserve"> (Dublin: S. Powell, [1733</w:t>
      </w:r>
      <w:r>
        <w:rPr>
          <w:rFonts w:asciiTheme="majorBidi" w:hAnsiTheme="majorBidi" w:cstheme="majorBidi"/>
          <w:sz w:val="20"/>
          <w:szCs w:val="20"/>
        </w:rPr>
        <w:t>–3</w:t>
      </w:r>
      <w:r w:rsidRPr="001700DE">
        <w:rPr>
          <w:rFonts w:asciiTheme="majorBidi" w:hAnsiTheme="majorBidi" w:cstheme="majorBidi"/>
          <w:sz w:val="20"/>
          <w:szCs w:val="20"/>
        </w:rPr>
        <w:t>4]), Book III, l.112.</w:t>
      </w:r>
    </w:p>
  </w:footnote>
  <w:footnote w:id="73">
    <w:p w14:paraId="21558387" w14:textId="1DAF6F50"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Ashhurst</w:t>
      </w:r>
      <w:proofErr w:type="spellEnd"/>
      <w:r w:rsidRPr="001700DE">
        <w:rPr>
          <w:rFonts w:asciiTheme="majorBidi" w:hAnsiTheme="majorBidi" w:cstheme="majorBidi"/>
          <w:sz w:val="20"/>
          <w:szCs w:val="20"/>
        </w:rPr>
        <w:t xml:space="preserve">, </w:t>
      </w:r>
      <w:r w:rsidRPr="001700DE">
        <w:rPr>
          <w:rFonts w:asciiTheme="majorBidi" w:hAnsiTheme="majorBidi" w:cstheme="majorBidi"/>
          <w:bCs/>
          <w:i/>
          <w:iCs/>
          <w:sz w:val="20"/>
          <w:szCs w:val="20"/>
        </w:rPr>
        <w:t xml:space="preserve">Judge </w:t>
      </w:r>
      <w:proofErr w:type="spellStart"/>
      <w:r w:rsidRPr="001700DE">
        <w:rPr>
          <w:rFonts w:asciiTheme="majorBidi" w:hAnsiTheme="majorBidi" w:cstheme="majorBidi"/>
          <w:bCs/>
          <w:i/>
          <w:iCs/>
          <w:sz w:val="20"/>
          <w:szCs w:val="20"/>
        </w:rPr>
        <w:t>Ashhurst</w:t>
      </w:r>
      <w:r>
        <w:rPr>
          <w:rFonts w:asciiTheme="majorBidi" w:hAnsiTheme="majorBidi" w:cstheme="majorBidi"/>
          <w:bCs/>
          <w:i/>
          <w:iCs/>
          <w:sz w:val="20"/>
          <w:szCs w:val="20"/>
        </w:rPr>
        <w:t>’</w:t>
      </w:r>
      <w:r w:rsidRPr="001700DE">
        <w:rPr>
          <w:rFonts w:asciiTheme="majorBidi" w:hAnsiTheme="majorBidi" w:cstheme="majorBidi"/>
          <w:bCs/>
          <w:i/>
          <w:iCs/>
          <w:sz w:val="20"/>
          <w:szCs w:val="20"/>
        </w:rPr>
        <w:t>s</w:t>
      </w:r>
      <w:proofErr w:type="spellEnd"/>
      <w:r w:rsidRPr="001700DE">
        <w:rPr>
          <w:rFonts w:asciiTheme="majorBidi" w:hAnsiTheme="majorBidi" w:cstheme="majorBidi"/>
          <w:bCs/>
          <w:i/>
          <w:iCs/>
          <w:sz w:val="20"/>
          <w:szCs w:val="20"/>
        </w:rPr>
        <w:t xml:space="preserve"> </w:t>
      </w:r>
      <w:r>
        <w:rPr>
          <w:rFonts w:asciiTheme="majorBidi" w:hAnsiTheme="majorBidi" w:cstheme="majorBidi"/>
          <w:bCs/>
          <w:i/>
          <w:iCs/>
          <w:sz w:val="20"/>
          <w:szCs w:val="20"/>
        </w:rPr>
        <w:t>C</w:t>
      </w:r>
      <w:r w:rsidRPr="001700DE">
        <w:rPr>
          <w:rFonts w:asciiTheme="majorBidi" w:hAnsiTheme="majorBidi" w:cstheme="majorBidi"/>
          <w:bCs/>
          <w:i/>
          <w:iCs/>
          <w:sz w:val="20"/>
          <w:szCs w:val="20"/>
        </w:rPr>
        <w:t>harge</w:t>
      </w:r>
      <w:r w:rsidRPr="001700DE">
        <w:rPr>
          <w:rFonts w:asciiTheme="majorBidi" w:hAnsiTheme="majorBidi" w:cstheme="majorBidi"/>
          <w:bCs/>
          <w:iCs/>
          <w:sz w:val="20"/>
          <w:szCs w:val="20"/>
        </w:rPr>
        <w:t>, [3], 4, 7, and 8. She used “Gentlemen</w:t>
      </w:r>
      <w:r>
        <w:rPr>
          <w:rFonts w:asciiTheme="majorBidi" w:hAnsiTheme="majorBidi" w:cstheme="majorBidi"/>
          <w:bCs/>
          <w:iCs/>
          <w:sz w:val="20"/>
          <w:szCs w:val="20"/>
        </w:rPr>
        <w:t>,</w:t>
      </w:r>
      <w:r w:rsidRPr="001700DE">
        <w:rPr>
          <w:rFonts w:asciiTheme="majorBidi" w:hAnsiTheme="majorBidi" w:cstheme="majorBidi"/>
          <w:bCs/>
          <w:iCs/>
          <w:sz w:val="20"/>
          <w:szCs w:val="20"/>
        </w:rPr>
        <w:t xml:space="preserve">” however, in her 1790 </w:t>
      </w:r>
      <w:r w:rsidRPr="001700DE">
        <w:rPr>
          <w:rFonts w:asciiTheme="majorBidi" w:hAnsiTheme="majorBidi" w:cstheme="majorBidi"/>
          <w:bCs/>
          <w:i/>
          <w:iCs/>
          <w:sz w:val="20"/>
          <w:szCs w:val="20"/>
        </w:rPr>
        <w:t>Address</w:t>
      </w:r>
      <w:r w:rsidRPr="001700DE">
        <w:rPr>
          <w:rFonts w:asciiTheme="majorBidi" w:hAnsiTheme="majorBidi" w:cstheme="majorBidi"/>
          <w:bCs/>
          <w:iCs/>
          <w:sz w:val="20"/>
          <w:szCs w:val="20"/>
        </w:rPr>
        <w:t xml:space="preserve"> to the MPs who had opposed the repeal.</w:t>
      </w:r>
    </w:p>
  </w:footnote>
  <w:footnote w:id="74">
    <w:p w14:paraId="54C1909D" w14:textId="6E4E0722"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“Civic Sermon I</w:t>
      </w:r>
      <w:r>
        <w:rPr>
          <w:rFonts w:asciiTheme="majorBidi" w:hAnsiTheme="majorBidi" w:cstheme="majorBidi"/>
          <w:sz w:val="20"/>
          <w:szCs w:val="20"/>
        </w:rPr>
        <w:t>,</w:t>
      </w:r>
      <w:r w:rsidRPr="001700DE">
        <w:rPr>
          <w:rFonts w:asciiTheme="majorBidi" w:hAnsiTheme="majorBidi" w:cstheme="majorBidi"/>
          <w:sz w:val="20"/>
          <w:szCs w:val="20"/>
        </w:rPr>
        <w:t>”</w:t>
      </w:r>
      <w:r w:rsidRPr="001700DE">
        <w:rPr>
          <w:rFonts w:asciiTheme="majorBidi" w:hAnsiTheme="majorBidi" w:cstheme="majorBidi"/>
          <w:i/>
          <w:sz w:val="20"/>
          <w:szCs w:val="20"/>
        </w:rPr>
        <w:t xml:space="preserve"> </w:t>
      </w:r>
      <w:r w:rsidRPr="001700DE">
        <w:rPr>
          <w:rFonts w:asciiTheme="majorBidi" w:hAnsiTheme="majorBidi" w:cstheme="majorBidi"/>
          <w:sz w:val="20"/>
          <w:szCs w:val="20"/>
        </w:rPr>
        <w:t xml:space="preserve">6. </w:t>
      </w:r>
    </w:p>
  </w:footnote>
  <w:footnote w:id="75">
    <w:p w14:paraId="5F0FE2FE" w14:textId="0CDC1121"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Ibid. On the Priestley Riots, see Jonathan Atherton, “Rioting, Dissent and the Church in Late Eighteenth Century Britain: The Priestley Riots of 1791” (PhD </w:t>
      </w:r>
      <w:r>
        <w:rPr>
          <w:rFonts w:asciiTheme="majorBidi" w:hAnsiTheme="majorBidi" w:cstheme="majorBidi"/>
          <w:sz w:val="20"/>
          <w:szCs w:val="20"/>
        </w:rPr>
        <w:t>d</w:t>
      </w:r>
      <w:r w:rsidRPr="001700DE">
        <w:rPr>
          <w:rFonts w:asciiTheme="majorBidi" w:hAnsiTheme="majorBidi" w:cstheme="majorBidi"/>
          <w:sz w:val="20"/>
          <w:szCs w:val="20"/>
        </w:rPr>
        <w:t>iss., University of Leicester, 2012).</w:t>
      </w:r>
    </w:p>
  </w:footnote>
  <w:footnote w:id="76">
    <w:p w14:paraId="5ECB8679" w14:textId="1BF25506"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“Review</w:t>
      </w:r>
      <w:r>
        <w:rPr>
          <w:rFonts w:asciiTheme="majorBidi" w:hAnsiTheme="majorBidi" w:cstheme="majorBidi"/>
          <w:sz w:val="20"/>
          <w:szCs w:val="20"/>
        </w:rPr>
        <w:t>,</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The British Critic</w:t>
      </w:r>
      <w:r w:rsidRPr="001700DE">
        <w:rPr>
          <w:rFonts w:asciiTheme="majorBidi" w:hAnsiTheme="majorBidi" w:cstheme="majorBidi"/>
          <w:sz w:val="20"/>
          <w:szCs w:val="20"/>
        </w:rPr>
        <w:t>, 81</w:t>
      </w:r>
      <w:r>
        <w:rPr>
          <w:rFonts w:asciiTheme="majorBidi" w:hAnsiTheme="majorBidi" w:cstheme="majorBidi"/>
          <w:sz w:val="20"/>
          <w:szCs w:val="20"/>
        </w:rPr>
        <w:t>–</w:t>
      </w:r>
      <w:r w:rsidRPr="001700DE">
        <w:rPr>
          <w:rFonts w:asciiTheme="majorBidi" w:hAnsiTheme="majorBidi" w:cstheme="majorBidi"/>
          <w:sz w:val="20"/>
          <w:szCs w:val="20"/>
        </w:rPr>
        <w:t>83.</w:t>
      </w:r>
    </w:p>
  </w:footnote>
  <w:footnote w:id="77">
    <w:p w14:paraId="5D8870F7" w14:textId="63D41D20" w:rsidR="004F68C8" w:rsidRPr="001700DE" w:rsidRDefault="004F68C8" w:rsidP="001700DE">
      <w:pPr>
        <w:pStyle w:val="FootnoteText"/>
        <w:spacing w:line="360" w:lineRule="auto"/>
        <w:rPr>
          <w:rFonts w:asciiTheme="majorBidi" w:hAnsiTheme="majorBidi" w:cstheme="majorBidi"/>
          <w:sz w:val="20"/>
          <w:szCs w:val="20"/>
          <w:highlight w:val="yellow"/>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Sins</w:t>
      </w:r>
      <w:r w:rsidRPr="001700DE">
        <w:rPr>
          <w:rFonts w:asciiTheme="majorBidi" w:hAnsiTheme="majorBidi" w:cstheme="majorBidi"/>
          <w:sz w:val="20"/>
          <w:szCs w:val="20"/>
        </w:rPr>
        <w:t>, 1,</w:t>
      </w:r>
      <w:r>
        <w:rPr>
          <w:rFonts w:asciiTheme="majorBidi" w:hAnsiTheme="majorBidi" w:cstheme="majorBidi"/>
          <w:sz w:val="20"/>
          <w:szCs w:val="20"/>
        </w:rPr>
        <w:t xml:space="preserve"> </w:t>
      </w:r>
      <w:r w:rsidRPr="001700DE">
        <w:rPr>
          <w:rFonts w:asciiTheme="majorBidi" w:hAnsiTheme="majorBidi" w:cstheme="majorBidi"/>
          <w:sz w:val="20"/>
          <w:szCs w:val="20"/>
        </w:rPr>
        <w:t>2.</w:t>
      </w:r>
    </w:p>
  </w:footnote>
  <w:footnote w:id="78">
    <w:p w14:paraId="25ECC91E" w14:textId="4B5AD6D4"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See, for example, Godwin,</w:t>
      </w:r>
      <w:r w:rsidRPr="001700DE">
        <w:rPr>
          <w:rFonts w:asciiTheme="majorBidi" w:hAnsiTheme="majorBidi" w:cstheme="majorBidi"/>
          <w:i/>
          <w:sz w:val="20"/>
          <w:szCs w:val="20"/>
        </w:rPr>
        <w:t xml:space="preserve"> Things as They Are; or The Adventures of Caleb Williams </w:t>
      </w:r>
      <w:r w:rsidRPr="001700DE">
        <w:rPr>
          <w:rFonts w:asciiTheme="majorBidi" w:hAnsiTheme="majorBidi" w:cstheme="majorBidi"/>
          <w:sz w:val="20"/>
          <w:szCs w:val="20"/>
        </w:rPr>
        <w:t>(1793)</w:t>
      </w:r>
      <w:r>
        <w:rPr>
          <w:rFonts w:asciiTheme="majorBidi" w:hAnsiTheme="majorBidi" w:cstheme="majorBidi"/>
          <w:sz w:val="20"/>
          <w:szCs w:val="20"/>
        </w:rPr>
        <w:t>;</w:t>
      </w:r>
      <w:r w:rsidRPr="001700DE">
        <w:rPr>
          <w:rFonts w:asciiTheme="majorBidi" w:hAnsiTheme="majorBidi" w:cstheme="majorBidi"/>
          <w:sz w:val="20"/>
          <w:szCs w:val="20"/>
        </w:rPr>
        <w:t xml:space="preserve"> Robert </w:t>
      </w:r>
      <w:proofErr w:type="spellStart"/>
      <w:r w:rsidRPr="001700DE">
        <w:rPr>
          <w:rFonts w:asciiTheme="majorBidi" w:hAnsiTheme="majorBidi" w:cstheme="majorBidi"/>
          <w:sz w:val="20"/>
          <w:szCs w:val="20"/>
        </w:rPr>
        <w:t>Bage</w:t>
      </w:r>
      <w:proofErr w:type="spellEnd"/>
      <w:r w:rsidRPr="001700DE">
        <w:rPr>
          <w:rFonts w:asciiTheme="majorBidi" w:hAnsiTheme="majorBidi" w:cstheme="majorBidi"/>
          <w:sz w:val="20"/>
          <w:szCs w:val="20"/>
        </w:rPr>
        <w:t xml:space="preserve">, </w:t>
      </w:r>
      <w:proofErr w:type="spellStart"/>
      <w:r w:rsidRPr="001700DE">
        <w:rPr>
          <w:rFonts w:asciiTheme="majorBidi" w:hAnsiTheme="majorBidi" w:cstheme="majorBidi"/>
          <w:i/>
          <w:sz w:val="20"/>
          <w:szCs w:val="20"/>
        </w:rPr>
        <w:t>Hermsprong</w:t>
      </w:r>
      <w:proofErr w:type="spellEnd"/>
      <w:r w:rsidRPr="001700DE">
        <w:rPr>
          <w:rFonts w:asciiTheme="majorBidi" w:hAnsiTheme="majorBidi" w:cstheme="majorBidi"/>
          <w:i/>
          <w:sz w:val="20"/>
          <w:szCs w:val="20"/>
        </w:rPr>
        <w:t xml:space="preserve">: or, Man as He is Not </w:t>
      </w:r>
      <w:r w:rsidRPr="001700DE">
        <w:rPr>
          <w:rFonts w:asciiTheme="majorBidi" w:hAnsiTheme="majorBidi" w:cstheme="majorBidi"/>
          <w:sz w:val="20"/>
          <w:szCs w:val="20"/>
        </w:rPr>
        <w:t xml:space="preserve">(1796). </w:t>
      </w:r>
    </w:p>
  </w:footnote>
  <w:footnote w:id="79">
    <w:p w14:paraId="0EDAAA85" w14:textId="76F05941"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Sins</w:t>
      </w:r>
      <w:r w:rsidRPr="001700DE">
        <w:rPr>
          <w:rFonts w:asciiTheme="majorBidi" w:hAnsiTheme="majorBidi" w:cstheme="majorBidi"/>
          <w:sz w:val="20"/>
          <w:szCs w:val="20"/>
        </w:rPr>
        <w:t>, 27</w:t>
      </w:r>
      <w:r>
        <w:rPr>
          <w:rFonts w:asciiTheme="majorBidi" w:hAnsiTheme="majorBidi" w:cstheme="majorBidi"/>
          <w:sz w:val="20"/>
          <w:szCs w:val="20"/>
        </w:rPr>
        <w:t>–</w:t>
      </w:r>
      <w:r w:rsidRPr="001700DE">
        <w:rPr>
          <w:rFonts w:asciiTheme="majorBidi" w:hAnsiTheme="majorBidi" w:cstheme="majorBidi"/>
          <w:sz w:val="20"/>
          <w:szCs w:val="20"/>
        </w:rPr>
        <w:t>28.</w:t>
      </w:r>
    </w:p>
  </w:footnote>
  <w:footnote w:id="80">
    <w:p w14:paraId="6F3416BF" w14:textId="303B2E01"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Thomas Paine, </w:t>
      </w:r>
      <w:r w:rsidRPr="001700DE">
        <w:rPr>
          <w:rFonts w:asciiTheme="majorBidi" w:hAnsiTheme="majorBidi" w:cstheme="majorBidi"/>
          <w:i/>
          <w:sz w:val="20"/>
          <w:szCs w:val="20"/>
        </w:rPr>
        <w:t>Rights of Man: Being an Answer to Mr Burke’s Attack on the French Revolution</w:t>
      </w:r>
      <w:r w:rsidRPr="001700DE">
        <w:rPr>
          <w:rFonts w:asciiTheme="majorBidi" w:hAnsiTheme="majorBidi" w:cstheme="majorBidi"/>
          <w:sz w:val="20"/>
          <w:szCs w:val="20"/>
        </w:rPr>
        <w:t xml:space="preserve"> (London: J. Johnson, 1791), 67. </w:t>
      </w:r>
      <w:r>
        <w:rPr>
          <w:rFonts w:asciiTheme="majorBidi" w:hAnsiTheme="majorBidi" w:cstheme="majorBidi"/>
          <w:sz w:val="20"/>
          <w:szCs w:val="20"/>
        </w:rPr>
        <w:t xml:space="preserve">See also </w:t>
      </w:r>
      <w:r w:rsidRPr="001700DE">
        <w:rPr>
          <w:rFonts w:asciiTheme="majorBidi" w:hAnsiTheme="majorBidi" w:cstheme="majorBidi"/>
          <w:sz w:val="20"/>
          <w:szCs w:val="20"/>
        </w:rPr>
        <w:t xml:space="preserve">John Aikin [and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 xml:space="preserve">Evenings </w:t>
      </w:r>
      <w:proofErr w:type="gramStart"/>
      <w:r w:rsidRPr="001700DE">
        <w:rPr>
          <w:rFonts w:asciiTheme="majorBidi" w:hAnsiTheme="majorBidi" w:cstheme="majorBidi"/>
          <w:i/>
          <w:sz w:val="20"/>
          <w:szCs w:val="20"/>
        </w:rPr>
        <w:t>At</w:t>
      </w:r>
      <w:proofErr w:type="gramEnd"/>
      <w:r w:rsidRPr="001700DE">
        <w:rPr>
          <w:rFonts w:asciiTheme="majorBidi" w:hAnsiTheme="majorBidi" w:cstheme="majorBidi"/>
          <w:i/>
          <w:sz w:val="20"/>
          <w:szCs w:val="20"/>
        </w:rPr>
        <w:t xml:space="preserve"> Home; or, the Juvenile Budget Opened</w:t>
      </w:r>
      <w:r w:rsidRPr="001700DE">
        <w:rPr>
          <w:rFonts w:asciiTheme="majorBidi" w:hAnsiTheme="majorBidi" w:cstheme="majorBidi"/>
          <w:sz w:val="20"/>
          <w:szCs w:val="20"/>
        </w:rPr>
        <w:t>, 6 vols</w:t>
      </w:r>
      <w:r>
        <w:rPr>
          <w:rFonts w:asciiTheme="majorBidi" w:hAnsiTheme="majorBidi" w:cstheme="majorBidi"/>
          <w:sz w:val="20"/>
          <w:szCs w:val="20"/>
        </w:rPr>
        <w:t>.</w:t>
      </w:r>
      <w:r w:rsidRPr="001700DE">
        <w:rPr>
          <w:rFonts w:asciiTheme="majorBidi" w:hAnsiTheme="majorBidi" w:cstheme="majorBidi"/>
          <w:sz w:val="20"/>
          <w:szCs w:val="20"/>
        </w:rPr>
        <w:t xml:space="preserve"> (London: J. Johnson, 1792</w:t>
      </w:r>
      <w:r>
        <w:rPr>
          <w:rFonts w:asciiTheme="majorBidi" w:hAnsiTheme="majorBidi" w:cstheme="majorBidi"/>
          <w:sz w:val="20"/>
          <w:szCs w:val="20"/>
        </w:rPr>
        <w:t>–9</w:t>
      </w:r>
      <w:r w:rsidRPr="001700DE">
        <w:rPr>
          <w:rFonts w:asciiTheme="majorBidi" w:hAnsiTheme="majorBidi" w:cstheme="majorBidi"/>
          <w:sz w:val="20"/>
          <w:szCs w:val="20"/>
        </w:rPr>
        <w:t>6), I: 103.</w:t>
      </w:r>
    </w:p>
  </w:footnote>
  <w:footnote w:id="81">
    <w:p w14:paraId="336C8C8E" w14:textId="74FF1FEB"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Sins</w:t>
      </w:r>
      <w:r w:rsidRPr="001700DE">
        <w:rPr>
          <w:rFonts w:asciiTheme="majorBidi" w:hAnsiTheme="majorBidi" w:cstheme="majorBidi"/>
          <w:sz w:val="20"/>
          <w:szCs w:val="20"/>
        </w:rPr>
        <w:t>, 31.</w:t>
      </w:r>
    </w:p>
  </w:footnote>
  <w:footnote w:id="82">
    <w:p w14:paraId="583A5B2C" w14:textId="4B803CFC"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Ibid., 32.</w:t>
      </w:r>
    </w:p>
  </w:footnote>
  <w:footnote w:id="83">
    <w:p w14:paraId="751ED44C" w14:textId="3B665B27"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Michael Snape, </w:t>
      </w:r>
      <w:r w:rsidRPr="001700DE">
        <w:rPr>
          <w:rFonts w:asciiTheme="majorBidi" w:hAnsiTheme="majorBidi" w:cstheme="majorBidi"/>
          <w:i/>
          <w:sz w:val="20"/>
          <w:szCs w:val="20"/>
        </w:rPr>
        <w:t>The Redcoat and Religion: The Forgotten History of the British Soldier from the Age of Marlborough to the Eve of the First World War</w:t>
      </w:r>
      <w:r w:rsidRPr="001700DE">
        <w:rPr>
          <w:rFonts w:asciiTheme="majorBidi" w:hAnsiTheme="majorBidi" w:cstheme="majorBidi"/>
          <w:sz w:val="20"/>
          <w:szCs w:val="20"/>
        </w:rPr>
        <w:t xml:space="preserve"> (Abingdon: Routledge, 2005), </w:t>
      </w:r>
      <w:proofErr w:type="gramStart"/>
      <w:r w:rsidRPr="001700DE">
        <w:rPr>
          <w:rFonts w:asciiTheme="majorBidi" w:hAnsiTheme="majorBidi" w:cstheme="majorBidi"/>
          <w:sz w:val="20"/>
          <w:szCs w:val="20"/>
        </w:rPr>
        <w:t>73</w:t>
      </w:r>
      <w:r>
        <w:rPr>
          <w:rFonts w:asciiTheme="majorBidi" w:hAnsiTheme="majorBidi" w:cstheme="majorBidi"/>
          <w:sz w:val="20"/>
          <w:szCs w:val="20"/>
        </w:rPr>
        <w:t>;  and</w:t>
      </w:r>
      <w:proofErr w:type="gramEnd"/>
      <w:r>
        <w:rPr>
          <w:rFonts w:asciiTheme="majorBidi" w:hAnsiTheme="majorBidi" w:cstheme="majorBidi"/>
          <w:sz w:val="20"/>
          <w:szCs w:val="20"/>
        </w:rPr>
        <w:t xml:space="preserve"> </w:t>
      </w:r>
      <w:r w:rsidRPr="001700DE">
        <w:rPr>
          <w:rFonts w:asciiTheme="majorBidi" w:hAnsiTheme="majorBidi" w:cstheme="majorBidi"/>
          <w:sz w:val="20"/>
          <w:szCs w:val="20"/>
        </w:rPr>
        <w:t>Catriona Kennedy</w:t>
      </w:r>
      <w:r>
        <w:rPr>
          <w:rFonts w:asciiTheme="majorBidi" w:hAnsiTheme="majorBidi" w:cstheme="majorBidi"/>
          <w:sz w:val="20"/>
          <w:szCs w:val="20"/>
        </w:rPr>
        <w:t>,</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Narratives of the Revolutionary and Napoleonic Wars: Military and Civilian Experience in Britain and Ireland</w:t>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Houndmills</w:t>
      </w:r>
      <w:proofErr w:type="spellEnd"/>
      <w:r w:rsidRPr="001700DE">
        <w:rPr>
          <w:rFonts w:asciiTheme="majorBidi" w:hAnsiTheme="majorBidi" w:cstheme="majorBidi"/>
          <w:sz w:val="20"/>
          <w:szCs w:val="20"/>
        </w:rPr>
        <w:t>: Palgrave Macmillan, 2013).</w:t>
      </w:r>
    </w:p>
  </w:footnote>
  <w:footnote w:id="84">
    <w:p w14:paraId="4469931E" w14:textId="3791681F"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Edwards, </w:t>
      </w:r>
      <w:r w:rsidRPr="001700DE">
        <w:rPr>
          <w:rFonts w:asciiTheme="majorBidi" w:hAnsiTheme="majorBidi" w:cstheme="majorBidi"/>
          <w:i/>
          <w:sz w:val="20"/>
          <w:szCs w:val="20"/>
        </w:rPr>
        <w:t>Discourse</w:t>
      </w:r>
      <w:r w:rsidRPr="001700DE">
        <w:rPr>
          <w:rFonts w:asciiTheme="majorBidi" w:hAnsiTheme="majorBidi" w:cstheme="majorBidi"/>
          <w:sz w:val="20"/>
          <w:szCs w:val="20"/>
        </w:rPr>
        <w:t>, 17.</w:t>
      </w:r>
    </w:p>
  </w:footnote>
  <w:footnote w:id="85">
    <w:p w14:paraId="3A878380" w14:textId="354476CB"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Ibid., 40</w:t>
      </w:r>
      <w:r>
        <w:rPr>
          <w:rFonts w:asciiTheme="majorBidi" w:hAnsiTheme="majorBidi" w:cstheme="majorBidi"/>
          <w:sz w:val="20"/>
          <w:szCs w:val="20"/>
        </w:rPr>
        <w:t>–</w:t>
      </w:r>
      <w:r w:rsidRPr="001700DE">
        <w:rPr>
          <w:rFonts w:asciiTheme="majorBidi" w:hAnsiTheme="majorBidi" w:cstheme="majorBidi"/>
          <w:sz w:val="20"/>
          <w:szCs w:val="20"/>
        </w:rPr>
        <w:t>42, 37.</w:t>
      </w:r>
    </w:p>
  </w:footnote>
  <w:footnote w:id="86">
    <w:p w14:paraId="68A39A46" w14:textId="7E465B25"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“King’s Proclamation 21 May 1792</w:t>
      </w:r>
      <w:r>
        <w:rPr>
          <w:rFonts w:asciiTheme="majorBidi" w:hAnsiTheme="majorBidi" w:cstheme="majorBidi"/>
          <w:sz w:val="20"/>
          <w:szCs w:val="20"/>
        </w:rPr>
        <w:t>,</w:t>
      </w:r>
      <w:r w:rsidRPr="001700DE">
        <w:rPr>
          <w:rFonts w:asciiTheme="majorBidi" w:hAnsiTheme="majorBidi" w:cstheme="majorBidi"/>
          <w:sz w:val="20"/>
          <w:szCs w:val="20"/>
        </w:rPr>
        <w:t xml:space="preserve">” in </w:t>
      </w:r>
      <w:proofErr w:type="spellStart"/>
      <w:r w:rsidRPr="001700DE">
        <w:rPr>
          <w:rFonts w:asciiTheme="majorBidi" w:hAnsiTheme="majorBidi" w:cstheme="majorBidi"/>
          <w:sz w:val="20"/>
          <w:szCs w:val="20"/>
        </w:rPr>
        <w:t>Ashhurst</w:t>
      </w:r>
      <w:proofErr w:type="spellEnd"/>
      <w:r w:rsidRPr="001700DE">
        <w:rPr>
          <w:rFonts w:asciiTheme="majorBidi" w:hAnsiTheme="majorBidi" w:cstheme="majorBidi"/>
          <w:sz w:val="20"/>
          <w:szCs w:val="20"/>
        </w:rPr>
        <w:t xml:space="preserve">, </w:t>
      </w:r>
      <w:r w:rsidRPr="001700DE">
        <w:rPr>
          <w:rFonts w:asciiTheme="majorBidi" w:hAnsiTheme="majorBidi" w:cstheme="majorBidi"/>
          <w:bCs/>
          <w:i/>
          <w:iCs/>
          <w:sz w:val="20"/>
          <w:szCs w:val="20"/>
        </w:rPr>
        <w:t xml:space="preserve">Judge </w:t>
      </w:r>
      <w:proofErr w:type="spellStart"/>
      <w:r w:rsidRPr="001700DE">
        <w:rPr>
          <w:rFonts w:asciiTheme="majorBidi" w:hAnsiTheme="majorBidi" w:cstheme="majorBidi"/>
          <w:bCs/>
          <w:i/>
          <w:iCs/>
          <w:sz w:val="20"/>
          <w:szCs w:val="20"/>
        </w:rPr>
        <w:t>Ashhurst</w:t>
      </w:r>
      <w:r>
        <w:rPr>
          <w:rFonts w:asciiTheme="majorBidi" w:hAnsiTheme="majorBidi" w:cstheme="majorBidi"/>
          <w:bCs/>
          <w:i/>
          <w:iCs/>
          <w:sz w:val="20"/>
          <w:szCs w:val="20"/>
        </w:rPr>
        <w:t>’</w:t>
      </w:r>
      <w:r w:rsidRPr="001700DE">
        <w:rPr>
          <w:rFonts w:asciiTheme="majorBidi" w:hAnsiTheme="majorBidi" w:cstheme="majorBidi"/>
          <w:bCs/>
          <w:i/>
          <w:iCs/>
          <w:sz w:val="20"/>
          <w:szCs w:val="20"/>
        </w:rPr>
        <w:t>s</w:t>
      </w:r>
      <w:proofErr w:type="spellEnd"/>
      <w:r w:rsidRPr="001700DE">
        <w:rPr>
          <w:rFonts w:asciiTheme="majorBidi" w:hAnsiTheme="majorBidi" w:cstheme="majorBidi"/>
          <w:bCs/>
          <w:i/>
          <w:iCs/>
          <w:sz w:val="20"/>
          <w:szCs w:val="20"/>
        </w:rPr>
        <w:t xml:space="preserve"> </w:t>
      </w:r>
      <w:r>
        <w:rPr>
          <w:rFonts w:asciiTheme="majorBidi" w:hAnsiTheme="majorBidi" w:cstheme="majorBidi"/>
          <w:bCs/>
          <w:i/>
          <w:iCs/>
          <w:sz w:val="20"/>
          <w:szCs w:val="20"/>
        </w:rPr>
        <w:t>C</w:t>
      </w:r>
      <w:r w:rsidRPr="001700DE">
        <w:rPr>
          <w:rFonts w:asciiTheme="majorBidi" w:hAnsiTheme="majorBidi" w:cstheme="majorBidi"/>
          <w:bCs/>
          <w:i/>
          <w:iCs/>
          <w:sz w:val="20"/>
          <w:szCs w:val="20"/>
        </w:rPr>
        <w:t>harge</w:t>
      </w:r>
      <w:r w:rsidRPr="001700DE">
        <w:rPr>
          <w:rFonts w:asciiTheme="majorBidi" w:hAnsiTheme="majorBidi" w:cstheme="majorBidi"/>
          <w:bCs/>
          <w:iCs/>
          <w:sz w:val="20"/>
          <w:szCs w:val="20"/>
        </w:rPr>
        <w:t>, 9.</w:t>
      </w:r>
    </w:p>
  </w:footnote>
  <w:footnote w:id="87">
    <w:p w14:paraId="62C50550" w14:textId="6C23A7FB"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Price, </w:t>
      </w:r>
      <w:r w:rsidRPr="001700DE">
        <w:rPr>
          <w:rFonts w:asciiTheme="majorBidi" w:hAnsiTheme="majorBidi" w:cstheme="majorBidi"/>
          <w:i/>
          <w:sz w:val="20"/>
          <w:szCs w:val="20"/>
        </w:rPr>
        <w:t>Discourse</w:t>
      </w:r>
      <w:r w:rsidRPr="001700DE">
        <w:rPr>
          <w:rFonts w:asciiTheme="majorBidi" w:hAnsiTheme="majorBidi" w:cstheme="majorBidi"/>
          <w:sz w:val="20"/>
          <w:szCs w:val="20"/>
        </w:rPr>
        <w:t>, 11</w:t>
      </w:r>
      <w:r>
        <w:rPr>
          <w:rFonts w:asciiTheme="majorBidi" w:hAnsiTheme="majorBidi" w:cstheme="majorBidi"/>
          <w:sz w:val="20"/>
          <w:szCs w:val="20"/>
        </w:rPr>
        <w:t>–</w:t>
      </w:r>
      <w:r w:rsidRPr="001700DE">
        <w:rPr>
          <w:rFonts w:asciiTheme="majorBidi" w:hAnsiTheme="majorBidi" w:cstheme="majorBidi"/>
          <w:sz w:val="20"/>
          <w:szCs w:val="20"/>
        </w:rPr>
        <w:t>12.</w:t>
      </w:r>
    </w:p>
  </w:footnote>
  <w:footnote w:id="88">
    <w:p w14:paraId="7803C48B" w14:textId="4BDEDE86"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w:t>
      </w:r>
      <w:proofErr w:type="spellStart"/>
      <w:r w:rsidRPr="001700DE">
        <w:rPr>
          <w:rFonts w:asciiTheme="majorBidi" w:hAnsiTheme="majorBidi" w:cstheme="majorBidi"/>
          <w:sz w:val="20"/>
          <w:szCs w:val="20"/>
        </w:rPr>
        <w:t>Barbauld</w:t>
      </w:r>
      <w:proofErr w:type="spellEnd"/>
      <w:r w:rsidRPr="001700DE">
        <w:rPr>
          <w:rFonts w:asciiTheme="majorBidi" w:hAnsiTheme="majorBidi" w:cstheme="majorBidi"/>
          <w:sz w:val="20"/>
          <w:szCs w:val="20"/>
        </w:rPr>
        <w:t xml:space="preserve">, </w:t>
      </w:r>
      <w:r w:rsidRPr="001700DE">
        <w:rPr>
          <w:rFonts w:asciiTheme="majorBidi" w:hAnsiTheme="majorBidi" w:cstheme="majorBidi"/>
          <w:i/>
          <w:sz w:val="20"/>
          <w:szCs w:val="20"/>
        </w:rPr>
        <w:t>Remarks on Mr Gilbert Wakefield’s Enquiry into the Expediency and Propriety of Public or Social Worship</w:t>
      </w:r>
      <w:r w:rsidRPr="001700DE">
        <w:rPr>
          <w:rFonts w:asciiTheme="majorBidi" w:hAnsiTheme="majorBidi" w:cstheme="majorBidi"/>
          <w:sz w:val="20"/>
          <w:szCs w:val="20"/>
        </w:rPr>
        <w:t xml:space="preserve"> (London: J. Johnson, 1792), 44, 43.</w:t>
      </w:r>
    </w:p>
  </w:footnote>
  <w:footnote w:id="89">
    <w:p w14:paraId="39415957" w14:textId="4BC3FA2A"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James Pilkington, </w:t>
      </w:r>
      <w:r w:rsidRPr="001700DE">
        <w:rPr>
          <w:rFonts w:asciiTheme="majorBidi" w:hAnsiTheme="majorBidi" w:cstheme="majorBidi"/>
          <w:i/>
          <w:sz w:val="20"/>
          <w:szCs w:val="20"/>
        </w:rPr>
        <w:t>The Doctrine of Equality of Rank and Condition Examined and Supported by the Authority of the New Testament</w:t>
      </w:r>
      <w:r w:rsidRPr="001700DE">
        <w:rPr>
          <w:rFonts w:asciiTheme="majorBidi" w:hAnsiTheme="majorBidi" w:cstheme="majorBidi"/>
          <w:sz w:val="20"/>
          <w:szCs w:val="20"/>
        </w:rPr>
        <w:t xml:space="preserve"> (London: J. Johnson, 1795), 7</w:t>
      </w:r>
      <w:r>
        <w:rPr>
          <w:rFonts w:asciiTheme="majorBidi" w:hAnsiTheme="majorBidi" w:cstheme="majorBidi"/>
          <w:sz w:val="20"/>
          <w:szCs w:val="20"/>
        </w:rPr>
        <w:t>–</w:t>
      </w:r>
      <w:r w:rsidRPr="001700DE">
        <w:rPr>
          <w:rFonts w:asciiTheme="majorBidi" w:hAnsiTheme="majorBidi" w:cstheme="majorBidi"/>
          <w:sz w:val="20"/>
          <w:szCs w:val="20"/>
        </w:rPr>
        <w:t>8. On Pilkington, see Paul A. Elliott,</w:t>
      </w:r>
      <w:r w:rsidRPr="001700DE">
        <w:rPr>
          <w:rFonts w:asciiTheme="majorBidi" w:hAnsiTheme="majorBidi" w:cstheme="majorBidi"/>
          <w:i/>
          <w:sz w:val="20"/>
          <w:szCs w:val="20"/>
        </w:rPr>
        <w:t xml:space="preserve"> The Derby Philosophers: Science and Culture in British Urban Society, 1700</w:t>
      </w:r>
      <w:r>
        <w:rPr>
          <w:rFonts w:asciiTheme="majorBidi" w:hAnsiTheme="majorBidi" w:cstheme="majorBidi"/>
          <w:i/>
          <w:sz w:val="20"/>
          <w:szCs w:val="20"/>
        </w:rPr>
        <w:t>–</w:t>
      </w:r>
      <w:r w:rsidRPr="001700DE">
        <w:rPr>
          <w:rFonts w:asciiTheme="majorBidi" w:hAnsiTheme="majorBidi" w:cstheme="majorBidi"/>
          <w:i/>
          <w:sz w:val="20"/>
          <w:szCs w:val="20"/>
        </w:rPr>
        <w:t xml:space="preserve">1850 </w:t>
      </w:r>
      <w:r w:rsidRPr="001700DE">
        <w:rPr>
          <w:rFonts w:asciiTheme="majorBidi" w:hAnsiTheme="majorBidi" w:cstheme="majorBidi"/>
          <w:sz w:val="20"/>
          <w:szCs w:val="20"/>
        </w:rPr>
        <w:t>(Manchester: Manchester University Press, 2009), 106</w:t>
      </w:r>
      <w:r>
        <w:rPr>
          <w:rFonts w:asciiTheme="majorBidi" w:hAnsiTheme="majorBidi" w:cstheme="majorBidi"/>
          <w:sz w:val="20"/>
          <w:szCs w:val="20"/>
        </w:rPr>
        <w:t>–</w:t>
      </w:r>
      <w:r w:rsidRPr="001700DE">
        <w:rPr>
          <w:rFonts w:asciiTheme="majorBidi" w:hAnsiTheme="majorBidi" w:cstheme="majorBidi"/>
          <w:sz w:val="20"/>
          <w:szCs w:val="20"/>
        </w:rPr>
        <w:t>7</w:t>
      </w:r>
      <w:r>
        <w:rPr>
          <w:rFonts w:asciiTheme="majorBidi" w:hAnsiTheme="majorBidi" w:cstheme="majorBidi"/>
          <w:sz w:val="20"/>
          <w:szCs w:val="20"/>
        </w:rPr>
        <w:t>;</w:t>
      </w:r>
      <w:r w:rsidRPr="001700DE">
        <w:rPr>
          <w:rFonts w:asciiTheme="majorBidi" w:hAnsiTheme="majorBidi" w:cstheme="majorBidi"/>
          <w:sz w:val="20"/>
          <w:szCs w:val="20"/>
        </w:rPr>
        <w:t xml:space="preserve"> and Eileen </w:t>
      </w:r>
      <w:proofErr w:type="spellStart"/>
      <w:r w:rsidRPr="001700DE">
        <w:rPr>
          <w:rFonts w:asciiTheme="majorBidi" w:hAnsiTheme="majorBidi" w:cstheme="majorBidi"/>
          <w:sz w:val="20"/>
          <w:szCs w:val="20"/>
        </w:rPr>
        <w:t>Groth</w:t>
      </w:r>
      <w:proofErr w:type="spellEnd"/>
      <w:r w:rsidRPr="001700DE">
        <w:rPr>
          <w:rFonts w:asciiTheme="majorBidi" w:hAnsiTheme="majorBidi" w:cstheme="majorBidi"/>
          <w:sz w:val="20"/>
          <w:szCs w:val="20"/>
        </w:rPr>
        <w:t xml:space="preserve"> Lyon, </w:t>
      </w:r>
      <w:r w:rsidRPr="001700DE">
        <w:rPr>
          <w:rFonts w:asciiTheme="majorBidi" w:hAnsiTheme="majorBidi" w:cstheme="majorBidi"/>
          <w:i/>
          <w:sz w:val="20"/>
          <w:szCs w:val="20"/>
        </w:rPr>
        <w:t>Politicians in the Pulpit: Christian Radicalism in Britain from the Fall of the Bastille to the Disintegration of Chartism</w:t>
      </w:r>
      <w:r w:rsidRPr="001700DE">
        <w:rPr>
          <w:rFonts w:asciiTheme="majorBidi" w:hAnsiTheme="majorBidi" w:cstheme="majorBidi"/>
          <w:sz w:val="20"/>
          <w:szCs w:val="20"/>
        </w:rPr>
        <w:t xml:space="preserve"> (Aldershot: Ashgate, 1999), 38</w:t>
      </w:r>
      <w:r>
        <w:rPr>
          <w:rFonts w:asciiTheme="majorBidi" w:hAnsiTheme="majorBidi" w:cstheme="majorBidi"/>
          <w:sz w:val="20"/>
          <w:szCs w:val="20"/>
        </w:rPr>
        <w:t>–</w:t>
      </w:r>
      <w:r w:rsidRPr="001700DE">
        <w:rPr>
          <w:rFonts w:asciiTheme="majorBidi" w:hAnsiTheme="majorBidi" w:cstheme="majorBidi"/>
          <w:sz w:val="20"/>
          <w:szCs w:val="20"/>
        </w:rPr>
        <w:t xml:space="preserve">39. </w:t>
      </w:r>
    </w:p>
  </w:footnote>
  <w:footnote w:id="90">
    <w:p w14:paraId="4F77D522" w14:textId="3DEA7BA3"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Tony Claydon, “The Sermon, </w:t>
      </w:r>
      <w:r>
        <w:rPr>
          <w:rFonts w:asciiTheme="majorBidi" w:hAnsiTheme="majorBidi" w:cstheme="majorBidi"/>
          <w:sz w:val="20"/>
          <w:szCs w:val="20"/>
        </w:rPr>
        <w:t>t</w:t>
      </w:r>
      <w:r w:rsidRPr="001700DE">
        <w:rPr>
          <w:rFonts w:asciiTheme="majorBidi" w:hAnsiTheme="majorBidi" w:cstheme="majorBidi"/>
          <w:sz w:val="20"/>
          <w:szCs w:val="20"/>
        </w:rPr>
        <w:t>he ‘Public Sphere’ and the Political Culture of Late Seventeenth-Century England</w:t>
      </w:r>
      <w:r>
        <w:rPr>
          <w:rFonts w:asciiTheme="majorBidi" w:hAnsiTheme="majorBidi" w:cstheme="majorBidi"/>
          <w:sz w:val="20"/>
          <w:szCs w:val="20"/>
        </w:rPr>
        <w:t>,</w:t>
      </w:r>
      <w:r w:rsidRPr="001700DE">
        <w:rPr>
          <w:rFonts w:asciiTheme="majorBidi" w:hAnsiTheme="majorBidi" w:cstheme="majorBidi"/>
          <w:sz w:val="20"/>
          <w:szCs w:val="20"/>
        </w:rPr>
        <w:t>”</w:t>
      </w:r>
      <w:r>
        <w:rPr>
          <w:rFonts w:asciiTheme="majorBidi" w:hAnsiTheme="majorBidi" w:cstheme="majorBidi"/>
          <w:sz w:val="20"/>
          <w:szCs w:val="20"/>
        </w:rPr>
        <w:t xml:space="preserve"> in</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The English Sermon Revised: Religion, Literature and History 1600</w:t>
      </w:r>
      <w:r>
        <w:rPr>
          <w:rFonts w:asciiTheme="majorBidi" w:hAnsiTheme="majorBidi" w:cstheme="majorBidi"/>
          <w:i/>
          <w:sz w:val="20"/>
          <w:szCs w:val="20"/>
        </w:rPr>
        <w:t>–</w:t>
      </w:r>
      <w:r w:rsidRPr="001700DE">
        <w:rPr>
          <w:rFonts w:asciiTheme="majorBidi" w:hAnsiTheme="majorBidi" w:cstheme="majorBidi"/>
          <w:i/>
          <w:sz w:val="20"/>
          <w:szCs w:val="20"/>
        </w:rPr>
        <w:t>1750</w:t>
      </w:r>
      <w:r w:rsidRPr="001700DE">
        <w:rPr>
          <w:rFonts w:asciiTheme="majorBidi" w:hAnsiTheme="majorBidi" w:cstheme="majorBidi"/>
          <w:sz w:val="20"/>
          <w:szCs w:val="20"/>
        </w:rPr>
        <w:t>, ed. Lori Anne Ferrell and Peter McCullough (Manchester: Manchester University Press, 2000), 211.</w:t>
      </w:r>
    </w:p>
  </w:footnote>
  <w:footnote w:id="91">
    <w:p w14:paraId="061D4A10" w14:textId="679603B0"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Claydon,</w:t>
      </w:r>
      <w:r>
        <w:rPr>
          <w:rFonts w:asciiTheme="majorBidi" w:hAnsiTheme="majorBidi" w:cstheme="majorBidi"/>
          <w:sz w:val="20"/>
          <w:szCs w:val="20"/>
        </w:rPr>
        <w:t xml:space="preserve"> </w:t>
      </w:r>
      <w:r w:rsidRPr="001700DE">
        <w:rPr>
          <w:rFonts w:asciiTheme="majorBidi" w:hAnsiTheme="majorBidi" w:cstheme="majorBidi"/>
          <w:sz w:val="20"/>
          <w:szCs w:val="20"/>
        </w:rPr>
        <w:t>“The Sermon</w:t>
      </w:r>
      <w:r>
        <w:rPr>
          <w:rFonts w:asciiTheme="majorBidi" w:hAnsiTheme="majorBidi" w:cstheme="majorBidi"/>
          <w:sz w:val="20"/>
          <w:szCs w:val="20"/>
        </w:rPr>
        <w:t>,</w:t>
      </w:r>
      <w:r w:rsidRPr="001700DE">
        <w:rPr>
          <w:rFonts w:asciiTheme="majorBidi" w:hAnsiTheme="majorBidi" w:cstheme="majorBidi"/>
          <w:sz w:val="20"/>
          <w:szCs w:val="20"/>
        </w:rPr>
        <w:t>” 216</w:t>
      </w:r>
      <w:r>
        <w:rPr>
          <w:rFonts w:asciiTheme="majorBidi" w:hAnsiTheme="majorBidi" w:cstheme="majorBidi"/>
          <w:sz w:val="20"/>
          <w:szCs w:val="20"/>
        </w:rPr>
        <w:t>.</w:t>
      </w:r>
    </w:p>
  </w:footnote>
  <w:footnote w:id="92">
    <w:p w14:paraId="3B6655D9" w14:textId="270031E6" w:rsidR="004F68C8" w:rsidRPr="001700DE" w:rsidRDefault="004F68C8" w:rsidP="001700DE">
      <w:pPr>
        <w:pStyle w:val="FootnoteText"/>
        <w:spacing w:line="360" w:lineRule="auto"/>
        <w:rPr>
          <w:rFonts w:asciiTheme="majorBidi" w:hAnsiTheme="majorBidi" w:cstheme="majorBidi"/>
          <w:sz w:val="20"/>
          <w:szCs w:val="20"/>
        </w:rPr>
      </w:pPr>
      <w:r w:rsidRPr="001700DE">
        <w:rPr>
          <w:rStyle w:val="FootnoteReference"/>
          <w:rFonts w:asciiTheme="majorBidi" w:hAnsiTheme="majorBidi" w:cstheme="majorBidi"/>
          <w:sz w:val="20"/>
          <w:szCs w:val="20"/>
        </w:rPr>
        <w:footnoteRef/>
      </w:r>
      <w:r w:rsidRPr="001700DE">
        <w:rPr>
          <w:rFonts w:asciiTheme="majorBidi" w:hAnsiTheme="majorBidi" w:cstheme="majorBidi"/>
          <w:sz w:val="20"/>
          <w:szCs w:val="20"/>
        </w:rPr>
        <w:t xml:space="preserve"> “Review</w:t>
      </w:r>
      <w:r>
        <w:rPr>
          <w:rFonts w:asciiTheme="majorBidi" w:hAnsiTheme="majorBidi" w:cstheme="majorBidi"/>
          <w:sz w:val="20"/>
          <w:szCs w:val="20"/>
        </w:rPr>
        <w:t>,</w:t>
      </w:r>
      <w:r w:rsidRPr="001700DE">
        <w:rPr>
          <w:rFonts w:asciiTheme="majorBidi" w:hAnsiTheme="majorBidi" w:cstheme="majorBidi"/>
          <w:sz w:val="20"/>
          <w:szCs w:val="20"/>
        </w:rPr>
        <w:t xml:space="preserve">” </w:t>
      </w:r>
      <w:r w:rsidRPr="001700DE">
        <w:rPr>
          <w:rFonts w:asciiTheme="majorBidi" w:hAnsiTheme="majorBidi" w:cstheme="majorBidi"/>
          <w:i/>
          <w:sz w:val="20"/>
          <w:szCs w:val="20"/>
        </w:rPr>
        <w:t>The British Critic</w:t>
      </w:r>
      <w:r w:rsidRPr="001700DE">
        <w:rPr>
          <w:rFonts w:asciiTheme="majorBidi" w:hAnsiTheme="majorBidi" w:cstheme="majorBidi"/>
          <w:sz w:val="20"/>
          <w:szCs w:val="20"/>
        </w:rPr>
        <w:t>, 81</w:t>
      </w:r>
      <w:r>
        <w:rPr>
          <w:rFonts w:asciiTheme="majorBidi" w:hAnsiTheme="majorBidi" w:cstheme="majorBidi"/>
          <w:sz w:val="20"/>
          <w:szCs w:val="20"/>
        </w:rPr>
        <w:t>–</w:t>
      </w:r>
      <w:r w:rsidRPr="001700DE">
        <w:rPr>
          <w:rFonts w:asciiTheme="majorBidi" w:hAnsiTheme="majorBidi" w:cstheme="majorBidi"/>
          <w:sz w:val="20"/>
          <w:szCs w:val="20"/>
        </w:rPr>
        <w:t>83.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grammar="clean"/>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6C3"/>
    <w:rsid w:val="00002C6B"/>
    <w:rsid w:val="000040E7"/>
    <w:rsid w:val="00011A83"/>
    <w:rsid w:val="00021599"/>
    <w:rsid w:val="00032A39"/>
    <w:rsid w:val="00032BBA"/>
    <w:rsid w:val="00043A05"/>
    <w:rsid w:val="000459EC"/>
    <w:rsid w:val="00046039"/>
    <w:rsid w:val="00050DED"/>
    <w:rsid w:val="000615B1"/>
    <w:rsid w:val="000648CA"/>
    <w:rsid w:val="000662F3"/>
    <w:rsid w:val="00070714"/>
    <w:rsid w:val="00074518"/>
    <w:rsid w:val="00080582"/>
    <w:rsid w:val="000851EB"/>
    <w:rsid w:val="000852D3"/>
    <w:rsid w:val="00085A3D"/>
    <w:rsid w:val="00087281"/>
    <w:rsid w:val="000901C1"/>
    <w:rsid w:val="0009046A"/>
    <w:rsid w:val="00091C17"/>
    <w:rsid w:val="00092687"/>
    <w:rsid w:val="000A4783"/>
    <w:rsid w:val="000B5E26"/>
    <w:rsid w:val="000C4FEA"/>
    <w:rsid w:val="000D1AC2"/>
    <w:rsid w:val="000D31A5"/>
    <w:rsid w:val="000D3425"/>
    <w:rsid w:val="000D4B9D"/>
    <w:rsid w:val="000E3106"/>
    <w:rsid w:val="000E6A30"/>
    <w:rsid w:val="000F12B6"/>
    <w:rsid w:val="000F30A5"/>
    <w:rsid w:val="000F739A"/>
    <w:rsid w:val="00102EBF"/>
    <w:rsid w:val="00102F5D"/>
    <w:rsid w:val="00112988"/>
    <w:rsid w:val="00112E34"/>
    <w:rsid w:val="00114C9D"/>
    <w:rsid w:val="00116901"/>
    <w:rsid w:val="00123B55"/>
    <w:rsid w:val="00125826"/>
    <w:rsid w:val="0013412C"/>
    <w:rsid w:val="00145457"/>
    <w:rsid w:val="0015112F"/>
    <w:rsid w:val="00152A27"/>
    <w:rsid w:val="00154784"/>
    <w:rsid w:val="00163F04"/>
    <w:rsid w:val="001700DE"/>
    <w:rsid w:val="001760D7"/>
    <w:rsid w:val="00176454"/>
    <w:rsid w:val="001840CD"/>
    <w:rsid w:val="001854D0"/>
    <w:rsid w:val="00186213"/>
    <w:rsid w:val="00187520"/>
    <w:rsid w:val="00187D01"/>
    <w:rsid w:val="001913D2"/>
    <w:rsid w:val="001932D0"/>
    <w:rsid w:val="0019655F"/>
    <w:rsid w:val="00196754"/>
    <w:rsid w:val="001A485E"/>
    <w:rsid w:val="001B011D"/>
    <w:rsid w:val="001B0C9A"/>
    <w:rsid w:val="001B2D3B"/>
    <w:rsid w:val="001B667D"/>
    <w:rsid w:val="001B7AEA"/>
    <w:rsid w:val="001C3F96"/>
    <w:rsid w:val="001D085A"/>
    <w:rsid w:val="001D54FF"/>
    <w:rsid w:val="001D5600"/>
    <w:rsid w:val="001E11B7"/>
    <w:rsid w:val="001E1ECE"/>
    <w:rsid w:val="001E2A03"/>
    <w:rsid w:val="001F0835"/>
    <w:rsid w:val="001F3C36"/>
    <w:rsid w:val="001F6381"/>
    <w:rsid w:val="00204F61"/>
    <w:rsid w:val="002053A7"/>
    <w:rsid w:val="00207474"/>
    <w:rsid w:val="002122E5"/>
    <w:rsid w:val="0022134B"/>
    <w:rsid w:val="00222D91"/>
    <w:rsid w:val="00224996"/>
    <w:rsid w:val="00225CE5"/>
    <w:rsid w:val="002327F8"/>
    <w:rsid w:val="00235628"/>
    <w:rsid w:val="00244081"/>
    <w:rsid w:val="00245391"/>
    <w:rsid w:val="00245FC5"/>
    <w:rsid w:val="00247CD6"/>
    <w:rsid w:val="002505DA"/>
    <w:rsid w:val="0025149D"/>
    <w:rsid w:val="00252094"/>
    <w:rsid w:val="00253B3D"/>
    <w:rsid w:val="00254D21"/>
    <w:rsid w:val="002629A9"/>
    <w:rsid w:val="00270FBF"/>
    <w:rsid w:val="0027397E"/>
    <w:rsid w:val="00277B49"/>
    <w:rsid w:val="00283F49"/>
    <w:rsid w:val="00295352"/>
    <w:rsid w:val="0029743B"/>
    <w:rsid w:val="002A610E"/>
    <w:rsid w:val="002B6F19"/>
    <w:rsid w:val="002B7880"/>
    <w:rsid w:val="002B7CCF"/>
    <w:rsid w:val="002C1504"/>
    <w:rsid w:val="002C4EE4"/>
    <w:rsid w:val="002D20D6"/>
    <w:rsid w:val="002D35A2"/>
    <w:rsid w:val="002D3E33"/>
    <w:rsid w:val="002D5606"/>
    <w:rsid w:val="002E4C40"/>
    <w:rsid w:val="002E5EF8"/>
    <w:rsid w:val="002E65A0"/>
    <w:rsid w:val="002F22E7"/>
    <w:rsid w:val="002F2D08"/>
    <w:rsid w:val="002F77B9"/>
    <w:rsid w:val="00300747"/>
    <w:rsid w:val="0030215A"/>
    <w:rsid w:val="00302271"/>
    <w:rsid w:val="0030428D"/>
    <w:rsid w:val="0030647E"/>
    <w:rsid w:val="00306A4E"/>
    <w:rsid w:val="003071C3"/>
    <w:rsid w:val="003146D4"/>
    <w:rsid w:val="00317CC3"/>
    <w:rsid w:val="00321DE9"/>
    <w:rsid w:val="003240A9"/>
    <w:rsid w:val="00325DB1"/>
    <w:rsid w:val="00330888"/>
    <w:rsid w:val="00332BA2"/>
    <w:rsid w:val="00333C28"/>
    <w:rsid w:val="00352993"/>
    <w:rsid w:val="003529A0"/>
    <w:rsid w:val="00352A66"/>
    <w:rsid w:val="00353DB8"/>
    <w:rsid w:val="003557C0"/>
    <w:rsid w:val="00363F0B"/>
    <w:rsid w:val="0036443C"/>
    <w:rsid w:val="003744F7"/>
    <w:rsid w:val="00374C3E"/>
    <w:rsid w:val="00375555"/>
    <w:rsid w:val="0037566A"/>
    <w:rsid w:val="003766A7"/>
    <w:rsid w:val="003771D8"/>
    <w:rsid w:val="00382952"/>
    <w:rsid w:val="00387114"/>
    <w:rsid w:val="00393870"/>
    <w:rsid w:val="00397368"/>
    <w:rsid w:val="003A505F"/>
    <w:rsid w:val="003A714D"/>
    <w:rsid w:val="003A7AE6"/>
    <w:rsid w:val="003B613E"/>
    <w:rsid w:val="003C156A"/>
    <w:rsid w:val="003C7A6C"/>
    <w:rsid w:val="003D0768"/>
    <w:rsid w:val="003E0319"/>
    <w:rsid w:val="003E3A4F"/>
    <w:rsid w:val="003E42C7"/>
    <w:rsid w:val="003E58FA"/>
    <w:rsid w:val="003E62F8"/>
    <w:rsid w:val="003F0BE7"/>
    <w:rsid w:val="004126D9"/>
    <w:rsid w:val="00420BBC"/>
    <w:rsid w:val="00421A09"/>
    <w:rsid w:val="004223B7"/>
    <w:rsid w:val="00425129"/>
    <w:rsid w:val="00434C18"/>
    <w:rsid w:val="004378DE"/>
    <w:rsid w:val="00445D03"/>
    <w:rsid w:val="004516E3"/>
    <w:rsid w:val="0046123F"/>
    <w:rsid w:val="00462A0C"/>
    <w:rsid w:val="00463A6C"/>
    <w:rsid w:val="0046543F"/>
    <w:rsid w:val="00471667"/>
    <w:rsid w:val="00471C39"/>
    <w:rsid w:val="00472CE3"/>
    <w:rsid w:val="00475177"/>
    <w:rsid w:val="004836EC"/>
    <w:rsid w:val="00485C39"/>
    <w:rsid w:val="00493B3B"/>
    <w:rsid w:val="004A0304"/>
    <w:rsid w:val="004A1B22"/>
    <w:rsid w:val="004A2817"/>
    <w:rsid w:val="004B4A2A"/>
    <w:rsid w:val="004B5BE9"/>
    <w:rsid w:val="004B76BD"/>
    <w:rsid w:val="004C440E"/>
    <w:rsid w:val="004C6178"/>
    <w:rsid w:val="004D2BFD"/>
    <w:rsid w:val="004D52D4"/>
    <w:rsid w:val="004E1736"/>
    <w:rsid w:val="004E1FCC"/>
    <w:rsid w:val="004E3ACB"/>
    <w:rsid w:val="004E44F8"/>
    <w:rsid w:val="004E575C"/>
    <w:rsid w:val="004E6691"/>
    <w:rsid w:val="004F000E"/>
    <w:rsid w:val="004F113D"/>
    <w:rsid w:val="004F177E"/>
    <w:rsid w:val="004F5133"/>
    <w:rsid w:val="004F67E8"/>
    <w:rsid w:val="004F68C8"/>
    <w:rsid w:val="00503D56"/>
    <w:rsid w:val="005041C0"/>
    <w:rsid w:val="005074EA"/>
    <w:rsid w:val="00520FEE"/>
    <w:rsid w:val="00527E2B"/>
    <w:rsid w:val="00530E07"/>
    <w:rsid w:val="00536127"/>
    <w:rsid w:val="00537553"/>
    <w:rsid w:val="005415DC"/>
    <w:rsid w:val="0054310B"/>
    <w:rsid w:val="00550283"/>
    <w:rsid w:val="00550D19"/>
    <w:rsid w:val="0055286A"/>
    <w:rsid w:val="00552BBE"/>
    <w:rsid w:val="005557D9"/>
    <w:rsid w:val="00556648"/>
    <w:rsid w:val="0056019D"/>
    <w:rsid w:val="005639B4"/>
    <w:rsid w:val="00574329"/>
    <w:rsid w:val="00576EAA"/>
    <w:rsid w:val="00582E58"/>
    <w:rsid w:val="005869F6"/>
    <w:rsid w:val="005915D4"/>
    <w:rsid w:val="00591A5C"/>
    <w:rsid w:val="005A40B4"/>
    <w:rsid w:val="005A5F13"/>
    <w:rsid w:val="005B7ED5"/>
    <w:rsid w:val="005C4AA7"/>
    <w:rsid w:val="005C51E5"/>
    <w:rsid w:val="005D0ED3"/>
    <w:rsid w:val="005D3F35"/>
    <w:rsid w:val="005D460B"/>
    <w:rsid w:val="005D5094"/>
    <w:rsid w:val="005E0743"/>
    <w:rsid w:val="005E124B"/>
    <w:rsid w:val="005E1F69"/>
    <w:rsid w:val="005E390A"/>
    <w:rsid w:val="005F5C2B"/>
    <w:rsid w:val="00603789"/>
    <w:rsid w:val="00610A6D"/>
    <w:rsid w:val="00615424"/>
    <w:rsid w:val="00616DE0"/>
    <w:rsid w:val="006203D9"/>
    <w:rsid w:val="00620D95"/>
    <w:rsid w:val="0062658A"/>
    <w:rsid w:val="00626A6B"/>
    <w:rsid w:val="00627FDE"/>
    <w:rsid w:val="00635374"/>
    <w:rsid w:val="00635E3F"/>
    <w:rsid w:val="00637F97"/>
    <w:rsid w:val="0064217F"/>
    <w:rsid w:val="006430FE"/>
    <w:rsid w:val="00643D49"/>
    <w:rsid w:val="006519CB"/>
    <w:rsid w:val="006536D4"/>
    <w:rsid w:val="00664A72"/>
    <w:rsid w:val="00680C64"/>
    <w:rsid w:val="00681D36"/>
    <w:rsid w:val="00682CDF"/>
    <w:rsid w:val="006852E9"/>
    <w:rsid w:val="006869E4"/>
    <w:rsid w:val="00686A98"/>
    <w:rsid w:val="00687558"/>
    <w:rsid w:val="006906C3"/>
    <w:rsid w:val="00692435"/>
    <w:rsid w:val="00696B0D"/>
    <w:rsid w:val="006A081B"/>
    <w:rsid w:val="006A623D"/>
    <w:rsid w:val="006A789A"/>
    <w:rsid w:val="006B79CB"/>
    <w:rsid w:val="006C07E9"/>
    <w:rsid w:val="006C1757"/>
    <w:rsid w:val="006C2591"/>
    <w:rsid w:val="006C56FC"/>
    <w:rsid w:val="006C76FA"/>
    <w:rsid w:val="006C7994"/>
    <w:rsid w:val="006D0DFE"/>
    <w:rsid w:val="006D44C8"/>
    <w:rsid w:val="006D764B"/>
    <w:rsid w:val="006E282D"/>
    <w:rsid w:val="006E428E"/>
    <w:rsid w:val="006E5671"/>
    <w:rsid w:val="006E63DE"/>
    <w:rsid w:val="006F2F09"/>
    <w:rsid w:val="006F5F26"/>
    <w:rsid w:val="00701174"/>
    <w:rsid w:val="00705E13"/>
    <w:rsid w:val="00710F32"/>
    <w:rsid w:val="00713715"/>
    <w:rsid w:val="00714C45"/>
    <w:rsid w:val="00715E5A"/>
    <w:rsid w:val="00722E3D"/>
    <w:rsid w:val="0072682A"/>
    <w:rsid w:val="00730433"/>
    <w:rsid w:val="00731D6D"/>
    <w:rsid w:val="00732E14"/>
    <w:rsid w:val="007338A7"/>
    <w:rsid w:val="007433F6"/>
    <w:rsid w:val="00744BA1"/>
    <w:rsid w:val="00744DB9"/>
    <w:rsid w:val="0074539E"/>
    <w:rsid w:val="00745837"/>
    <w:rsid w:val="0074612C"/>
    <w:rsid w:val="00770C32"/>
    <w:rsid w:val="007716B5"/>
    <w:rsid w:val="00773326"/>
    <w:rsid w:val="007748E3"/>
    <w:rsid w:val="007748FF"/>
    <w:rsid w:val="00775108"/>
    <w:rsid w:val="007751DA"/>
    <w:rsid w:val="007810A9"/>
    <w:rsid w:val="00781F83"/>
    <w:rsid w:val="007822D4"/>
    <w:rsid w:val="00782D9F"/>
    <w:rsid w:val="00785560"/>
    <w:rsid w:val="007910F1"/>
    <w:rsid w:val="007911C4"/>
    <w:rsid w:val="00792B46"/>
    <w:rsid w:val="00796BD8"/>
    <w:rsid w:val="00796D2C"/>
    <w:rsid w:val="007A1CB5"/>
    <w:rsid w:val="007A24D1"/>
    <w:rsid w:val="007A72C6"/>
    <w:rsid w:val="007A7663"/>
    <w:rsid w:val="007B2216"/>
    <w:rsid w:val="007B237F"/>
    <w:rsid w:val="007C2C4A"/>
    <w:rsid w:val="007C3E66"/>
    <w:rsid w:val="007D052B"/>
    <w:rsid w:val="007D149B"/>
    <w:rsid w:val="007D5A72"/>
    <w:rsid w:val="007D7C8B"/>
    <w:rsid w:val="007E1476"/>
    <w:rsid w:val="007E3E64"/>
    <w:rsid w:val="007E6255"/>
    <w:rsid w:val="007F23C7"/>
    <w:rsid w:val="007F4F48"/>
    <w:rsid w:val="007F56F6"/>
    <w:rsid w:val="007F6368"/>
    <w:rsid w:val="007F7216"/>
    <w:rsid w:val="00807CA4"/>
    <w:rsid w:val="00814891"/>
    <w:rsid w:val="00817BEB"/>
    <w:rsid w:val="00817E02"/>
    <w:rsid w:val="008230B5"/>
    <w:rsid w:val="008236D6"/>
    <w:rsid w:val="00824492"/>
    <w:rsid w:val="00827C50"/>
    <w:rsid w:val="00833B68"/>
    <w:rsid w:val="00842148"/>
    <w:rsid w:val="0084349F"/>
    <w:rsid w:val="0084386B"/>
    <w:rsid w:val="00845402"/>
    <w:rsid w:val="0085761C"/>
    <w:rsid w:val="00857A4E"/>
    <w:rsid w:val="00857BA1"/>
    <w:rsid w:val="00860A6C"/>
    <w:rsid w:val="00861D85"/>
    <w:rsid w:val="00864458"/>
    <w:rsid w:val="00877E9E"/>
    <w:rsid w:val="00880AC5"/>
    <w:rsid w:val="00881A49"/>
    <w:rsid w:val="00883FA0"/>
    <w:rsid w:val="00895EE2"/>
    <w:rsid w:val="008A7F6E"/>
    <w:rsid w:val="008B75B6"/>
    <w:rsid w:val="008D1FE9"/>
    <w:rsid w:val="008D7680"/>
    <w:rsid w:val="008E103F"/>
    <w:rsid w:val="008E1EA6"/>
    <w:rsid w:val="008E5BD9"/>
    <w:rsid w:val="008E67BE"/>
    <w:rsid w:val="008E78F7"/>
    <w:rsid w:val="008F2338"/>
    <w:rsid w:val="008F2EBA"/>
    <w:rsid w:val="00900195"/>
    <w:rsid w:val="00901E0C"/>
    <w:rsid w:val="009106F1"/>
    <w:rsid w:val="0091072B"/>
    <w:rsid w:val="0092038E"/>
    <w:rsid w:val="00924CEE"/>
    <w:rsid w:val="00925280"/>
    <w:rsid w:val="009264E0"/>
    <w:rsid w:val="00930358"/>
    <w:rsid w:val="00931DA9"/>
    <w:rsid w:val="00932432"/>
    <w:rsid w:val="009358F2"/>
    <w:rsid w:val="00942B3E"/>
    <w:rsid w:val="00943656"/>
    <w:rsid w:val="009460B9"/>
    <w:rsid w:val="00950494"/>
    <w:rsid w:val="009520CC"/>
    <w:rsid w:val="009538F1"/>
    <w:rsid w:val="00953929"/>
    <w:rsid w:val="00954288"/>
    <w:rsid w:val="00970048"/>
    <w:rsid w:val="00970F09"/>
    <w:rsid w:val="00971248"/>
    <w:rsid w:val="00975FE3"/>
    <w:rsid w:val="0097654D"/>
    <w:rsid w:val="0098301F"/>
    <w:rsid w:val="009845A0"/>
    <w:rsid w:val="00985F68"/>
    <w:rsid w:val="0099529A"/>
    <w:rsid w:val="009A0950"/>
    <w:rsid w:val="009A0F1F"/>
    <w:rsid w:val="009A1785"/>
    <w:rsid w:val="009A650F"/>
    <w:rsid w:val="009B354A"/>
    <w:rsid w:val="009B6759"/>
    <w:rsid w:val="009B730E"/>
    <w:rsid w:val="009C2195"/>
    <w:rsid w:val="009D5FE6"/>
    <w:rsid w:val="009D769A"/>
    <w:rsid w:val="009E07FA"/>
    <w:rsid w:val="009E54CD"/>
    <w:rsid w:val="009E6F70"/>
    <w:rsid w:val="009E716B"/>
    <w:rsid w:val="009F58A2"/>
    <w:rsid w:val="009F6F04"/>
    <w:rsid w:val="009F7791"/>
    <w:rsid w:val="00A027E3"/>
    <w:rsid w:val="00A13CD4"/>
    <w:rsid w:val="00A13E04"/>
    <w:rsid w:val="00A1538E"/>
    <w:rsid w:val="00A17EDB"/>
    <w:rsid w:val="00A204F8"/>
    <w:rsid w:val="00A23796"/>
    <w:rsid w:val="00A27A61"/>
    <w:rsid w:val="00A31770"/>
    <w:rsid w:val="00A334B5"/>
    <w:rsid w:val="00A34FFB"/>
    <w:rsid w:val="00A36476"/>
    <w:rsid w:val="00A376E0"/>
    <w:rsid w:val="00A421F4"/>
    <w:rsid w:val="00A43153"/>
    <w:rsid w:val="00A45A7E"/>
    <w:rsid w:val="00A5155F"/>
    <w:rsid w:val="00A5473D"/>
    <w:rsid w:val="00A55D92"/>
    <w:rsid w:val="00A65747"/>
    <w:rsid w:val="00A6584D"/>
    <w:rsid w:val="00A67A10"/>
    <w:rsid w:val="00A84BF3"/>
    <w:rsid w:val="00A90829"/>
    <w:rsid w:val="00A92260"/>
    <w:rsid w:val="00A93192"/>
    <w:rsid w:val="00A9725E"/>
    <w:rsid w:val="00AA1B44"/>
    <w:rsid w:val="00AA700E"/>
    <w:rsid w:val="00AB1133"/>
    <w:rsid w:val="00AB3FC7"/>
    <w:rsid w:val="00AB544E"/>
    <w:rsid w:val="00AC18A7"/>
    <w:rsid w:val="00AC1E9D"/>
    <w:rsid w:val="00AC433D"/>
    <w:rsid w:val="00AD0B1B"/>
    <w:rsid w:val="00AD1430"/>
    <w:rsid w:val="00AE0F7D"/>
    <w:rsid w:val="00AE3736"/>
    <w:rsid w:val="00AE37CF"/>
    <w:rsid w:val="00AE743E"/>
    <w:rsid w:val="00AF1985"/>
    <w:rsid w:val="00AF5F37"/>
    <w:rsid w:val="00B04C4F"/>
    <w:rsid w:val="00B10D0E"/>
    <w:rsid w:val="00B2128D"/>
    <w:rsid w:val="00B212F1"/>
    <w:rsid w:val="00B21F24"/>
    <w:rsid w:val="00B2266B"/>
    <w:rsid w:val="00B30F05"/>
    <w:rsid w:val="00B36CE7"/>
    <w:rsid w:val="00B529A8"/>
    <w:rsid w:val="00B5324E"/>
    <w:rsid w:val="00B54CE7"/>
    <w:rsid w:val="00B614A8"/>
    <w:rsid w:val="00B63341"/>
    <w:rsid w:val="00B64DEA"/>
    <w:rsid w:val="00B921ED"/>
    <w:rsid w:val="00B95AF5"/>
    <w:rsid w:val="00BA528C"/>
    <w:rsid w:val="00BA5B82"/>
    <w:rsid w:val="00BA5E01"/>
    <w:rsid w:val="00BA6193"/>
    <w:rsid w:val="00BB22BA"/>
    <w:rsid w:val="00BC1BDA"/>
    <w:rsid w:val="00BD2FEE"/>
    <w:rsid w:val="00BE291B"/>
    <w:rsid w:val="00BE54C4"/>
    <w:rsid w:val="00BF0E91"/>
    <w:rsid w:val="00C036C0"/>
    <w:rsid w:val="00C0487A"/>
    <w:rsid w:val="00C04B74"/>
    <w:rsid w:val="00C2136E"/>
    <w:rsid w:val="00C2263A"/>
    <w:rsid w:val="00C24E69"/>
    <w:rsid w:val="00C34185"/>
    <w:rsid w:val="00C36704"/>
    <w:rsid w:val="00C402DD"/>
    <w:rsid w:val="00C47CFA"/>
    <w:rsid w:val="00C57524"/>
    <w:rsid w:val="00C579EE"/>
    <w:rsid w:val="00C57D30"/>
    <w:rsid w:val="00C65D14"/>
    <w:rsid w:val="00C7528B"/>
    <w:rsid w:val="00C756DD"/>
    <w:rsid w:val="00C76CB7"/>
    <w:rsid w:val="00C82AAB"/>
    <w:rsid w:val="00C82E18"/>
    <w:rsid w:val="00C85153"/>
    <w:rsid w:val="00C85165"/>
    <w:rsid w:val="00C9001C"/>
    <w:rsid w:val="00C902A2"/>
    <w:rsid w:val="00C910CF"/>
    <w:rsid w:val="00C94E6E"/>
    <w:rsid w:val="00C964F5"/>
    <w:rsid w:val="00CA62A3"/>
    <w:rsid w:val="00CB37C2"/>
    <w:rsid w:val="00CB3EB9"/>
    <w:rsid w:val="00CB55D8"/>
    <w:rsid w:val="00CB6CF6"/>
    <w:rsid w:val="00CB7583"/>
    <w:rsid w:val="00CC2D21"/>
    <w:rsid w:val="00CC40FC"/>
    <w:rsid w:val="00CC71E8"/>
    <w:rsid w:val="00CD1087"/>
    <w:rsid w:val="00CD47F5"/>
    <w:rsid w:val="00CD4994"/>
    <w:rsid w:val="00CD5E80"/>
    <w:rsid w:val="00CE012F"/>
    <w:rsid w:val="00CE2787"/>
    <w:rsid w:val="00CE2DFE"/>
    <w:rsid w:val="00CE40C5"/>
    <w:rsid w:val="00CE538A"/>
    <w:rsid w:val="00CE5F1E"/>
    <w:rsid w:val="00CE600E"/>
    <w:rsid w:val="00CF3989"/>
    <w:rsid w:val="00CF7AF8"/>
    <w:rsid w:val="00D00911"/>
    <w:rsid w:val="00D024F7"/>
    <w:rsid w:val="00D02D1C"/>
    <w:rsid w:val="00D03DAD"/>
    <w:rsid w:val="00D05249"/>
    <w:rsid w:val="00D0539F"/>
    <w:rsid w:val="00D160C0"/>
    <w:rsid w:val="00D16561"/>
    <w:rsid w:val="00D374CF"/>
    <w:rsid w:val="00D508D2"/>
    <w:rsid w:val="00D627D1"/>
    <w:rsid w:val="00D641D6"/>
    <w:rsid w:val="00D66022"/>
    <w:rsid w:val="00D66683"/>
    <w:rsid w:val="00D81A90"/>
    <w:rsid w:val="00D84BB0"/>
    <w:rsid w:val="00D90850"/>
    <w:rsid w:val="00D95E2B"/>
    <w:rsid w:val="00D96567"/>
    <w:rsid w:val="00DA0144"/>
    <w:rsid w:val="00DA12E1"/>
    <w:rsid w:val="00DA29D3"/>
    <w:rsid w:val="00DA655D"/>
    <w:rsid w:val="00DC042F"/>
    <w:rsid w:val="00DC1FC3"/>
    <w:rsid w:val="00DC5A52"/>
    <w:rsid w:val="00DC721B"/>
    <w:rsid w:val="00DD369D"/>
    <w:rsid w:val="00DD53AD"/>
    <w:rsid w:val="00DF446C"/>
    <w:rsid w:val="00E00498"/>
    <w:rsid w:val="00E0361F"/>
    <w:rsid w:val="00E04D0B"/>
    <w:rsid w:val="00E05E2D"/>
    <w:rsid w:val="00E15E09"/>
    <w:rsid w:val="00E21A42"/>
    <w:rsid w:val="00E264AA"/>
    <w:rsid w:val="00E318CB"/>
    <w:rsid w:val="00E32064"/>
    <w:rsid w:val="00E33CE9"/>
    <w:rsid w:val="00E44E9E"/>
    <w:rsid w:val="00E459F0"/>
    <w:rsid w:val="00E50154"/>
    <w:rsid w:val="00E62B1B"/>
    <w:rsid w:val="00E707FB"/>
    <w:rsid w:val="00E7438E"/>
    <w:rsid w:val="00E74923"/>
    <w:rsid w:val="00E92409"/>
    <w:rsid w:val="00E96C79"/>
    <w:rsid w:val="00EA4AFD"/>
    <w:rsid w:val="00EA53D7"/>
    <w:rsid w:val="00EB0C64"/>
    <w:rsid w:val="00EB483C"/>
    <w:rsid w:val="00EB6296"/>
    <w:rsid w:val="00EB7040"/>
    <w:rsid w:val="00EC0FE6"/>
    <w:rsid w:val="00EC43D3"/>
    <w:rsid w:val="00EC5AC0"/>
    <w:rsid w:val="00EC7497"/>
    <w:rsid w:val="00EF2CE9"/>
    <w:rsid w:val="00EF4511"/>
    <w:rsid w:val="00F07098"/>
    <w:rsid w:val="00F077FA"/>
    <w:rsid w:val="00F1145B"/>
    <w:rsid w:val="00F205A6"/>
    <w:rsid w:val="00F217C0"/>
    <w:rsid w:val="00F267D3"/>
    <w:rsid w:val="00F35E69"/>
    <w:rsid w:val="00F37C65"/>
    <w:rsid w:val="00F40615"/>
    <w:rsid w:val="00F418AA"/>
    <w:rsid w:val="00F42B46"/>
    <w:rsid w:val="00F45566"/>
    <w:rsid w:val="00F479AD"/>
    <w:rsid w:val="00F524FE"/>
    <w:rsid w:val="00F57195"/>
    <w:rsid w:val="00F57794"/>
    <w:rsid w:val="00F76D08"/>
    <w:rsid w:val="00F85B6C"/>
    <w:rsid w:val="00F90978"/>
    <w:rsid w:val="00FA370B"/>
    <w:rsid w:val="00FA5D62"/>
    <w:rsid w:val="00FA6426"/>
    <w:rsid w:val="00FA7C79"/>
    <w:rsid w:val="00FB1AA1"/>
    <w:rsid w:val="00FC199D"/>
    <w:rsid w:val="00FC57E0"/>
    <w:rsid w:val="00FD3C29"/>
    <w:rsid w:val="00FD7AB1"/>
    <w:rsid w:val="00FE1403"/>
    <w:rsid w:val="00FE1E10"/>
    <w:rsid w:val="00FE35B7"/>
    <w:rsid w:val="00FE5DB5"/>
    <w:rsid w:val="00FF1D77"/>
    <w:rsid w:val="00FF238B"/>
    <w:rsid w:val="00FF35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247FFD"/>
  <w14:defaultImageDpi w14:val="300"/>
  <w15:docId w15:val="{B0205982-D85B-4212-8049-61551217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B237F"/>
  </w:style>
  <w:style w:type="character" w:customStyle="1" w:styleId="FootnoteTextChar">
    <w:name w:val="Footnote Text Char"/>
    <w:basedOn w:val="DefaultParagraphFont"/>
    <w:link w:val="FootnoteText"/>
    <w:uiPriority w:val="99"/>
    <w:rsid w:val="007B237F"/>
  </w:style>
  <w:style w:type="character" w:styleId="FootnoteReference">
    <w:name w:val="footnote reference"/>
    <w:basedOn w:val="DefaultParagraphFont"/>
    <w:uiPriority w:val="99"/>
    <w:unhideWhenUsed/>
    <w:rsid w:val="007B237F"/>
    <w:rPr>
      <w:vertAlign w:val="superscript"/>
    </w:rPr>
  </w:style>
  <w:style w:type="paragraph" w:styleId="BalloonText">
    <w:name w:val="Balloon Text"/>
    <w:basedOn w:val="Normal"/>
    <w:link w:val="BalloonTextChar"/>
    <w:uiPriority w:val="99"/>
    <w:semiHidden/>
    <w:unhideWhenUsed/>
    <w:rsid w:val="00D508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08D2"/>
    <w:rPr>
      <w:rFonts w:ascii="Lucida Grande" w:hAnsi="Lucida Grande" w:cs="Lucida Grande"/>
      <w:sz w:val="18"/>
      <w:szCs w:val="18"/>
    </w:rPr>
  </w:style>
  <w:style w:type="paragraph" w:styleId="Caption">
    <w:name w:val="caption"/>
    <w:basedOn w:val="Normal"/>
    <w:next w:val="Normal"/>
    <w:uiPriority w:val="35"/>
    <w:unhideWhenUsed/>
    <w:qFormat/>
    <w:rsid w:val="00AA1B44"/>
    <w:pPr>
      <w:spacing w:after="200"/>
    </w:pPr>
    <w:rPr>
      <w:b/>
      <w:bCs/>
      <w:color w:val="4F81BD" w:themeColor="accent1"/>
      <w:sz w:val="18"/>
      <w:szCs w:val="18"/>
    </w:rPr>
  </w:style>
  <w:style w:type="character" w:styleId="Hyperlink">
    <w:name w:val="Hyperlink"/>
    <w:basedOn w:val="DefaultParagraphFont"/>
    <w:uiPriority w:val="99"/>
    <w:unhideWhenUsed/>
    <w:rsid w:val="00235628"/>
    <w:rPr>
      <w:color w:val="0000FF" w:themeColor="hyperlink"/>
      <w:u w:val="single"/>
    </w:rPr>
  </w:style>
  <w:style w:type="character" w:styleId="CommentReference">
    <w:name w:val="annotation reference"/>
    <w:basedOn w:val="DefaultParagraphFont"/>
    <w:uiPriority w:val="99"/>
    <w:semiHidden/>
    <w:unhideWhenUsed/>
    <w:rsid w:val="00D96567"/>
    <w:rPr>
      <w:sz w:val="18"/>
      <w:szCs w:val="18"/>
    </w:rPr>
  </w:style>
  <w:style w:type="paragraph" w:styleId="CommentText">
    <w:name w:val="annotation text"/>
    <w:basedOn w:val="Normal"/>
    <w:link w:val="CommentTextChar"/>
    <w:uiPriority w:val="99"/>
    <w:semiHidden/>
    <w:unhideWhenUsed/>
    <w:rsid w:val="00D96567"/>
  </w:style>
  <w:style w:type="character" w:customStyle="1" w:styleId="CommentTextChar">
    <w:name w:val="Comment Text Char"/>
    <w:basedOn w:val="DefaultParagraphFont"/>
    <w:link w:val="CommentText"/>
    <w:uiPriority w:val="99"/>
    <w:semiHidden/>
    <w:rsid w:val="00D96567"/>
  </w:style>
  <w:style w:type="paragraph" w:styleId="CommentSubject">
    <w:name w:val="annotation subject"/>
    <w:basedOn w:val="CommentText"/>
    <w:next w:val="CommentText"/>
    <w:link w:val="CommentSubjectChar"/>
    <w:uiPriority w:val="99"/>
    <w:semiHidden/>
    <w:unhideWhenUsed/>
    <w:rsid w:val="00D96567"/>
    <w:rPr>
      <w:b/>
      <w:bCs/>
      <w:sz w:val="20"/>
      <w:szCs w:val="20"/>
    </w:rPr>
  </w:style>
  <w:style w:type="character" w:customStyle="1" w:styleId="CommentSubjectChar">
    <w:name w:val="Comment Subject Char"/>
    <w:basedOn w:val="CommentTextChar"/>
    <w:link w:val="CommentSubject"/>
    <w:uiPriority w:val="99"/>
    <w:semiHidden/>
    <w:rsid w:val="00D96567"/>
    <w:rPr>
      <w:b/>
      <w:bCs/>
      <w:sz w:val="20"/>
      <w:szCs w:val="20"/>
    </w:rPr>
  </w:style>
  <w:style w:type="paragraph" w:styleId="NormalWeb">
    <w:name w:val="Normal (Web)"/>
    <w:basedOn w:val="Normal"/>
    <w:uiPriority w:val="99"/>
    <w:semiHidden/>
    <w:unhideWhenUsed/>
    <w:rsid w:val="007A7663"/>
    <w:rPr>
      <w:rFonts w:ascii="Times New Roman" w:hAnsi="Times New Roman" w:cs="Times New Roman"/>
    </w:rPr>
  </w:style>
  <w:style w:type="paragraph" w:styleId="Footer">
    <w:name w:val="footer"/>
    <w:basedOn w:val="Normal"/>
    <w:link w:val="FooterChar"/>
    <w:uiPriority w:val="99"/>
    <w:unhideWhenUsed/>
    <w:rsid w:val="006B79CB"/>
    <w:pPr>
      <w:tabs>
        <w:tab w:val="center" w:pos="4320"/>
        <w:tab w:val="right" w:pos="8640"/>
      </w:tabs>
    </w:pPr>
  </w:style>
  <w:style w:type="character" w:customStyle="1" w:styleId="FooterChar">
    <w:name w:val="Footer Char"/>
    <w:basedOn w:val="DefaultParagraphFont"/>
    <w:link w:val="Footer"/>
    <w:uiPriority w:val="99"/>
    <w:rsid w:val="006B79CB"/>
  </w:style>
  <w:style w:type="character" w:styleId="PageNumber">
    <w:name w:val="page number"/>
    <w:basedOn w:val="DefaultParagraphFont"/>
    <w:uiPriority w:val="99"/>
    <w:semiHidden/>
    <w:unhideWhenUsed/>
    <w:rsid w:val="006B79CB"/>
  </w:style>
  <w:style w:type="paragraph" w:styleId="EndnoteText">
    <w:name w:val="endnote text"/>
    <w:basedOn w:val="Normal"/>
    <w:link w:val="EndnoteTextChar"/>
    <w:uiPriority w:val="99"/>
    <w:semiHidden/>
    <w:unhideWhenUsed/>
    <w:rsid w:val="00C04B74"/>
    <w:rPr>
      <w:sz w:val="20"/>
      <w:szCs w:val="20"/>
    </w:rPr>
  </w:style>
  <w:style w:type="character" w:customStyle="1" w:styleId="EndnoteTextChar">
    <w:name w:val="Endnote Text Char"/>
    <w:basedOn w:val="DefaultParagraphFont"/>
    <w:link w:val="EndnoteText"/>
    <w:uiPriority w:val="99"/>
    <w:semiHidden/>
    <w:rsid w:val="00C04B74"/>
    <w:rPr>
      <w:sz w:val="20"/>
      <w:szCs w:val="20"/>
    </w:rPr>
  </w:style>
  <w:style w:type="character" w:styleId="EndnoteReference">
    <w:name w:val="endnote reference"/>
    <w:basedOn w:val="DefaultParagraphFont"/>
    <w:uiPriority w:val="99"/>
    <w:semiHidden/>
    <w:unhideWhenUsed/>
    <w:rsid w:val="00C04B74"/>
    <w:rPr>
      <w:vertAlign w:val="superscript"/>
    </w:rPr>
  </w:style>
  <w:style w:type="paragraph" w:styleId="Revision">
    <w:name w:val="Revision"/>
    <w:hidden/>
    <w:uiPriority w:val="99"/>
    <w:semiHidden/>
    <w:rsid w:val="001700DE"/>
  </w:style>
  <w:style w:type="paragraph" w:styleId="DocumentMap">
    <w:name w:val="Document Map"/>
    <w:basedOn w:val="Normal"/>
    <w:link w:val="DocumentMapChar"/>
    <w:uiPriority w:val="99"/>
    <w:semiHidden/>
    <w:unhideWhenUsed/>
    <w:rsid w:val="00116901"/>
    <w:rPr>
      <w:rFonts w:ascii="Times New Roman" w:hAnsi="Times New Roman" w:cs="Times New Roman"/>
    </w:rPr>
  </w:style>
  <w:style w:type="character" w:customStyle="1" w:styleId="DocumentMapChar">
    <w:name w:val="Document Map Char"/>
    <w:basedOn w:val="DefaultParagraphFont"/>
    <w:link w:val="DocumentMap"/>
    <w:uiPriority w:val="99"/>
    <w:semiHidden/>
    <w:rsid w:val="0011690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25361">
      <w:bodyDiv w:val="1"/>
      <w:marLeft w:val="0"/>
      <w:marRight w:val="0"/>
      <w:marTop w:val="0"/>
      <w:marBottom w:val="0"/>
      <w:divBdr>
        <w:top w:val="none" w:sz="0" w:space="0" w:color="auto"/>
        <w:left w:val="none" w:sz="0" w:space="0" w:color="auto"/>
        <w:bottom w:val="none" w:sz="0" w:space="0" w:color="auto"/>
        <w:right w:val="none" w:sz="0" w:space="0" w:color="auto"/>
      </w:divBdr>
      <w:divsChild>
        <w:div w:id="209733277">
          <w:marLeft w:val="0"/>
          <w:marRight w:val="0"/>
          <w:marTop w:val="0"/>
          <w:marBottom w:val="0"/>
          <w:divBdr>
            <w:top w:val="none" w:sz="0" w:space="0" w:color="auto"/>
            <w:left w:val="none" w:sz="0" w:space="0" w:color="auto"/>
            <w:bottom w:val="none" w:sz="0" w:space="0" w:color="auto"/>
            <w:right w:val="none" w:sz="0" w:space="0" w:color="auto"/>
          </w:divBdr>
          <w:divsChild>
            <w:div w:id="1169102039">
              <w:marLeft w:val="0"/>
              <w:marRight w:val="0"/>
              <w:marTop w:val="0"/>
              <w:marBottom w:val="0"/>
              <w:divBdr>
                <w:top w:val="none" w:sz="0" w:space="0" w:color="auto"/>
                <w:left w:val="none" w:sz="0" w:space="0" w:color="auto"/>
                <w:bottom w:val="none" w:sz="0" w:space="0" w:color="auto"/>
                <w:right w:val="none" w:sz="0" w:space="0" w:color="auto"/>
              </w:divBdr>
              <w:divsChild>
                <w:div w:id="90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14836">
      <w:bodyDiv w:val="1"/>
      <w:marLeft w:val="0"/>
      <w:marRight w:val="0"/>
      <w:marTop w:val="0"/>
      <w:marBottom w:val="0"/>
      <w:divBdr>
        <w:top w:val="none" w:sz="0" w:space="0" w:color="auto"/>
        <w:left w:val="none" w:sz="0" w:space="0" w:color="auto"/>
        <w:bottom w:val="none" w:sz="0" w:space="0" w:color="auto"/>
        <w:right w:val="none" w:sz="0" w:space="0" w:color="auto"/>
      </w:divBdr>
      <w:divsChild>
        <w:div w:id="1264725896">
          <w:marLeft w:val="0"/>
          <w:marRight w:val="0"/>
          <w:marTop w:val="0"/>
          <w:marBottom w:val="0"/>
          <w:divBdr>
            <w:top w:val="none" w:sz="0" w:space="0" w:color="auto"/>
            <w:left w:val="none" w:sz="0" w:space="0" w:color="auto"/>
            <w:bottom w:val="none" w:sz="0" w:space="0" w:color="auto"/>
            <w:right w:val="none" w:sz="0" w:space="0" w:color="auto"/>
          </w:divBdr>
          <w:divsChild>
            <w:div w:id="1192105374">
              <w:marLeft w:val="0"/>
              <w:marRight w:val="0"/>
              <w:marTop w:val="0"/>
              <w:marBottom w:val="0"/>
              <w:divBdr>
                <w:top w:val="none" w:sz="0" w:space="0" w:color="auto"/>
                <w:left w:val="none" w:sz="0" w:space="0" w:color="auto"/>
                <w:bottom w:val="none" w:sz="0" w:space="0" w:color="auto"/>
                <w:right w:val="none" w:sz="0" w:space="0" w:color="auto"/>
              </w:divBdr>
              <w:divsChild>
                <w:div w:id="14425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3675">
      <w:bodyDiv w:val="1"/>
      <w:marLeft w:val="0"/>
      <w:marRight w:val="0"/>
      <w:marTop w:val="0"/>
      <w:marBottom w:val="0"/>
      <w:divBdr>
        <w:top w:val="none" w:sz="0" w:space="0" w:color="auto"/>
        <w:left w:val="none" w:sz="0" w:space="0" w:color="auto"/>
        <w:bottom w:val="none" w:sz="0" w:space="0" w:color="auto"/>
        <w:right w:val="none" w:sz="0" w:space="0" w:color="auto"/>
      </w:divBdr>
      <w:divsChild>
        <w:div w:id="587890271">
          <w:marLeft w:val="0"/>
          <w:marRight w:val="0"/>
          <w:marTop w:val="0"/>
          <w:marBottom w:val="0"/>
          <w:divBdr>
            <w:top w:val="none" w:sz="0" w:space="0" w:color="auto"/>
            <w:left w:val="none" w:sz="0" w:space="0" w:color="auto"/>
            <w:bottom w:val="none" w:sz="0" w:space="0" w:color="auto"/>
            <w:right w:val="none" w:sz="0" w:space="0" w:color="auto"/>
          </w:divBdr>
          <w:divsChild>
            <w:div w:id="186673901">
              <w:marLeft w:val="0"/>
              <w:marRight w:val="0"/>
              <w:marTop w:val="0"/>
              <w:marBottom w:val="0"/>
              <w:divBdr>
                <w:top w:val="none" w:sz="0" w:space="0" w:color="auto"/>
                <w:left w:val="none" w:sz="0" w:space="0" w:color="auto"/>
                <w:bottom w:val="none" w:sz="0" w:space="0" w:color="auto"/>
                <w:right w:val="none" w:sz="0" w:space="0" w:color="auto"/>
              </w:divBdr>
              <w:divsChild>
                <w:div w:id="7694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1139">
      <w:bodyDiv w:val="1"/>
      <w:marLeft w:val="0"/>
      <w:marRight w:val="0"/>
      <w:marTop w:val="0"/>
      <w:marBottom w:val="0"/>
      <w:divBdr>
        <w:top w:val="none" w:sz="0" w:space="0" w:color="auto"/>
        <w:left w:val="none" w:sz="0" w:space="0" w:color="auto"/>
        <w:bottom w:val="none" w:sz="0" w:space="0" w:color="auto"/>
        <w:right w:val="none" w:sz="0" w:space="0" w:color="auto"/>
      </w:divBdr>
      <w:divsChild>
        <w:div w:id="79300884">
          <w:marLeft w:val="0"/>
          <w:marRight w:val="0"/>
          <w:marTop w:val="0"/>
          <w:marBottom w:val="0"/>
          <w:divBdr>
            <w:top w:val="none" w:sz="0" w:space="0" w:color="auto"/>
            <w:left w:val="none" w:sz="0" w:space="0" w:color="auto"/>
            <w:bottom w:val="none" w:sz="0" w:space="0" w:color="auto"/>
            <w:right w:val="none" w:sz="0" w:space="0" w:color="auto"/>
          </w:divBdr>
          <w:divsChild>
            <w:div w:id="1996179945">
              <w:marLeft w:val="0"/>
              <w:marRight w:val="0"/>
              <w:marTop w:val="0"/>
              <w:marBottom w:val="0"/>
              <w:divBdr>
                <w:top w:val="none" w:sz="0" w:space="0" w:color="auto"/>
                <w:left w:val="none" w:sz="0" w:space="0" w:color="auto"/>
                <w:bottom w:val="none" w:sz="0" w:space="0" w:color="auto"/>
                <w:right w:val="none" w:sz="0" w:space="0" w:color="auto"/>
              </w:divBdr>
              <w:divsChild>
                <w:div w:id="21071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8420">
      <w:bodyDiv w:val="1"/>
      <w:marLeft w:val="0"/>
      <w:marRight w:val="0"/>
      <w:marTop w:val="0"/>
      <w:marBottom w:val="0"/>
      <w:divBdr>
        <w:top w:val="none" w:sz="0" w:space="0" w:color="auto"/>
        <w:left w:val="none" w:sz="0" w:space="0" w:color="auto"/>
        <w:bottom w:val="none" w:sz="0" w:space="0" w:color="auto"/>
        <w:right w:val="none" w:sz="0" w:space="0" w:color="auto"/>
      </w:divBdr>
      <w:divsChild>
        <w:div w:id="1422802226">
          <w:marLeft w:val="0"/>
          <w:marRight w:val="0"/>
          <w:marTop w:val="0"/>
          <w:marBottom w:val="0"/>
          <w:divBdr>
            <w:top w:val="none" w:sz="0" w:space="0" w:color="auto"/>
            <w:left w:val="none" w:sz="0" w:space="0" w:color="auto"/>
            <w:bottom w:val="none" w:sz="0" w:space="0" w:color="auto"/>
            <w:right w:val="none" w:sz="0" w:space="0" w:color="auto"/>
          </w:divBdr>
          <w:divsChild>
            <w:div w:id="1066151251">
              <w:marLeft w:val="0"/>
              <w:marRight w:val="0"/>
              <w:marTop w:val="0"/>
              <w:marBottom w:val="0"/>
              <w:divBdr>
                <w:top w:val="none" w:sz="0" w:space="0" w:color="auto"/>
                <w:left w:val="none" w:sz="0" w:space="0" w:color="auto"/>
                <w:bottom w:val="none" w:sz="0" w:space="0" w:color="auto"/>
                <w:right w:val="none" w:sz="0" w:space="0" w:color="auto"/>
              </w:divBdr>
              <w:divsChild>
                <w:div w:id="1622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91727">
      <w:bodyDiv w:val="1"/>
      <w:marLeft w:val="0"/>
      <w:marRight w:val="0"/>
      <w:marTop w:val="0"/>
      <w:marBottom w:val="0"/>
      <w:divBdr>
        <w:top w:val="none" w:sz="0" w:space="0" w:color="auto"/>
        <w:left w:val="none" w:sz="0" w:space="0" w:color="auto"/>
        <w:bottom w:val="none" w:sz="0" w:space="0" w:color="auto"/>
        <w:right w:val="none" w:sz="0" w:space="0" w:color="auto"/>
      </w:divBdr>
      <w:divsChild>
        <w:div w:id="306209224">
          <w:marLeft w:val="0"/>
          <w:marRight w:val="0"/>
          <w:marTop w:val="0"/>
          <w:marBottom w:val="0"/>
          <w:divBdr>
            <w:top w:val="none" w:sz="0" w:space="0" w:color="auto"/>
            <w:left w:val="none" w:sz="0" w:space="0" w:color="auto"/>
            <w:bottom w:val="none" w:sz="0" w:space="0" w:color="auto"/>
            <w:right w:val="none" w:sz="0" w:space="0" w:color="auto"/>
          </w:divBdr>
          <w:divsChild>
            <w:div w:id="666517319">
              <w:marLeft w:val="0"/>
              <w:marRight w:val="0"/>
              <w:marTop w:val="0"/>
              <w:marBottom w:val="0"/>
              <w:divBdr>
                <w:top w:val="none" w:sz="0" w:space="0" w:color="auto"/>
                <w:left w:val="none" w:sz="0" w:space="0" w:color="auto"/>
                <w:bottom w:val="none" w:sz="0" w:space="0" w:color="auto"/>
                <w:right w:val="none" w:sz="0" w:space="0" w:color="auto"/>
              </w:divBdr>
              <w:divsChild>
                <w:div w:id="209226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50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godwindiary.bodleian.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C0E44-ACD2-4ADD-8449-B5A97E36C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6804</Words>
  <Characters>35859</Characters>
  <Application>Microsoft Office Word</Application>
  <DocSecurity>0</DocSecurity>
  <Lines>543</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Company>
  <LinksUpToDate>false</LinksUpToDate>
  <CharactersWithSpaces>42584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Major</dc:creator>
  <cp:keywords/>
  <dc:description/>
  <cp:lastModifiedBy>Emma Salgard Cunha</cp:lastModifiedBy>
  <cp:revision>6</cp:revision>
  <dcterms:created xsi:type="dcterms:W3CDTF">2017-10-27T09:34:00Z</dcterms:created>
  <dcterms:modified xsi:type="dcterms:W3CDTF">2017-10-27T09:42:00Z</dcterms:modified>
</cp:coreProperties>
</file>