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2DA2D" w14:textId="062068DB" w:rsidR="00D87544" w:rsidRPr="0024269C" w:rsidRDefault="00082C39" w:rsidP="005C3E9F">
      <w:pPr>
        <w:pStyle w:val="Heading1"/>
        <w:spacing w:line="480" w:lineRule="auto"/>
        <w:jc w:val="center"/>
        <w:rPr>
          <w:rFonts w:ascii="Cambria" w:hAnsi="Cambria"/>
          <w:b/>
          <w:color w:val="000000" w:themeColor="text1"/>
          <w:sz w:val="28"/>
          <w:szCs w:val="28"/>
          <w:lang w:val="en-GB"/>
        </w:rPr>
      </w:pPr>
      <w:bookmarkStart w:id="0" w:name="_GoBack"/>
      <w:bookmarkEnd w:id="0"/>
      <w:r w:rsidRPr="0024269C">
        <w:rPr>
          <w:rFonts w:ascii="Cambria" w:hAnsi="Cambria"/>
          <w:b/>
          <w:color w:val="000000" w:themeColor="text1"/>
          <w:sz w:val="28"/>
          <w:szCs w:val="28"/>
          <w:lang w:val="en-GB"/>
        </w:rPr>
        <w:t>Tax Competition and Global Interdependence</w:t>
      </w:r>
      <w:r w:rsidR="003C0F0B" w:rsidRPr="0024269C">
        <w:rPr>
          <w:rStyle w:val="FootnoteReference"/>
          <w:rFonts w:ascii="Cambria" w:hAnsi="Cambria"/>
          <w:b/>
          <w:color w:val="000000" w:themeColor="text1"/>
          <w:sz w:val="28"/>
          <w:szCs w:val="28"/>
          <w:lang w:val="en-GB"/>
        </w:rPr>
        <w:footnoteReference w:customMarkFollows="1" w:id="1"/>
        <w:t>*</w:t>
      </w:r>
    </w:p>
    <w:p w14:paraId="0ED2944C" w14:textId="3F8FD398" w:rsidR="003E1962" w:rsidRPr="0024269C" w:rsidRDefault="003E1962" w:rsidP="005C3E9F">
      <w:pPr>
        <w:spacing w:line="480" w:lineRule="auto"/>
        <w:jc w:val="center"/>
        <w:rPr>
          <w:rFonts w:ascii="Cambria" w:hAnsi="Cambria"/>
          <w:b/>
          <w:color w:val="000000" w:themeColor="text1"/>
          <w:sz w:val="28"/>
          <w:szCs w:val="28"/>
          <w:lang w:val="en-GB"/>
        </w:rPr>
      </w:pPr>
    </w:p>
    <w:p w14:paraId="5D88CD68" w14:textId="77777777" w:rsidR="003C0F0B" w:rsidRPr="0024269C" w:rsidRDefault="003C0F0B" w:rsidP="005C3E9F">
      <w:pPr>
        <w:tabs>
          <w:tab w:val="left" w:pos="3470"/>
        </w:tabs>
        <w:spacing w:line="480" w:lineRule="auto"/>
        <w:jc w:val="center"/>
        <w:rPr>
          <w:lang w:val="en-GB"/>
        </w:rPr>
      </w:pPr>
      <w:r w:rsidRPr="0024269C">
        <w:rPr>
          <w:sz w:val="28"/>
          <w:szCs w:val="28"/>
          <w:lang w:val="en-GB"/>
        </w:rPr>
        <w:t>M</w:t>
      </w:r>
      <w:r w:rsidRPr="0024269C">
        <w:rPr>
          <w:lang w:val="en-GB"/>
        </w:rPr>
        <w:t xml:space="preserve">ATHIAS </w:t>
      </w:r>
      <w:r w:rsidRPr="0024269C">
        <w:rPr>
          <w:sz w:val="28"/>
          <w:szCs w:val="28"/>
          <w:lang w:val="en-GB"/>
        </w:rPr>
        <w:t>R</w:t>
      </w:r>
      <w:r w:rsidRPr="0024269C">
        <w:rPr>
          <w:lang w:val="en-GB"/>
        </w:rPr>
        <w:t>ISSE</w:t>
      </w:r>
    </w:p>
    <w:p w14:paraId="118F3819" w14:textId="1DC139C9" w:rsidR="003C0F0B" w:rsidRPr="0024269C" w:rsidRDefault="003C0F0B" w:rsidP="005C3E9F">
      <w:pPr>
        <w:tabs>
          <w:tab w:val="left" w:pos="3470"/>
        </w:tabs>
        <w:spacing w:line="480" w:lineRule="auto"/>
        <w:jc w:val="center"/>
        <w:rPr>
          <w:i/>
          <w:lang w:val="en-GB"/>
        </w:rPr>
      </w:pPr>
      <w:r w:rsidRPr="0024269C">
        <w:rPr>
          <w:i/>
          <w:lang w:val="en-GB"/>
        </w:rPr>
        <w:t>Philosophy, Harvard University</w:t>
      </w:r>
    </w:p>
    <w:p w14:paraId="08B10165" w14:textId="18D28D31" w:rsidR="003C0F0B" w:rsidRPr="0024269C" w:rsidRDefault="003C0F0B" w:rsidP="005C3E9F">
      <w:pPr>
        <w:tabs>
          <w:tab w:val="left" w:pos="3470"/>
        </w:tabs>
        <w:spacing w:line="480" w:lineRule="auto"/>
        <w:jc w:val="center"/>
        <w:rPr>
          <w:lang w:val="en-GB"/>
        </w:rPr>
      </w:pPr>
      <w:r w:rsidRPr="0024269C">
        <w:rPr>
          <w:lang w:val="en-GB"/>
        </w:rPr>
        <w:t>and</w:t>
      </w:r>
    </w:p>
    <w:p w14:paraId="55C1C942" w14:textId="30C65510" w:rsidR="003C0F0B" w:rsidRPr="0024269C" w:rsidRDefault="003C0F0B" w:rsidP="005C3E9F">
      <w:pPr>
        <w:tabs>
          <w:tab w:val="left" w:pos="3470"/>
        </w:tabs>
        <w:spacing w:line="480" w:lineRule="auto"/>
        <w:jc w:val="center"/>
        <w:rPr>
          <w:lang w:val="en-GB"/>
        </w:rPr>
      </w:pPr>
      <w:r w:rsidRPr="0024269C">
        <w:rPr>
          <w:sz w:val="28"/>
          <w:szCs w:val="28"/>
          <w:lang w:val="en-GB"/>
        </w:rPr>
        <w:t>M</w:t>
      </w:r>
      <w:r w:rsidRPr="0024269C">
        <w:rPr>
          <w:lang w:val="en-GB"/>
        </w:rPr>
        <w:t xml:space="preserve">ARCO </w:t>
      </w:r>
      <w:r w:rsidRPr="0024269C">
        <w:rPr>
          <w:sz w:val="28"/>
          <w:szCs w:val="28"/>
          <w:lang w:val="en-GB"/>
        </w:rPr>
        <w:t>M</w:t>
      </w:r>
      <w:r w:rsidRPr="0024269C">
        <w:rPr>
          <w:lang w:val="en-GB"/>
        </w:rPr>
        <w:t>EYER</w:t>
      </w:r>
    </w:p>
    <w:p w14:paraId="0652C7C4" w14:textId="6A266364" w:rsidR="003C0F0B" w:rsidRPr="0024269C" w:rsidRDefault="002C7C26" w:rsidP="005C3E9F">
      <w:pPr>
        <w:tabs>
          <w:tab w:val="left" w:pos="3470"/>
        </w:tabs>
        <w:spacing w:line="480" w:lineRule="auto"/>
        <w:jc w:val="center"/>
        <w:rPr>
          <w:i/>
          <w:lang w:val="en-GB"/>
        </w:rPr>
      </w:pPr>
      <w:r w:rsidRPr="0024269C">
        <w:rPr>
          <w:i/>
          <w:lang w:val="en-GB"/>
        </w:rPr>
        <w:t>Politics</w:t>
      </w:r>
      <w:r w:rsidR="003C0F0B" w:rsidRPr="0024269C">
        <w:rPr>
          <w:i/>
          <w:lang w:val="en-GB"/>
        </w:rPr>
        <w:t>, University</w:t>
      </w:r>
      <w:r w:rsidR="000F1C79" w:rsidRPr="0024269C">
        <w:rPr>
          <w:i/>
          <w:lang w:val="en-GB"/>
        </w:rPr>
        <w:t xml:space="preserve"> of York</w:t>
      </w:r>
    </w:p>
    <w:p w14:paraId="17FB336B" w14:textId="1EF055AF" w:rsidR="00780FCD" w:rsidRPr="0024269C" w:rsidRDefault="00780FCD" w:rsidP="003C0F0B">
      <w:pPr>
        <w:spacing w:after="120"/>
        <w:rPr>
          <w:rFonts w:ascii="Cambria" w:hAnsi="Cambria"/>
          <w:lang w:val="en-GB"/>
        </w:rPr>
      </w:pPr>
    </w:p>
    <w:p w14:paraId="3CC899D7" w14:textId="77777777" w:rsidR="00C516E4" w:rsidRPr="0024269C" w:rsidRDefault="00C516E4" w:rsidP="003C0F0B">
      <w:pPr>
        <w:rPr>
          <w:rFonts w:ascii="Cambria" w:hAnsi="Cambria"/>
          <w:b/>
          <w:lang w:val="en-GB"/>
        </w:rPr>
      </w:pPr>
    </w:p>
    <w:p w14:paraId="2E56AC10" w14:textId="07B74529" w:rsidR="00673480" w:rsidRPr="0024269C" w:rsidRDefault="00930643" w:rsidP="00AD182B">
      <w:pPr>
        <w:spacing w:line="480" w:lineRule="auto"/>
        <w:rPr>
          <w:rFonts w:ascii="Cambria" w:hAnsi="Cambria"/>
          <w:lang w:val="en-GB"/>
        </w:rPr>
      </w:pPr>
      <w:r w:rsidRPr="0024269C">
        <w:rPr>
          <w:rFonts w:ascii="Cambria" w:hAnsi="Cambria"/>
          <w:lang w:val="en-GB"/>
        </w:rPr>
        <w:t xml:space="preserve">What taxes to levy, and at what rate, </w:t>
      </w:r>
      <w:r w:rsidR="00AD182B">
        <w:rPr>
          <w:rFonts w:ascii="Cambria" w:hAnsi="Cambria"/>
          <w:lang w:val="en-GB"/>
        </w:rPr>
        <w:t>are</w:t>
      </w:r>
      <w:r w:rsidR="00AD182B" w:rsidRPr="0024269C">
        <w:rPr>
          <w:rFonts w:ascii="Cambria" w:hAnsi="Cambria"/>
          <w:lang w:val="en-GB"/>
        </w:rPr>
        <w:t xml:space="preserve"> </w:t>
      </w:r>
      <w:r w:rsidRPr="0024269C">
        <w:rPr>
          <w:rFonts w:ascii="Cambria" w:hAnsi="Cambria"/>
          <w:lang w:val="en-GB"/>
        </w:rPr>
        <w:t>a</w:t>
      </w:r>
      <w:r w:rsidR="002A1A79" w:rsidRPr="0024269C">
        <w:rPr>
          <w:rFonts w:ascii="Cambria" w:hAnsi="Cambria"/>
          <w:lang w:val="en-GB"/>
        </w:rPr>
        <w:t>mong</w:t>
      </w:r>
      <w:r w:rsidR="00EA705A" w:rsidRPr="0024269C">
        <w:rPr>
          <w:rFonts w:ascii="Cambria" w:hAnsi="Cambria"/>
          <w:lang w:val="en-GB"/>
        </w:rPr>
        <w:t xml:space="preserve"> the</w:t>
      </w:r>
      <w:r w:rsidR="0004367D" w:rsidRPr="0024269C">
        <w:rPr>
          <w:rFonts w:ascii="Cambria" w:hAnsi="Cambria"/>
          <w:lang w:val="en-GB"/>
        </w:rPr>
        <w:t xml:space="preserve"> most important decisions governments</w:t>
      </w:r>
      <w:r w:rsidRPr="0024269C">
        <w:rPr>
          <w:rFonts w:ascii="Cambria" w:hAnsi="Cambria"/>
          <w:lang w:val="en-GB"/>
        </w:rPr>
        <w:t xml:space="preserve"> face. </w:t>
      </w:r>
      <w:r w:rsidR="00121A95" w:rsidRPr="0024269C">
        <w:rPr>
          <w:rFonts w:ascii="Cambria" w:hAnsi="Cambria"/>
          <w:lang w:val="en-GB"/>
        </w:rPr>
        <w:t>T</w:t>
      </w:r>
      <w:r w:rsidR="009B35FC" w:rsidRPr="0024269C">
        <w:rPr>
          <w:rFonts w:ascii="Cambria" w:hAnsi="Cambria"/>
          <w:lang w:val="en-GB"/>
        </w:rPr>
        <w:t xml:space="preserve">hese </w:t>
      </w:r>
      <w:r w:rsidR="00194BEC" w:rsidRPr="0024269C">
        <w:rPr>
          <w:rFonts w:ascii="Cambria" w:hAnsi="Cambria"/>
          <w:lang w:val="en-GB"/>
        </w:rPr>
        <w:t>d</w:t>
      </w:r>
      <w:r w:rsidR="00EA705A" w:rsidRPr="0024269C">
        <w:rPr>
          <w:rFonts w:ascii="Cambria" w:hAnsi="Cambria"/>
          <w:lang w:val="en-GB"/>
        </w:rPr>
        <w:t xml:space="preserve">ecisions determine </w:t>
      </w:r>
      <w:r w:rsidR="000752B0" w:rsidRPr="0024269C">
        <w:rPr>
          <w:rFonts w:ascii="Cambria" w:hAnsi="Cambria"/>
          <w:lang w:val="en-GB"/>
        </w:rPr>
        <w:t>the size of their</w:t>
      </w:r>
      <w:r w:rsidR="009B35FC" w:rsidRPr="0024269C">
        <w:rPr>
          <w:rFonts w:ascii="Cambria" w:hAnsi="Cambria"/>
          <w:lang w:val="en-GB"/>
        </w:rPr>
        <w:t xml:space="preserve"> budget</w:t>
      </w:r>
      <w:r w:rsidR="00564387" w:rsidRPr="0024269C">
        <w:rPr>
          <w:rFonts w:ascii="Cambria" w:hAnsi="Cambria"/>
          <w:lang w:val="en-GB"/>
        </w:rPr>
        <w:t>, and who foots the bill</w:t>
      </w:r>
      <w:r w:rsidR="008D76A5" w:rsidRPr="0024269C">
        <w:rPr>
          <w:rFonts w:ascii="Cambria" w:hAnsi="Cambria"/>
          <w:lang w:val="en-GB"/>
        </w:rPr>
        <w:t>.</w:t>
      </w:r>
      <w:r w:rsidR="00EA705A" w:rsidRPr="0024269C">
        <w:rPr>
          <w:rFonts w:ascii="Cambria" w:hAnsi="Cambria"/>
          <w:lang w:val="en-GB"/>
        </w:rPr>
        <w:t xml:space="preserve"> </w:t>
      </w:r>
      <w:r w:rsidR="004D1279" w:rsidRPr="0024269C">
        <w:rPr>
          <w:rFonts w:ascii="Cambria" w:hAnsi="Cambria"/>
          <w:lang w:val="en-GB"/>
        </w:rPr>
        <w:t>But s</w:t>
      </w:r>
      <w:r w:rsidR="003E5AFF" w:rsidRPr="0024269C">
        <w:rPr>
          <w:rFonts w:ascii="Cambria" w:hAnsi="Cambria"/>
          <w:lang w:val="en-GB"/>
        </w:rPr>
        <w:t xml:space="preserve">tates do not make decisions about taxation </w:t>
      </w:r>
      <w:r w:rsidR="004D1279" w:rsidRPr="0024269C">
        <w:rPr>
          <w:rFonts w:ascii="Cambria" w:hAnsi="Cambria"/>
          <w:lang w:val="en-GB"/>
        </w:rPr>
        <w:t>in a void</w:t>
      </w:r>
      <w:r w:rsidR="003E5AFF" w:rsidRPr="0024269C">
        <w:rPr>
          <w:rFonts w:ascii="Cambria" w:hAnsi="Cambria"/>
          <w:lang w:val="en-GB"/>
        </w:rPr>
        <w:t>. T</w:t>
      </w:r>
      <w:r w:rsidR="009255A0" w:rsidRPr="0024269C">
        <w:rPr>
          <w:rFonts w:ascii="Cambria" w:hAnsi="Cambria"/>
          <w:lang w:val="en-GB"/>
        </w:rPr>
        <w:t>ax policy</w:t>
      </w:r>
      <w:r w:rsidR="009B35FC" w:rsidRPr="0024269C">
        <w:rPr>
          <w:rFonts w:ascii="Cambria" w:hAnsi="Cambria"/>
          <w:lang w:val="en-GB"/>
        </w:rPr>
        <w:t xml:space="preserve"> has repercussions</w:t>
      </w:r>
      <w:r w:rsidR="009255A0" w:rsidRPr="0024269C">
        <w:rPr>
          <w:rFonts w:ascii="Cambria" w:hAnsi="Cambria"/>
          <w:lang w:val="en-GB"/>
        </w:rPr>
        <w:t xml:space="preserve"> </w:t>
      </w:r>
      <w:r w:rsidR="009B3E2A" w:rsidRPr="0024269C">
        <w:rPr>
          <w:rFonts w:ascii="Cambria" w:hAnsi="Cambria"/>
          <w:lang w:val="en-GB"/>
        </w:rPr>
        <w:t xml:space="preserve">beyond </w:t>
      </w:r>
      <w:r w:rsidR="009B35FC" w:rsidRPr="0024269C">
        <w:rPr>
          <w:rFonts w:ascii="Cambria" w:hAnsi="Cambria"/>
          <w:lang w:val="en-GB"/>
        </w:rPr>
        <w:t>borders</w:t>
      </w:r>
      <w:r w:rsidR="00C00916" w:rsidRPr="0024269C">
        <w:rPr>
          <w:rFonts w:ascii="Cambria" w:hAnsi="Cambria"/>
          <w:lang w:val="en-GB"/>
        </w:rPr>
        <w:t>, enticing companies and individuals from elsewh</w:t>
      </w:r>
      <w:r w:rsidR="00507752" w:rsidRPr="0024269C">
        <w:rPr>
          <w:rFonts w:ascii="Cambria" w:hAnsi="Cambria"/>
          <w:lang w:val="en-GB"/>
        </w:rPr>
        <w:t xml:space="preserve">ere </w:t>
      </w:r>
      <w:r w:rsidR="00C00916" w:rsidRPr="0024269C">
        <w:rPr>
          <w:rFonts w:ascii="Cambria" w:hAnsi="Cambria"/>
          <w:lang w:val="en-GB"/>
        </w:rPr>
        <w:t xml:space="preserve">to evade </w:t>
      </w:r>
      <w:r w:rsidR="0000662F" w:rsidRPr="0024269C">
        <w:rPr>
          <w:rFonts w:ascii="Cambria" w:hAnsi="Cambria"/>
          <w:lang w:val="en-GB"/>
        </w:rPr>
        <w:t xml:space="preserve">or avoid </w:t>
      </w:r>
      <w:r w:rsidR="00C00916" w:rsidRPr="0024269C">
        <w:rPr>
          <w:rFonts w:ascii="Cambria" w:hAnsi="Cambria"/>
          <w:lang w:val="en-GB"/>
        </w:rPr>
        <w:t xml:space="preserve">taxation they are currently subject to. </w:t>
      </w:r>
      <w:r w:rsidR="00655716" w:rsidRPr="0024269C">
        <w:rPr>
          <w:rFonts w:ascii="Cambria" w:hAnsi="Cambria"/>
          <w:lang w:val="en-GB"/>
        </w:rPr>
        <w:t xml:space="preserve">For instance, companies or </w:t>
      </w:r>
      <w:r w:rsidR="00655716" w:rsidRPr="0024269C">
        <w:rPr>
          <w:rFonts w:ascii="Cambria" w:hAnsi="Cambria"/>
          <w:lang w:val="en-GB"/>
        </w:rPr>
        <w:lastRenderedPageBreak/>
        <w:t xml:space="preserve">individuals may </w:t>
      </w:r>
      <w:r w:rsidR="004D1279" w:rsidRPr="0024269C">
        <w:rPr>
          <w:rFonts w:ascii="Cambria" w:hAnsi="Cambria"/>
          <w:lang w:val="en-GB"/>
        </w:rPr>
        <w:t>tax assets or activities in lower-tax locations</w:t>
      </w:r>
      <w:r w:rsidR="00AD182B">
        <w:rPr>
          <w:rFonts w:ascii="Cambria" w:hAnsi="Cambria"/>
          <w:lang w:val="en-GB"/>
        </w:rPr>
        <w:t>,</w:t>
      </w:r>
      <w:r w:rsidR="004D1279" w:rsidRPr="0024269C">
        <w:rPr>
          <w:rFonts w:ascii="Cambria" w:hAnsi="Cambria"/>
          <w:lang w:val="en-GB"/>
        </w:rPr>
        <w:t xml:space="preserve"> </w:t>
      </w:r>
      <w:r w:rsidR="00BC4176" w:rsidRPr="0024269C">
        <w:rPr>
          <w:rFonts w:ascii="Cambria" w:hAnsi="Cambria"/>
          <w:lang w:val="en-GB"/>
        </w:rPr>
        <w:t>even though</w:t>
      </w:r>
      <w:r w:rsidR="0000662F" w:rsidRPr="0024269C">
        <w:rPr>
          <w:rFonts w:ascii="Cambria" w:hAnsi="Cambria"/>
          <w:lang w:val="en-GB"/>
        </w:rPr>
        <w:t xml:space="preserve"> </w:t>
      </w:r>
      <w:r w:rsidR="004D1279" w:rsidRPr="0024269C">
        <w:rPr>
          <w:rFonts w:ascii="Cambria" w:hAnsi="Cambria"/>
          <w:lang w:val="en-GB"/>
        </w:rPr>
        <w:t xml:space="preserve">the underlying economic activity takes place in a higher-tax </w:t>
      </w:r>
      <w:r w:rsidR="0000662F" w:rsidRPr="0024269C">
        <w:rPr>
          <w:rFonts w:ascii="Cambria" w:hAnsi="Cambria"/>
          <w:lang w:val="en-GB"/>
        </w:rPr>
        <w:t>location</w:t>
      </w:r>
      <w:r w:rsidR="00655716" w:rsidRPr="0024269C">
        <w:rPr>
          <w:rFonts w:ascii="Cambria" w:hAnsi="Cambria"/>
          <w:lang w:val="en-GB"/>
        </w:rPr>
        <w:t>,</w:t>
      </w:r>
      <w:r w:rsidR="0000662F" w:rsidRPr="0024269C">
        <w:rPr>
          <w:rFonts w:ascii="Cambria" w:hAnsi="Cambria"/>
          <w:lang w:val="en-GB"/>
        </w:rPr>
        <w:t xml:space="preserve"> or </w:t>
      </w:r>
      <w:r w:rsidR="00655716" w:rsidRPr="0024269C">
        <w:rPr>
          <w:rFonts w:ascii="Cambria" w:hAnsi="Cambria"/>
          <w:lang w:val="en-GB"/>
        </w:rPr>
        <w:t xml:space="preserve">they may </w:t>
      </w:r>
      <w:r w:rsidR="0000662F" w:rsidRPr="0024269C">
        <w:rPr>
          <w:rFonts w:ascii="Cambria" w:hAnsi="Cambria"/>
          <w:lang w:val="en-GB"/>
        </w:rPr>
        <w:t>r</w:t>
      </w:r>
      <w:r w:rsidR="00655716" w:rsidRPr="0024269C">
        <w:rPr>
          <w:rFonts w:ascii="Cambria" w:hAnsi="Cambria"/>
          <w:lang w:val="en-GB"/>
        </w:rPr>
        <w:t>elocate</w:t>
      </w:r>
      <w:r w:rsidR="0000662F" w:rsidRPr="0024269C">
        <w:rPr>
          <w:rFonts w:ascii="Cambria" w:hAnsi="Cambria"/>
          <w:lang w:val="en-GB"/>
        </w:rPr>
        <w:t xml:space="preserve"> to a lower</w:t>
      </w:r>
      <w:r w:rsidR="00E40FFB">
        <w:rPr>
          <w:rFonts w:ascii="Cambria" w:hAnsi="Cambria"/>
          <w:lang w:val="en-GB"/>
        </w:rPr>
        <w:t>-</w:t>
      </w:r>
      <w:r w:rsidR="0000662F" w:rsidRPr="0024269C">
        <w:rPr>
          <w:rFonts w:ascii="Cambria" w:hAnsi="Cambria"/>
          <w:lang w:val="en-GB"/>
        </w:rPr>
        <w:t>tax jurisdiction</w:t>
      </w:r>
      <w:r w:rsidR="00655716" w:rsidRPr="0024269C">
        <w:rPr>
          <w:rFonts w:ascii="Cambria" w:hAnsi="Cambria"/>
          <w:lang w:val="en-GB"/>
        </w:rPr>
        <w:t xml:space="preserve"> altogether</w:t>
      </w:r>
      <w:r w:rsidR="0000662F" w:rsidRPr="0024269C">
        <w:rPr>
          <w:rFonts w:ascii="Cambria" w:hAnsi="Cambria"/>
          <w:lang w:val="en-GB"/>
        </w:rPr>
        <w:t xml:space="preserve">. </w:t>
      </w:r>
      <w:r w:rsidR="00BC4176" w:rsidRPr="0024269C">
        <w:rPr>
          <w:rFonts w:ascii="Cambria" w:hAnsi="Cambria"/>
          <w:lang w:val="en-GB"/>
        </w:rPr>
        <w:t xml:space="preserve">Because relative tax rates matter </w:t>
      </w:r>
      <w:r w:rsidR="00E40FFB">
        <w:rPr>
          <w:rFonts w:ascii="Cambria" w:hAnsi="Cambria"/>
          <w:lang w:val="en-GB"/>
        </w:rPr>
        <w:t>when</w:t>
      </w:r>
      <w:r w:rsidR="00BC4176" w:rsidRPr="0024269C">
        <w:rPr>
          <w:rFonts w:ascii="Cambria" w:hAnsi="Cambria"/>
          <w:lang w:val="en-GB"/>
        </w:rPr>
        <w:t xml:space="preserve"> companies and individuals </w:t>
      </w:r>
      <w:r w:rsidR="00E40FFB">
        <w:rPr>
          <w:rFonts w:ascii="Cambria" w:hAnsi="Cambria"/>
          <w:lang w:val="en-GB"/>
        </w:rPr>
        <w:t xml:space="preserve">decide </w:t>
      </w:r>
      <w:r w:rsidR="00BC4176" w:rsidRPr="0024269C">
        <w:rPr>
          <w:rFonts w:ascii="Cambria" w:hAnsi="Cambria"/>
          <w:lang w:val="en-GB"/>
        </w:rPr>
        <w:t>where to tax assets and activities, states find themselves competing for tax base</w:t>
      </w:r>
      <w:r w:rsidR="003E5AFF" w:rsidRPr="0024269C">
        <w:rPr>
          <w:rFonts w:ascii="Cambria" w:hAnsi="Cambria"/>
          <w:lang w:val="en-GB"/>
        </w:rPr>
        <w:t>.</w:t>
      </w:r>
      <w:r w:rsidR="004D1279" w:rsidRPr="0024269C">
        <w:rPr>
          <w:rFonts w:ascii="Cambria" w:hAnsi="Cambria"/>
          <w:lang w:val="en-GB"/>
        </w:rPr>
        <w:t xml:space="preserve"> </w:t>
      </w:r>
      <w:r w:rsidR="005345EB" w:rsidRPr="0024269C">
        <w:rPr>
          <w:rFonts w:ascii="Cambria" w:hAnsi="Cambria"/>
          <w:lang w:val="en-GB"/>
        </w:rPr>
        <w:t xml:space="preserve">States </w:t>
      </w:r>
      <w:r w:rsidR="003452D8" w:rsidRPr="0024269C">
        <w:rPr>
          <w:rFonts w:ascii="Cambria" w:hAnsi="Cambria"/>
          <w:lang w:val="en-GB"/>
        </w:rPr>
        <w:t xml:space="preserve">compete </w:t>
      </w:r>
      <w:r w:rsidR="00673480" w:rsidRPr="0024269C">
        <w:rPr>
          <w:rFonts w:ascii="Cambria" w:hAnsi="Cambria"/>
          <w:lang w:val="en-GB"/>
        </w:rPr>
        <w:t xml:space="preserve">by </w:t>
      </w:r>
      <w:r w:rsidR="005345EB" w:rsidRPr="0024269C">
        <w:rPr>
          <w:rFonts w:ascii="Cambria" w:hAnsi="Cambria"/>
          <w:lang w:val="en-GB"/>
        </w:rPr>
        <w:t xml:space="preserve">designing </w:t>
      </w:r>
      <w:r w:rsidR="00A653BB" w:rsidRPr="0024269C">
        <w:rPr>
          <w:rFonts w:ascii="Cambria" w:hAnsi="Cambria"/>
          <w:lang w:val="en-GB"/>
        </w:rPr>
        <w:t>taxation to attract wealth</w:t>
      </w:r>
      <w:r w:rsidR="00BC4176" w:rsidRPr="0024269C">
        <w:rPr>
          <w:rFonts w:ascii="Cambria" w:hAnsi="Cambria"/>
          <w:lang w:val="en-GB"/>
        </w:rPr>
        <w:t xml:space="preserve"> and economic activity</w:t>
      </w:r>
      <w:r w:rsidR="0004367D" w:rsidRPr="0024269C">
        <w:rPr>
          <w:rFonts w:ascii="Cambria" w:hAnsi="Cambria"/>
          <w:lang w:val="en-GB"/>
        </w:rPr>
        <w:t xml:space="preserve">, or </w:t>
      </w:r>
      <w:r w:rsidR="00BC4176" w:rsidRPr="0024269C">
        <w:rPr>
          <w:rFonts w:ascii="Cambria" w:hAnsi="Cambria"/>
          <w:lang w:val="en-GB"/>
        </w:rPr>
        <w:t xml:space="preserve">at least </w:t>
      </w:r>
      <w:r w:rsidR="0004367D" w:rsidRPr="0024269C">
        <w:rPr>
          <w:rFonts w:ascii="Cambria" w:hAnsi="Cambria"/>
          <w:lang w:val="en-GB"/>
        </w:rPr>
        <w:t xml:space="preserve">to </w:t>
      </w:r>
      <w:r w:rsidR="00A653BB" w:rsidRPr="0024269C">
        <w:rPr>
          <w:rFonts w:ascii="Cambria" w:hAnsi="Cambria"/>
          <w:lang w:val="en-GB"/>
        </w:rPr>
        <w:t xml:space="preserve">be the location where </w:t>
      </w:r>
      <w:r w:rsidR="00E01BB3" w:rsidRPr="0024269C">
        <w:rPr>
          <w:rFonts w:ascii="Cambria" w:hAnsi="Cambria"/>
          <w:lang w:val="en-GB"/>
        </w:rPr>
        <w:t xml:space="preserve">assets </w:t>
      </w:r>
      <w:r w:rsidR="00BC4176" w:rsidRPr="0024269C">
        <w:rPr>
          <w:rFonts w:ascii="Cambria" w:hAnsi="Cambria"/>
          <w:lang w:val="en-GB"/>
        </w:rPr>
        <w:t xml:space="preserve">and activities </w:t>
      </w:r>
      <w:r w:rsidR="00E01BB3" w:rsidRPr="0024269C">
        <w:rPr>
          <w:rFonts w:ascii="Cambria" w:hAnsi="Cambria"/>
          <w:lang w:val="en-GB"/>
        </w:rPr>
        <w:t xml:space="preserve">are taxed. </w:t>
      </w:r>
      <w:r w:rsidR="00FB2324" w:rsidRPr="0024269C">
        <w:rPr>
          <w:rFonts w:ascii="Cambria" w:hAnsi="Cambria"/>
          <w:lang w:val="en-GB"/>
        </w:rPr>
        <w:t>T</w:t>
      </w:r>
      <w:r w:rsidR="00094BC6" w:rsidRPr="0024269C">
        <w:rPr>
          <w:rFonts w:ascii="Cambria" w:hAnsi="Cambria"/>
          <w:lang w:val="en-GB"/>
        </w:rPr>
        <w:t xml:space="preserve">he </w:t>
      </w:r>
      <w:r w:rsidR="00507752" w:rsidRPr="0024269C">
        <w:rPr>
          <w:rFonts w:ascii="Cambria" w:hAnsi="Cambria"/>
          <w:lang w:val="en-GB"/>
        </w:rPr>
        <w:t xml:space="preserve">ensuing </w:t>
      </w:r>
      <w:r w:rsidR="00C60E12" w:rsidRPr="0024269C">
        <w:rPr>
          <w:rFonts w:ascii="Cambria" w:hAnsi="Cambria"/>
          <w:lang w:val="en-GB"/>
        </w:rPr>
        <w:t>growth</w:t>
      </w:r>
      <w:r w:rsidR="00E01BB3" w:rsidRPr="0024269C">
        <w:rPr>
          <w:rFonts w:ascii="Cambria" w:hAnsi="Cambria"/>
          <w:lang w:val="en-GB"/>
        </w:rPr>
        <w:t xml:space="preserve"> </w:t>
      </w:r>
      <w:r w:rsidR="00FB2324" w:rsidRPr="0024269C">
        <w:rPr>
          <w:rFonts w:ascii="Cambria" w:hAnsi="Cambria"/>
          <w:lang w:val="en-GB"/>
        </w:rPr>
        <w:t xml:space="preserve">for the successful tax competitor </w:t>
      </w:r>
      <w:r w:rsidR="00E01BB3" w:rsidRPr="0024269C">
        <w:rPr>
          <w:rFonts w:ascii="Cambria" w:hAnsi="Cambria"/>
          <w:lang w:val="en-GB"/>
        </w:rPr>
        <w:t>occur</w:t>
      </w:r>
      <w:r w:rsidR="00C60E12" w:rsidRPr="0024269C">
        <w:rPr>
          <w:rFonts w:ascii="Cambria" w:hAnsi="Cambria"/>
          <w:lang w:val="en-GB"/>
        </w:rPr>
        <w:t>s</w:t>
      </w:r>
      <w:r w:rsidR="00E01BB3" w:rsidRPr="0024269C">
        <w:rPr>
          <w:rFonts w:ascii="Cambria" w:hAnsi="Cambria"/>
          <w:lang w:val="en-GB"/>
        </w:rPr>
        <w:t xml:space="preserve"> at the expense of</w:t>
      </w:r>
      <w:r w:rsidR="005D49EF" w:rsidRPr="0024269C">
        <w:rPr>
          <w:rFonts w:ascii="Cambria" w:hAnsi="Cambria"/>
          <w:lang w:val="en-GB"/>
        </w:rPr>
        <w:t xml:space="preserve"> </w:t>
      </w:r>
      <w:r w:rsidR="0097678D" w:rsidRPr="0024269C">
        <w:rPr>
          <w:rFonts w:ascii="Cambria" w:hAnsi="Cambria"/>
          <w:lang w:val="en-GB"/>
        </w:rPr>
        <w:t>s</w:t>
      </w:r>
      <w:r w:rsidR="00D22D1B" w:rsidRPr="0024269C">
        <w:rPr>
          <w:rFonts w:ascii="Cambria" w:hAnsi="Cambria"/>
          <w:lang w:val="en-GB"/>
        </w:rPr>
        <w:t>tates</w:t>
      </w:r>
      <w:r w:rsidR="008D25B0" w:rsidRPr="0024269C">
        <w:rPr>
          <w:rFonts w:ascii="Cambria" w:hAnsi="Cambria"/>
          <w:lang w:val="en-GB"/>
        </w:rPr>
        <w:t xml:space="preserve"> that lose out in </w:t>
      </w:r>
      <w:r w:rsidR="00AD182B">
        <w:rPr>
          <w:rFonts w:ascii="Cambria" w:hAnsi="Cambria"/>
          <w:lang w:val="en-GB"/>
        </w:rPr>
        <w:t xml:space="preserve">the </w:t>
      </w:r>
      <w:r w:rsidR="00C60E12" w:rsidRPr="0024269C">
        <w:rPr>
          <w:rFonts w:ascii="Cambria" w:hAnsi="Cambria"/>
          <w:lang w:val="en-GB"/>
        </w:rPr>
        <w:t>competition</w:t>
      </w:r>
      <w:r w:rsidR="00673480" w:rsidRPr="0024269C">
        <w:rPr>
          <w:rFonts w:ascii="Cambria" w:hAnsi="Cambria"/>
          <w:lang w:val="en-GB"/>
        </w:rPr>
        <w:t xml:space="preserve">. An obvious adverse effect is that some </w:t>
      </w:r>
      <w:r w:rsidR="0082385D" w:rsidRPr="0024269C">
        <w:rPr>
          <w:rFonts w:ascii="Cambria" w:hAnsi="Cambria"/>
          <w:lang w:val="en-GB"/>
        </w:rPr>
        <w:t>states see their</w:t>
      </w:r>
      <w:r w:rsidR="000752B0" w:rsidRPr="0024269C">
        <w:rPr>
          <w:rFonts w:ascii="Cambria" w:hAnsi="Cambria"/>
          <w:lang w:val="en-GB"/>
        </w:rPr>
        <w:t xml:space="preserve"> </w:t>
      </w:r>
      <w:r w:rsidR="00673480" w:rsidRPr="0024269C">
        <w:rPr>
          <w:rFonts w:ascii="Cambria" w:hAnsi="Cambria"/>
          <w:lang w:val="en-GB"/>
        </w:rPr>
        <w:t>base</w:t>
      </w:r>
      <w:r w:rsidR="0082385D" w:rsidRPr="0024269C">
        <w:rPr>
          <w:rFonts w:ascii="Cambria" w:hAnsi="Cambria"/>
          <w:lang w:val="en-GB"/>
        </w:rPr>
        <w:t xml:space="preserve"> decline</w:t>
      </w:r>
      <w:r w:rsidR="00673480" w:rsidRPr="0024269C">
        <w:rPr>
          <w:rFonts w:ascii="Cambria" w:hAnsi="Cambria"/>
          <w:lang w:val="en-GB"/>
        </w:rPr>
        <w:t>.</w:t>
      </w:r>
      <w:r w:rsidR="0044296D" w:rsidRPr="0024269C">
        <w:rPr>
          <w:rFonts w:ascii="Cambria" w:hAnsi="Cambria"/>
          <w:lang w:val="en-GB"/>
        </w:rPr>
        <w:t xml:space="preserve"> S</w:t>
      </w:r>
      <w:r w:rsidR="00780FCD" w:rsidRPr="0024269C">
        <w:rPr>
          <w:rFonts w:ascii="Cambria" w:hAnsi="Cambria"/>
          <w:lang w:val="en-GB"/>
        </w:rPr>
        <w:t>tates</w:t>
      </w:r>
      <w:r w:rsidR="0044296D" w:rsidRPr="0024269C">
        <w:rPr>
          <w:rFonts w:ascii="Cambria" w:hAnsi="Cambria"/>
          <w:lang w:val="en-GB"/>
        </w:rPr>
        <w:t xml:space="preserve"> also </w:t>
      </w:r>
      <w:r w:rsidR="00780FCD" w:rsidRPr="0024269C">
        <w:rPr>
          <w:rFonts w:ascii="Cambria" w:hAnsi="Cambria"/>
          <w:lang w:val="en-GB"/>
        </w:rPr>
        <w:t>l</w:t>
      </w:r>
      <w:r w:rsidR="00673480" w:rsidRPr="0024269C">
        <w:rPr>
          <w:rFonts w:ascii="Cambria" w:hAnsi="Cambria"/>
          <w:lang w:val="en-GB"/>
        </w:rPr>
        <w:t xml:space="preserve">ose out by </w:t>
      </w:r>
      <w:r w:rsidR="0044296D" w:rsidRPr="0024269C">
        <w:rPr>
          <w:rFonts w:ascii="Cambria" w:hAnsi="Cambria"/>
          <w:lang w:val="en-GB"/>
        </w:rPr>
        <w:t xml:space="preserve">reducing taxes </w:t>
      </w:r>
      <w:r w:rsidR="00FB2324" w:rsidRPr="0024269C">
        <w:rPr>
          <w:rFonts w:ascii="Cambria" w:hAnsi="Cambria"/>
          <w:lang w:val="en-GB"/>
        </w:rPr>
        <w:t xml:space="preserve">in </w:t>
      </w:r>
      <w:r w:rsidR="00B43109">
        <w:rPr>
          <w:rFonts w:ascii="Cambria" w:hAnsi="Cambria"/>
          <w:lang w:val="en-GB"/>
        </w:rPr>
        <w:t xml:space="preserve">the </w:t>
      </w:r>
      <w:r w:rsidR="00FB2324" w:rsidRPr="0024269C">
        <w:rPr>
          <w:rFonts w:ascii="Cambria" w:hAnsi="Cambria"/>
          <w:lang w:val="en-GB"/>
        </w:rPr>
        <w:t>attempt to protect</w:t>
      </w:r>
      <w:r w:rsidR="0044296D" w:rsidRPr="0024269C">
        <w:rPr>
          <w:rFonts w:ascii="Cambria" w:hAnsi="Cambria"/>
          <w:lang w:val="en-GB"/>
        </w:rPr>
        <w:t xml:space="preserve"> </w:t>
      </w:r>
      <w:r w:rsidR="00FB2324" w:rsidRPr="0024269C">
        <w:rPr>
          <w:rFonts w:ascii="Cambria" w:hAnsi="Cambria"/>
          <w:lang w:val="en-GB"/>
        </w:rPr>
        <w:t>their tax base</w:t>
      </w:r>
      <w:r w:rsidR="00673480" w:rsidRPr="0024269C">
        <w:rPr>
          <w:rFonts w:ascii="Cambria" w:hAnsi="Cambria"/>
          <w:lang w:val="en-GB"/>
        </w:rPr>
        <w:t xml:space="preserve">. </w:t>
      </w:r>
      <w:r w:rsidR="00C60E12" w:rsidRPr="0024269C">
        <w:rPr>
          <w:rFonts w:ascii="Cambria" w:hAnsi="Cambria"/>
          <w:lang w:val="en-GB"/>
        </w:rPr>
        <w:t xml:space="preserve"> </w:t>
      </w:r>
    </w:p>
    <w:p w14:paraId="3A1C060D" w14:textId="721C8BC0" w:rsidR="000E1819" w:rsidRPr="0024269C" w:rsidRDefault="00E42914" w:rsidP="00AD182B">
      <w:pPr>
        <w:spacing w:line="480" w:lineRule="auto"/>
        <w:ind w:firstLine="720"/>
        <w:rPr>
          <w:rFonts w:ascii="Cambria" w:hAnsi="Cambria"/>
          <w:lang w:val="en-GB"/>
        </w:rPr>
      </w:pPr>
      <w:r w:rsidRPr="0024269C">
        <w:rPr>
          <w:rFonts w:ascii="Cambria" w:hAnsi="Cambria"/>
          <w:lang w:val="en-GB"/>
        </w:rPr>
        <w:t xml:space="preserve">What do states owe each other when setting tax policy? </w:t>
      </w:r>
      <w:r w:rsidR="008F5A20" w:rsidRPr="0024269C">
        <w:rPr>
          <w:rFonts w:ascii="Cambria" w:hAnsi="Cambria"/>
          <w:lang w:val="en-GB"/>
        </w:rPr>
        <w:t>Is competing for the tax base of another state justifiable and</w:t>
      </w:r>
      <w:r w:rsidR="00AD182B">
        <w:rPr>
          <w:rFonts w:ascii="Cambria" w:hAnsi="Cambria"/>
          <w:lang w:val="en-GB"/>
        </w:rPr>
        <w:t>,</w:t>
      </w:r>
      <w:r w:rsidR="008F5A20" w:rsidRPr="0024269C">
        <w:rPr>
          <w:rFonts w:ascii="Cambria" w:hAnsi="Cambria"/>
          <w:lang w:val="en-GB"/>
        </w:rPr>
        <w:t xml:space="preserve"> if so, </w:t>
      </w:r>
      <w:r w:rsidR="002054BB" w:rsidRPr="0024269C">
        <w:rPr>
          <w:rFonts w:ascii="Cambria" w:hAnsi="Cambria"/>
          <w:lang w:val="en-GB"/>
        </w:rPr>
        <w:t>what are the limits of permissible tax competition</w:t>
      </w:r>
      <w:r w:rsidR="008F5A20" w:rsidRPr="0024269C">
        <w:rPr>
          <w:rFonts w:ascii="Cambria" w:hAnsi="Cambria"/>
          <w:lang w:val="en-GB"/>
        </w:rPr>
        <w:t xml:space="preserve">? </w:t>
      </w:r>
      <w:r w:rsidR="00632575" w:rsidRPr="0024269C">
        <w:rPr>
          <w:rFonts w:ascii="Cambria" w:hAnsi="Cambria"/>
          <w:lang w:val="en-GB"/>
        </w:rPr>
        <w:t>In concert with the existing literature, we approach the ethics of tax competition from the perspective of policy makers, taking the behavio</w:t>
      </w:r>
      <w:r w:rsidR="00AD182B">
        <w:rPr>
          <w:rFonts w:ascii="Cambria" w:hAnsi="Cambria"/>
          <w:lang w:val="en-GB"/>
        </w:rPr>
        <w:t>u</w:t>
      </w:r>
      <w:r w:rsidR="00632575" w:rsidRPr="0024269C">
        <w:rPr>
          <w:rFonts w:ascii="Cambria" w:hAnsi="Cambria"/>
          <w:lang w:val="en-GB"/>
        </w:rPr>
        <w:t xml:space="preserve">r of economic agents as given. </w:t>
      </w:r>
      <w:r w:rsidR="00471AC5" w:rsidRPr="0024269C">
        <w:rPr>
          <w:rFonts w:ascii="Cambria" w:hAnsi="Cambria"/>
          <w:lang w:val="en-GB"/>
        </w:rPr>
        <w:t xml:space="preserve">Our </w:t>
      </w:r>
      <w:r w:rsidR="00094BC6" w:rsidRPr="0024269C">
        <w:rPr>
          <w:rFonts w:ascii="Cambria" w:hAnsi="Cambria"/>
          <w:lang w:val="en-GB"/>
        </w:rPr>
        <w:t>contribution is to identify a fa</w:t>
      </w:r>
      <w:r w:rsidR="00437242" w:rsidRPr="0024269C">
        <w:rPr>
          <w:rFonts w:ascii="Cambria" w:hAnsi="Cambria"/>
          <w:lang w:val="en-GB"/>
        </w:rPr>
        <w:t>lla</w:t>
      </w:r>
      <w:r w:rsidR="00067F03" w:rsidRPr="0024269C">
        <w:rPr>
          <w:rFonts w:ascii="Cambria" w:hAnsi="Cambria"/>
          <w:lang w:val="en-GB"/>
        </w:rPr>
        <w:t xml:space="preserve">cy that </w:t>
      </w:r>
      <w:r w:rsidR="00094BC6" w:rsidRPr="0024269C">
        <w:rPr>
          <w:rFonts w:ascii="Cambria" w:hAnsi="Cambria"/>
          <w:lang w:val="en-GB"/>
        </w:rPr>
        <w:t xml:space="preserve">existing approaches to tax competition </w:t>
      </w:r>
      <w:r w:rsidR="00437242" w:rsidRPr="0024269C">
        <w:rPr>
          <w:rFonts w:ascii="Cambria" w:hAnsi="Cambria"/>
          <w:lang w:val="en-GB"/>
        </w:rPr>
        <w:t xml:space="preserve">commit or to which common approaches to global justice </w:t>
      </w:r>
      <w:r w:rsidR="004974AE" w:rsidRPr="0024269C">
        <w:rPr>
          <w:rFonts w:ascii="Cambria" w:hAnsi="Cambria"/>
          <w:lang w:val="en-GB"/>
        </w:rPr>
        <w:t xml:space="preserve">(statism and cosmopolitanism) </w:t>
      </w:r>
      <w:r w:rsidR="00437242" w:rsidRPr="0024269C">
        <w:rPr>
          <w:rFonts w:ascii="Cambria" w:hAnsi="Cambria"/>
          <w:lang w:val="en-GB"/>
        </w:rPr>
        <w:t>are implicitly commit</w:t>
      </w:r>
      <w:r w:rsidR="00190197" w:rsidRPr="0024269C">
        <w:rPr>
          <w:rFonts w:ascii="Cambria" w:hAnsi="Cambria"/>
          <w:lang w:val="en-GB"/>
        </w:rPr>
        <w:t>ted</w:t>
      </w:r>
      <w:r w:rsidR="00526C1E" w:rsidRPr="0024269C">
        <w:rPr>
          <w:rFonts w:ascii="Cambria" w:hAnsi="Cambria"/>
          <w:lang w:val="en-GB"/>
        </w:rPr>
        <w:t>.</w:t>
      </w:r>
      <w:r w:rsidR="00260CFA" w:rsidRPr="0024269C">
        <w:rPr>
          <w:rFonts w:ascii="Cambria" w:hAnsi="Cambria"/>
          <w:lang w:val="en-GB"/>
        </w:rPr>
        <w:t xml:space="preserve"> </w:t>
      </w:r>
      <w:r w:rsidR="00526C1E" w:rsidRPr="0024269C">
        <w:rPr>
          <w:rFonts w:ascii="Cambria" w:hAnsi="Cambria"/>
          <w:lang w:val="en-GB"/>
        </w:rPr>
        <w:t>We</w:t>
      </w:r>
      <w:r w:rsidR="00260CFA" w:rsidRPr="0024269C">
        <w:rPr>
          <w:rFonts w:ascii="Cambria" w:hAnsi="Cambria"/>
          <w:lang w:val="en-GB"/>
        </w:rPr>
        <w:t xml:space="preserve"> present </w:t>
      </w:r>
      <w:r w:rsidR="00471AC5" w:rsidRPr="0024269C">
        <w:rPr>
          <w:rFonts w:ascii="Cambria" w:hAnsi="Cambria"/>
          <w:lang w:val="en-GB"/>
        </w:rPr>
        <w:t>an approach that does not commit that fallacy</w:t>
      </w:r>
      <w:r w:rsidR="00526C1E" w:rsidRPr="0024269C">
        <w:rPr>
          <w:rFonts w:ascii="Cambria" w:hAnsi="Cambria"/>
          <w:lang w:val="en-GB"/>
        </w:rPr>
        <w:t>, allowing us to resist some implausible judgements about tax competition that previous approaches are committed to</w:t>
      </w:r>
      <w:r w:rsidR="00471AC5" w:rsidRPr="0024269C">
        <w:rPr>
          <w:rFonts w:ascii="Cambria" w:hAnsi="Cambria"/>
          <w:lang w:val="en-GB"/>
        </w:rPr>
        <w:t xml:space="preserve">. </w:t>
      </w:r>
      <w:r w:rsidR="00526C1E" w:rsidRPr="0024269C">
        <w:rPr>
          <w:rFonts w:ascii="Cambria" w:hAnsi="Cambria"/>
          <w:lang w:val="en-GB"/>
        </w:rPr>
        <w:t xml:space="preserve">The </w:t>
      </w:r>
      <w:r w:rsidR="00464079" w:rsidRPr="0024269C">
        <w:rPr>
          <w:rFonts w:ascii="Cambria" w:hAnsi="Cambria"/>
          <w:lang w:val="en-GB"/>
        </w:rPr>
        <w:t>falla</w:t>
      </w:r>
      <w:r w:rsidR="00190197" w:rsidRPr="0024269C">
        <w:rPr>
          <w:rFonts w:ascii="Cambria" w:hAnsi="Cambria"/>
          <w:lang w:val="en-GB"/>
        </w:rPr>
        <w:t>cy is to ass</w:t>
      </w:r>
      <w:r w:rsidR="00471AC5" w:rsidRPr="0024269C">
        <w:rPr>
          <w:rFonts w:ascii="Cambria" w:hAnsi="Cambria"/>
          <w:lang w:val="en-GB"/>
        </w:rPr>
        <w:t>ess</w:t>
      </w:r>
      <w:r w:rsidR="00190197" w:rsidRPr="0024269C">
        <w:rPr>
          <w:rFonts w:ascii="Cambria" w:hAnsi="Cambria"/>
          <w:lang w:val="en-GB"/>
        </w:rPr>
        <w:t xml:space="preserve"> which forms of competition are acceptabl</w:t>
      </w:r>
      <w:r w:rsidR="00067F03" w:rsidRPr="0024269C">
        <w:rPr>
          <w:rFonts w:ascii="Cambria" w:hAnsi="Cambria"/>
          <w:lang w:val="en-GB"/>
        </w:rPr>
        <w:t xml:space="preserve">e </w:t>
      </w:r>
      <w:r w:rsidR="00190197" w:rsidRPr="0024269C">
        <w:rPr>
          <w:rFonts w:ascii="Cambria" w:hAnsi="Cambria"/>
          <w:lang w:val="en-GB"/>
        </w:rPr>
        <w:t xml:space="preserve">by assuming </w:t>
      </w:r>
      <w:r w:rsidR="00464079" w:rsidRPr="0024269C">
        <w:rPr>
          <w:rFonts w:ascii="Cambria" w:hAnsi="Cambria"/>
          <w:lang w:val="en-GB"/>
        </w:rPr>
        <w:t xml:space="preserve">a country </w:t>
      </w:r>
      <w:r w:rsidR="004974AE" w:rsidRPr="0024269C">
        <w:rPr>
          <w:rFonts w:ascii="Cambria" w:hAnsi="Cambria"/>
          <w:lang w:val="en-GB"/>
        </w:rPr>
        <w:t xml:space="preserve">is entitled to </w:t>
      </w:r>
      <w:r w:rsidR="00464079" w:rsidRPr="0024269C">
        <w:rPr>
          <w:rFonts w:ascii="Cambria" w:hAnsi="Cambria"/>
          <w:lang w:val="en-GB"/>
        </w:rPr>
        <w:t>either i</w:t>
      </w:r>
      <w:r w:rsidR="004974AE" w:rsidRPr="0024269C">
        <w:rPr>
          <w:rFonts w:ascii="Cambria" w:hAnsi="Cambria"/>
          <w:lang w:val="en-GB"/>
        </w:rPr>
        <w:t xml:space="preserve">ts actual national income or </w:t>
      </w:r>
      <w:r w:rsidR="00464079" w:rsidRPr="0024269C">
        <w:rPr>
          <w:rFonts w:ascii="Cambria" w:hAnsi="Cambria"/>
          <w:lang w:val="en-GB"/>
        </w:rPr>
        <w:t xml:space="preserve">its national income as it would </w:t>
      </w:r>
      <w:r w:rsidR="00AC4624" w:rsidRPr="0024269C">
        <w:rPr>
          <w:rFonts w:ascii="Cambria" w:hAnsi="Cambria"/>
          <w:lang w:val="en-GB"/>
        </w:rPr>
        <w:t xml:space="preserve">be </w:t>
      </w:r>
      <w:r w:rsidR="004974AE" w:rsidRPr="0024269C">
        <w:rPr>
          <w:rFonts w:ascii="Cambria" w:hAnsi="Cambria"/>
          <w:lang w:val="en-GB"/>
        </w:rPr>
        <w:t xml:space="preserve">were it not for </w:t>
      </w:r>
      <w:r w:rsidR="00464079" w:rsidRPr="0024269C">
        <w:rPr>
          <w:rFonts w:ascii="Cambria" w:hAnsi="Cambria"/>
          <w:lang w:val="en-GB"/>
        </w:rPr>
        <w:t>ce</w:t>
      </w:r>
      <w:r w:rsidR="004974AE" w:rsidRPr="0024269C">
        <w:rPr>
          <w:rFonts w:ascii="Cambria" w:hAnsi="Cambria"/>
          <w:lang w:val="en-GB"/>
        </w:rPr>
        <w:t xml:space="preserve">rtain types of tax competition. </w:t>
      </w:r>
      <w:r w:rsidR="00260CFA" w:rsidRPr="0024269C">
        <w:rPr>
          <w:rFonts w:ascii="Cambria" w:hAnsi="Cambria"/>
          <w:lang w:val="en-GB"/>
        </w:rPr>
        <w:t>That is, t</w:t>
      </w:r>
      <w:r w:rsidR="002166D8" w:rsidRPr="0024269C">
        <w:rPr>
          <w:rFonts w:ascii="Cambria" w:hAnsi="Cambria"/>
          <w:lang w:val="en-GB"/>
        </w:rPr>
        <w:t xml:space="preserve">he </w:t>
      </w:r>
      <w:r w:rsidR="002166D8" w:rsidRPr="0024269C">
        <w:rPr>
          <w:rFonts w:ascii="Cambria" w:hAnsi="Cambria"/>
          <w:i/>
          <w:lang w:val="en-GB"/>
        </w:rPr>
        <w:t>Independence F</w:t>
      </w:r>
      <w:r w:rsidR="000752B0" w:rsidRPr="0024269C">
        <w:rPr>
          <w:rFonts w:ascii="Cambria" w:hAnsi="Cambria"/>
          <w:i/>
          <w:lang w:val="en-GB"/>
        </w:rPr>
        <w:t>allacy</w:t>
      </w:r>
      <w:r w:rsidR="002166D8" w:rsidRPr="0024269C">
        <w:rPr>
          <w:rFonts w:ascii="Cambria" w:hAnsi="Cambria"/>
          <w:lang w:val="en-GB"/>
        </w:rPr>
        <w:t xml:space="preserve"> is </w:t>
      </w:r>
      <w:r w:rsidR="000752B0" w:rsidRPr="0024269C">
        <w:rPr>
          <w:rFonts w:ascii="Cambria" w:hAnsi="Cambria"/>
          <w:lang w:val="en-GB"/>
        </w:rPr>
        <w:t xml:space="preserve">the </w:t>
      </w:r>
      <w:r w:rsidR="00CB2E89" w:rsidRPr="0024269C">
        <w:rPr>
          <w:rFonts w:ascii="Cambria" w:hAnsi="Cambria"/>
          <w:lang w:val="en-GB"/>
        </w:rPr>
        <w:t>(</w:t>
      </w:r>
      <w:r w:rsidR="001D2DB8" w:rsidRPr="0024269C">
        <w:rPr>
          <w:rFonts w:ascii="Cambria" w:hAnsi="Cambria"/>
          <w:lang w:val="en-GB"/>
        </w:rPr>
        <w:t>false</w:t>
      </w:r>
      <w:r w:rsidR="00CB2E89" w:rsidRPr="0024269C">
        <w:rPr>
          <w:rFonts w:ascii="Cambria" w:hAnsi="Cambria"/>
          <w:lang w:val="en-GB"/>
        </w:rPr>
        <w:t>)</w:t>
      </w:r>
      <w:r w:rsidR="00C34FAC" w:rsidRPr="0024269C">
        <w:rPr>
          <w:rFonts w:ascii="Cambria" w:hAnsi="Cambria"/>
          <w:lang w:val="en-GB"/>
        </w:rPr>
        <w:t xml:space="preserve"> view that one can assess a country’s justifiably disposable national income simply by lookin</w:t>
      </w:r>
      <w:r w:rsidR="004974AE" w:rsidRPr="0024269C">
        <w:rPr>
          <w:rFonts w:ascii="Cambria" w:hAnsi="Cambria"/>
          <w:lang w:val="en-GB"/>
        </w:rPr>
        <w:t xml:space="preserve">g at its gross national income </w:t>
      </w:r>
      <w:r w:rsidR="00C34FAC" w:rsidRPr="0024269C">
        <w:rPr>
          <w:rFonts w:ascii="Cambria" w:hAnsi="Cambria"/>
          <w:lang w:val="en-GB"/>
        </w:rPr>
        <w:t>or gross national income as it would be absent ce</w:t>
      </w:r>
      <w:r w:rsidR="00055315" w:rsidRPr="0024269C">
        <w:rPr>
          <w:rFonts w:ascii="Cambria" w:hAnsi="Cambria"/>
          <w:lang w:val="en-GB"/>
        </w:rPr>
        <w:t>rtain f</w:t>
      </w:r>
      <w:r w:rsidR="004974AE" w:rsidRPr="0024269C">
        <w:rPr>
          <w:rFonts w:ascii="Cambria" w:hAnsi="Cambria"/>
          <w:lang w:val="en-GB"/>
        </w:rPr>
        <w:t>orms of tax competition</w:t>
      </w:r>
      <w:r w:rsidR="00067F03" w:rsidRPr="0024269C">
        <w:rPr>
          <w:rFonts w:ascii="Cambria" w:hAnsi="Cambria"/>
          <w:lang w:val="en-GB"/>
        </w:rPr>
        <w:t xml:space="preserve">, </w:t>
      </w:r>
      <w:r w:rsidR="005E203A" w:rsidRPr="0024269C">
        <w:rPr>
          <w:rFonts w:ascii="Cambria" w:hAnsi="Cambria"/>
          <w:lang w:val="en-GB"/>
        </w:rPr>
        <w:lastRenderedPageBreak/>
        <w:t xml:space="preserve">independently of </w:t>
      </w:r>
      <w:r w:rsidR="00055315" w:rsidRPr="0024269C">
        <w:rPr>
          <w:rFonts w:ascii="Cambria" w:hAnsi="Cambria"/>
          <w:lang w:val="en-GB"/>
        </w:rPr>
        <w:t xml:space="preserve">entanglements in the global economy. </w:t>
      </w:r>
      <w:r w:rsidR="00067F03" w:rsidRPr="0024269C">
        <w:rPr>
          <w:rFonts w:ascii="Cambria" w:hAnsi="Cambria"/>
          <w:lang w:val="en-GB"/>
        </w:rPr>
        <w:t>G</w:t>
      </w:r>
      <w:r w:rsidR="00B97D50" w:rsidRPr="0024269C">
        <w:rPr>
          <w:rFonts w:ascii="Cambria" w:hAnsi="Cambria"/>
          <w:lang w:val="en-GB"/>
        </w:rPr>
        <w:t xml:space="preserve">lobal interconnectedness renders such an approach fallacious. </w:t>
      </w:r>
    </w:p>
    <w:p w14:paraId="52146F27" w14:textId="05ADA3D8" w:rsidR="00190197" w:rsidRPr="0024269C" w:rsidRDefault="00CF2DF4" w:rsidP="00AD182B">
      <w:pPr>
        <w:spacing w:line="480" w:lineRule="auto"/>
        <w:ind w:firstLine="720"/>
        <w:rPr>
          <w:rFonts w:ascii="Cambria" w:hAnsi="Cambria"/>
          <w:lang w:val="en-GB"/>
        </w:rPr>
      </w:pPr>
      <w:r w:rsidRPr="0024269C">
        <w:rPr>
          <w:rFonts w:ascii="Cambria" w:hAnsi="Cambria"/>
          <w:lang w:val="en-GB"/>
        </w:rPr>
        <w:t xml:space="preserve">The link between the Independence Fallacy and tax competition is that </w:t>
      </w:r>
      <w:r w:rsidR="00EC4AC2" w:rsidRPr="0024269C">
        <w:rPr>
          <w:rFonts w:ascii="Cambria" w:hAnsi="Cambria"/>
          <w:lang w:val="en-GB"/>
        </w:rPr>
        <w:t>national income is a key determinant of a state’s tax base</w:t>
      </w:r>
      <w:r w:rsidR="001541B1" w:rsidRPr="0024269C">
        <w:rPr>
          <w:rFonts w:ascii="Cambria" w:hAnsi="Cambria"/>
          <w:lang w:val="en-GB"/>
        </w:rPr>
        <w:t xml:space="preserve">, either directly, because it is a measure of the financial streams on which tax can be imposed, or indirectly, because it adds to the financial assets on which states can impose taxes. </w:t>
      </w:r>
      <w:r w:rsidR="00EC4AC2" w:rsidRPr="0024269C">
        <w:rPr>
          <w:rFonts w:ascii="Cambria" w:hAnsi="Cambria"/>
          <w:lang w:val="en-GB"/>
        </w:rPr>
        <w:t>Identifying the Independence Fallacy is important</w:t>
      </w:r>
      <w:r w:rsidR="00AD182B">
        <w:rPr>
          <w:rFonts w:ascii="Cambria" w:hAnsi="Cambria"/>
          <w:lang w:val="en-GB"/>
        </w:rPr>
        <w:t>,</w:t>
      </w:r>
      <w:r w:rsidR="00EC4AC2" w:rsidRPr="0024269C">
        <w:rPr>
          <w:rFonts w:ascii="Cambria" w:hAnsi="Cambria"/>
          <w:lang w:val="en-GB"/>
        </w:rPr>
        <w:t xml:space="preserve"> because a broad range of initially plausible views on tax competition assume that states are entitled to the proceeds of taxing national income. </w:t>
      </w:r>
      <w:r w:rsidR="0006655E" w:rsidRPr="0024269C">
        <w:rPr>
          <w:rFonts w:ascii="Cambria" w:hAnsi="Cambria"/>
          <w:lang w:val="en-GB"/>
        </w:rPr>
        <w:t xml:space="preserve">With </w:t>
      </w:r>
      <w:r w:rsidR="00EC4AC2" w:rsidRPr="0024269C">
        <w:rPr>
          <w:rFonts w:ascii="Cambria" w:hAnsi="Cambria"/>
          <w:lang w:val="en-GB"/>
        </w:rPr>
        <w:t xml:space="preserve">the </w:t>
      </w:r>
      <w:r w:rsidR="000752B0" w:rsidRPr="0024269C">
        <w:rPr>
          <w:rFonts w:ascii="Cambria" w:hAnsi="Cambria"/>
          <w:lang w:val="en-GB"/>
        </w:rPr>
        <w:t>fallacy</w:t>
      </w:r>
      <w:r w:rsidR="0006655E" w:rsidRPr="0024269C">
        <w:rPr>
          <w:rFonts w:ascii="Cambria" w:hAnsi="Cambria"/>
          <w:lang w:val="en-GB"/>
        </w:rPr>
        <w:t xml:space="preserve"> exposed</w:t>
      </w:r>
      <w:r w:rsidR="00E72D3E" w:rsidRPr="0024269C">
        <w:rPr>
          <w:rFonts w:ascii="Cambria" w:hAnsi="Cambria"/>
          <w:lang w:val="en-GB"/>
        </w:rPr>
        <w:t xml:space="preserve">, </w:t>
      </w:r>
      <w:r w:rsidR="00067F03" w:rsidRPr="0024269C">
        <w:rPr>
          <w:rFonts w:ascii="Cambria" w:hAnsi="Cambria"/>
          <w:lang w:val="en-GB"/>
        </w:rPr>
        <w:t xml:space="preserve">we can </w:t>
      </w:r>
      <w:r w:rsidR="00B97D50" w:rsidRPr="0024269C">
        <w:rPr>
          <w:rFonts w:ascii="Cambria" w:hAnsi="Cambria"/>
          <w:lang w:val="en-GB"/>
        </w:rPr>
        <w:t xml:space="preserve">assess what kind of </w:t>
      </w:r>
      <w:r w:rsidR="00526C1E" w:rsidRPr="0024269C">
        <w:rPr>
          <w:rFonts w:ascii="Cambria" w:hAnsi="Cambria"/>
          <w:lang w:val="en-GB"/>
        </w:rPr>
        <w:t xml:space="preserve">tax </w:t>
      </w:r>
      <w:r w:rsidR="00B97D50" w:rsidRPr="0024269C">
        <w:rPr>
          <w:rFonts w:ascii="Cambria" w:hAnsi="Cambria"/>
          <w:lang w:val="en-GB"/>
        </w:rPr>
        <w:t>competition is morally problematic.</w:t>
      </w:r>
      <w:r w:rsidR="001A6848" w:rsidRPr="0024269C">
        <w:rPr>
          <w:rFonts w:ascii="Cambria" w:hAnsi="Cambria"/>
          <w:lang w:val="en-GB"/>
        </w:rPr>
        <w:t xml:space="preserve"> </w:t>
      </w:r>
    </w:p>
    <w:p w14:paraId="51EAE46C" w14:textId="2DA79F8B" w:rsidR="001D0158" w:rsidRPr="0024269C" w:rsidRDefault="00AD6993" w:rsidP="00AD182B">
      <w:pPr>
        <w:spacing w:line="480" w:lineRule="auto"/>
        <w:ind w:firstLine="720"/>
        <w:rPr>
          <w:rFonts w:ascii="Cambria" w:hAnsi="Cambria"/>
          <w:color w:val="000000"/>
          <w:lang w:val="en-GB"/>
        </w:rPr>
      </w:pPr>
      <w:r w:rsidRPr="0024269C">
        <w:rPr>
          <w:rFonts w:ascii="Cambria" w:hAnsi="Cambria"/>
          <w:lang w:val="en-GB"/>
        </w:rPr>
        <w:t>S</w:t>
      </w:r>
      <w:r w:rsidR="0097678D" w:rsidRPr="0024269C">
        <w:rPr>
          <w:rFonts w:ascii="Cambria" w:hAnsi="Cambria"/>
          <w:lang w:val="en-GB"/>
        </w:rPr>
        <w:t xml:space="preserve">ection </w:t>
      </w:r>
      <w:r w:rsidR="007927D8" w:rsidRPr="0024269C">
        <w:rPr>
          <w:rFonts w:ascii="Cambria" w:hAnsi="Cambria"/>
          <w:lang w:val="en-GB"/>
        </w:rPr>
        <w:t>I</w:t>
      </w:r>
      <w:r w:rsidR="00BC5FF4" w:rsidRPr="0024269C">
        <w:rPr>
          <w:rFonts w:ascii="Cambria" w:hAnsi="Cambria"/>
          <w:lang w:val="en-GB"/>
        </w:rPr>
        <w:t xml:space="preserve"> </w:t>
      </w:r>
      <w:r w:rsidR="000434EF" w:rsidRPr="0024269C">
        <w:rPr>
          <w:rFonts w:ascii="Cambria" w:hAnsi="Cambria"/>
          <w:lang w:val="en-GB"/>
        </w:rPr>
        <w:t>show</w:t>
      </w:r>
      <w:r w:rsidR="00F62C53" w:rsidRPr="0024269C">
        <w:rPr>
          <w:rFonts w:ascii="Cambria" w:hAnsi="Cambria"/>
          <w:lang w:val="en-GB"/>
        </w:rPr>
        <w:t xml:space="preserve">s </w:t>
      </w:r>
      <w:r w:rsidR="00BC5FF4" w:rsidRPr="0024269C">
        <w:rPr>
          <w:rFonts w:ascii="Cambria" w:hAnsi="Cambria"/>
          <w:lang w:val="en-GB"/>
        </w:rPr>
        <w:t>that</w:t>
      </w:r>
      <w:r w:rsidR="0097678D" w:rsidRPr="0024269C">
        <w:rPr>
          <w:rFonts w:ascii="Cambria" w:hAnsi="Cambria"/>
          <w:lang w:val="en-GB"/>
        </w:rPr>
        <w:t xml:space="preserve"> t</w:t>
      </w:r>
      <w:r w:rsidR="0020545A" w:rsidRPr="0024269C">
        <w:rPr>
          <w:rFonts w:ascii="Cambria" w:hAnsi="Cambria"/>
          <w:lang w:val="en-GB"/>
        </w:rPr>
        <w:t xml:space="preserve">ax competition and large-scale tax evasion </w:t>
      </w:r>
      <w:r w:rsidR="00BB1BD7" w:rsidRPr="0024269C">
        <w:rPr>
          <w:rFonts w:ascii="Cambria" w:hAnsi="Cambria"/>
          <w:lang w:val="en-GB"/>
        </w:rPr>
        <w:t xml:space="preserve">and avoidance </w:t>
      </w:r>
      <w:r w:rsidR="0020545A" w:rsidRPr="0024269C">
        <w:rPr>
          <w:rFonts w:ascii="Cambria" w:hAnsi="Cambria"/>
          <w:lang w:val="en-GB"/>
        </w:rPr>
        <w:t>ha</w:t>
      </w:r>
      <w:r w:rsidR="00BE065E" w:rsidRPr="0024269C">
        <w:rPr>
          <w:rFonts w:ascii="Cambria" w:hAnsi="Cambria"/>
          <w:lang w:val="en-GB"/>
        </w:rPr>
        <w:t>ve</w:t>
      </w:r>
      <w:r w:rsidR="000434EF" w:rsidRPr="0024269C">
        <w:rPr>
          <w:rFonts w:ascii="Cambria" w:hAnsi="Cambria"/>
          <w:lang w:val="en-GB"/>
        </w:rPr>
        <w:t xml:space="preserve"> become </w:t>
      </w:r>
      <w:r w:rsidR="00AE0E35" w:rsidRPr="0024269C">
        <w:rPr>
          <w:rFonts w:ascii="Cambria" w:hAnsi="Cambria"/>
          <w:lang w:val="en-GB"/>
        </w:rPr>
        <w:t>pervasive</w:t>
      </w:r>
      <w:r w:rsidR="0020545A" w:rsidRPr="0024269C">
        <w:rPr>
          <w:rFonts w:ascii="Cambria" w:hAnsi="Cambria"/>
          <w:lang w:val="en-GB"/>
        </w:rPr>
        <w:t xml:space="preserve"> feat</w:t>
      </w:r>
      <w:r w:rsidR="00AE0E35" w:rsidRPr="0024269C">
        <w:rPr>
          <w:rFonts w:ascii="Cambria" w:hAnsi="Cambria"/>
          <w:lang w:val="en-GB"/>
        </w:rPr>
        <w:t>ure</w:t>
      </w:r>
      <w:r w:rsidR="000434EF" w:rsidRPr="0024269C">
        <w:rPr>
          <w:rFonts w:ascii="Cambria" w:hAnsi="Cambria"/>
          <w:lang w:val="en-GB"/>
        </w:rPr>
        <w:t>s</w:t>
      </w:r>
      <w:r w:rsidR="00AE0E35" w:rsidRPr="0024269C">
        <w:rPr>
          <w:rFonts w:ascii="Cambria" w:hAnsi="Cambria"/>
          <w:lang w:val="en-GB"/>
        </w:rPr>
        <w:t xml:space="preserve"> of our interconnected world</w:t>
      </w:r>
      <w:r w:rsidR="00F62C53" w:rsidRPr="0024269C">
        <w:rPr>
          <w:rFonts w:ascii="Cambria" w:hAnsi="Cambria"/>
          <w:lang w:val="en-GB"/>
        </w:rPr>
        <w:t>. We also consi</w:t>
      </w:r>
      <w:r w:rsidR="00B97D50" w:rsidRPr="0024269C">
        <w:rPr>
          <w:rFonts w:ascii="Cambria" w:hAnsi="Cambria"/>
          <w:lang w:val="en-GB"/>
        </w:rPr>
        <w:t xml:space="preserve">der reasons for and against </w:t>
      </w:r>
      <w:r w:rsidR="00F62C53" w:rsidRPr="0024269C">
        <w:rPr>
          <w:rFonts w:ascii="Cambria" w:hAnsi="Cambria"/>
          <w:lang w:val="en-GB"/>
        </w:rPr>
        <w:t xml:space="preserve">permissibility of </w:t>
      </w:r>
      <w:r w:rsidR="00BB1BD7" w:rsidRPr="0024269C">
        <w:rPr>
          <w:rFonts w:ascii="Cambria" w:hAnsi="Cambria"/>
          <w:lang w:val="en-GB"/>
        </w:rPr>
        <w:t>such activities</w:t>
      </w:r>
      <w:r w:rsidR="00AE0E35" w:rsidRPr="0024269C">
        <w:rPr>
          <w:rFonts w:ascii="Cambria" w:hAnsi="Cambria"/>
          <w:lang w:val="en-GB"/>
        </w:rPr>
        <w:t xml:space="preserve">. </w:t>
      </w:r>
      <w:r w:rsidR="00047EE6" w:rsidRPr="0024269C">
        <w:rPr>
          <w:rFonts w:ascii="Cambria" w:hAnsi="Cambria"/>
          <w:lang w:val="en-GB"/>
        </w:rPr>
        <w:t>T</w:t>
      </w:r>
      <w:r w:rsidR="00B1748A" w:rsidRPr="0024269C">
        <w:rPr>
          <w:rFonts w:ascii="Cambria" w:hAnsi="Cambria"/>
          <w:lang w:val="en-GB"/>
        </w:rPr>
        <w:t xml:space="preserve">he right question </w:t>
      </w:r>
      <w:r w:rsidR="000461ED" w:rsidRPr="0024269C">
        <w:rPr>
          <w:rFonts w:ascii="Cambria" w:hAnsi="Cambria"/>
          <w:lang w:val="en-GB"/>
        </w:rPr>
        <w:t>to ask is not whether</w:t>
      </w:r>
      <w:r w:rsidR="000434EF" w:rsidRPr="0024269C">
        <w:rPr>
          <w:rFonts w:ascii="Cambria" w:hAnsi="Cambria"/>
          <w:lang w:val="en-GB"/>
        </w:rPr>
        <w:t xml:space="preserve"> </w:t>
      </w:r>
      <w:r w:rsidR="00263C18" w:rsidRPr="0024269C">
        <w:rPr>
          <w:rFonts w:ascii="Cambria" w:hAnsi="Cambria"/>
          <w:lang w:val="en-GB"/>
        </w:rPr>
        <w:t xml:space="preserve">but when </w:t>
      </w:r>
      <w:r w:rsidR="00966B1D" w:rsidRPr="0024269C">
        <w:rPr>
          <w:rFonts w:ascii="Cambria" w:hAnsi="Cambria"/>
          <w:lang w:val="en-GB"/>
        </w:rPr>
        <w:t xml:space="preserve">tax competition </w:t>
      </w:r>
      <w:r w:rsidR="00A653BB" w:rsidRPr="0024269C">
        <w:rPr>
          <w:rFonts w:ascii="Cambria" w:hAnsi="Cambria"/>
          <w:lang w:val="en-GB"/>
        </w:rPr>
        <w:t xml:space="preserve">is </w:t>
      </w:r>
      <w:r w:rsidR="000461ED" w:rsidRPr="0024269C">
        <w:rPr>
          <w:rFonts w:ascii="Cambria" w:hAnsi="Cambria"/>
          <w:lang w:val="en-GB"/>
        </w:rPr>
        <w:t xml:space="preserve">morally acceptable. </w:t>
      </w:r>
      <w:r w:rsidR="00B97D50" w:rsidRPr="0024269C">
        <w:rPr>
          <w:rFonts w:ascii="Cambria" w:hAnsi="Cambria"/>
          <w:color w:val="000000"/>
          <w:lang w:val="en-GB"/>
        </w:rPr>
        <w:t>S</w:t>
      </w:r>
      <w:r w:rsidR="007927D8" w:rsidRPr="0024269C">
        <w:rPr>
          <w:rFonts w:ascii="Cambria" w:hAnsi="Cambria"/>
          <w:color w:val="000000"/>
          <w:lang w:val="en-GB"/>
        </w:rPr>
        <w:t>ection II</w:t>
      </w:r>
      <w:r w:rsidR="00B97D50" w:rsidRPr="0024269C">
        <w:rPr>
          <w:rFonts w:ascii="Cambria" w:hAnsi="Cambria"/>
          <w:color w:val="000000"/>
          <w:lang w:val="en-GB"/>
        </w:rPr>
        <w:t xml:space="preserve"> </w:t>
      </w:r>
      <w:r w:rsidR="000119CF" w:rsidRPr="0024269C">
        <w:rPr>
          <w:rFonts w:ascii="Cambria" w:hAnsi="Cambria"/>
          <w:color w:val="000000"/>
          <w:lang w:val="en-GB"/>
        </w:rPr>
        <w:t>argues that</w:t>
      </w:r>
      <w:r w:rsidR="00AD182B">
        <w:rPr>
          <w:rFonts w:ascii="Cambria" w:hAnsi="Cambria"/>
          <w:color w:val="000000"/>
          <w:lang w:val="en-GB"/>
        </w:rPr>
        <w:t>,</w:t>
      </w:r>
      <w:r w:rsidR="000119CF" w:rsidRPr="0024269C">
        <w:rPr>
          <w:rFonts w:ascii="Cambria" w:hAnsi="Cambria"/>
          <w:color w:val="000000"/>
          <w:lang w:val="en-GB"/>
        </w:rPr>
        <w:t xml:space="preserve"> in an interconnected world</w:t>
      </w:r>
      <w:r w:rsidR="001D0158" w:rsidRPr="0024269C">
        <w:rPr>
          <w:rFonts w:ascii="Cambria" w:hAnsi="Cambria"/>
          <w:color w:val="000000"/>
          <w:lang w:val="en-GB"/>
        </w:rPr>
        <w:t>,</w:t>
      </w:r>
      <w:r w:rsidR="000119CF" w:rsidRPr="0024269C">
        <w:rPr>
          <w:rFonts w:ascii="Cambria" w:hAnsi="Cambria"/>
          <w:color w:val="000000"/>
          <w:lang w:val="en-GB"/>
        </w:rPr>
        <w:t xml:space="preserve"> domestic pr</w:t>
      </w:r>
      <w:r w:rsidR="005E203A" w:rsidRPr="0024269C">
        <w:rPr>
          <w:rFonts w:ascii="Cambria" w:hAnsi="Cambria"/>
          <w:color w:val="000000"/>
          <w:lang w:val="en-GB"/>
        </w:rPr>
        <w:t>operty systems themselves are</w:t>
      </w:r>
      <w:r w:rsidR="000119CF" w:rsidRPr="0024269C">
        <w:rPr>
          <w:rFonts w:ascii="Cambria" w:hAnsi="Cambria"/>
          <w:color w:val="000000"/>
          <w:lang w:val="en-GB"/>
        </w:rPr>
        <w:t xml:space="preserve"> </w:t>
      </w:r>
      <w:r w:rsidR="001D0158" w:rsidRPr="0024269C">
        <w:rPr>
          <w:rFonts w:ascii="Cambria" w:hAnsi="Cambria"/>
          <w:color w:val="000000"/>
          <w:lang w:val="en-GB"/>
        </w:rPr>
        <w:t>intertwined</w:t>
      </w:r>
      <w:r w:rsidR="000119CF" w:rsidRPr="0024269C">
        <w:rPr>
          <w:rFonts w:ascii="Cambria" w:hAnsi="Cambria"/>
          <w:color w:val="000000"/>
          <w:lang w:val="en-GB"/>
        </w:rPr>
        <w:t xml:space="preserve"> </w:t>
      </w:r>
      <w:r w:rsidR="005E203A" w:rsidRPr="0024269C">
        <w:rPr>
          <w:rFonts w:ascii="Cambria" w:hAnsi="Cambria"/>
          <w:color w:val="000000"/>
          <w:lang w:val="en-GB"/>
        </w:rPr>
        <w:t xml:space="preserve">and depend on each other for their justifiability, </w:t>
      </w:r>
      <w:r w:rsidR="000119CF" w:rsidRPr="0024269C">
        <w:rPr>
          <w:rFonts w:ascii="Cambria" w:hAnsi="Cambria"/>
          <w:color w:val="000000"/>
          <w:lang w:val="en-GB"/>
        </w:rPr>
        <w:t>and that t</w:t>
      </w:r>
      <w:r w:rsidR="001D0158" w:rsidRPr="0024269C">
        <w:rPr>
          <w:rFonts w:ascii="Cambria" w:hAnsi="Cambria"/>
          <w:color w:val="000000"/>
          <w:lang w:val="en-GB"/>
        </w:rPr>
        <w:t>herefore the participants in each</w:t>
      </w:r>
      <w:r w:rsidR="005E203A" w:rsidRPr="0024269C">
        <w:rPr>
          <w:rFonts w:ascii="Cambria" w:hAnsi="Cambria"/>
          <w:color w:val="000000"/>
          <w:lang w:val="en-GB"/>
        </w:rPr>
        <w:t xml:space="preserve"> system</w:t>
      </w:r>
      <w:r w:rsidR="001D0158" w:rsidRPr="0024269C">
        <w:rPr>
          <w:rFonts w:ascii="Cambria" w:hAnsi="Cambria"/>
          <w:color w:val="000000"/>
          <w:lang w:val="en-GB"/>
        </w:rPr>
        <w:t xml:space="preserve"> must be prepared to devote some of their resources to matters of more than purely domestic concern. T</w:t>
      </w:r>
      <w:r w:rsidR="00BB1BD7" w:rsidRPr="0024269C">
        <w:rPr>
          <w:rFonts w:ascii="Cambria" w:hAnsi="Cambria"/>
          <w:color w:val="000000"/>
          <w:lang w:val="en-GB"/>
        </w:rPr>
        <w:t>he I</w:t>
      </w:r>
      <w:r w:rsidR="003A78E5" w:rsidRPr="0024269C">
        <w:rPr>
          <w:rFonts w:ascii="Cambria" w:hAnsi="Cambria"/>
          <w:color w:val="000000"/>
          <w:lang w:val="en-GB"/>
        </w:rPr>
        <w:t xml:space="preserve">ndependence </w:t>
      </w:r>
      <w:r w:rsidR="00BB1BD7" w:rsidRPr="0024269C">
        <w:rPr>
          <w:rFonts w:ascii="Cambria" w:hAnsi="Cambria"/>
          <w:color w:val="000000"/>
          <w:lang w:val="en-GB"/>
        </w:rPr>
        <w:t>F</w:t>
      </w:r>
      <w:r w:rsidR="003A78E5" w:rsidRPr="0024269C">
        <w:rPr>
          <w:rFonts w:ascii="Cambria" w:hAnsi="Cambria"/>
          <w:color w:val="000000"/>
          <w:lang w:val="en-GB"/>
        </w:rPr>
        <w:t>allacy</w:t>
      </w:r>
      <w:r w:rsidR="001D0158" w:rsidRPr="0024269C">
        <w:rPr>
          <w:rFonts w:ascii="Cambria" w:hAnsi="Cambria"/>
          <w:color w:val="000000"/>
          <w:lang w:val="en-GB"/>
        </w:rPr>
        <w:t xml:space="preserve"> is the denial of that insight. </w:t>
      </w:r>
    </w:p>
    <w:p w14:paraId="29596303" w14:textId="77013E19" w:rsidR="00385414" w:rsidRPr="0024269C" w:rsidRDefault="003A78E5" w:rsidP="00AD182B">
      <w:pPr>
        <w:spacing w:line="480" w:lineRule="auto"/>
        <w:ind w:firstLine="720"/>
        <w:rPr>
          <w:rFonts w:ascii="Cambria" w:eastAsia="Times New Roman" w:hAnsi="Cambria"/>
          <w:color w:val="000000" w:themeColor="text1"/>
          <w:lang w:val="en-GB"/>
        </w:rPr>
      </w:pPr>
      <w:r w:rsidRPr="0024269C">
        <w:rPr>
          <w:rFonts w:ascii="Cambria" w:hAnsi="Cambria"/>
          <w:lang w:val="en-GB"/>
        </w:rPr>
        <w:t>S</w:t>
      </w:r>
      <w:r w:rsidR="00047EE6" w:rsidRPr="0024269C">
        <w:rPr>
          <w:rFonts w:ascii="Cambria" w:hAnsi="Cambria"/>
          <w:lang w:val="en-GB"/>
        </w:rPr>
        <w:t xml:space="preserve">ection </w:t>
      </w:r>
      <w:r w:rsidR="007927D8" w:rsidRPr="0024269C">
        <w:rPr>
          <w:rFonts w:ascii="Cambria" w:hAnsi="Cambria"/>
          <w:lang w:val="en-GB"/>
        </w:rPr>
        <w:t>III</w:t>
      </w:r>
      <w:r w:rsidR="00FB3107" w:rsidRPr="0024269C">
        <w:rPr>
          <w:rFonts w:ascii="Cambria" w:hAnsi="Cambria"/>
          <w:lang w:val="en-GB"/>
        </w:rPr>
        <w:t xml:space="preserve"> </w:t>
      </w:r>
      <w:r w:rsidR="00047EE6" w:rsidRPr="0024269C">
        <w:rPr>
          <w:rFonts w:ascii="Cambria" w:hAnsi="Cambria"/>
          <w:lang w:val="en-GB"/>
        </w:rPr>
        <w:t>argue</w:t>
      </w:r>
      <w:r w:rsidRPr="0024269C">
        <w:rPr>
          <w:rFonts w:ascii="Cambria" w:hAnsi="Cambria"/>
          <w:lang w:val="en-GB"/>
        </w:rPr>
        <w:t>s</w:t>
      </w:r>
      <w:r w:rsidR="00047EE6" w:rsidRPr="0024269C">
        <w:rPr>
          <w:rFonts w:ascii="Cambria" w:hAnsi="Cambria"/>
          <w:lang w:val="en-GB"/>
        </w:rPr>
        <w:t xml:space="preserve"> that </w:t>
      </w:r>
      <w:r w:rsidR="00BB1BD7" w:rsidRPr="0024269C">
        <w:rPr>
          <w:rFonts w:ascii="Cambria" w:hAnsi="Cambria"/>
          <w:lang w:val="en-GB"/>
        </w:rPr>
        <w:t>Peter Dietsch’s recent p</w:t>
      </w:r>
      <w:r w:rsidR="00FB3107" w:rsidRPr="0024269C">
        <w:rPr>
          <w:rFonts w:ascii="Cambria" w:hAnsi="Cambria"/>
          <w:lang w:val="en-GB"/>
        </w:rPr>
        <w:t>roposal</w:t>
      </w:r>
      <w:r w:rsidR="00BB1BD7" w:rsidRPr="0024269C">
        <w:rPr>
          <w:rFonts w:ascii="Cambria" w:hAnsi="Cambria"/>
          <w:lang w:val="en-GB"/>
        </w:rPr>
        <w:t xml:space="preserve"> regarding tax competition commits </w:t>
      </w:r>
      <w:r w:rsidR="002054BB" w:rsidRPr="0024269C">
        <w:rPr>
          <w:rFonts w:ascii="Cambria" w:hAnsi="Cambria"/>
          <w:lang w:val="en-GB"/>
        </w:rPr>
        <w:t>the Independence Fallacy</w:t>
      </w:r>
      <w:r w:rsidR="0047174C" w:rsidRPr="0024269C">
        <w:rPr>
          <w:rFonts w:ascii="Cambria" w:hAnsi="Cambria"/>
          <w:lang w:val="en-GB"/>
        </w:rPr>
        <w:t>.</w:t>
      </w:r>
      <w:r w:rsidR="008A6C8B" w:rsidRPr="0024269C">
        <w:rPr>
          <w:rStyle w:val="FootnoteReference"/>
          <w:lang w:val="en-GB"/>
        </w:rPr>
        <w:footnoteReference w:id="2"/>
      </w:r>
      <w:r w:rsidR="0047174C" w:rsidRPr="0024269C">
        <w:rPr>
          <w:rFonts w:ascii="Cambria" w:hAnsi="Cambria"/>
          <w:lang w:val="en-GB"/>
        </w:rPr>
        <w:t xml:space="preserve"> </w:t>
      </w:r>
      <w:r w:rsidR="00260CFA" w:rsidRPr="0024269C">
        <w:rPr>
          <w:rFonts w:ascii="Cambria" w:hAnsi="Cambria"/>
          <w:lang w:val="en-GB"/>
        </w:rPr>
        <w:t>We discuss Dietsch</w:t>
      </w:r>
      <w:r w:rsidR="00AD182B">
        <w:rPr>
          <w:rFonts w:ascii="Cambria" w:hAnsi="Cambria"/>
          <w:lang w:val="en-GB"/>
        </w:rPr>
        <w:t>,</w:t>
      </w:r>
      <w:r w:rsidR="00260CFA" w:rsidRPr="0024269C">
        <w:rPr>
          <w:rFonts w:ascii="Cambria" w:hAnsi="Cambria"/>
          <w:lang w:val="en-GB"/>
        </w:rPr>
        <w:t xml:space="preserve"> </w:t>
      </w:r>
      <w:r w:rsidR="004D199B" w:rsidRPr="0024269C">
        <w:rPr>
          <w:rFonts w:ascii="Cambria" w:hAnsi="Cambria"/>
          <w:lang w:val="en-GB"/>
        </w:rPr>
        <w:t xml:space="preserve">partly </w:t>
      </w:r>
      <w:r w:rsidR="00BB1BD7" w:rsidRPr="0024269C">
        <w:rPr>
          <w:rFonts w:ascii="Cambria" w:hAnsi="Cambria"/>
          <w:lang w:val="en-GB"/>
        </w:rPr>
        <w:t xml:space="preserve">because his work has done much to focus </w:t>
      </w:r>
      <w:r w:rsidR="004D199B" w:rsidRPr="0024269C">
        <w:rPr>
          <w:rFonts w:ascii="Cambria" w:hAnsi="Cambria"/>
          <w:lang w:val="en-GB"/>
        </w:rPr>
        <w:t xml:space="preserve">philosophical attention </w:t>
      </w:r>
      <w:r w:rsidR="00471AC5" w:rsidRPr="0024269C">
        <w:rPr>
          <w:rFonts w:ascii="Cambria" w:hAnsi="Cambria"/>
          <w:lang w:val="en-GB"/>
        </w:rPr>
        <w:t xml:space="preserve">on tax competition </w:t>
      </w:r>
      <w:r w:rsidR="004D199B" w:rsidRPr="0024269C">
        <w:rPr>
          <w:rFonts w:ascii="Cambria" w:hAnsi="Cambria"/>
          <w:lang w:val="en-GB"/>
        </w:rPr>
        <w:t xml:space="preserve">and partly because his </w:t>
      </w:r>
      <w:r w:rsidR="004D199B" w:rsidRPr="0024269C">
        <w:rPr>
          <w:rFonts w:ascii="Cambria" w:hAnsi="Cambria"/>
          <w:lang w:val="en-GB"/>
        </w:rPr>
        <w:lastRenderedPageBreak/>
        <w:t>proposal is straightforward and concrete, which allows us to illustrate how the In</w:t>
      </w:r>
      <w:r w:rsidR="007927D8" w:rsidRPr="0024269C">
        <w:rPr>
          <w:rFonts w:ascii="Cambria" w:hAnsi="Cambria"/>
          <w:lang w:val="en-GB"/>
        </w:rPr>
        <w:t>dependence Fallacy occurs. But Section IV</w:t>
      </w:r>
      <w:r w:rsidR="004D199B" w:rsidRPr="0024269C">
        <w:rPr>
          <w:rFonts w:ascii="Cambria" w:hAnsi="Cambria"/>
          <w:lang w:val="en-GB"/>
        </w:rPr>
        <w:t xml:space="preserve"> t</w:t>
      </w:r>
      <w:r w:rsidR="001D0158" w:rsidRPr="0024269C">
        <w:rPr>
          <w:rFonts w:ascii="Cambria" w:hAnsi="Cambria"/>
          <w:lang w:val="en-GB"/>
        </w:rPr>
        <w:t xml:space="preserve">hen </w:t>
      </w:r>
      <w:r w:rsidR="00A653BB" w:rsidRPr="0024269C">
        <w:rPr>
          <w:rFonts w:ascii="Cambria" w:hAnsi="Cambria"/>
          <w:lang w:val="en-GB"/>
        </w:rPr>
        <w:t>formulate</w:t>
      </w:r>
      <w:r w:rsidR="001D0158" w:rsidRPr="0024269C">
        <w:rPr>
          <w:rFonts w:ascii="Cambria" w:hAnsi="Cambria"/>
          <w:lang w:val="en-GB"/>
        </w:rPr>
        <w:t>s</w:t>
      </w:r>
      <w:r w:rsidR="00A653BB" w:rsidRPr="0024269C">
        <w:rPr>
          <w:rFonts w:ascii="Cambria" w:hAnsi="Cambria"/>
          <w:lang w:val="en-GB"/>
        </w:rPr>
        <w:t xml:space="preserve"> a </w:t>
      </w:r>
      <w:r w:rsidR="00C60FE5" w:rsidRPr="0024269C">
        <w:rPr>
          <w:rFonts w:ascii="Cambria" w:hAnsi="Cambria"/>
          <w:lang w:val="en-GB"/>
        </w:rPr>
        <w:t>more comprehensive result:</w:t>
      </w:r>
      <w:r w:rsidR="008E348A" w:rsidRPr="0024269C">
        <w:rPr>
          <w:rFonts w:ascii="Cambria" w:hAnsi="Cambria"/>
          <w:lang w:val="en-GB"/>
        </w:rPr>
        <w:t xml:space="preserve"> </w:t>
      </w:r>
      <w:r w:rsidR="00C60FE5" w:rsidRPr="0024269C">
        <w:rPr>
          <w:rFonts w:ascii="Cambria" w:hAnsi="Cambria"/>
          <w:lang w:val="en-GB"/>
        </w:rPr>
        <w:t>b</w:t>
      </w:r>
      <w:r w:rsidR="00D67130" w:rsidRPr="0024269C">
        <w:rPr>
          <w:rFonts w:ascii="Cambria" w:hAnsi="Cambria"/>
          <w:color w:val="000000"/>
          <w:lang w:val="en-GB"/>
        </w:rPr>
        <w:t xml:space="preserve">oth </w:t>
      </w:r>
      <w:r w:rsidR="008417AA" w:rsidRPr="0024269C">
        <w:rPr>
          <w:rFonts w:ascii="Cambria" w:hAnsi="Cambria"/>
          <w:color w:val="000000"/>
          <w:lang w:val="en-GB"/>
        </w:rPr>
        <w:t>statist and co</w:t>
      </w:r>
      <w:r w:rsidR="0047174C" w:rsidRPr="0024269C">
        <w:rPr>
          <w:rFonts w:ascii="Cambria" w:hAnsi="Cambria"/>
          <w:color w:val="000000"/>
          <w:lang w:val="en-GB"/>
        </w:rPr>
        <w:t xml:space="preserve">smopolitan approaches to </w:t>
      </w:r>
      <w:r w:rsidR="008A3108" w:rsidRPr="0024269C">
        <w:rPr>
          <w:rFonts w:ascii="Cambria" w:hAnsi="Cambria"/>
          <w:color w:val="000000"/>
          <w:lang w:val="en-GB"/>
        </w:rPr>
        <w:t xml:space="preserve">global </w:t>
      </w:r>
      <w:r w:rsidR="008417AA" w:rsidRPr="0024269C">
        <w:rPr>
          <w:rFonts w:ascii="Cambria" w:hAnsi="Cambria"/>
          <w:color w:val="000000"/>
          <w:lang w:val="en-GB"/>
        </w:rPr>
        <w:t xml:space="preserve">taxation look implausible once the </w:t>
      </w:r>
      <w:r w:rsidR="004D199B" w:rsidRPr="0024269C">
        <w:rPr>
          <w:rFonts w:ascii="Cambria" w:hAnsi="Cambria"/>
          <w:color w:val="000000"/>
          <w:lang w:val="en-GB"/>
        </w:rPr>
        <w:t>Independence F</w:t>
      </w:r>
      <w:r w:rsidRPr="0024269C">
        <w:rPr>
          <w:rFonts w:ascii="Cambria" w:hAnsi="Cambria"/>
          <w:color w:val="000000"/>
          <w:lang w:val="en-GB"/>
        </w:rPr>
        <w:t>allacy is identified</w:t>
      </w:r>
      <w:r w:rsidR="008417AA" w:rsidRPr="0024269C">
        <w:rPr>
          <w:rFonts w:ascii="Cambria" w:hAnsi="Cambria"/>
          <w:color w:val="000000"/>
          <w:lang w:val="en-GB"/>
        </w:rPr>
        <w:t xml:space="preserve">. </w:t>
      </w:r>
      <w:r w:rsidR="00385414" w:rsidRPr="0024269C">
        <w:rPr>
          <w:rFonts w:ascii="Cambria" w:hAnsi="Cambria"/>
          <w:color w:val="000000"/>
          <w:lang w:val="en-GB"/>
        </w:rPr>
        <w:t xml:space="preserve">The point is always that the respective views hold that the </w:t>
      </w:r>
      <w:r w:rsidR="00385414" w:rsidRPr="0024269C">
        <w:rPr>
          <w:rFonts w:ascii="Cambria" w:eastAsia="Times New Roman" w:hAnsi="Cambria"/>
          <w:color w:val="000000" w:themeColor="text1"/>
          <w:lang w:val="en-GB"/>
        </w:rPr>
        <w:t>just distribution of tax income among states is fully determined by where taxes happen to accrue, either given how global tax competition actually unfolds or under certain assumptions about what</w:t>
      </w:r>
      <w:r w:rsidR="002054BB" w:rsidRPr="0024269C">
        <w:rPr>
          <w:rFonts w:ascii="Cambria" w:eastAsia="Times New Roman" w:hAnsi="Cambria"/>
          <w:color w:val="000000" w:themeColor="text1"/>
          <w:lang w:val="en-GB"/>
        </w:rPr>
        <w:t xml:space="preserve"> </w:t>
      </w:r>
      <w:r w:rsidR="00385414" w:rsidRPr="0024269C">
        <w:rPr>
          <w:rFonts w:ascii="Cambria" w:eastAsia="Times New Roman" w:hAnsi="Cambria"/>
          <w:color w:val="000000" w:themeColor="text1"/>
          <w:lang w:val="en-GB"/>
        </w:rPr>
        <w:t xml:space="preserve">kind of tax competition is permissible. Either way, this fails to do justice to global interdependence and instead commits the Independence Fallacy. </w:t>
      </w:r>
    </w:p>
    <w:p w14:paraId="72DD4967" w14:textId="157B5877" w:rsidR="007927D8" w:rsidRPr="0024269C" w:rsidRDefault="00FB139B" w:rsidP="007927D8">
      <w:pPr>
        <w:spacing w:after="120" w:line="480" w:lineRule="auto"/>
        <w:ind w:firstLine="720"/>
        <w:rPr>
          <w:rFonts w:ascii="Cambria" w:hAnsi="Cambria" w:cs="Calibri"/>
          <w:lang w:val="en-GB"/>
        </w:rPr>
      </w:pPr>
      <w:r w:rsidRPr="0024269C">
        <w:rPr>
          <w:rFonts w:ascii="Cambria" w:hAnsi="Cambria"/>
          <w:color w:val="000000"/>
          <w:lang w:val="en-GB"/>
        </w:rPr>
        <w:t>S</w:t>
      </w:r>
      <w:r w:rsidR="00760008" w:rsidRPr="0024269C">
        <w:rPr>
          <w:rFonts w:ascii="Cambria" w:hAnsi="Cambria"/>
          <w:color w:val="000000"/>
          <w:lang w:val="en-GB"/>
        </w:rPr>
        <w:t>ection</w:t>
      </w:r>
      <w:r w:rsidR="009930BF" w:rsidRPr="0024269C">
        <w:rPr>
          <w:rFonts w:ascii="Cambria" w:hAnsi="Cambria"/>
          <w:color w:val="000000"/>
          <w:lang w:val="en-GB"/>
        </w:rPr>
        <w:t xml:space="preserve"> </w:t>
      </w:r>
      <w:r w:rsidR="007927D8" w:rsidRPr="0024269C">
        <w:rPr>
          <w:rFonts w:ascii="Cambria" w:hAnsi="Cambria"/>
          <w:color w:val="000000"/>
          <w:lang w:val="en-GB"/>
        </w:rPr>
        <w:t>V</w:t>
      </w:r>
      <w:r w:rsidR="00A24161" w:rsidRPr="0024269C">
        <w:rPr>
          <w:rFonts w:ascii="Cambria" w:hAnsi="Cambria" w:cs="Calibri"/>
          <w:lang w:val="en-GB"/>
        </w:rPr>
        <w:t xml:space="preserve"> </w:t>
      </w:r>
      <w:r w:rsidRPr="0024269C">
        <w:rPr>
          <w:rFonts w:ascii="Cambria" w:hAnsi="Cambria"/>
          <w:color w:val="000000"/>
          <w:lang w:val="en-GB"/>
        </w:rPr>
        <w:t>a</w:t>
      </w:r>
      <w:r w:rsidR="00B13B62" w:rsidRPr="0024269C">
        <w:rPr>
          <w:rFonts w:ascii="Cambria" w:hAnsi="Cambria"/>
          <w:color w:val="000000"/>
          <w:lang w:val="en-GB"/>
        </w:rPr>
        <w:t>rgue</w:t>
      </w:r>
      <w:r w:rsidR="00EC4AC2" w:rsidRPr="0024269C">
        <w:rPr>
          <w:rFonts w:ascii="Cambria" w:hAnsi="Cambria"/>
          <w:color w:val="000000"/>
          <w:lang w:val="en-GB"/>
        </w:rPr>
        <w:t>s</w:t>
      </w:r>
      <w:r w:rsidR="00B13B62" w:rsidRPr="0024269C">
        <w:rPr>
          <w:rFonts w:ascii="Cambria" w:hAnsi="Cambria"/>
          <w:color w:val="000000"/>
          <w:lang w:val="en-GB"/>
        </w:rPr>
        <w:t xml:space="preserve"> t</w:t>
      </w:r>
      <w:r w:rsidR="00A24161" w:rsidRPr="0024269C">
        <w:rPr>
          <w:rFonts w:ascii="Cambria" w:hAnsi="Cambria" w:cs="Calibri"/>
          <w:lang w:val="en-GB"/>
        </w:rPr>
        <w:t>hat the</w:t>
      </w:r>
      <w:r w:rsidR="009D3923" w:rsidRPr="0024269C">
        <w:rPr>
          <w:rFonts w:ascii="Cambria" w:hAnsi="Cambria" w:cs="Calibri"/>
          <w:lang w:val="en-GB"/>
        </w:rPr>
        <w:t xml:space="preserve"> grounds-of-justice </w:t>
      </w:r>
      <w:r w:rsidRPr="0024269C">
        <w:rPr>
          <w:rFonts w:ascii="Cambria" w:hAnsi="Cambria" w:cs="Calibri"/>
          <w:lang w:val="en-GB"/>
        </w:rPr>
        <w:t>approach</w:t>
      </w:r>
      <w:r w:rsidR="00F35DF0" w:rsidRPr="0024269C">
        <w:rPr>
          <w:rFonts w:ascii="Cambria" w:hAnsi="Cambria" w:cs="Calibri"/>
          <w:lang w:val="en-GB"/>
        </w:rPr>
        <w:t xml:space="preserve"> in</w:t>
      </w:r>
      <w:r w:rsidR="008A6C8B" w:rsidRPr="0024269C">
        <w:rPr>
          <w:rFonts w:ascii="Cambria" w:hAnsi="Cambria" w:cs="Calibri"/>
          <w:lang w:val="en-GB"/>
        </w:rPr>
        <w:t xml:space="preserve"> Risse’s</w:t>
      </w:r>
      <w:r w:rsidR="00F35DF0" w:rsidRPr="0024269C">
        <w:rPr>
          <w:rFonts w:ascii="Cambria" w:hAnsi="Cambria" w:cs="Calibri"/>
          <w:lang w:val="en-GB"/>
        </w:rPr>
        <w:t xml:space="preserve"> </w:t>
      </w:r>
      <w:r w:rsidR="009D3923" w:rsidRPr="0024269C">
        <w:rPr>
          <w:rFonts w:ascii="Cambria" w:hAnsi="Cambria" w:cs="Calibri"/>
          <w:i/>
          <w:lang w:val="en-GB"/>
        </w:rPr>
        <w:t>On Global Justice</w:t>
      </w:r>
      <w:r w:rsidR="009D3923" w:rsidRPr="0024269C">
        <w:rPr>
          <w:rFonts w:ascii="Cambria" w:hAnsi="Cambria" w:cs="Calibri"/>
          <w:lang w:val="en-GB"/>
        </w:rPr>
        <w:t xml:space="preserve"> </w:t>
      </w:r>
      <w:r w:rsidR="008A6C8B" w:rsidRPr="0024269C">
        <w:rPr>
          <w:rFonts w:ascii="Cambria" w:hAnsi="Cambria" w:cs="Calibri"/>
          <w:lang w:val="en-GB"/>
        </w:rPr>
        <w:t>does not commit that fallacy</w:t>
      </w:r>
      <w:r w:rsidR="00F870B7" w:rsidRPr="0024269C">
        <w:rPr>
          <w:rFonts w:ascii="Cambria" w:hAnsi="Cambria" w:cs="Calibri"/>
          <w:lang w:val="en-GB"/>
        </w:rPr>
        <w:t>.</w:t>
      </w:r>
      <w:r w:rsidR="008A6C8B" w:rsidRPr="0024269C">
        <w:rPr>
          <w:rStyle w:val="FootnoteReference"/>
          <w:lang w:val="en-GB"/>
        </w:rPr>
        <w:footnoteReference w:id="3"/>
      </w:r>
      <w:r w:rsidR="00F870B7" w:rsidRPr="0024269C">
        <w:rPr>
          <w:rFonts w:ascii="Cambria" w:hAnsi="Cambria" w:cs="Calibri"/>
          <w:lang w:val="en-GB"/>
        </w:rPr>
        <w:t xml:space="preserve"> </w:t>
      </w:r>
      <w:r w:rsidR="00047EE6" w:rsidRPr="0024269C">
        <w:rPr>
          <w:rFonts w:ascii="Cambria" w:hAnsi="Cambria" w:cs="Calibri"/>
          <w:lang w:val="en-GB"/>
        </w:rPr>
        <w:t xml:space="preserve">The grounds-of-justice </w:t>
      </w:r>
      <w:r w:rsidR="00F870B7" w:rsidRPr="0024269C">
        <w:rPr>
          <w:rFonts w:ascii="Cambria" w:hAnsi="Cambria" w:cs="Calibri"/>
          <w:lang w:val="en-GB"/>
        </w:rPr>
        <w:t xml:space="preserve">approach </w:t>
      </w:r>
      <w:r w:rsidR="008417AA" w:rsidRPr="0024269C">
        <w:rPr>
          <w:rFonts w:ascii="Cambria" w:hAnsi="Cambria" w:cs="Calibri"/>
          <w:lang w:val="en-GB"/>
        </w:rPr>
        <w:t xml:space="preserve">allows us to </w:t>
      </w:r>
      <w:r w:rsidR="004067D3" w:rsidRPr="0024269C">
        <w:rPr>
          <w:rFonts w:ascii="Cambria" w:hAnsi="Cambria" w:cs="Calibri"/>
          <w:lang w:val="en-GB"/>
        </w:rPr>
        <w:t xml:space="preserve">determine what kind of tax competition is permissible. </w:t>
      </w:r>
      <w:r w:rsidR="007927D8" w:rsidRPr="0024269C">
        <w:rPr>
          <w:rFonts w:ascii="Cambria" w:hAnsi="Cambria" w:cs="Calibri"/>
          <w:lang w:val="en-GB"/>
        </w:rPr>
        <w:t>Section VI</w:t>
      </w:r>
      <w:r w:rsidR="008C7CBE" w:rsidRPr="0024269C">
        <w:rPr>
          <w:rFonts w:ascii="Cambria" w:hAnsi="Cambria" w:cs="Calibri"/>
          <w:lang w:val="en-GB"/>
        </w:rPr>
        <w:t xml:space="preserve"> draws out the implications of this approach in more detail, by considering what two types of problematic occurrences in tax competition </w:t>
      </w:r>
      <w:r w:rsidR="00AD182B" w:rsidRPr="0024269C">
        <w:rPr>
          <w:rFonts w:ascii="Cambria" w:hAnsi="Cambria" w:cs="Calibri"/>
          <w:lang w:val="en-GB"/>
        </w:rPr>
        <w:t>(</w:t>
      </w:r>
      <w:r w:rsidR="00AD182B">
        <w:rPr>
          <w:rFonts w:ascii="Cambria" w:hAnsi="Cambria" w:cs="Calibri"/>
          <w:lang w:val="en-GB"/>
        </w:rPr>
        <w:t>‘</w:t>
      </w:r>
      <w:r w:rsidR="008C7CBE" w:rsidRPr="0024269C">
        <w:rPr>
          <w:rFonts w:ascii="Cambria" w:hAnsi="Cambria" w:cs="Calibri"/>
          <w:lang w:val="en-GB"/>
        </w:rPr>
        <w:t>poaching</w:t>
      </w:r>
      <w:r w:rsidR="00AD182B">
        <w:rPr>
          <w:rFonts w:ascii="Cambria" w:hAnsi="Cambria" w:cs="Calibri"/>
          <w:lang w:val="en-GB"/>
        </w:rPr>
        <w:t>’</w:t>
      </w:r>
      <w:r w:rsidR="008C7CBE" w:rsidRPr="0024269C">
        <w:rPr>
          <w:rFonts w:ascii="Cambria" w:hAnsi="Cambria" w:cs="Calibri"/>
          <w:lang w:val="en-GB"/>
        </w:rPr>
        <w:t xml:space="preserve"> and </w:t>
      </w:r>
      <w:r w:rsidR="00AD182B">
        <w:rPr>
          <w:rFonts w:ascii="Cambria" w:hAnsi="Cambria" w:cs="Calibri"/>
          <w:lang w:val="en-GB"/>
        </w:rPr>
        <w:t>‘</w:t>
      </w:r>
      <w:r w:rsidR="008C7CBE" w:rsidRPr="0024269C">
        <w:rPr>
          <w:rFonts w:ascii="Cambria" w:hAnsi="Cambria" w:cs="Calibri"/>
          <w:lang w:val="en-GB"/>
        </w:rPr>
        <w:t>luring</w:t>
      </w:r>
      <w:r w:rsidR="00AD182B">
        <w:rPr>
          <w:rFonts w:ascii="Cambria" w:hAnsi="Cambria" w:cs="Calibri"/>
          <w:lang w:val="en-GB"/>
        </w:rPr>
        <w:t>’</w:t>
      </w:r>
      <w:r w:rsidR="008C7CBE" w:rsidRPr="0024269C">
        <w:rPr>
          <w:rFonts w:ascii="Cambria" w:hAnsi="Cambria" w:cs="Calibri"/>
          <w:lang w:val="en-GB"/>
        </w:rPr>
        <w:t>) look like in its terms.</w:t>
      </w:r>
      <w:r w:rsidR="00EB427E" w:rsidRPr="0024269C">
        <w:rPr>
          <w:rFonts w:ascii="Cambria" w:hAnsi="Cambria" w:cs="Calibri"/>
          <w:lang w:val="en-GB"/>
        </w:rPr>
        <w:t xml:space="preserve"> The approach recognizes both positive and negative duties </w:t>
      </w:r>
      <w:r w:rsidR="00220091" w:rsidRPr="0024269C">
        <w:rPr>
          <w:rFonts w:ascii="Cambria" w:hAnsi="Cambria" w:cs="Calibri"/>
          <w:lang w:val="en-GB"/>
        </w:rPr>
        <w:t>differing in</w:t>
      </w:r>
      <w:r w:rsidR="00EB427E" w:rsidRPr="0024269C">
        <w:rPr>
          <w:rFonts w:ascii="Cambria" w:hAnsi="Cambria" w:cs="Calibri"/>
          <w:lang w:val="en-GB"/>
        </w:rPr>
        <w:t xml:space="preserve"> scope</w:t>
      </w:r>
      <w:r w:rsidR="00220091" w:rsidRPr="0024269C">
        <w:rPr>
          <w:rFonts w:ascii="Cambria" w:hAnsi="Cambria" w:cs="Calibri"/>
          <w:lang w:val="en-GB"/>
        </w:rPr>
        <w:t xml:space="preserve"> and stringency</w:t>
      </w:r>
      <w:r w:rsidR="00EB427E" w:rsidRPr="0024269C">
        <w:rPr>
          <w:rFonts w:ascii="Cambria" w:hAnsi="Cambria" w:cs="Calibri"/>
          <w:lang w:val="en-GB"/>
        </w:rPr>
        <w:t xml:space="preserve">, allowing for a differentiated evaluation of tax competition. </w:t>
      </w:r>
      <w:r w:rsidR="008C7CBE" w:rsidRPr="0024269C">
        <w:rPr>
          <w:rFonts w:ascii="Cambria" w:hAnsi="Cambria" w:cs="Calibri"/>
          <w:lang w:val="en-GB"/>
        </w:rPr>
        <w:t xml:space="preserve">Section </w:t>
      </w:r>
      <w:r w:rsidR="00AD182B">
        <w:rPr>
          <w:rFonts w:ascii="Cambria" w:hAnsi="Cambria" w:cs="Calibri"/>
          <w:lang w:val="en-GB"/>
        </w:rPr>
        <w:t>VII</w:t>
      </w:r>
      <w:r w:rsidR="008C7CBE" w:rsidRPr="0024269C">
        <w:rPr>
          <w:rFonts w:ascii="Cambria" w:hAnsi="Cambria" w:cs="Calibri"/>
          <w:lang w:val="en-GB"/>
        </w:rPr>
        <w:t xml:space="preserve"> concludes. </w:t>
      </w:r>
      <w:bookmarkStart w:id="1" w:name="_Ref488689572"/>
    </w:p>
    <w:p w14:paraId="3148D883" w14:textId="77777777" w:rsidR="007927D8" w:rsidRPr="0024269C" w:rsidRDefault="007927D8" w:rsidP="007927D8">
      <w:pPr>
        <w:spacing w:after="120" w:line="480" w:lineRule="auto"/>
        <w:ind w:firstLine="720"/>
        <w:rPr>
          <w:rFonts w:ascii="Cambria" w:hAnsi="Cambria" w:cs="Calibri"/>
          <w:lang w:val="en-GB"/>
        </w:rPr>
      </w:pPr>
    </w:p>
    <w:p w14:paraId="67B64D13" w14:textId="4B3C60A4" w:rsidR="007927D8" w:rsidRPr="0024269C" w:rsidRDefault="00B43109" w:rsidP="002B211C">
      <w:pPr>
        <w:spacing w:after="120" w:line="480" w:lineRule="auto"/>
        <w:jc w:val="center"/>
        <w:rPr>
          <w:rFonts w:ascii="Cambria" w:eastAsia="Times New Roman" w:hAnsi="Cambria"/>
          <w:b/>
          <w:color w:val="000000" w:themeColor="text1"/>
          <w:u w:val="single"/>
          <w:lang w:val="en-GB"/>
        </w:rPr>
      </w:pPr>
      <w:r w:rsidRPr="002B211C">
        <w:rPr>
          <w:rFonts w:ascii="Cambria" w:hAnsi="Cambria" w:cstheme="minorHAnsi"/>
          <w:lang w:val="en-GB"/>
        </w:rPr>
        <w:t>I. TAX COMPETITION</w:t>
      </w:r>
      <w:bookmarkEnd w:id="1"/>
      <w:r w:rsidRPr="002B211C">
        <w:rPr>
          <w:rFonts w:ascii="Cambria" w:hAnsi="Cambria" w:cstheme="minorHAnsi"/>
          <w:lang w:val="en-GB"/>
        </w:rPr>
        <w:t xml:space="preserve"> AND WHY IT MIGHT BE MORALLY PROBLEMATIC</w:t>
      </w:r>
    </w:p>
    <w:p w14:paraId="6BA038FA" w14:textId="5C997CC4" w:rsidR="00E0196E" w:rsidRPr="0024269C" w:rsidRDefault="00B06910" w:rsidP="003C0F0B">
      <w:pPr>
        <w:widowControl w:val="0"/>
        <w:autoSpaceDE w:val="0"/>
        <w:autoSpaceDN w:val="0"/>
        <w:adjustRightInd w:val="0"/>
        <w:spacing w:line="480" w:lineRule="auto"/>
        <w:rPr>
          <w:rFonts w:ascii="Cambria" w:hAnsi="Cambria"/>
          <w:lang w:val="en-GB"/>
        </w:rPr>
      </w:pPr>
      <w:r w:rsidRPr="0024269C">
        <w:rPr>
          <w:rFonts w:ascii="Cambria" w:hAnsi="Cambria" w:cs="Calibri"/>
          <w:color w:val="000000" w:themeColor="text1"/>
          <w:lang w:val="en-GB"/>
        </w:rPr>
        <w:t>Tax competition results if governments set tax policy strategic</w:t>
      </w:r>
      <w:r w:rsidR="003F5075" w:rsidRPr="0024269C">
        <w:rPr>
          <w:rFonts w:ascii="Cambria" w:hAnsi="Cambria" w:cs="Calibri"/>
          <w:color w:val="000000" w:themeColor="text1"/>
          <w:lang w:val="en-GB"/>
        </w:rPr>
        <w:t xml:space="preserve">ally, attempting to improve </w:t>
      </w:r>
      <w:r w:rsidRPr="0024269C">
        <w:rPr>
          <w:rFonts w:ascii="Cambria" w:hAnsi="Cambria" w:cs="Calibri"/>
          <w:color w:val="000000" w:themeColor="text1"/>
          <w:lang w:val="en-GB"/>
        </w:rPr>
        <w:t>revenue by offering m</w:t>
      </w:r>
      <w:r w:rsidR="00C37B32" w:rsidRPr="0024269C">
        <w:rPr>
          <w:rFonts w:ascii="Cambria" w:hAnsi="Cambria" w:cs="Calibri"/>
          <w:lang w:val="en-GB"/>
        </w:rPr>
        <w:t xml:space="preserve">ore attractive </w:t>
      </w:r>
      <w:r w:rsidRPr="0024269C">
        <w:rPr>
          <w:rFonts w:ascii="Cambria" w:hAnsi="Cambria" w:cs="Calibri"/>
          <w:lang w:val="en-GB"/>
        </w:rPr>
        <w:t>incentives than other states.</w:t>
      </w:r>
      <w:r w:rsidR="00B141D8" w:rsidRPr="0024269C">
        <w:rPr>
          <w:rStyle w:val="FootnoteReference"/>
          <w:lang w:val="en-GB"/>
        </w:rPr>
        <w:footnoteReference w:id="4"/>
      </w:r>
      <w:r w:rsidR="00B141D8" w:rsidRPr="0024269C">
        <w:rPr>
          <w:rFonts w:ascii="Cambria" w:eastAsia="Times New Roman" w:hAnsi="Cambria"/>
          <w:color w:val="000000" w:themeColor="text1"/>
          <w:lang w:val="en-GB"/>
        </w:rPr>
        <w:t xml:space="preserve"> </w:t>
      </w:r>
      <w:r w:rsidR="00537958" w:rsidRPr="0024269C">
        <w:rPr>
          <w:rFonts w:ascii="Cambria" w:hAnsi="Cambria" w:cs="Calibri"/>
          <w:lang w:val="en-GB"/>
        </w:rPr>
        <w:t xml:space="preserve">There is </w:t>
      </w:r>
      <w:r w:rsidR="00537958" w:rsidRPr="0024269C">
        <w:rPr>
          <w:rFonts w:ascii="Cambria" w:hAnsi="Cambria" w:cs="Calibri"/>
          <w:lang w:val="en-GB"/>
        </w:rPr>
        <w:lastRenderedPageBreak/>
        <w:t>much space for competition i</w:t>
      </w:r>
      <w:r w:rsidRPr="0024269C">
        <w:rPr>
          <w:rFonts w:ascii="Cambria" w:hAnsi="Cambria" w:cs="Calibri"/>
          <w:lang w:val="en-GB"/>
        </w:rPr>
        <w:t>n an economically</w:t>
      </w:r>
      <w:r w:rsidR="001F1F2E" w:rsidRPr="0024269C">
        <w:rPr>
          <w:rFonts w:ascii="Cambria" w:hAnsi="Cambria" w:cs="Calibri"/>
          <w:lang w:val="en-GB"/>
        </w:rPr>
        <w:t xml:space="preserve"> interconnected world where </w:t>
      </w:r>
      <w:r w:rsidR="008D25B0" w:rsidRPr="0024269C">
        <w:rPr>
          <w:rFonts w:ascii="Cambria" w:hAnsi="Cambria" w:cs="Calibri"/>
          <w:lang w:val="en-GB"/>
        </w:rPr>
        <w:t xml:space="preserve">tax systems </w:t>
      </w:r>
      <w:r w:rsidR="001F1F2E" w:rsidRPr="0024269C">
        <w:rPr>
          <w:rFonts w:ascii="Cambria" w:hAnsi="Cambria" w:cs="Calibri"/>
          <w:lang w:val="en-GB"/>
        </w:rPr>
        <w:t>vary</w:t>
      </w:r>
      <w:r w:rsidRPr="0024269C">
        <w:rPr>
          <w:rFonts w:ascii="Cambria" w:hAnsi="Cambria" w:cs="Calibri"/>
          <w:lang w:val="en-GB"/>
        </w:rPr>
        <w:t xml:space="preserve"> enormousl</w:t>
      </w:r>
      <w:r w:rsidR="00537958" w:rsidRPr="0024269C">
        <w:rPr>
          <w:rFonts w:ascii="Cambria" w:hAnsi="Cambria" w:cs="Calibri"/>
          <w:lang w:val="en-GB"/>
        </w:rPr>
        <w:t>y</w:t>
      </w:r>
      <w:r w:rsidRPr="0024269C">
        <w:rPr>
          <w:rFonts w:ascii="Cambria" w:hAnsi="Cambria" w:cs="Calibri"/>
          <w:lang w:val="en-GB"/>
        </w:rPr>
        <w:t>.</w:t>
      </w:r>
      <w:r w:rsidRPr="0024269C">
        <w:rPr>
          <w:rStyle w:val="FootnoteReference"/>
          <w:lang w:val="en-GB"/>
        </w:rPr>
        <w:footnoteReference w:id="5"/>
      </w:r>
      <w:r w:rsidRPr="0024269C">
        <w:rPr>
          <w:rFonts w:ascii="Cambria" w:hAnsi="Cambria" w:cs="Calibri"/>
          <w:lang w:val="en-GB"/>
        </w:rPr>
        <w:t xml:space="preserve"> </w:t>
      </w:r>
      <w:r w:rsidR="00A43DA2" w:rsidRPr="0024269C">
        <w:rPr>
          <w:rFonts w:ascii="Cambria" w:hAnsi="Cambria"/>
          <w:lang w:val="en-GB"/>
        </w:rPr>
        <w:t xml:space="preserve">The </w:t>
      </w:r>
      <w:r w:rsidR="00ED56DC" w:rsidRPr="0024269C">
        <w:rPr>
          <w:rFonts w:ascii="Cambria" w:hAnsi="Cambria"/>
          <w:lang w:val="en-GB"/>
        </w:rPr>
        <w:t>le</w:t>
      </w:r>
      <w:r w:rsidR="00ED56DC">
        <w:rPr>
          <w:rFonts w:ascii="Cambria" w:hAnsi="Cambria"/>
          <w:lang w:val="en-GB"/>
        </w:rPr>
        <w:t>a</w:t>
      </w:r>
      <w:r w:rsidR="00ED56DC" w:rsidRPr="0024269C">
        <w:rPr>
          <w:rFonts w:ascii="Cambria" w:hAnsi="Cambria"/>
          <w:lang w:val="en-GB"/>
        </w:rPr>
        <w:t xml:space="preserve">ks </w:t>
      </w:r>
      <w:r w:rsidR="00A43DA2" w:rsidRPr="0024269C">
        <w:rPr>
          <w:rFonts w:ascii="Cambria" w:hAnsi="Cambria"/>
          <w:lang w:val="en-GB"/>
        </w:rPr>
        <w:t xml:space="preserve">of the Panama and Paradise papers </w:t>
      </w:r>
      <w:r w:rsidR="004B044D" w:rsidRPr="0024269C">
        <w:rPr>
          <w:rFonts w:ascii="Cambria" w:hAnsi="Cambria"/>
          <w:lang w:val="en-GB"/>
        </w:rPr>
        <w:t xml:space="preserve">in 2016 and 2017 </w:t>
      </w:r>
      <w:r w:rsidR="00A43DA2" w:rsidRPr="0024269C">
        <w:rPr>
          <w:rFonts w:ascii="Cambria" w:hAnsi="Cambria"/>
          <w:lang w:val="en-GB"/>
        </w:rPr>
        <w:t>exposed to what extent w</w:t>
      </w:r>
      <w:r w:rsidR="003A0906" w:rsidRPr="0024269C">
        <w:rPr>
          <w:rFonts w:ascii="Cambria" w:hAnsi="Cambria"/>
          <w:lang w:val="en-GB"/>
        </w:rPr>
        <w:t>ealthy individuals shift</w:t>
      </w:r>
      <w:r w:rsidR="00A43DA2" w:rsidRPr="0024269C">
        <w:rPr>
          <w:rFonts w:ascii="Cambria" w:hAnsi="Cambria"/>
          <w:lang w:val="en-GB"/>
        </w:rPr>
        <w:t xml:space="preserve"> </w:t>
      </w:r>
      <w:r w:rsidR="003A0906" w:rsidRPr="0024269C">
        <w:rPr>
          <w:rFonts w:ascii="Cambria" w:hAnsi="Cambria"/>
          <w:lang w:val="en-GB"/>
        </w:rPr>
        <w:t>cash, equit</w:t>
      </w:r>
      <w:r w:rsidR="00A43DA2" w:rsidRPr="0024269C">
        <w:rPr>
          <w:rFonts w:ascii="Cambria" w:hAnsi="Cambria"/>
          <w:lang w:val="en-GB"/>
        </w:rPr>
        <w:t>ies</w:t>
      </w:r>
      <w:r w:rsidR="00ED56DC">
        <w:rPr>
          <w:rFonts w:ascii="Cambria" w:hAnsi="Cambria"/>
          <w:lang w:val="en-GB"/>
        </w:rPr>
        <w:t>,</w:t>
      </w:r>
      <w:r w:rsidR="003A0906" w:rsidRPr="0024269C">
        <w:rPr>
          <w:rFonts w:ascii="Cambria" w:hAnsi="Cambria"/>
          <w:lang w:val="en-GB"/>
        </w:rPr>
        <w:t xml:space="preserve"> </w:t>
      </w:r>
      <w:r w:rsidR="005436A8" w:rsidRPr="0024269C">
        <w:rPr>
          <w:rFonts w:ascii="Cambria" w:hAnsi="Cambria"/>
          <w:lang w:val="en-GB"/>
        </w:rPr>
        <w:t>or</w:t>
      </w:r>
      <w:r w:rsidR="00A43DA2" w:rsidRPr="0024269C">
        <w:rPr>
          <w:rFonts w:ascii="Cambria" w:hAnsi="Cambria"/>
          <w:lang w:val="en-GB"/>
        </w:rPr>
        <w:t xml:space="preserve"> other </w:t>
      </w:r>
      <w:r w:rsidR="003A0906" w:rsidRPr="0024269C">
        <w:rPr>
          <w:rFonts w:ascii="Cambria" w:hAnsi="Cambria"/>
          <w:lang w:val="en-GB"/>
        </w:rPr>
        <w:t>security holdings offshore to</w:t>
      </w:r>
      <w:r w:rsidR="00C37B32" w:rsidRPr="0024269C">
        <w:rPr>
          <w:rFonts w:ascii="Cambria" w:hAnsi="Cambria"/>
          <w:lang w:val="en-GB"/>
        </w:rPr>
        <w:t xml:space="preserve"> </w:t>
      </w:r>
      <w:r w:rsidR="0010380C" w:rsidRPr="0024269C">
        <w:rPr>
          <w:rFonts w:ascii="Cambria" w:hAnsi="Cambria"/>
          <w:lang w:val="en-GB"/>
        </w:rPr>
        <w:t>minimize</w:t>
      </w:r>
      <w:r w:rsidR="00C37B32" w:rsidRPr="0024269C">
        <w:rPr>
          <w:rFonts w:ascii="Cambria" w:hAnsi="Cambria"/>
          <w:lang w:val="en-GB"/>
        </w:rPr>
        <w:t xml:space="preserve"> income tax </w:t>
      </w:r>
      <w:r w:rsidR="003A0906" w:rsidRPr="0024269C">
        <w:rPr>
          <w:rFonts w:ascii="Cambria" w:hAnsi="Cambria"/>
          <w:lang w:val="en-GB"/>
        </w:rPr>
        <w:t>or capital gains tax on</w:t>
      </w:r>
      <w:r w:rsidR="00C37B32" w:rsidRPr="0024269C">
        <w:rPr>
          <w:rFonts w:ascii="Cambria" w:hAnsi="Cambria"/>
          <w:lang w:val="en-GB"/>
        </w:rPr>
        <w:t xml:space="preserve"> resale profits</w:t>
      </w:r>
      <w:r w:rsidR="00703253" w:rsidRPr="0024269C">
        <w:rPr>
          <w:rFonts w:ascii="Cambria" w:hAnsi="Cambria"/>
          <w:lang w:val="en-GB"/>
        </w:rPr>
        <w:t>.</w:t>
      </w:r>
      <w:r w:rsidR="00A43DA2" w:rsidRPr="0024269C">
        <w:rPr>
          <w:rFonts w:ascii="Cambria" w:hAnsi="Cambria"/>
          <w:lang w:val="en-GB"/>
        </w:rPr>
        <w:t xml:space="preserve"> Tax havens facilitate tax evasion by helping individuals </w:t>
      </w:r>
      <w:r w:rsidR="005436A8" w:rsidRPr="0024269C">
        <w:rPr>
          <w:rFonts w:ascii="Cambria" w:hAnsi="Cambria"/>
          <w:lang w:val="en-GB"/>
        </w:rPr>
        <w:t>to hide their wealth from a</w:t>
      </w:r>
      <w:r w:rsidR="00A43DA2" w:rsidRPr="0024269C">
        <w:rPr>
          <w:rFonts w:ascii="Cambria" w:hAnsi="Cambria"/>
          <w:lang w:val="en-GB"/>
        </w:rPr>
        <w:t>uthorities.</w:t>
      </w:r>
      <w:r w:rsidR="00703253" w:rsidRPr="0024269C">
        <w:rPr>
          <w:rFonts w:ascii="Cambria" w:hAnsi="Cambria"/>
          <w:lang w:val="en-GB"/>
        </w:rPr>
        <w:t xml:space="preserve"> </w:t>
      </w:r>
    </w:p>
    <w:p w14:paraId="7438AD0F" w14:textId="669CA8CF" w:rsidR="00AE3179" w:rsidRPr="0024269C" w:rsidRDefault="00AF28D1" w:rsidP="003C0F0B">
      <w:pPr>
        <w:widowControl w:val="0"/>
        <w:autoSpaceDE w:val="0"/>
        <w:autoSpaceDN w:val="0"/>
        <w:adjustRightInd w:val="0"/>
        <w:spacing w:line="480" w:lineRule="auto"/>
        <w:ind w:firstLine="720"/>
        <w:rPr>
          <w:rFonts w:ascii="Cambria" w:hAnsi="Cambria"/>
          <w:lang w:val="en-GB"/>
        </w:rPr>
      </w:pPr>
      <w:r w:rsidRPr="0024269C">
        <w:rPr>
          <w:rFonts w:ascii="Cambria" w:hAnsi="Cambria"/>
          <w:lang w:val="en-GB"/>
        </w:rPr>
        <w:t>The equivalent of 10</w:t>
      </w:r>
      <w:r w:rsidR="00ED56DC">
        <w:rPr>
          <w:rFonts w:ascii="Cambria" w:hAnsi="Cambria"/>
          <w:lang w:val="en-GB"/>
        </w:rPr>
        <w:t xml:space="preserve"> per cent</w:t>
      </w:r>
      <w:r w:rsidR="00ED56DC" w:rsidRPr="0024269C">
        <w:rPr>
          <w:rFonts w:ascii="Cambria" w:hAnsi="Cambria"/>
          <w:lang w:val="en-GB"/>
        </w:rPr>
        <w:t xml:space="preserve"> </w:t>
      </w:r>
      <w:r w:rsidRPr="0024269C">
        <w:rPr>
          <w:rFonts w:ascii="Cambria" w:hAnsi="Cambria"/>
          <w:lang w:val="en-GB"/>
        </w:rPr>
        <w:t>of world GD</w:t>
      </w:r>
      <w:r w:rsidR="005436A8" w:rsidRPr="0024269C">
        <w:rPr>
          <w:rFonts w:ascii="Cambria" w:hAnsi="Cambria"/>
          <w:lang w:val="en-GB"/>
        </w:rPr>
        <w:t>P is held in tax havens</w:t>
      </w:r>
      <w:r w:rsidR="003A0906" w:rsidRPr="0024269C">
        <w:rPr>
          <w:rFonts w:ascii="Cambria" w:hAnsi="Cambria"/>
          <w:lang w:val="en-GB"/>
        </w:rPr>
        <w:t xml:space="preserve">. The share is </w:t>
      </w:r>
      <w:r w:rsidR="00A43DA2" w:rsidRPr="0024269C">
        <w:rPr>
          <w:rFonts w:ascii="Cambria" w:hAnsi="Cambria"/>
          <w:lang w:val="en-GB"/>
        </w:rPr>
        <w:t xml:space="preserve">even </w:t>
      </w:r>
      <w:r w:rsidR="003A0906" w:rsidRPr="0024269C">
        <w:rPr>
          <w:rFonts w:ascii="Cambria" w:hAnsi="Cambria"/>
          <w:lang w:val="en-GB"/>
        </w:rPr>
        <w:t xml:space="preserve">higher </w:t>
      </w:r>
      <w:r w:rsidR="009A7468" w:rsidRPr="0024269C">
        <w:rPr>
          <w:rFonts w:ascii="Cambria" w:hAnsi="Cambria"/>
          <w:lang w:val="en-GB"/>
        </w:rPr>
        <w:t>for Russia</w:t>
      </w:r>
      <w:r w:rsidR="00A43DA2" w:rsidRPr="0024269C">
        <w:rPr>
          <w:rFonts w:ascii="Cambria" w:hAnsi="Cambria"/>
          <w:lang w:val="en-GB"/>
        </w:rPr>
        <w:t xml:space="preserve"> (50</w:t>
      </w:r>
      <w:r w:rsidR="00ED56DC">
        <w:rPr>
          <w:rFonts w:ascii="Cambria" w:hAnsi="Cambria"/>
          <w:lang w:val="en-GB"/>
        </w:rPr>
        <w:t xml:space="preserve"> per cent</w:t>
      </w:r>
      <w:r w:rsidR="00A43DA2" w:rsidRPr="0024269C">
        <w:rPr>
          <w:rFonts w:ascii="Cambria" w:hAnsi="Cambria"/>
          <w:lang w:val="en-GB"/>
        </w:rPr>
        <w:t>),</w:t>
      </w:r>
      <w:r w:rsidR="009A7468" w:rsidRPr="0024269C">
        <w:rPr>
          <w:rFonts w:ascii="Cambria" w:hAnsi="Cambria"/>
          <w:lang w:val="en-GB"/>
        </w:rPr>
        <w:t xml:space="preserve"> </w:t>
      </w:r>
      <w:r w:rsidR="00A43DA2" w:rsidRPr="0024269C">
        <w:rPr>
          <w:rFonts w:ascii="Cambria" w:hAnsi="Cambria"/>
          <w:lang w:val="en-GB"/>
        </w:rPr>
        <w:t xml:space="preserve">as well as </w:t>
      </w:r>
      <w:r w:rsidR="00AE3179" w:rsidRPr="0024269C">
        <w:rPr>
          <w:rFonts w:ascii="Cambria" w:hAnsi="Cambria"/>
          <w:lang w:val="en-GB"/>
        </w:rPr>
        <w:t xml:space="preserve">Gulf countries and some Latin American </w:t>
      </w:r>
      <w:r w:rsidR="00AE3179" w:rsidRPr="0024269C">
        <w:rPr>
          <w:rFonts w:ascii="Cambria" w:hAnsi="Cambria"/>
          <w:lang w:val="en-GB"/>
        </w:rPr>
        <w:lastRenderedPageBreak/>
        <w:t>economies</w:t>
      </w:r>
      <w:r w:rsidR="00A43DA2" w:rsidRPr="0024269C">
        <w:rPr>
          <w:rFonts w:ascii="Cambria" w:hAnsi="Cambria"/>
          <w:lang w:val="en-GB"/>
        </w:rPr>
        <w:t xml:space="preserve"> (up to 60</w:t>
      </w:r>
      <w:r w:rsidR="002B211C">
        <w:rPr>
          <w:rFonts w:ascii="Cambria" w:hAnsi="Cambria"/>
          <w:lang w:val="en-GB"/>
        </w:rPr>
        <w:t xml:space="preserve"> per cent</w:t>
      </w:r>
      <w:r w:rsidR="002B211C" w:rsidRPr="0024269C">
        <w:rPr>
          <w:rFonts w:ascii="Cambria" w:hAnsi="Cambria"/>
          <w:lang w:val="en-GB"/>
        </w:rPr>
        <w:t>).</w:t>
      </w:r>
      <w:r w:rsidR="002B211C" w:rsidRPr="0024269C">
        <w:rPr>
          <w:rStyle w:val="FootnoteReference"/>
          <w:lang w:val="en-GB"/>
        </w:rPr>
        <w:footnoteReference w:id="6"/>
      </w:r>
      <w:r w:rsidR="002B211C" w:rsidRPr="0024269C">
        <w:rPr>
          <w:rFonts w:ascii="Cambria" w:hAnsi="Cambria"/>
          <w:lang w:val="en-GB"/>
        </w:rPr>
        <w:t xml:space="preserve"> </w:t>
      </w:r>
      <w:r w:rsidR="003A0906" w:rsidRPr="0024269C">
        <w:rPr>
          <w:rFonts w:ascii="Cambria" w:hAnsi="Cambria"/>
          <w:lang w:val="en-GB"/>
        </w:rPr>
        <w:t>Worldwide</w:t>
      </w:r>
      <w:r w:rsidR="002B211C">
        <w:rPr>
          <w:rFonts w:ascii="Cambria" w:hAnsi="Cambria"/>
          <w:lang w:val="en-GB"/>
        </w:rPr>
        <w:t>,</w:t>
      </w:r>
      <w:r w:rsidR="003A0906" w:rsidRPr="0024269C">
        <w:rPr>
          <w:rFonts w:ascii="Cambria" w:hAnsi="Cambria"/>
          <w:lang w:val="en-GB"/>
        </w:rPr>
        <w:t xml:space="preserve"> an estimated US$21</w:t>
      </w:r>
      <w:r w:rsidR="002B211C">
        <w:rPr>
          <w:rFonts w:ascii="Cambria" w:hAnsi="Cambria"/>
          <w:lang w:val="en-GB"/>
        </w:rPr>
        <w:t>–</w:t>
      </w:r>
      <w:r w:rsidR="003A0906" w:rsidRPr="0024269C">
        <w:rPr>
          <w:rFonts w:ascii="Cambria" w:hAnsi="Cambria"/>
          <w:lang w:val="en-GB"/>
        </w:rPr>
        <w:t>31 trillion are held offshore.</w:t>
      </w:r>
      <w:r w:rsidR="003A0906" w:rsidRPr="0024269C">
        <w:rPr>
          <w:rStyle w:val="FootnoteReference"/>
          <w:lang w:val="en-GB"/>
        </w:rPr>
        <w:footnoteReference w:id="7"/>
      </w:r>
      <w:r w:rsidR="00AE3179" w:rsidRPr="0024269C">
        <w:rPr>
          <w:rFonts w:ascii="Cambria" w:hAnsi="Cambria"/>
          <w:lang w:val="en-GB"/>
        </w:rPr>
        <w:t xml:space="preserve"> </w:t>
      </w:r>
      <w:r w:rsidR="005436A8" w:rsidRPr="0024269C">
        <w:rPr>
          <w:rFonts w:ascii="Cambria" w:hAnsi="Cambria"/>
          <w:lang w:val="en-GB"/>
        </w:rPr>
        <w:t>80</w:t>
      </w:r>
      <w:r w:rsidR="002B211C">
        <w:rPr>
          <w:rFonts w:ascii="Cambria" w:hAnsi="Cambria"/>
          <w:lang w:val="en-GB"/>
        </w:rPr>
        <w:t xml:space="preserve"> per cent</w:t>
      </w:r>
      <w:r w:rsidR="005436A8" w:rsidRPr="0024269C">
        <w:rPr>
          <w:rFonts w:ascii="Cambria" w:hAnsi="Cambria"/>
          <w:lang w:val="en-GB"/>
        </w:rPr>
        <w:t xml:space="preserve"> of the wealth </w:t>
      </w:r>
      <w:r w:rsidR="00AE3179" w:rsidRPr="0024269C">
        <w:rPr>
          <w:rFonts w:ascii="Cambria" w:hAnsi="Cambria"/>
          <w:lang w:val="en-GB"/>
        </w:rPr>
        <w:t>in tax havens is held by t</w:t>
      </w:r>
      <w:r w:rsidR="0082385D" w:rsidRPr="0024269C">
        <w:rPr>
          <w:rFonts w:ascii="Cambria" w:hAnsi="Cambria"/>
          <w:lang w:val="en-GB"/>
        </w:rPr>
        <w:t>he top 0.1</w:t>
      </w:r>
      <w:r w:rsidR="002B211C">
        <w:rPr>
          <w:rFonts w:ascii="Cambria" w:hAnsi="Cambria"/>
          <w:lang w:val="en-GB"/>
        </w:rPr>
        <w:t xml:space="preserve"> per cent</w:t>
      </w:r>
      <w:r w:rsidR="0082385D" w:rsidRPr="0024269C">
        <w:rPr>
          <w:rFonts w:ascii="Cambria" w:hAnsi="Cambria"/>
          <w:lang w:val="en-GB"/>
        </w:rPr>
        <w:t xml:space="preserve"> richest households, fully 50</w:t>
      </w:r>
      <w:r w:rsidR="002B211C">
        <w:rPr>
          <w:rFonts w:ascii="Cambria" w:hAnsi="Cambria"/>
          <w:lang w:val="en-GB"/>
        </w:rPr>
        <w:t xml:space="preserve"> per cent</w:t>
      </w:r>
      <w:r w:rsidR="0082385D" w:rsidRPr="0024269C">
        <w:rPr>
          <w:rFonts w:ascii="Cambria" w:hAnsi="Cambria"/>
          <w:lang w:val="en-GB"/>
        </w:rPr>
        <w:t xml:space="preserve"> </w:t>
      </w:r>
      <w:r w:rsidR="00D55757" w:rsidRPr="0024269C">
        <w:rPr>
          <w:rFonts w:ascii="Cambria" w:hAnsi="Cambria"/>
          <w:lang w:val="en-GB"/>
        </w:rPr>
        <w:t xml:space="preserve">of the total </w:t>
      </w:r>
      <w:r w:rsidR="0082385D" w:rsidRPr="0024269C">
        <w:rPr>
          <w:rFonts w:ascii="Cambria" w:hAnsi="Cambria"/>
          <w:lang w:val="en-GB"/>
        </w:rPr>
        <w:t xml:space="preserve">by the </w:t>
      </w:r>
      <w:r w:rsidR="00AE3179" w:rsidRPr="0024269C">
        <w:rPr>
          <w:rFonts w:ascii="Cambria" w:hAnsi="Cambria"/>
          <w:lang w:val="en-GB"/>
        </w:rPr>
        <w:t>0.01</w:t>
      </w:r>
      <w:r w:rsidR="002B211C">
        <w:rPr>
          <w:rFonts w:ascii="Cambria" w:hAnsi="Cambria"/>
          <w:lang w:val="en-GB"/>
        </w:rPr>
        <w:t xml:space="preserve"> per cent</w:t>
      </w:r>
      <w:r w:rsidR="00AE3179" w:rsidRPr="0024269C">
        <w:rPr>
          <w:rFonts w:ascii="Cambria" w:hAnsi="Cambria"/>
          <w:lang w:val="en-GB"/>
        </w:rPr>
        <w:t xml:space="preserve"> households.</w:t>
      </w:r>
      <w:r w:rsidR="005436A8" w:rsidRPr="0024269C">
        <w:rPr>
          <w:rFonts w:ascii="Cambria" w:hAnsi="Cambria"/>
          <w:lang w:val="en-GB"/>
        </w:rPr>
        <w:t xml:space="preserve"> In Britain, France</w:t>
      </w:r>
      <w:r w:rsidR="002B211C">
        <w:rPr>
          <w:rFonts w:ascii="Cambria" w:hAnsi="Cambria"/>
          <w:lang w:val="en-GB"/>
        </w:rPr>
        <w:t>,</w:t>
      </w:r>
      <w:r w:rsidR="009A7468" w:rsidRPr="0024269C">
        <w:rPr>
          <w:rFonts w:ascii="Cambria" w:hAnsi="Cambria"/>
          <w:lang w:val="en-GB"/>
        </w:rPr>
        <w:t xml:space="preserve"> and Spain, the top 0.01</w:t>
      </w:r>
      <w:r w:rsidR="002B211C">
        <w:rPr>
          <w:rFonts w:ascii="Cambria" w:hAnsi="Cambria"/>
          <w:lang w:val="en-GB"/>
        </w:rPr>
        <w:t xml:space="preserve"> per cent</w:t>
      </w:r>
      <w:r w:rsidR="009A7468" w:rsidRPr="0024269C">
        <w:rPr>
          <w:rFonts w:ascii="Cambria" w:hAnsi="Cambria"/>
          <w:lang w:val="en-GB"/>
        </w:rPr>
        <w:t xml:space="preserve"> richest households hold 30</w:t>
      </w:r>
      <w:r w:rsidR="002B211C">
        <w:rPr>
          <w:rFonts w:ascii="Cambria" w:hAnsi="Cambria"/>
          <w:lang w:val="en-GB"/>
        </w:rPr>
        <w:t>–</w:t>
      </w:r>
      <w:r w:rsidR="009A7468" w:rsidRPr="0024269C">
        <w:rPr>
          <w:rFonts w:ascii="Cambria" w:hAnsi="Cambria"/>
          <w:lang w:val="en-GB"/>
        </w:rPr>
        <w:t>40</w:t>
      </w:r>
      <w:r w:rsidR="002B211C">
        <w:rPr>
          <w:rFonts w:ascii="Cambria" w:hAnsi="Cambria"/>
          <w:lang w:val="en-GB"/>
        </w:rPr>
        <w:t xml:space="preserve"> per cent</w:t>
      </w:r>
      <w:r w:rsidR="009A7468" w:rsidRPr="0024269C">
        <w:rPr>
          <w:rFonts w:ascii="Cambria" w:hAnsi="Cambria"/>
          <w:lang w:val="en-GB"/>
        </w:rPr>
        <w:t xml:space="preserve"> of their wealth in tax havens.</w:t>
      </w:r>
      <w:r w:rsidR="00AE3179" w:rsidRPr="0024269C">
        <w:rPr>
          <w:rStyle w:val="FootnoteReference"/>
          <w:lang w:val="en-GB"/>
        </w:rPr>
        <w:footnoteReference w:id="8"/>
      </w:r>
      <w:r w:rsidR="00AE3179" w:rsidRPr="0024269C">
        <w:rPr>
          <w:rFonts w:ascii="Cambria" w:hAnsi="Cambria"/>
          <w:lang w:val="en-GB"/>
        </w:rPr>
        <w:t xml:space="preserve"> </w:t>
      </w:r>
    </w:p>
    <w:p w14:paraId="237A7E97" w14:textId="5C4B13E9" w:rsidR="00E0196E" w:rsidRPr="0024269C" w:rsidRDefault="001D3DA4" w:rsidP="003C0F0B">
      <w:pPr>
        <w:widowControl w:val="0"/>
        <w:autoSpaceDE w:val="0"/>
        <w:autoSpaceDN w:val="0"/>
        <w:adjustRightInd w:val="0"/>
        <w:spacing w:line="480" w:lineRule="auto"/>
        <w:ind w:firstLine="720"/>
        <w:rPr>
          <w:rFonts w:ascii="Cambria" w:hAnsi="Cambria"/>
          <w:lang w:val="en-GB"/>
        </w:rPr>
      </w:pPr>
      <w:r w:rsidRPr="0024269C">
        <w:rPr>
          <w:rFonts w:ascii="Cambria" w:hAnsi="Cambria"/>
          <w:lang w:val="en-GB"/>
        </w:rPr>
        <w:t>Multi</w:t>
      </w:r>
      <w:r w:rsidR="003A0906" w:rsidRPr="0024269C">
        <w:rPr>
          <w:rFonts w:ascii="Cambria" w:hAnsi="Cambria"/>
          <w:lang w:val="en-GB"/>
        </w:rPr>
        <w:t>nationals</w:t>
      </w:r>
      <w:r w:rsidR="00BC6105" w:rsidRPr="0024269C">
        <w:rPr>
          <w:rFonts w:ascii="Cambria" w:hAnsi="Cambria"/>
          <w:lang w:val="en-GB"/>
        </w:rPr>
        <w:t xml:space="preserve"> benefit </w:t>
      </w:r>
      <w:r w:rsidR="00E0196E" w:rsidRPr="0024269C">
        <w:rPr>
          <w:rFonts w:ascii="Cambria" w:hAnsi="Cambria"/>
          <w:lang w:val="en-GB"/>
        </w:rPr>
        <w:t xml:space="preserve">by </w:t>
      </w:r>
      <w:r w:rsidR="003A0906" w:rsidRPr="0024269C">
        <w:rPr>
          <w:rFonts w:ascii="Cambria" w:hAnsi="Cambria"/>
          <w:lang w:val="en-GB"/>
        </w:rPr>
        <w:t>shift</w:t>
      </w:r>
      <w:r w:rsidR="00E0196E" w:rsidRPr="0024269C">
        <w:rPr>
          <w:rFonts w:ascii="Cambria" w:hAnsi="Cambria"/>
          <w:lang w:val="en-GB"/>
        </w:rPr>
        <w:t>ing</w:t>
      </w:r>
      <w:r w:rsidR="003A0906" w:rsidRPr="0024269C">
        <w:rPr>
          <w:rFonts w:ascii="Cambria" w:hAnsi="Cambria"/>
          <w:lang w:val="en-GB"/>
        </w:rPr>
        <w:t xml:space="preserve"> profits from states with high tax rates on corporate profits to locations with low rates. </w:t>
      </w:r>
      <w:r w:rsidR="00BC6105" w:rsidRPr="0024269C">
        <w:rPr>
          <w:rFonts w:ascii="Cambria" w:hAnsi="Cambria"/>
          <w:lang w:val="en-GB"/>
        </w:rPr>
        <w:t xml:space="preserve">Often, shifts </w:t>
      </w:r>
      <w:r w:rsidR="00E0196E" w:rsidRPr="0024269C">
        <w:rPr>
          <w:rFonts w:ascii="Cambria" w:hAnsi="Cambria"/>
          <w:lang w:val="en-GB"/>
        </w:rPr>
        <w:t>a</w:t>
      </w:r>
      <w:r w:rsidR="00BC6105" w:rsidRPr="0024269C">
        <w:rPr>
          <w:rFonts w:ascii="Cambria" w:hAnsi="Cambria"/>
          <w:lang w:val="en-GB"/>
        </w:rPr>
        <w:t>re</w:t>
      </w:r>
      <w:r w:rsidR="00E0196E" w:rsidRPr="0024269C">
        <w:rPr>
          <w:rFonts w:ascii="Cambria" w:hAnsi="Cambria"/>
          <w:lang w:val="en-GB"/>
        </w:rPr>
        <w:t xml:space="preserve"> mere accounting trick</w:t>
      </w:r>
      <w:r w:rsidR="00BC6105" w:rsidRPr="0024269C">
        <w:rPr>
          <w:rFonts w:ascii="Cambria" w:hAnsi="Cambria"/>
          <w:lang w:val="en-GB"/>
        </w:rPr>
        <w:t>s</w:t>
      </w:r>
      <w:r w:rsidR="00E0196E" w:rsidRPr="0024269C">
        <w:rPr>
          <w:rFonts w:ascii="Cambria" w:hAnsi="Cambria"/>
          <w:lang w:val="en-GB"/>
        </w:rPr>
        <w:t>: due to v</w:t>
      </w:r>
      <w:r w:rsidR="005436A8" w:rsidRPr="0024269C">
        <w:rPr>
          <w:rFonts w:ascii="Cambria" w:hAnsi="Cambria"/>
          <w:lang w:val="en-GB"/>
        </w:rPr>
        <w:t xml:space="preserve">iolations of or loopholes in </w:t>
      </w:r>
      <w:r w:rsidR="00E0196E" w:rsidRPr="0024269C">
        <w:rPr>
          <w:rFonts w:ascii="Cambria" w:hAnsi="Cambria"/>
          <w:lang w:val="en-GB"/>
        </w:rPr>
        <w:t>tax code</w:t>
      </w:r>
      <w:r w:rsidR="005436A8" w:rsidRPr="0024269C">
        <w:rPr>
          <w:rFonts w:ascii="Cambria" w:hAnsi="Cambria"/>
          <w:lang w:val="en-GB"/>
        </w:rPr>
        <w:t>s, firms</w:t>
      </w:r>
      <w:r w:rsidR="00E0196E" w:rsidRPr="0024269C">
        <w:rPr>
          <w:rFonts w:ascii="Cambria" w:hAnsi="Cambria"/>
          <w:lang w:val="en-GB"/>
        </w:rPr>
        <w:t xml:space="preserve"> claim profits in </w:t>
      </w:r>
      <w:r w:rsidR="003A0906" w:rsidRPr="0024269C">
        <w:rPr>
          <w:rFonts w:ascii="Cambria" w:hAnsi="Cambria"/>
          <w:lang w:val="en-GB"/>
        </w:rPr>
        <w:t>jurisdiction</w:t>
      </w:r>
      <w:r w:rsidR="005B263B" w:rsidRPr="0024269C">
        <w:rPr>
          <w:rFonts w:ascii="Cambria" w:hAnsi="Cambria"/>
          <w:lang w:val="en-GB"/>
        </w:rPr>
        <w:t>s</w:t>
      </w:r>
      <w:r w:rsidR="003A0906" w:rsidRPr="0024269C">
        <w:rPr>
          <w:rFonts w:ascii="Cambria" w:hAnsi="Cambria"/>
          <w:lang w:val="en-GB"/>
        </w:rPr>
        <w:t xml:space="preserve"> where they are </w:t>
      </w:r>
      <w:r w:rsidR="00E0196E" w:rsidRPr="0024269C">
        <w:rPr>
          <w:rFonts w:ascii="Cambria" w:hAnsi="Cambria"/>
          <w:lang w:val="en-GB"/>
        </w:rPr>
        <w:t>not realized</w:t>
      </w:r>
      <w:r w:rsidR="003A0906" w:rsidRPr="0024269C">
        <w:rPr>
          <w:rFonts w:ascii="Cambria" w:hAnsi="Cambria"/>
          <w:lang w:val="en-GB"/>
        </w:rPr>
        <w:t xml:space="preserve">. </w:t>
      </w:r>
      <w:r w:rsidR="00BC6105" w:rsidRPr="0024269C">
        <w:rPr>
          <w:rFonts w:ascii="Cambria" w:hAnsi="Cambria"/>
          <w:lang w:val="en-GB"/>
        </w:rPr>
        <w:t xml:space="preserve">Google </w:t>
      </w:r>
      <w:r w:rsidR="00E0196E" w:rsidRPr="0024269C">
        <w:rPr>
          <w:rFonts w:ascii="Cambria" w:hAnsi="Cambria"/>
          <w:lang w:val="en-GB"/>
        </w:rPr>
        <w:t>is a case in point: shortly before its initial public offering in 2004, Google transferred its search and advertising business to Irela</w:t>
      </w:r>
      <w:r w:rsidR="00BC6105" w:rsidRPr="0024269C">
        <w:rPr>
          <w:rFonts w:ascii="Cambria" w:hAnsi="Cambria"/>
          <w:lang w:val="en-GB"/>
        </w:rPr>
        <w:t xml:space="preserve">nd. Irish tax law allows the company </w:t>
      </w:r>
      <w:r w:rsidR="00E0196E" w:rsidRPr="0024269C">
        <w:rPr>
          <w:rFonts w:ascii="Cambria" w:hAnsi="Cambria"/>
          <w:lang w:val="en-GB"/>
        </w:rPr>
        <w:t>to shift its tax burden to Bermuda, where</w:t>
      </w:r>
      <w:r w:rsidR="005436A8" w:rsidRPr="0024269C">
        <w:rPr>
          <w:rFonts w:ascii="Cambria" w:hAnsi="Cambria"/>
          <w:lang w:val="en-GB"/>
        </w:rPr>
        <w:t xml:space="preserve"> the corporate tax rate is zero</w:t>
      </w:r>
      <w:r w:rsidR="00E0196E" w:rsidRPr="0024269C">
        <w:rPr>
          <w:rFonts w:ascii="Cambria" w:hAnsi="Cambria"/>
          <w:lang w:val="en-GB"/>
        </w:rPr>
        <w:t xml:space="preserve">. In 2015, Google reported $15.5 billion profits in Bermuda. </w:t>
      </w:r>
    </w:p>
    <w:p w14:paraId="365A8A46" w14:textId="055FEB7F" w:rsidR="00C07D2B" w:rsidRPr="0024269C" w:rsidRDefault="00C37B32" w:rsidP="003C0F0B">
      <w:pPr>
        <w:widowControl w:val="0"/>
        <w:autoSpaceDE w:val="0"/>
        <w:autoSpaceDN w:val="0"/>
        <w:adjustRightInd w:val="0"/>
        <w:spacing w:line="480" w:lineRule="auto"/>
        <w:ind w:firstLine="720"/>
        <w:rPr>
          <w:rFonts w:ascii="Cambria" w:hAnsi="Cambria"/>
          <w:lang w:val="en-GB"/>
        </w:rPr>
      </w:pPr>
      <w:r w:rsidRPr="0024269C">
        <w:rPr>
          <w:rFonts w:ascii="Cambria" w:hAnsi="Cambria"/>
          <w:lang w:val="en-GB"/>
        </w:rPr>
        <w:t xml:space="preserve">Much like liquid cash, paper </w:t>
      </w:r>
      <w:r w:rsidR="00760008" w:rsidRPr="0024269C">
        <w:rPr>
          <w:rFonts w:ascii="Cambria" w:hAnsi="Cambria"/>
          <w:lang w:val="en-GB"/>
        </w:rPr>
        <w:t xml:space="preserve">profits </w:t>
      </w:r>
      <w:r w:rsidR="005B263B" w:rsidRPr="0024269C">
        <w:rPr>
          <w:rFonts w:ascii="Cambria" w:hAnsi="Cambria"/>
          <w:lang w:val="en-GB"/>
        </w:rPr>
        <w:t>move</w:t>
      </w:r>
      <w:r w:rsidRPr="0024269C">
        <w:rPr>
          <w:rFonts w:ascii="Cambria" w:hAnsi="Cambria"/>
          <w:lang w:val="en-GB"/>
        </w:rPr>
        <w:t xml:space="preserve"> </w:t>
      </w:r>
      <w:r w:rsidR="003A0906" w:rsidRPr="0024269C">
        <w:rPr>
          <w:rFonts w:ascii="Cambria" w:hAnsi="Cambria"/>
          <w:lang w:val="en-GB"/>
        </w:rPr>
        <w:t>on a dramat</w:t>
      </w:r>
      <w:r w:rsidR="005B263B" w:rsidRPr="0024269C">
        <w:rPr>
          <w:rFonts w:ascii="Cambria" w:hAnsi="Cambria"/>
          <w:lang w:val="en-GB"/>
        </w:rPr>
        <w:t xml:space="preserve">ic scale. </w:t>
      </w:r>
      <w:r w:rsidR="00362F73" w:rsidRPr="0024269C">
        <w:rPr>
          <w:rFonts w:ascii="Cambria" w:hAnsi="Cambria"/>
          <w:lang w:val="en-GB"/>
        </w:rPr>
        <w:t xml:space="preserve">On average, in </w:t>
      </w:r>
      <w:r w:rsidR="005436A8" w:rsidRPr="0024269C">
        <w:rPr>
          <w:rFonts w:ascii="Cambria" w:hAnsi="Cambria"/>
          <w:lang w:val="en-GB"/>
        </w:rPr>
        <w:t>countries like the US</w:t>
      </w:r>
      <w:r w:rsidR="002F41D8">
        <w:rPr>
          <w:rFonts w:ascii="Cambria" w:hAnsi="Cambria"/>
          <w:lang w:val="en-GB"/>
        </w:rPr>
        <w:t>A</w:t>
      </w:r>
      <w:r w:rsidR="005436A8" w:rsidRPr="0024269C">
        <w:rPr>
          <w:rFonts w:ascii="Cambria" w:hAnsi="Cambria"/>
          <w:lang w:val="en-GB"/>
        </w:rPr>
        <w:t>, Germany</w:t>
      </w:r>
      <w:r w:rsidR="002F41D8">
        <w:rPr>
          <w:rFonts w:ascii="Cambria" w:hAnsi="Cambria"/>
          <w:lang w:val="en-GB"/>
        </w:rPr>
        <w:t>,</w:t>
      </w:r>
      <w:r w:rsidR="005436A8" w:rsidRPr="0024269C">
        <w:rPr>
          <w:rFonts w:ascii="Cambria" w:hAnsi="Cambria"/>
          <w:lang w:val="en-GB"/>
        </w:rPr>
        <w:t xml:space="preserve"> or </w:t>
      </w:r>
      <w:r w:rsidR="00362F73" w:rsidRPr="0024269C">
        <w:rPr>
          <w:rFonts w:ascii="Cambria" w:hAnsi="Cambria"/>
          <w:lang w:val="en-GB"/>
        </w:rPr>
        <w:t xml:space="preserve">France, corporate profits </w:t>
      </w:r>
      <w:r w:rsidR="00BC6105" w:rsidRPr="0024269C">
        <w:rPr>
          <w:rFonts w:ascii="Cambria" w:hAnsi="Cambria"/>
          <w:lang w:val="en-GB"/>
        </w:rPr>
        <w:t xml:space="preserve">from </w:t>
      </w:r>
      <w:r w:rsidR="00362F73" w:rsidRPr="0024269C">
        <w:rPr>
          <w:rFonts w:ascii="Cambria" w:hAnsi="Cambria"/>
          <w:lang w:val="en-GB"/>
        </w:rPr>
        <w:t>around the world are 50</w:t>
      </w:r>
      <w:r w:rsidR="002F41D8">
        <w:rPr>
          <w:rFonts w:ascii="Cambria" w:hAnsi="Cambria"/>
          <w:lang w:val="en-GB"/>
        </w:rPr>
        <w:t xml:space="preserve"> per cent</w:t>
      </w:r>
      <w:r w:rsidR="00362F73" w:rsidRPr="0024269C">
        <w:rPr>
          <w:rFonts w:ascii="Cambria" w:hAnsi="Cambria"/>
          <w:lang w:val="en-GB"/>
        </w:rPr>
        <w:t xml:space="preserve"> of what the corporation pays in wages. By contrast, in tax havens like Luxembourg, corporations claim to earn 350</w:t>
      </w:r>
      <w:r w:rsidR="002F41D8">
        <w:rPr>
          <w:rFonts w:ascii="Cambria" w:hAnsi="Cambria"/>
          <w:lang w:val="en-GB"/>
        </w:rPr>
        <w:t xml:space="preserve"> per cent</w:t>
      </w:r>
      <w:r w:rsidR="00362F73" w:rsidRPr="0024269C">
        <w:rPr>
          <w:rFonts w:ascii="Cambria" w:hAnsi="Cambria"/>
          <w:lang w:val="en-GB"/>
        </w:rPr>
        <w:t xml:space="preserve"> of their wage bill in profits.</w:t>
      </w:r>
      <w:r w:rsidR="005F18CA" w:rsidRPr="0024269C">
        <w:rPr>
          <w:rStyle w:val="FootnoteReference"/>
          <w:lang w:val="en-GB"/>
        </w:rPr>
        <w:footnoteReference w:id="9"/>
      </w:r>
      <w:r w:rsidR="00362F73" w:rsidRPr="0024269C">
        <w:rPr>
          <w:rFonts w:ascii="Cambria" w:hAnsi="Cambria"/>
          <w:lang w:val="en-GB"/>
        </w:rPr>
        <w:t xml:space="preserve"> These enormous </w:t>
      </w:r>
      <w:r w:rsidR="005436A8" w:rsidRPr="0024269C">
        <w:rPr>
          <w:rFonts w:ascii="Cambria" w:hAnsi="Cambria"/>
          <w:lang w:val="en-GB"/>
        </w:rPr>
        <w:t xml:space="preserve">differences </w:t>
      </w:r>
      <w:r w:rsidR="00362F73" w:rsidRPr="0024269C">
        <w:rPr>
          <w:rFonts w:ascii="Cambria" w:hAnsi="Cambria"/>
          <w:lang w:val="en-GB"/>
        </w:rPr>
        <w:t xml:space="preserve">are mostly due to </w:t>
      </w:r>
      <w:r w:rsidR="002F41D8">
        <w:rPr>
          <w:rFonts w:ascii="Cambria" w:hAnsi="Cambria"/>
          <w:lang w:val="en-GB"/>
        </w:rPr>
        <w:t>‘</w:t>
      </w:r>
      <w:r w:rsidR="003A3FEE" w:rsidRPr="0024269C">
        <w:rPr>
          <w:rFonts w:ascii="Cambria" w:hAnsi="Cambria"/>
          <w:lang w:val="en-GB"/>
        </w:rPr>
        <w:t>paper profits</w:t>
      </w:r>
      <w:r w:rsidR="002F41D8">
        <w:rPr>
          <w:rFonts w:ascii="Cambria" w:hAnsi="Cambria"/>
          <w:lang w:val="en-GB"/>
        </w:rPr>
        <w:t>’</w:t>
      </w:r>
      <w:r w:rsidR="00E0196E" w:rsidRPr="0024269C">
        <w:rPr>
          <w:rFonts w:ascii="Cambria" w:hAnsi="Cambria"/>
          <w:lang w:val="en-GB"/>
        </w:rPr>
        <w:t xml:space="preserve"> realized in </w:t>
      </w:r>
      <w:r w:rsidR="00362F73" w:rsidRPr="0024269C">
        <w:rPr>
          <w:rFonts w:ascii="Cambria" w:hAnsi="Cambria"/>
          <w:lang w:val="en-GB"/>
        </w:rPr>
        <w:t xml:space="preserve">low-tax jurisdictions. </w:t>
      </w:r>
      <w:r w:rsidR="00E325A6" w:rsidRPr="0024269C">
        <w:rPr>
          <w:rFonts w:ascii="Cambria" w:hAnsi="Cambria"/>
          <w:lang w:val="en-GB"/>
        </w:rPr>
        <w:t>By applyin</w:t>
      </w:r>
      <w:r w:rsidR="005436A8" w:rsidRPr="0024269C">
        <w:rPr>
          <w:rFonts w:ascii="Cambria" w:hAnsi="Cambria"/>
          <w:lang w:val="en-GB"/>
        </w:rPr>
        <w:t xml:space="preserve">g low corporate </w:t>
      </w:r>
      <w:r w:rsidR="00E325A6" w:rsidRPr="0024269C">
        <w:rPr>
          <w:rFonts w:ascii="Cambria" w:hAnsi="Cambria"/>
          <w:lang w:val="en-GB"/>
        </w:rPr>
        <w:t xml:space="preserve">rates to a huge tax base, </w:t>
      </w:r>
      <w:r w:rsidR="005436A8" w:rsidRPr="0024269C">
        <w:rPr>
          <w:rFonts w:ascii="Cambria" w:hAnsi="Cambria"/>
          <w:lang w:val="en-GB"/>
        </w:rPr>
        <w:t>some low-</w:t>
      </w:r>
      <w:r w:rsidR="00E325A6" w:rsidRPr="0024269C">
        <w:rPr>
          <w:rFonts w:ascii="Cambria" w:hAnsi="Cambria"/>
          <w:lang w:val="en-GB"/>
        </w:rPr>
        <w:t xml:space="preserve">tax </w:t>
      </w:r>
      <w:r w:rsidR="00E325A6" w:rsidRPr="0024269C">
        <w:rPr>
          <w:rFonts w:ascii="Cambria" w:hAnsi="Cambria"/>
          <w:lang w:val="en-GB"/>
        </w:rPr>
        <w:lastRenderedPageBreak/>
        <w:t>countries generate large revenues. For instance, Ireland charges a mere 12.5</w:t>
      </w:r>
      <w:r w:rsidR="002F41D8">
        <w:rPr>
          <w:rFonts w:ascii="Cambria" w:hAnsi="Cambria"/>
          <w:lang w:val="en-GB"/>
        </w:rPr>
        <w:t xml:space="preserve"> per cent</w:t>
      </w:r>
      <w:r w:rsidR="00E325A6" w:rsidRPr="0024269C">
        <w:rPr>
          <w:rFonts w:ascii="Cambria" w:hAnsi="Cambria"/>
          <w:lang w:val="en-GB"/>
        </w:rPr>
        <w:t xml:space="preserve"> of corporate </w:t>
      </w:r>
      <w:r w:rsidR="005436A8" w:rsidRPr="0024269C">
        <w:rPr>
          <w:rFonts w:ascii="Cambria" w:hAnsi="Cambria"/>
          <w:lang w:val="en-GB"/>
        </w:rPr>
        <w:t xml:space="preserve">tax, </w:t>
      </w:r>
      <w:r w:rsidR="00E325A6" w:rsidRPr="0024269C">
        <w:rPr>
          <w:rFonts w:ascii="Cambria" w:hAnsi="Cambria"/>
          <w:lang w:val="en-GB"/>
        </w:rPr>
        <w:t>compared to the EU average of 22</w:t>
      </w:r>
      <w:r w:rsidR="002F41D8">
        <w:rPr>
          <w:rFonts w:ascii="Cambria" w:hAnsi="Cambria"/>
          <w:lang w:val="en-GB"/>
        </w:rPr>
        <w:t xml:space="preserve"> per cent</w:t>
      </w:r>
      <w:r w:rsidR="00E325A6" w:rsidRPr="0024269C">
        <w:rPr>
          <w:rFonts w:ascii="Cambria" w:hAnsi="Cambria"/>
          <w:lang w:val="en-GB"/>
        </w:rPr>
        <w:t>. Yet Ireland’s corporate tax revenue amounts to al</w:t>
      </w:r>
      <w:r w:rsidR="005436A8" w:rsidRPr="0024269C">
        <w:rPr>
          <w:rFonts w:ascii="Cambria" w:hAnsi="Cambria"/>
          <w:lang w:val="en-GB"/>
        </w:rPr>
        <w:t>most 5</w:t>
      </w:r>
      <w:r w:rsidR="002F41D8">
        <w:rPr>
          <w:rFonts w:ascii="Cambria" w:hAnsi="Cambria"/>
          <w:lang w:val="en-GB"/>
        </w:rPr>
        <w:t xml:space="preserve"> per cent</w:t>
      </w:r>
      <w:r w:rsidR="005436A8" w:rsidRPr="0024269C">
        <w:rPr>
          <w:rFonts w:ascii="Cambria" w:hAnsi="Cambria"/>
          <w:lang w:val="en-GB"/>
        </w:rPr>
        <w:t xml:space="preserve"> of net national income in 2015, </w:t>
      </w:r>
      <w:r w:rsidR="00E325A6" w:rsidRPr="0024269C">
        <w:rPr>
          <w:rFonts w:ascii="Cambria" w:hAnsi="Cambria"/>
          <w:lang w:val="en-GB"/>
        </w:rPr>
        <w:t>compared to the EU average of just above 2</w:t>
      </w:r>
      <w:r w:rsidR="002F41D8">
        <w:rPr>
          <w:rFonts w:ascii="Cambria" w:hAnsi="Cambria"/>
          <w:lang w:val="en-GB"/>
        </w:rPr>
        <w:t xml:space="preserve"> per cent</w:t>
      </w:r>
      <w:r w:rsidR="00E325A6" w:rsidRPr="0024269C">
        <w:rPr>
          <w:rFonts w:ascii="Cambria" w:hAnsi="Cambria"/>
          <w:lang w:val="en-GB"/>
        </w:rPr>
        <w:t>. EU countries</w:t>
      </w:r>
      <w:r w:rsidR="002F41D8">
        <w:rPr>
          <w:rFonts w:ascii="Cambria" w:hAnsi="Cambria"/>
          <w:lang w:val="en-GB"/>
        </w:rPr>
        <w:t>,</w:t>
      </w:r>
      <w:r w:rsidR="00E325A6" w:rsidRPr="0024269C">
        <w:rPr>
          <w:rFonts w:ascii="Cambria" w:hAnsi="Cambria"/>
          <w:lang w:val="en-GB"/>
        </w:rPr>
        <w:t xml:space="preserve"> as well as the US</w:t>
      </w:r>
      <w:r w:rsidR="002F41D8">
        <w:rPr>
          <w:rFonts w:ascii="Cambria" w:hAnsi="Cambria"/>
          <w:lang w:val="en-GB"/>
        </w:rPr>
        <w:t>A,</w:t>
      </w:r>
      <w:r w:rsidR="00E325A6" w:rsidRPr="0024269C">
        <w:rPr>
          <w:rFonts w:ascii="Cambria" w:hAnsi="Cambria"/>
          <w:lang w:val="en-GB"/>
        </w:rPr>
        <w:t xml:space="preserve"> lose on average 20</w:t>
      </w:r>
      <w:r w:rsidR="002F41D8">
        <w:rPr>
          <w:rFonts w:ascii="Cambria" w:hAnsi="Cambria"/>
          <w:lang w:val="en-GB"/>
        </w:rPr>
        <w:t xml:space="preserve"> per cent</w:t>
      </w:r>
      <w:r w:rsidR="00E325A6" w:rsidRPr="0024269C">
        <w:rPr>
          <w:rFonts w:ascii="Cambria" w:hAnsi="Cambria"/>
          <w:lang w:val="en-GB"/>
        </w:rPr>
        <w:t xml:space="preserve"> of corporate tax income to profit shifting</w:t>
      </w:r>
      <w:r w:rsidR="005436A8" w:rsidRPr="0024269C">
        <w:rPr>
          <w:rFonts w:ascii="Cambria" w:hAnsi="Cambria"/>
          <w:lang w:val="en-GB"/>
        </w:rPr>
        <w:t xml:space="preserve">, </w:t>
      </w:r>
      <w:r w:rsidR="00E325A6" w:rsidRPr="0024269C">
        <w:rPr>
          <w:rFonts w:ascii="Cambria" w:hAnsi="Cambria"/>
          <w:lang w:val="en-GB"/>
        </w:rPr>
        <w:t>actual or virtual</w:t>
      </w:r>
      <w:r w:rsidR="005436A8" w:rsidRPr="0024269C">
        <w:rPr>
          <w:rFonts w:ascii="Cambria" w:hAnsi="Cambria"/>
          <w:lang w:val="en-GB"/>
        </w:rPr>
        <w:t xml:space="preserve">, </w:t>
      </w:r>
      <w:r w:rsidR="00E325A6" w:rsidRPr="0024269C">
        <w:rPr>
          <w:rFonts w:ascii="Cambria" w:hAnsi="Cambria"/>
          <w:lang w:val="en-GB"/>
        </w:rPr>
        <w:t>equal to about half of their public spending on higher education.</w:t>
      </w:r>
      <w:r w:rsidR="00E325A6" w:rsidRPr="0024269C">
        <w:rPr>
          <w:rStyle w:val="FootnoteReference"/>
          <w:lang w:val="en-GB"/>
        </w:rPr>
        <w:footnoteReference w:id="10"/>
      </w:r>
    </w:p>
    <w:p w14:paraId="4C108613" w14:textId="2C92C59B" w:rsidR="00362F73" w:rsidRPr="0024269C" w:rsidRDefault="00E325A6" w:rsidP="003C0F0B">
      <w:pPr>
        <w:widowControl w:val="0"/>
        <w:autoSpaceDE w:val="0"/>
        <w:autoSpaceDN w:val="0"/>
        <w:adjustRightInd w:val="0"/>
        <w:spacing w:line="480" w:lineRule="auto"/>
        <w:ind w:firstLine="720"/>
        <w:rPr>
          <w:rFonts w:ascii="Cambria" w:hAnsi="Cambria"/>
          <w:lang w:val="en-GB"/>
        </w:rPr>
      </w:pPr>
      <w:r w:rsidRPr="0024269C">
        <w:rPr>
          <w:rFonts w:ascii="Cambria" w:hAnsi="Cambria"/>
          <w:lang w:val="en-GB"/>
        </w:rPr>
        <w:t>T</w:t>
      </w:r>
      <w:r w:rsidR="00E0196E" w:rsidRPr="0024269C">
        <w:rPr>
          <w:rFonts w:ascii="Cambria" w:hAnsi="Cambria"/>
          <w:lang w:val="en-GB"/>
        </w:rPr>
        <w:t xml:space="preserve">ax competition can also lead corporations </w:t>
      </w:r>
      <w:r w:rsidR="00BC6105" w:rsidRPr="0024269C">
        <w:rPr>
          <w:rFonts w:ascii="Cambria" w:hAnsi="Cambria"/>
          <w:lang w:val="en-GB"/>
        </w:rPr>
        <w:t xml:space="preserve">to </w:t>
      </w:r>
      <w:r w:rsidR="00E0196E" w:rsidRPr="0024269C">
        <w:rPr>
          <w:rFonts w:ascii="Cambria" w:hAnsi="Cambria"/>
          <w:lang w:val="en-GB"/>
        </w:rPr>
        <w:t xml:space="preserve">actually </w:t>
      </w:r>
      <w:r w:rsidR="005436A8" w:rsidRPr="0024269C">
        <w:rPr>
          <w:rFonts w:ascii="Cambria" w:hAnsi="Cambria"/>
          <w:lang w:val="en-GB"/>
        </w:rPr>
        <w:t xml:space="preserve">shift </w:t>
      </w:r>
      <w:r w:rsidR="00E0196E" w:rsidRPr="0024269C">
        <w:rPr>
          <w:rFonts w:ascii="Cambria" w:hAnsi="Cambria"/>
          <w:lang w:val="en-GB"/>
        </w:rPr>
        <w:t xml:space="preserve">economic </w:t>
      </w:r>
      <w:r w:rsidR="003A3FEE" w:rsidRPr="0024269C">
        <w:rPr>
          <w:rFonts w:ascii="Cambria" w:hAnsi="Cambria"/>
          <w:lang w:val="en-GB"/>
        </w:rPr>
        <w:t>activ</w:t>
      </w:r>
      <w:r w:rsidR="005436A8" w:rsidRPr="0024269C">
        <w:rPr>
          <w:rFonts w:ascii="Cambria" w:hAnsi="Cambria"/>
          <w:lang w:val="en-GB"/>
        </w:rPr>
        <w:t>ity to lower</w:t>
      </w:r>
      <w:r w:rsidR="002F41D8">
        <w:rPr>
          <w:rFonts w:ascii="Cambria" w:hAnsi="Cambria"/>
          <w:lang w:val="en-GB"/>
        </w:rPr>
        <w:t>-</w:t>
      </w:r>
      <w:r w:rsidR="005436A8" w:rsidRPr="0024269C">
        <w:rPr>
          <w:rFonts w:ascii="Cambria" w:hAnsi="Cambria"/>
          <w:lang w:val="en-GB"/>
        </w:rPr>
        <w:t xml:space="preserve">tax countries, </w:t>
      </w:r>
      <w:r w:rsidR="003A3FEE" w:rsidRPr="0024269C">
        <w:rPr>
          <w:rFonts w:ascii="Cambria" w:hAnsi="Cambria"/>
          <w:lang w:val="en-GB"/>
        </w:rPr>
        <w:t xml:space="preserve">to avoid rather </w:t>
      </w:r>
      <w:r w:rsidR="002F41D8">
        <w:rPr>
          <w:rFonts w:ascii="Cambria" w:hAnsi="Cambria"/>
          <w:lang w:val="en-GB"/>
        </w:rPr>
        <w:t xml:space="preserve">than </w:t>
      </w:r>
      <w:r w:rsidR="003A3FEE" w:rsidRPr="0024269C">
        <w:rPr>
          <w:rFonts w:ascii="Cambria" w:hAnsi="Cambria"/>
          <w:lang w:val="en-GB"/>
        </w:rPr>
        <w:t xml:space="preserve">evade taxation. </w:t>
      </w:r>
      <w:r w:rsidR="00E0196E" w:rsidRPr="0024269C">
        <w:rPr>
          <w:rFonts w:ascii="Cambria" w:hAnsi="Cambria"/>
          <w:lang w:val="en-GB"/>
        </w:rPr>
        <w:t>Countries might attempt to attract foreign investment by setting tax rates favo</w:t>
      </w:r>
      <w:r w:rsidR="002F41D8">
        <w:rPr>
          <w:rFonts w:ascii="Cambria" w:hAnsi="Cambria"/>
          <w:lang w:val="en-GB"/>
        </w:rPr>
        <w:t>u</w:t>
      </w:r>
      <w:r w:rsidR="00E0196E" w:rsidRPr="0024269C">
        <w:rPr>
          <w:rFonts w:ascii="Cambria" w:hAnsi="Cambria"/>
          <w:lang w:val="en-GB"/>
        </w:rPr>
        <w:t xml:space="preserve">rable to investors. </w:t>
      </w:r>
      <w:r w:rsidR="0010380C" w:rsidRPr="0024269C">
        <w:rPr>
          <w:rFonts w:ascii="Cambria" w:hAnsi="Cambria"/>
          <w:lang w:val="en-GB"/>
        </w:rPr>
        <w:t>T</w:t>
      </w:r>
      <w:r w:rsidRPr="0024269C">
        <w:rPr>
          <w:rFonts w:ascii="Cambria" w:hAnsi="Cambria"/>
          <w:lang w:val="en-GB"/>
        </w:rPr>
        <w:t xml:space="preserve">ax competition may lead to </w:t>
      </w:r>
      <w:r w:rsidR="00B77A88" w:rsidRPr="0024269C">
        <w:rPr>
          <w:rFonts w:ascii="Cambria" w:hAnsi="Cambria"/>
          <w:lang w:val="en-GB"/>
        </w:rPr>
        <w:t>a race to the bottom in corporate tax rates. The average global corporate tax rate dropped from 29</w:t>
      </w:r>
      <w:r w:rsidR="002F41D8">
        <w:rPr>
          <w:rFonts w:ascii="Cambria" w:hAnsi="Cambria"/>
          <w:lang w:val="en-GB"/>
        </w:rPr>
        <w:t xml:space="preserve"> per cent</w:t>
      </w:r>
      <w:r w:rsidR="00B77A88" w:rsidRPr="0024269C">
        <w:rPr>
          <w:rFonts w:ascii="Cambria" w:hAnsi="Cambria"/>
          <w:lang w:val="en-GB"/>
        </w:rPr>
        <w:t xml:space="preserve"> in 2003 to 23</w:t>
      </w:r>
      <w:r w:rsidR="002F41D8">
        <w:rPr>
          <w:rFonts w:ascii="Cambria" w:hAnsi="Cambria"/>
          <w:lang w:val="en-GB"/>
        </w:rPr>
        <w:t xml:space="preserve"> per cent</w:t>
      </w:r>
      <w:r w:rsidR="00B77A88" w:rsidRPr="0024269C">
        <w:rPr>
          <w:rFonts w:ascii="Cambria" w:hAnsi="Cambria"/>
          <w:lang w:val="en-GB"/>
        </w:rPr>
        <w:t xml:space="preserve"> in 2016.  </w:t>
      </w:r>
    </w:p>
    <w:p w14:paraId="76C528A2" w14:textId="227D3123" w:rsidR="00735841" w:rsidRPr="0024269C" w:rsidRDefault="0099068C" w:rsidP="003C0F0B">
      <w:pPr>
        <w:widowControl w:val="0"/>
        <w:autoSpaceDE w:val="0"/>
        <w:autoSpaceDN w:val="0"/>
        <w:adjustRightInd w:val="0"/>
        <w:spacing w:line="480" w:lineRule="auto"/>
        <w:ind w:firstLine="720"/>
        <w:rPr>
          <w:rFonts w:ascii="Cambria" w:hAnsi="Cambria"/>
          <w:lang w:val="en-GB"/>
        </w:rPr>
      </w:pPr>
      <w:r w:rsidRPr="0024269C">
        <w:rPr>
          <w:rFonts w:ascii="Cambria" w:hAnsi="Cambria"/>
          <w:lang w:val="en-GB"/>
        </w:rPr>
        <w:t>T</w:t>
      </w:r>
      <w:r w:rsidR="00901329" w:rsidRPr="0024269C">
        <w:rPr>
          <w:rFonts w:ascii="Cambria" w:hAnsi="Cambria" w:cs="Calibri"/>
          <w:lang w:val="en-GB"/>
        </w:rPr>
        <w:t>ax competition is</w:t>
      </w:r>
      <w:r w:rsidR="005B263B" w:rsidRPr="0024269C">
        <w:rPr>
          <w:rFonts w:ascii="Cambria" w:hAnsi="Cambria" w:cs="Calibri"/>
          <w:lang w:val="en-GB"/>
        </w:rPr>
        <w:t xml:space="preserve"> </w:t>
      </w:r>
      <w:r w:rsidR="003A3FEE" w:rsidRPr="0024269C">
        <w:rPr>
          <w:rFonts w:ascii="Cambria" w:hAnsi="Cambria" w:cs="Calibri"/>
          <w:lang w:val="en-GB"/>
        </w:rPr>
        <w:t xml:space="preserve">potentially </w:t>
      </w:r>
      <w:r w:rsidR="005B09F4" w:rsidRPr="0024269C">
        <w:rPr>
          <w:rFonts w:ascii="Cambria" w:hAnsi="Cambria" w:cs="Calibri"/>
          <w:lang w:val="en-GB"/>
        </w:rPr>
        <w:t>morally problematic</w:t>
      </w:r>
      <w:r w:rsidR="002F41D8">
        <w:rPr>
          <w:rFonts w:ascii="Cambria" w:hAnsi="Cambria" w:cs="Calibri"/>
          <w:lang w:val="en-GB"/>
        </w:rPr>
        <w:t>,</w:t>
      </w:r>
      <w:r w:rsidR="005B09F4" w:rsidRPr="0024269C">
        <w:rPr>
          <w:rFonts w:ascii="Cambria" w:hAnsi="Cambria" w:cs="Calibri"/>
          <w:lang w:val="en-GB"/>
        </w:rPr>
        <w:t xml:space="preserve"> </w:t>
      </w:r>
      <w:r w:rsidR="003A3FEE" w:rsidRPr="0024269C">
        <w:rPr>
          <w:rFonts w:ascii="Cambria" w:hAnsi="Cambria" w:cs="Calibri"/>
          <w:lang w:val="en-GB"/>
        </w:rPr>
        <w:t>because</w:t>
      </w:r>
      <w:r w:rsidRPr="0024269C">
        <w:rPr>
          <w:rFonts w:ascii="Cambria" w:hAnsi="Cambria" w:cs="Calibri"/>
          <w:lang w:val="en-GB"/>
        </w:rPr>
        <w:t xml:space="preserve"> </w:t>
      </w:r>
      <w:r w:rsidR="00901329" w:rsidRPr="0024269C">
        <w:rPr>
          <w:rFonts w:ascii="Cambria" w:hAnsi="Cambria" w:cs="Calibri"/>
          <w:lang w:val="en-GB"/>
        </w:rPr>
        <w:t>it</w:t>
      </w:r>
      <w:r w:rsidR="00416E64" w:rsidRPr="0024269C">
        <w:rPr>
          <w:rFonts w:ascii="Cambria" w:hAnsi="Cambria" w:cs="Calibri"/>
          <w:lang w:val="en-GB"/>
        </w:rPr>
        <w:t xml:space="preserve"> </w:t>
      </w:r>
      <w:r w:rsidR="00393D3B" w:rsidRPr="0024269C">
        <w:rPr>
          <w:rFonts w:ascii="Cambria" w:hAnsi="Cambria" w:cs="Calibri"/>
          <w:lang w:val="en-GB"/>
        </w:rPr>
        <w:t xml:space="preserve">allows </w:t>
      </w:r>
      <w:r w:rsidR="0074476A" w:rsidRPr="0024269C">
        <w:rPr>
          <w:rFonts w:ascii="Cambria" w:hAnsi="Cambria" w:cs="Calibri"/>
          <w:lang w:val="en-GB"/>
        </w:rPr>
        <w:t xml:space="preserve">capital </w:t>
      </w:r>
      <w:r w:rsidR="00113C4F" w:rsidRPr="0024269C">
        <w:rPr>
          <w:rFonts w:ascii="Cambria" w:hAnsi="Cambria" w:cs="Calibri"/>
          <w:lang w:val="en-GB"/>
        </w:rPr>
        <w:t xml:space="preserve">owners </w:t>
      </w:r>
      <w:r w:rsidR="00393D3B" w:rsidRPr="0024269C">
        <w:rPr>
          <w:rFonts w:ascii="Cambria" w:hAnsi="Cambria" w:cs="Calibri"/>
          <w:lang w:val="en-GB"/>
        </w:rPr>
        <w:t>to</w:t>
      </w:r>
      <w:r w:rsidR="005B263B" w:rsidRPr="0024269C">
        <w:rPr>
          <w:rFonts w:ascii="Cambria" w:hAnsi="Cambria" w:cs="Calibri"/>
          <w:lang w:val="en-GB"/>
        </w:rPr>
        <w:t xml:space="preserve"> </w:t>
      </w:r>
      <w:r w:rsidR="00B8739D" w:rsidRPr="0024269C">
        <w:rPr>
          <w:rFonts w:ascii="Cambria" w:hAnsi="Cambria" w:cs="Calibri"/>
          <w:lang w:val="en-GB"/>
        </w:rPr>
        <w:t xml:space="preserve">pursue their interests </w:t>
      </w:r>
      <w:r w:rsidR="00D9484B" w:rsidRPr="0024269C">
        <w:rPr>
          <w:rFonts w:ascii="Cambria" w:hAnsi="Cambria" w:cs="Calibri"/>
          <w:lang w:val="en-GB"/>
        </w:rPr>
        <w:t>at the expense of</w:t>
      </w:r>
      <w:r w:rsidR="00D41616" w:rsidRPr="0024269C">
        <w:rPr>
          <w:rFonts w:ascii="Cambria" w:hAnsi="Cambria" w:cs="Calibri"/>
          <w:lang w:val="en-GB"/>
        </w:rPr>
        <w:t xml:space="preserve"> </w:t>
      </w:r>
      <w:r w:rsidR="00606831" w:rsidRPr="0024269C">
        <w:rPr>
          <w:rFonts w:ascii="Cambria" w:hAnsi="Cambria" w:cs="Calibri"/>
          <w:lang w:val="en-GB"/>
        </w:rPr>
        <w:t>other citizens</w:t>
      </w:r>
      <w:r w:rsidR="00D41616" w:rsidRPr="0024269C">
        <w:rPr>
          <w:rFonts w:ascii="Cambria" w:hAnsi="Cambria" w:cs="Calibri"/>
          <w:lang w:val="en-GB"/>
        </w:rPr>
        <w:t xml:space="preserve">. </w:t>
      </w:r>
      <w:r w:rsidR="005436A8" w:rsidRPr="0024269C">
        <w:rPr>
          <w:rFonts w:ascii="Cambria" w:hAnsi="Cambria" w:cs="Calibri"/>
          <w:lang w:val="en-GB"/>
        </w:rPr>
        <w:t>P</w:t>
      </w:r>
      <w:r w:rsidR="00BE551E" w:rsidRPr="0024269C">
        <w:rPr>
          <w:rFonts w:ascii="Cambria" w:hAnsi="Cambria" w:cs="Calibri"/>
          <w:lang w:val="en-GB"/>
        </w:rPr>
        <w:t xml:space="preserve">rospects </w:t>
      </w:r>
      <w:r w:rsidR="003A0906" w:rsidRPr="0024269C">
        <w:rPr>
          <w:rFonts w:ascii="Cambria" w:hAnsi="Cambria" w:cs="Calibri"/>
          <w:lang w:val="en-GB"/>
        </w:rPr>
        <w:t xml:space="preserve">of tax evasion </w:t>
      </w:r>
      <w:r w:rsidR="005436A8" w:rsidRPr="0024269C">
        <w:rPr>
          <w:rFonts w:ascii="Cambria" w:hAnsi="Cambria" w:cs="Calibri"/>
          <w:lang w:val="en-GB"/>
        </w:rPr>
        <w:t xml:space="preserve">and avoidance </w:t>
      </w:r>
      <w:r w:rsidR="003A0906" w:rsidRPr="0024269C">
        <w:rPr>
          <w:rFonts w:ascii="Cambria" w:hAnsi="Cambria" w:cs="Calibri"/>
          <w:lang w:val="en-GB"/>
        </w:rPr>
        <w:t xml:space="preserve">put downward pressure on taxes on mobile capital, constraining states in setting the size of the public budget relative to GDP according to democratic preferences. </w:t>
      </w:r>
      <w:r w:rsidR="00B14F9F" w:rsidRPr="0024269C">
        <w:rPr>
          <w:rFonts w:ascii="Cambria" w:hAnsi="Cambria" w:cs="Calibri"/>
          <w:lang w:val="en-GB"/>
        </w:rPr>
        <w:t xml:space="preserve">Regardless of whether </w:t>
      </w:r>
      <w:r w:rsidR="00717D2B" w:rsidRPr="0024269C">
        <w:rPr>
          <w:rFonts w:ascii="Cambria" w:hAnsi="Cambria" w:cs="Calibri"/>
          <w:lang w:val="en-GB"/>
        </w:rPr>
        <w:t>majorities</w:t>
      </w:r>
      <w:r w:rsidR="00B14F9F" w:rsidRPr="0024269C">
        <w:rPr>
          <w:rFonts w:ascii="Cambria" w:hAnsi="Cambria" w:cs="Calibri"/>
          <w:lang w:val="en-GB"/>
        </w:rPr>
        <w:t xml:space="preserve"> in democratic states</w:t>
      </w:r>
      <w:r w:rsidR="00D41616" w:rsidRPr="0024269C">
        <w:rPr>
          <w:rFonts w:ascii="Cambria" w:hAnsi="Cambria" w:cs="Calibri"/>
          <w:lang w:val="en-GB"/>
        </w:rPr>
        <w:t xml:space="preserve"> </w:t>
      </w:r>
      <w:r w:rsidR="0082385D" w:rsidRPr="0024269C">
        <w:rPr>
          <w:rFonts w:ascii="Cambria" w:hAnsi="Cambria" w:cs="Calibri"/>
          <w:lang w:val="en-GB"/>
        </w:rPr>
        <w:t>favo</w:t>
      </w:r>
      <w:r w:rsidR="002F41D8">
        <w:rPr>
          <w:rFonts w:ascii="Cambria" w:hAnsi="Cambria" w:cs="Calibri"/>
          <w:lang w:val="en-GB"/>
        </w:rPr>
        <w:t>u</w:t>
      </w:r>
      <w:r w:rsidR="00B14F9F" w:rsidRPr="0024269C">
        <w:rPr>
          <w:rFonts w:ascii="Cambria" w:hAnsi="Cambria" w:cs="Calibri"/>
          <w:lang w:val="en-GB"/>
        </w:rPr>
        <w:t xml:space="preserve">r </w:t>
      </w:r>
      <w:r w:rsidR="00C610CD" w:rsidRPr="0024269C">
        <w:rPr>
          <w:rFonts w:ascii="Cambria" w:hAnsi="Cambria" w:cs="Calibri"/>
          <w:lang w:val="en-GB"/>
        </w:rPr>
        <w:t>high rates,</w:t>
      </w:r>
      <w:r w:rsidR="00D05C1C" w:rsidRPr="0024269C">
        <w:rPr>
          <w:rFonts w:ascii="Cambria" w:hAnsi="Cambria" w:cs="Calibri"/>
          <w:lang w:val="en-GB"/>
        </w:rPr>
        <w:t xml:space="preserve"> states will find it infeasible</w:t>
      </w:r>
      <w:r w:rsidR="00C54275" w:rsidRPr="0024269C">
        <w:rPr>
          <w:rFonts w:ascii="Cambria" w:hAnsi="Cambria" w:cs="Calibri"/>
          <w:lang w:val="en-GB"/>
        </w:rPr>
        <w:t xml:space="preserve"> to </w:t>
      </w:r>
      <w:r w:rsidR="00BC6105" w:rsidRPr="0024269C">
        <w:rPr>
          <w:rFonts w:ascii="Cambria" w:hAnsi="Cambria" w:cs="Calibri"/>
          <w:lang w:val="en-GB"/>
        </w:rPr>
        <w:t>collect high tax</w:t>
      </w:r>
      <w:r w:rsidR="00D41616" w:rsidRPr="0024269C">
        <w:rPr>
          <w:rFonts w:ascii="Cambria" w:hAnsi="Cambria" w:cs="Calibri"/>
          <w:lang w:val="en-GB"/>
        </w:rPr>
        <w:t xml:space="preserve">es without shrinking </w:t>
      </w:r>
      <w:r w:rsidR="0082385D" w:rsidRPr="0024269C">
        <w:rPr>
          <w:rFonts w:ascii="Cambria" w:hAnsi="Cambria" w:cs="Calibri"/>
          <w:lang w:val="en-GB"/>
        </w:rPr>
        <w:t xml:space="preserve">their </w:t>
      </w:r>
      <w:r w:rsidR="00EC3030" w:rsidRPr="0024269C">
        <w:rPr>
          <w:rFonts w:ascii="Cambria" w:hAnsi="Cambria" w:cs="Calibri"/>
          <w:lang w:val="en-GB"/>
        </w:rPr>
        <w:t>tax base</w:t>
      </w:r>
      <w:r w:rsidR="00C610CD" w:rsidRPr="0024269C">
        <w:rPr>
          <w:rFonts w:ascii="Cambria" w:hAnsi="Cambria" w:cs="Calibri"/>
          <w:lang w:val="en-GB"/>
        </w:rPr>
        <w:t xml:space="preserve">. </w:t>
      </w:r>
      <w:r w:rsidR="00BE551E" w:rsidRPr="0024269C">
        <w:rPr>
          <w:rFonts w:ascii="Cambria" w:hAnsi="Cambria" w:cs="Calibri"/>
          <w:lang w:val="en-GB"/>
        </w:rPr>
        <w:t xml:space="preserve">Moreover, </w:t>
      </w:r>
      <w:r w:rsidR="00772B07" w:rsidRPr="0024269C">
        <w:rPr>
          <w:rFonts w:ascii="Cambria" w:hAnsi="Cambria" w:cs="Calibri"/>
          <w:lang w:val="en-GB"/>
        </w:rPr>
        <w:t xml:space="preserve">tax competition </w:t>
      </w:r>
      <w:r w:rsidR="00BE551E" w:rsidRPr="0024269C">
        <w:rPr>
          <w:rFonts w:ascii="Cambria" w:hAnsi="Cambria" w:cs="Calibri"/>
          <w:lang w:val="en-GB"/>
        </w:rPr>
        <w:t xml:space="preserve">can make </w:t>
      </w:r>
      <w:r w:rsidR="003A0906" w:rsidRPr="0024269C">
        <w:rPr>
          <w:rFonts w:ascii="Cambria" w:hAnsi="Cambria" w:cs="Calibri"/>
          <w:lang w:val="en-GB"/>
        </w:rPr>
        <w:t>fiscal regimes</w:t>
      </w:r>
      <w:r w:rsidR="00772B07" w:rsidRPr="0024269C">
        <w:rPr>
          <w:rFonts w:ascii="Cambria" w:hAnsi="Cambria" w:cs="Calibri"/>
          <w:lang w:val="en-GB"/>
        </w:rPr>
        <w:t xml:space="preserve"> become more regressive</w:t>
      </w:r>
      <w:r w:rsidR="00BE551E" w:rsidRPr="0024269C">
        <w:rPr>
          <w:rFonts w:ascii="Cambria" w:hAnsi="Cambria" w:cs="Calibri"/>
          <w:lang w:val="en-GB"/>
        </w:rPr>
        <w:t xml:space="preserve">, </w:t>
      </w:r>
      <w:r w:rsidR="003A0906" w:rsidRPr="0024269C">
        <w:rPr>
          <w:rFonts w:ascii="Cambria" w:hAnsi="Cambria" w:cs="Calibri"/>
          <w:lang w:val="en-GB"/>
        </w:rPr>
        <w:t>widen</w:t>
      </w:r>
      <w:r w:rsidR="00BE551E" w:rsidRPr="0024269C">
        <w:rPr>
          <w:rFonts w:ascii="Cambria" w:hAnsi="Cambria" w:cs="Calibri"/>
          <w:lang w:val="en-GB"/>
        </w:rPr>
        <w:t>ing</w:t>
      </w:r>
      <w:r w:rsidR="003A0906" w:rsidRPr="0024269C">
        <w:rPr>
          <w:rFonts w:ascii="Cambria" w:hAnsi="Cambria" w:cs="Calibri"/>
          <w:lang w:val="en-GB"/>
        </w:rPr>
        <w:t xml:space="preserve"> the income gap between capital owners and </w:t>
      </w:r>
      <w:r w:rsidR="00C54275" w:rsidRPr="0024269C">
        <w:rPr>
          <w:rFonts w:ascii="Cambria" w:hAnsi="Cambria" w:cs="Calibri"/>
          <w:lang w:val="en-GB"/>
        </w:rPr>
        <w:t>others</w:t>
      </w:r>
      <w:r w:rsidR="00772B07" w:rsidRPr="0024269C">
        <w:rPr>
          <w:rFonts w:ascii="Cambria" w:hAnsi="Cambria" w:cs="Calibri"/>
          <w:lang w:val="en-GB"/>
        </w:rPr>
        <w:t>.</w:t>
      </w:r>
      <w:r w:rsidR="003A0906" w:rsidRPr="0024269C">
        <w:rPr>
          <w:rFonts w:ascii="Cambria" w:hAnsi="Cambria" w:cs="Calibri"/>
          <w:lang w:val="en-GB"/>
        </w:rPr>
        <w:t xml:space="preserve"> </w:t>
      </w:r>
      <w:r w:rsidR="00C610CD" w:rsidRPr="0024269C">
        <w:rPr>
          <w:rFonts w:ascii="Cambria" w:hAnsi="Cambria" w:cs="Calibri"/>
          <w:lang w:val="en-GB"/>
        </w:rPr>
        <w:t>F</w:t>
      </w:r>
      <w:r w:rsidR="00857BE3" w:rsidRPr="0024269C">
        <w:rPr>
          <w:rFonts w:ascii="Cambria" w:hAnsi="Cambria" w:cs="Calibri"/>
          <w:lang w:val="en-GB"/>
        </w:rPr>
        <w:t>or instance, to compensate</w:t>
      </w:r>
      <w:r w:rsidR="00D41616" w:rsidRPr="0024269C">
        <w:rPr>
          <w:rFonts w:ascii="Cambria" w:hAnsi="Cambria" w:cs="Calibri"/>
          <w:lang w:val="en-GB"/>
        </w:rPr>
        <w:t xml:space="preserve"> for lost </w:t>
      </w:r>
      <w:r w:rsidR="00C610CD" w:rsidRPr="0024269C">
        <w:rPr>
          <w:rFonts w:ascii="Cambria" w:hAnsi="Cambria" w:cs="Calibri"/>
          <w:lang w:val="en-GB"/>
        </w:rPr>
        <w:t>revenue due to tax competition, co</w:t>
      </w:r>
      <w:r w:rsidR="005436A8" w:rsidRPr="0024269C">
        <w:rPr>
          <w:rFonts w:ascii="Cambria" w:hAnsi="Cambria" w:cs="Calibri"/>
          <w:lang w:val="en-GB"/>
        </w:rPr>
        <w:t>untries may have to</w:t>
      </w:r>
      <w:r w:rsidR="00D41616" w:rsidRPr="0024269C">
        <w:rPr>
          <w:rFonts w:ascii="Cambria" w:hAnsi="Cambria" w:cs="Calibri"/>
          <w:lang w:val="en-GB"/>
        </w:rPr>
        <w:t xml:space="preserve"> tax labo</w:t>
      </w:r>
      <w:r w:rsidR="002F41D8">
        <w:rPr>
          <w:rFonts w:ascii="Cambria" w:hAnsi="Cambria" w:cs="Calibri"/>
          <w:lang w:val="en-GB"/>
        </w:rPr>
        <w:t>u</w:t>
      </w:r>
      <w:r w:rsidR="00C610CD" w:rsidRPr="0024269C">
        <w:rPr>
          <w:rFonts w:ascii="Cambria" w:hAnsi="Cambria" w:cs="Calibri"/>
          <w:lang w:val="en-GB"/>
        </w:rPr>
        <w:t>r more heav</w:t>
      </w:r>
      <w:r w:rsidR="00C54275" w:rsidRPr="0024269C">
        <w:rPr>
          <w:rFonts w:ascii="Cambria" w:hAnsi="Cambria" w:cs="Calibri"/>
          <w:lang w:val="en-GB"/>
        </w:rPr>
        <w:t xml:space="preserve">ily or </w:t>
      </w:r>
      <w:r w:rsidR="00464485" w:rsidRPr="0024269C">
        <w:rPr>
          <w:rFonts w:ascii="Cambria" w:hAnsi="Cambria" w:cs="Calibri"/>
          <w:lang w:val="en-GB"/>
        </w:rPr>
        <w:t>impose expenditure-</w:t>
      </w:r>
      <w:r w:rsidR="00C54275" w:rsidRPr="0024269C">
        <w:rPr>
          <w:rFonts w:ascii="Cambria" w:hAnsi="Cambria" w:cs="Calibri"/>
          <w:lang w:val="en-GB"/>
        </w:rPr>
        <w:t>based taxes (</w:t>
      </w:r>
      <w:r w:rsidR="002F41D8">
        <w:rPr>
          <w:rFonts w:ascii="Cambria" w:hAnsi="Cambria" w:cs="Calibri"/>
          <w:lang w:val="en-GB"/>
        </w:rPr>
        <w:t xml:space="preserve">for example, </w:t>
      </w:r>
      <w:r w:rsidR="0074476A" w:rsidRPr="0024269C">
        <w:rPr>
          <w:rFonts w:ascii="Cambria" w:hAnsi="Cambria" w:cs="Calibri"/>
          <w:lang w:val="en-GB"/>
        </w:rPr>
        <w:t>a value-added tax</w:t>
      </w:r>
      <w:r w:rsidR="00C610CD" w:rsidRPr="0024269C">
        <w:rPr>
          <w:rFonts w:ascii="Cambria" w:hAnsi="Cambria" w:cs="Calibri"/>
          <w:lang w:val="en-GB"/>
        </w:rPr>
        <w:t xml:space="preserve">) </w:t>
      </w:r>
      <w:r w:rsidR="00D41616" w:rsidRPr="0024269C">
        <w:rPr>
          <w:rFonts w:ascii="Cambria" w:hAnsi="Cambria" w:cs="Calibri"/>
          <w:lang w:val="en-GB"/>
        </w:rPr>
        <w:t>that fall</w:t>
      </w:r>
      <w:r w:rsidR="00C610CD" w:rsidRPr="0024269C">
        <w:rPr>
          <w:rFonts w:ascii="Cambria" w:hAnsi="Cambria" w:cs="Calibri"/>
          <w:lang w:val="en-GB"/>
        </w:rPr>
        <w:t xml:space="preserve"> disproportionately on lower</w:t>
      </w:r>
      <w:r w:rsidR="002F41D8">
        <w:rPr>
          <w:rFonts w:ascii="Cambria" w:hAnsi="Cambria" w:cs="Calibri"/>
          <w:lang w:val="en-GB"/>
        </w:rPr>
        <w:t>-</w:t>
      </w:r>
      <w:r w:rsidR="00C610CD" w:rsidRPr="0024269C">
        <w:rPr>
          <w:rFonts w:ascii="Cambria" w:hAnsi="Cambria" w:cs="Calibri"/>
          <w:lang w:val="en-GB"/>
        </w:rPr>
        <w:t xml:space="preserve">income groups. </w:t>
      </w:r>
    </w:p>
    <w:p w14:paraId="56934CC3" w14:textId="08D9982F" w:rsidR="007927D8" w:rsidRPr="0024269C" w:rsidRDefault="00BB1E6E" w:rsidP="007927D8">
      <w:pPr>
        <w:widowControl w:val="0"/>
        <w:autoSpaceDE w:val="0"/>
        <w:autoSpaceDN w:val="0"/>
        <w:adjustRightInd w:val="0"/>
        <w:spacing w:line="480" w:lineRule="auto"/>
        <w:rPr>
          <w:rFonts w:ascii="Cambria" w:hAnsi="Cambria"/>
          <w:lang w:val="en-GB"/>
        </w:rPr>
      </w:pPr>
      <w:r w:rsidRPr="0024269C">
        <w:rPr>
          <w:rFonts w:ascii="Cambria" w:eastAsia="Times New Roman" w:hAnsi="Cambria"/>
          <w:color w:val="000000" w:themeColor="text1"/>
          <w:lang w:val="en-GB"/>
        </w:rPr>
        <w:tab/>
      </w:r>
      <w:r w:rsidR="00BC5EDB" w:rsidRPr="0024269C">
        <w:rPr>
          <w:rFonts w:ascii="Cambria" w:eastAsia="Times New Roman" w:hAnsi="Cambria"/>
          <w:color w:val="000000" w:themeColor="text1"/>
          <w:lang w:val="en-GB"/>
        </w:rPr>
        <w:t xml:space="preserve">But </w:t>
      </w:r>
      <w:r w:rsidR="00E819F9" w:rsidRPr="0024269C">
        <w:rPr>
          <w:rFonts w:ascii="Cambria" w:eastAsia="Times New Roman" w:hAnsi="Cambria"/>
          <w:color w:val="000000" w:themeColor="text1"/>
          <w:lang w:val="en-GB"/>
        </w:rPr>
        <w:t>there are reasons to</w:t>
      </w:r>
      <w:r w:rsidR="006D6D91" w:rsidRPr="0024269C">
        <w:rPr>
          <w:rFonts w:ascii="Cambria" w:eastAsia="Times New Roman" w:hAnsi="Cambria"/>
          <w:color w:val="000000" w:themeColor="text1"/>
          <w:lang w:val="en-GB"/>
        </w:rPr>
        <w:t xml:space="preserve"> resist the view that tax </w:t>
      </w:r>
      <w:r w:rsidR="00E700A4" w:rsidRPr="0024269C">
        <w:rPr>
          <w:rFonts w:ascii="Cambria" w:eastAsia="Times New Roman" w:hAnsi="Cambria"/>
          <w:color w:val="000000" w:themeColor="text1"/>
          <w:lang w:val="en-GB"/>
        </w:rPr>
        <w:t xml:space="preserve">competition </w:t>
      </w:r>
      <w:r w:rsidR="00E819F9" w:rsidRPr="0024269C">
        <w:rPr>
          <w:rFonts w:ascii="Cambria" w:eastAsia="Times New Roman" w:hAnsi="Cambria"/>
          <w:color w:val="000000" w:themeColor="text1"/>
          <w:lang w:val="en-GB"/>
        </w:rPr>
        <w:t xml:space="preserve">is </w:t>
      </w:r>
      <w:r w:rsidR="00471AC5" w:rsidRPr="0024269C">
        <w:rPr>
          <w:rFonts w:ascii="Cambria" w:eastAsia="Times New Roman" w:hAnsi="Cambria"/>
          <w:color w:val="000000" w:themeColor="text1"/>
          <w:lang w:val="en-GB"/>
        </w:rPr>
        <w:t xml:space="preserve">always </w:t>
      </w:r>
      <w:r w:rsidR="006D6D91" w:rsidRPr="0024269C">
        <w:rPr>
          <w:rFonts w:ascii="Cambria" w:eastAsia="Times New Roman" w:hAnsi="Cambria"/>
          <w:color w:val="000000" w:themeColor="text1"/>
          <w:lang w:val="en-GB"/>
        </w:rPr>
        <w:t xml:space="preserve">morally </w:t>
      </w:r>
      <w:r w:rsidR="006D6D91" w:rsidRPr="0024269C">
        <w:rPr>
          <w:rFonts w:ascii="Cambria" w:eastAsia="Times New Roman" w:hAnsi="Cambria"/>
          <w:color w:val="000000" w:themeColor="text1"/>
          <w:lang w:val="en-GB"/>
        </w:rPr>
        <w:lastRenderedPageBreak/>
        <w:t xml:space="preserve">problematic. </w:t>
      </w:r>
      <w:r w:rsidR="00E819F9" w:rsidRPr="0024269C">
        <w:rPr>
          <w:rFonts w:ascii="Cambria" w:eastAsia="Times New Roman" w:hAnsi="Cambria"/>
          <w:color w:val="000000" w:themeColor="text1"/>
          <w:lang w:val="en-GB"/>
        </w:rPr>
        <w:t>Individuals are not destined to stay where they were born, nor companies to remain where they were first registered. In fact, the right to exit a political community is a key tenet of liberalism</w:t>
      </w:r>
      <w:r w:rsidR="00576418">
        <w:rPr>
          <w:rFonts w:ascii="Cambria" w:eastAsia="Times New Roman" w:hAnsi="Cambria"/>
          <w:color w:val="000000" w:themeColor="text1"/>
          <w:lang w:val="en-GB"/>
        </w:rPr>
        <w:t>,</w:t>
      </w:r>
      <w:r w:rsidR="00E819F9" w:rsidRPr="0024269C">
        <w:rPr>
          <w:rFonts w:ascii="Cambria" w:eastAsia="Times New Roman" w:hAnsi="Cambria"/>
          <w:color w:val="000000" w:themeColor="text1"/>
          <w:lang w:val="en-GB"/>
        </w:rPr>
        <w:t xml:space="preserve"> because it makes the imposition of the majority’s political preferences on minorities more bearable. Individuals and companies should be free to build relationships with communities that suit them. </w:t>
      </w:r>
      <w:r w:rsidR="004A5E61" w:rsidRPr="0024269C">
        <w:rPr>
          <w:rFonts w:ascii="Cambria" w:eastAsia="Times New Roman" w:hAnsi="Cambria"/>
          <w:color w:val="000000" w:themeColor="text1"/>
          <w:lang w:val="en-GB"/>
        </w:rPr>
        <w:t xml:space="preserve">What kind of policies a political community adopts, both domestically and internationally, legitimately matters for </w:t>
      </w:r>
      <w:r w:rsidR="001153DA" w:rsidRPr="0024269C">
        <w:rPr>
          <w:rFonts w:ascii="Cambria" w:eastAsia="Times New Roman" w:hAnsi="Cambria"/>
          <w:color w:val="000000" w:themeColor="text1"/>
          <w:lang w:val="en-GB"/>
        </w:rPr>
        <w:t>their choice of location</w:t>
      </w:r>
      <w:r w:rsidR="004A5E61" w:rsidRPr="0024269C">
        <w:rPr>
          <w:rFonts w:ascii="Cambria" w:eastAsia="Times New Roman" w:hAnsi="Cambria"/>
          <w:color w:val="000000" w:themeColor="text1"/>
          <w:lang w:val="en-GB"/>
        </w:rPr>
        <w:t xml:space="preserve">. </w:t>
      </w:r>
      <w:r w:rsidR="00DA0A41" w:rsidRPr="0024269C">
        <w:rPr>
          <w:rFonts w:ascii="Cambria" w:eastAsia="Times New Roman" w:hAnsi="Cambria"/>
          <w:color w:val="000000" w:themeColor="text1"/>
          <w:lang w:val="en-GB"/>
        </w:rPr>
        <w:t>Tax rates reflect</w:t>
      </w:r>
      <w:r w:rsidR="006546C2" w:rsidRPr="0024269C">
        <w:rPr>
          <w:rFonts w:ascii="Cambria" w:eastAsia="Times New Roman" w:hAnsi="Cambria"/>
          <w:color w:val="000000" w:themeColor="text1"/>
          <w:lang w:val="en-GB"/>
        </w:rPr>
        <w:t xml:space="preserve"> </w:t>
      </w:r>
      <w:r w:rsidR="0034131F" w:rsidRPr="0024269C">
        <w:rPr>
          <w:rFonts w:ascii="Cambria" w:eastAsia="Times New Roman" w:hAnsi="Cambria"/>
          <w:color w:val="000000" w:themeColor="text1"/>
          <w:lang w:val="en-GB"/>
        </w:rPr>
        <w:t>expectation</w:t>
      </w:r>
      <w:r w:rsidR="00DA0A41" w:rsidRPr="0024269C">
        <w:rPr>
          <w:rFonts w:ascii="Cambria" w:eastAsia="Times New Roman" w:hAnsi="Cambria"/>
          <w:color w:val="000000" w:themeColor="text1"/>
          <w:lang w:val="en-GB"/>
        </w:rPr>
        <w:t>s</w:t>
      </w:r>
      <w:r w:rsidR="0034131F" w:rsidRPr="0024269C">
        <w:rPr>
          <w:rFonts w:ascii="Cambria" w:eastAsia="Times New Roman" w:hAnsi="Cambria"/>
          <w:color w:val="000000" w:themeColor="text1"/>
          <w:lang w:val="en-GB"/>
        </w:rPr>
        <w:t xml:space="preserve"> of how </w:t>
      </w:r>
      <w:r w:rsidR="0059507B" w:rsidRPr="0024269C">
        <w:rPr>
          <w:rFonts w:ascii="Cambria" w:eastAsia="Times New Roman" w:hAnsi="Cambria"/>
          <w:color w:val="000000" w:themeColor="text1"/>
          <w:lang w:val="en-GB"/>
        </w:rPr>
        <w:t xml:space="preserve">much </w:t>
      </w:r>
      <w:r w:rsidR="00DA0A41" w:rsidRPr="0024269C">
        <w:rPr>
          <w:rFonts w:ascii="Cambria" w:eastAsia="Times New Roman" w:hAnsi="Cambria"/>
          <w:color w:val="000000" w:themeColor="text1"/>
          <w:lang w:val="en-GB"/>
        </w:rPr>
        <w:t>a community’s</w:t>
      </w:r>
      <w:r w:rsidR="0034131F" w:rsidRPr="0024269C">
        <w:rPr>
          <w:rFonts w:ascii="Cambria" w:eastAsia="Times New Roman" w:hAnsi="Cambria"/>
          <w:color w:val="000000" w:themeColor="text1"/>
          <w:lang w:val="en-GB"/>
        </w:rPr>
        <w:t xml:space="preserve"> members</w:t>
      </w:r>
      <w:r w:rsidR="006546C2" w:rsidRPr="0024269C">
        <w:rPr>
          <w:rFonts w:ascii="Cambria" w:eastAsia="Times New Roman" w:hAnsi="Cambria"/>
          <w:color w:val="000000" w:themeColor="text1"/>
          <w:lang w:val="en-GB"/>
        </w:rPr>
        <w:t xml:space="preserve"> should</w:t>
      </w:r>
      <w:r w:rsidRPr="0024269C">
        <w:rPr>
          <w:rFonts w:ascii="Cambria" w:eastAsia="Times New Roman" w:hAnsi="Cambria"/>
          <w:color w:val="000000" w:themeColor="text1"/>
          <w:lang w:val="en-GB"/>
        </w:rPr>
        <w:t xml:space="preserve"> contribute.</w:t>
      </w:r>
      <w:r w:rsidR="004A5E61" w:rsidRPr="0024269C">
        <w:rPr>
          <w:rFonts w:ascii="Cambria" w:eastAsia="Times New Roman" w:hAnsi="Cambria"/>
          <w:color w:val="000000" w:themeColor="text1"/>
          <w:lang w:val="en-GB"/>
        </w:rPr>
        <w:t xml:space="preserve"> </w:t>
      </w:r>
      <w:r w:rsidR="00E819F9" w:rsidRPr="0024269C">
        <w:rPr>
          <w:rFonts w:ascii="Cambria" w:eastAsia="Times New Roman" w:hAnsi="Cambria"/>
          <w:color w:val="000000" w:themeColor="text1"/>
          <w:lang w:val="en-GB"/>
        </w:rPr>
        <w:t xml:space="preserve">It is in principle permissible </w:t>
      </w:r>
      <w:r w:rsidR="004A5E61" w:rsidRPr="0024269C">
        <w:rPr>
          <w:rFonts w:ascii="Cambria" w:eastAsia="Times New Roman" w:hAnsi="Cambria"/>
          <w:color w:val="000000" w:themeColor="text1"/>
          <w:lang w:val="en-GB"/>
        </w:rPr>
        <w:t xml:space="preserve">for </w:t>
      </w:r>
      <w:r w:rsidR="006D6D91" w:rsidRPr="0024269C">
        <w:rPr>
          <w:rFonts w:ascii="Cambria" w:eastAsia="Times New Roman" w:hAnsi="Cambria"/>
          <w:color w:val="000000" w:themeColor="text1"/>
          <w:lang w:val="en-GB"/>
        </w:rPr>
        <w:t xml:space="preserve">countries </w:t>
      </w:r>
      <w:r w:rsidR="004A5E61" w:rsidRPr="0024269C">
        <w:rPr>
          <w:rFonts w:ascii="Cambria" w:eastAsia="Times New Roman" w:hAnsi="Cambria"/>
          <w:color w:val="000000" w:themeColor="text1"/>
          <w:lang w:val="en-GB"/>
        </w:rPr>
        <w:t xml:space="preserve">to </w:t>
      </w:r>
      <w:r w:rsidR="00DA0A41" w:rsidRPr="0024269C">
        <w:rPr>
          <w:rFonts w:ascii="Cambria" w:eastAsia="Times New Roman" w:hAnsi="Cambria"/>
          <w:color w:val="000000" w:themeColor="text1"/>
          <w:lang w:val="en-GB"/>
        </w:rPr>
        <w:t xml:space="preserve">design taxation </w:t>
      </w:r>
      <w:r w:rsidR="004A5E61" w:rsidRPr="0024269C">
        <w:rPr>
          <w:rFonts w:ascii="Cambria" w:eastAsia="Times New Roman" w:hAnsi="Cambria"/>
          <w:color w:val="000000" w:themeColor="text1"/>
          <w:lang w:val="en-GB"/>
        </w:rPr>
        <w:t>to</w:t>
      </w:r>
      <w:r w:rsidR="006D6D91" w:rsidRPr="0024269C">
        <w:rPr>
          <w:rFonts w:ascii="Cambria" w:eastAsia="Times New Roman" w:hAnsi="Cambria"/>
          <w:color w:val="000000" w:themeColor="text1"/>
          <w:lang w:val="en-GB"/>
        </w:rPr>
        <w:t xml:space="preserve"> mak</w:t>
      </w:r>
      <w:r w:rsidR="004A5E61" w:rsidRPr="0024269C">
        <w:rPr>
          <w:rFonts w:ascii="Cambria" w:eastAsia="Times New Roman" w:hAnsi="Cambria"/>
          <w:color w:val="000000" w:themeColor="text1"/>
          <w:lang w:val="en-GB"/>
        </w:rPr>
        <w:t>e</w:t>
      </w:r>
      <w:r w:rsidR="006D6D91" w:rsidRPr="0024269C">
        <w:rPr>
          <w:rFonts w:ascii="Cambria" w:eastAsia="Times New Roman" w:hAnsi="Cambria"/>
          <w:color w:val="000000" w:themeColor="text1"/>
          <w:lang w:val="en-GB"/>
        </w:rPr>
        <w:t xml:space="preserve"> themselves attractive </w:t>
      </w:r>
      <w:r w:rsidR="004A5E61" w:rsidRPr="0024269C">
        <w:rPr>
          <w:rFonts w:ascii="Cambria" w:eastAsia="Times New Roman" w:hAnsi="Cambria"/>
          <w:color w:val="000000" w:themeColor="text1"/>
          <w:lang w:val="en-GB"/>
        </w:rPr>
        <w:t>for individuals and corporation</w:t>
      </w:r>
      <w:r w:rsidR="00DA0A41" w:rsidRPr="0024269C">
        <w:rPr>
          <w:rFonts w:ascii="Cambria" w:eastAsia="Times New Roman" w:hAnsi="Cambria"/>
          <w:color w:val="000000" w:themeColor="text1"/>
          <w:lang w:val="en-GB"/>
        </w:rPr>
        <w:t xml:space="preserve">s and thus enable </w:t>
      </w:r>
      <w:r w:rsidR="001D5C27" w:rsidRPr="0024269C">
        <w:rPr>
          <w:rFonts w:ascii="Cambria" w:eastAsia="Times New Roman" w:hAnsi="Cambria"/>
          <w:color w:val="000000" w:themeColor="text1"/>
          <w:lang w:val="en-GB"/>
        </w:rPr>
        <w:t>th</w:t>
      </w:r>
      <w:r w:rsidR="00C0323B">
        <w:rPr>
          <w:rFonts w:ascii="Cambria" w:eastAsia="Times New Roman" w:hAnsi="Cambria"/>
          <w:color w:val="000000" w:themeColor="text1"/>
          <w:lang w:val="en-GB"/>
        </w:rPr>
        <w:t>em</w:t>
      </w:r>
      <w:r w:rsidR="004A5E61" w:rsidRPr="0024269C">
        <w:rPr>
          <w:rFonts w:ascii="Cambria" w:eastAsia="Times New Roman" w:hAnsi="Cambria"/>
          <w:color w:val="000000" w:themeColor="text1"/>
          <w:lang w:val="en-GB"/>
        </w:rPr>
        <w:t xml:space="preserve"> to relocate to a community </w:t>
      </w:r>
      <w:r w:rsidR="001D5C27" w:rsidRPr="0024269C">
        <w:rPr>
          <w:rFonts w:ascii="Cambria" w:eastAsia="Times New Roman" w:hAnsi="Cambria"/>
          <w:color w:val="000000" w:themeColor="text1"/>
          <w:lang w:val="en-GB"/>
        </w:rPr>
        <w:t xml:space="preserve">that suits them. </w:t>
      </w:r>
      <w:r w:rsidR="0057480B" w:rsidRPr="0024269C">
        <w:rPr>
          <w:rFonts w:ascii="Cambria" w:eastAsia="Times New Roman" w:hAnsi="Cambria"/>
          <w:color w:val="000000" w:themeColor="text1"/>
          <w:lang w:val="en-GB"/>
        </w:rPr>
        <w:t>The challenge is</w:t>
      </w:r>
      <w:r w:rsidR="00A42AB2" w:rsidRPr="0024269C">
        <w:rPr>
          <w:rFonts w:ascii="Cambria" w:eastAsia="Times New Roman" w:hAnsi="Cambria"/>
          <w:color w:val="000000" w:themeColor="text1"/>
          <w:lang w:val="en-GB"/>
        </w:rPr>
        <w:t xml:space="preserve"> to tackle </w:t>
      </w:r>
      <w:r w:rsidR="00E819F9" w:rsidRPr="0024269C">
        <w:rPr>
          <w:rFonts w:ascii="Cambria" w:eastAsia="Times New Roman" w:hAnsi="Cambria"/>
          <w:color w:val="000000" w:themeColor="text1"/>
          <w:lang w:val="en-GB"/>
        </w:rPr>
        <w:t xml:space="preserve">tax </w:t>
      </w:r>
      <w:r w:rsidR="0022008B" w:rsidRPr="0024269C">
        <w:rPr>
          <w:rFonts w:ascii="Cambria" w:eastAsia="Times New Roman" w:hAnsi="Cambria"/>
          <w:color w:val="000000" w:themeColor="text1"/>
          <w:lang w:val="en-GB"/>
        </w:rPr>
        <w:t xml:space="preserve">competition in </w:t>
      </w:r>
      <w:r w:rsidR="0057480B" w:rsidRPr="0024269C">
        <w:rPr>
          <w:rFonts w:ascii="Cambria" w:eastAsia="Times New Roman" w:hAnsi="Cambria"/>
          <w:color w:val="000000" w:themeColor="text1"/>
          <w:lang w:val="en-GB"/>
        </w:rPr>
        <w:t>way</w:t>
      </w:r>
      <w:r w:rsidR="0022008B" w:rsidRPr="0024269C">
        <w:rPr>
          <w:rFonts w:ascii="Cambria" w:eastAsia="Times New Roman" w:hAnsi="Cambria"/>
          <w:color w:val="000000" w:themeColor="text1"/>
          <w:lang w:val="en-GB"/>
        </w:rPr>
        <w:t>s that protect</w:t>
      </w:r>
      <w:r w:rsidR="0057480B" w:rsidRPr="0024269C">
        <w:rPr>
          <w:rFonts w:ascii="Cambria" w:eastAsia="Times New Roman" w:hAnsi="Cambria"/>
          <w:color w:val="000000" w:themeColor="text1"/>
          <w:lang w:val="en-GB"/>
        </w:rPr>
        <w:t xml:space="preserve"> </w:t>
      </w:r>
      <w:r w:rsidR="001F3658" w:rsidRPr="0024269C">
        <w:rPr>
          <w:rFonts w:ascii="Cambria" w:eastAsia="Times New Roman" w:hAnsi="Cambria"/>
          <w:i/>
          <w:color w:val="000000" w:themeColor="text1"/>
          <w:lang w:val="en-GB"/>
        </w:rPr>
        <w:t xml:space="preserve">to </w:t>
      </w:r>
      <w:r w:rsidRPr="0024269C">
        <w:rPr>
          <w:rFonts w:ascii="Cambria" w:eastAsia="Times New Roman" w:hAnsi="Cambria"/>
          <w:i/>
          <w:color w:val="000000" w:themeColor="text1"/>
          <w:lang w:val="en-GB"/>
        </w:rPr>
        <w:t xml:space="preserve">a </w:t>
      </w:r>
      <w:r w:rsidR="001F3658" w:rsidRPr="0024269C">
        <w:rPr>
          <w:rFonts w:ascii="Cambria" w:eastAsia="Times New Roman" w:hAnsi="Cambria"/>
          <w:i/>
          <w:color w:val="000000" w:themeColor="text1"/>
          <w:lang w:val="en-GB"/>
        </w:rPr>
        <w:t>legitimate extent</w:t>
      </w:r>
      <w:r w:rsidR="001F3658" w:rsidRPr="0024269C">
        <w:rPr>
          <w:rFonts w:ascii="Cambria" w:eastAsia="Times New Roman" w:hAnsi="Cambria"/>
          <w:color w:val="000000" w:themeColor="text1"/>
          <w:lang w:val="en-GB"/>
        </w:rPr>
        <w:t xml:space="preserve"> </w:t>
      </w:r>
      <w:r w:rsidR="00E819F9" w:rsidRPr="0024269C">
        <w:rPr>
          <w:rFonts w:ascii="Cambria" w:eastAsia="Times New Roman" w:hAnsi="Cambria"/>
          <w:color w:val="000000" w:themeColor="text1"/>
          <w:lang w:val="en-GB"/>
        </w:rPr>
        <w:t xml:space="preserve">both </w:t>
      </w:r>
      <w:r w:rsidR="001F3658" w:rsidRPr="0024269C">
        <w:rPr>
          <w:rFonts w:ascii="Cambria" w:eastAsia="Times New Roman" w:hAnsi="Cambria"/>
          <w:color w:val="000000" w:themeColor="text1"/>
          <w:lang w:val="en-GB"/>
        </w:rPr>
        <w:t xml:space="preserve">the </w:t>
      </w:r>
      <w:r w:rsidR="00E819F9" w:rsidRPr="0024269C">
        <w:rPr>
          <w:rFonts w:ascii="Cambria" w:eastAsia="Times New Roman" w:hAnsi="Cambria"/>
          <w:color w:val="000000" w:themeColor="text1"/>
          <w:lang w:val="en-GB"/>
        </w:rPr>
        <w:t xml:space="preserve">ability </w:t>
      </w:r>
      <w:r w:rsidR="0057480B" w:rsidRPr="0024269C">
        <w:rPr>
          <w:rFonts w:ascii="Cambria" w:eastAsia="Times New Roman" w:hAnsi="Cambria"/>
          <w:color w:val="000000" w:themeColor="text1"/>
          <w:lang w:val="en-GB"/>
        </w:rPr>
        <w:t xml:space="preserve">of states </w:t>
      </w:r>
      <w:r w:rsidR="00E819F9" w:rsidRPr="0024269C">
        <w:rPr>
          <w:rFonts w:ascii="Cambria" w:eastAsia="Times New Roman" w:hAnsi="Cambria"/>
          <w:color w:val="000000" w:themeColor="text1"/>
          <w:lang w:val="en-GB"/>
        </w:rPr>
        <w:t xml:space="preserve">to pursue </w:t>
      </w:r>
      <w:r w:rsidR="0057480B" w:rsidRPr="0024269C">
        <w:rPr>
          <w:rFonts w:ascii="Cambria" w:eastAsia="Times New Roman" w:hAnsi="Cambria"/>
          <w:color w:val="000000" w:themeColor="text1"/>
          <w:lang w:val="en-GB"/>
        </w:rPr>
        <w:t>public projects</w:t>
      </w:r>
      <w:r w:rsidRPr="0024269C">
        <w:rPr>
          <w:rFonts w:ascii="Cambria" w:eastAsia="Times New Roman" w:hAnsi="Cambria"/>
          <w:color w:val="000000" w:themeColor="text1"/>
          <w:lang w:val="en-GB"/>
        </w:rPr>
        <w:t xml:space="preserve"> </w:t>
      </w:r>
      <w:r w:rsidR="00576418">
        <w:rPr>
          <w:rFonts w:ascii="Cambria" w:eastAsia="Times New Roman" w:hAnsi="Cambria"/>
          <w:color w:val="000000" w:themeColor="text1"/>
          <w:lang w:val="en-GB"/>
        </w:rPr>
        <w:t>and</w:t>
      </w:r>
      <w:r w:rsidRPr="0024269C">
        <w:rPr>
          <w:rFonts w:ascii="Cambria" w:eastAsia="Times New Roman" w:hAnsi="Cambria"/>
          <w:color w:val="000000" w:themeColor="text1"/>
          <w:lang w:val="en-GB"/>
        </w:rPr>
        <w:t xml:space="preserve"> the choice of indivi</w:t>
      </w:r>
      <w:r w:rsidR="0059507B" w:rsidRPr="0024269C">
        <w:rPr>
          <w:rFonts w:ascii="Cambria" w:eastAsia="Times New Roman" w:hAnsi="Cambria"/>
          <w:color w:val="000000" w:themeColor="text1"/>
          <w:lang w:val="en-GB"/>
        </w:rPr>
        <w:t xml:space="preserve">duals and corporations to live in communities that suit them. </w:t>
      </w:r>
      <w:r w:rsidR="00AE47F5" w:rsidRPr="0024269C">
        <w:rPr>
          <w:rFonts w:ascii="Cambria" w:hAnsi="Cambria" w:cs="Calibri"/>
          <w:lang w:val="en-GB"/>
        </w:rPr>
        <w:t xml:space="preserve">Hence the </w:t>
      </w:r>
      <w:r w:rsidR="00282425" w:rsidRPr="0024269C">
        <w:rPr>
          <w:rFonts w:ascii="Cambria" w:hAnsi="Cambria"/>
          <w:lang w:val="en-GB"/>
        </w:rPr>
        <w:t xml:space="preserve">question is not whether tax competition is morally acceptable, but when </w:t>
      </w:r>
      <w:r w:rsidR="00AE47F5" w:rsidRPr="0024269C">
        <w:rPr>
          <w:rFonts w:ascii="Cambria" w:hAnsi="Cambria"/>
          <w:lang w:val="en-GB"/>
        </w:rPr>
        <w:t xml:space="preserve">and to what extent </w:t>
      </w:r>
      <w:r w:rsidR="00282425" w:rsidRPr="0024269C">
        <w:rPr>
          <w:rFonts w:ascii="Cambria" w:hAnsi="Cambria"/>
          <w:lang w:val="en-GB"/>
        </w:rPr>
        <w:t>it is.</w:t>
      </w:r>
      <w:r w:rsidR="00DA0A41" w:rsidRPr="0024269C">
        <w:rPr>
          <w:rFonts w:ascii="Cambria" w:hAnsi="Cambria"/>
          <w:lang w:val="en-GB"/>
        </w:rPr>
        <w:t xml:space="preserve"> </w:t>
      </w:r>
    </w:p>
    <w:p w14:paraId="25BE50CC" w14:textId="77777777" w:rsidR="007927D8" w:rsidRPr="0024269C" w:rsidRDefault="007927D8" w:rsidP="007927D8">
      <w:pPr>
        <w:widowControl w:val="0"/>
        <w:autoSpaceDE w:val="0"/>
        <w:autoSpaceDN w:val="0"/>
        <w:adjustRightInd w:val="0"/>
        <w:spacing w:line="480" w:lineRule="auto"/>
        <w:rPr>
          <w:rFonts w:ascii="Cambria" w:hAnsi="Cambria"/>
          <w:lang w:val="en-GB"/>
        </w:rPr>
      </w:pPr>
    </w:p>
    <w:p w14:paraId="0580B3A4" w14:textId="2DDE46DD" w:rsidR="00794543" w:rsidRPr="00576418" w:rsidRDefault="00576418" w:rsidP="00576418">
      <w:pPr>
        <w:widowControl w:val="0"/>
        <w:autoSpaceDE w:val="0"/>
        <w:autoSpaceDN w:val="0"/>
        <w:adjustRightInd w:val="0"/>
        <w:spacing w:line="480" w:lineRule="auto"/>
        <w:ind w:left="567" w:hanging="567"/>
        <w:jc w:val="center"/>
        <w:rPr>
          <w:rFonts w:ascii="Cambria" w:eastAsia="Times New Roman" w:hAnsi="Cambria"/>
          <w:color w:val="000000" w:themeColor="text1"/>
          <w:lang w:val="en-GB"/>
        </w:rPr>
      </w:pPr>
      <w:r w:rsidRPr="00576418">
        <w:rPr>
          <w:rFonts w:ascii="Cambria" w:hAnsi="Cambria"/>
          <w:lang w:val="en-GB"/>
        </w:rPr>
        <w:t>II.  INTERCONNECTED JUSTIFIABILITY OF PROPERTY SYSTEMS AND THE INDEPENDENCE FALLACY</w:t>
      </w:r>
    </w:p>
    <w:p w14:paraId="0E0567E3" w14:textId="64CD72BE" w:rsidR="008C7774" w:rsidRPr="0024269C" w:rsidRDefault="000B23D3" w:rsidP="007927D8">
      <w:pPr>
        <w:widowControl w:val="0"/>
        <w:autoSpaceDE w:val="0"/>
        <w:autoSpaceDN w:val="0"/>
        <w:adjustRightInd w:val="0"/>
        <w:spacing w:line="480" w:lineRule="auto"/>
        <w:rPr>
          <w:rFonts w:ascii="Cambria" w:hAnsi="Cambria"/>
          <w:lang w:val="en-GB" w:eastAsia="ja-JP"/>
        </w:rPr>
      </w:pPr>
      <w:r w:rsidRPr="0024269C">
        <w:rPr>
          <w:rFonts w:ascii="Cambria" w:hAnsi="Cambria"/>
          <w:lang w:val="en-GB" w:eastAsia="ja-JP"/>
        </w:rPr>
        <w:t>The key to assessing</w:t>
      </w:r>
      <w:r w:rsidR="00245E5C" w:rsidRPr="0024269C">
        <w:rPr>
          <w:rFonts w:ascii="Cambria" w:hAnsi="Cambria"/>
          <w:lang w:val="en-GB" w:eastAsia="ja-JP"/>
        </w:rPr>
        <w:t xml:space="preserve"> when </w:t>
      </w:r>
      <w:r w:rsidRPr="0024269C">
        <w:rPr>
          <w:rFonts w:ascii="Cambria" w:hAnsi="Cambria"/>
          <w:lang w:val="en-GB" w:eastAsia="ja-JP"/>
        </w:rPr>
        <w:t xml:space="preserve">competition is morally acceptable </w:t>
      </w:r>
      <w:r w:rsidR="0096266D" w:rsidRPr="0024269C">
        <w:rPr>
          <w:rFonts w:ascii="Cambria" w:hAnsi="Cambria"/>
          <w:lang w:val="en-GB" w:eastAsia="ja-JP"/>
        </w:rPr>
        <w:t xml:space="preserve">is to </w:t>
      </w:r>
      <w:r w:rsidR="00941064" w:rsidRPr="0024269C">
        <w:rPr>
          <w:rFonts w:ascii="Cambria" w:hAnsi="Cambria"/>
          <w:lang w:val="en-GB" w:eastAsia="ja-JP"/>
        </w:rPr>
        <w:t>recognize that tax competition occurs in a politically and economically highly interconnected world</w:t>
      </w:r>
      <w:r w:rsidR="0096266D" w:rsidRPr="0024269C">
        <w:rPr>
          <w:rFonts w:ascii="Cambria" w:hAnsi="Cambria"/>
          <w:lang w:val="en-GB" w:eastAsia="ja-JP"/>
        </w:rPr>
        <w:t xml:space="preserve">. </w:t>
      </w:r>
      <w:r w:rsidR="00395E6F" w:rsidRPr="0024269C">
        <w:rPr>
          <w:rFonts w:ascii="Cambria" w:hAnsi="Cambria"/>
          <w:lang w:val="en-GB" w:eastAsia="ja-JP"/>
        </w:rPr>
        <w:t>To simplify, consider a two-state world.</w:t>
      </w:r>
      <w:r w:rsidR="00395E6F" w:rsidRPr="0024269C">
        <w:rPr>
          <w:rStyle w:val="FootnoteReference"/>
          <w:rFonts w:ascii="Cambria" w:hAnsi="Cambria"/>
          <w:lang w:val="en-GB" w:eastAsia="ja-JP"/>
        </w:rPr>
        <w:footnoteReference w:id="11"/>
      </w:r>
      <w:r w:rsidR="00395E6F" w:rsidRPr="0024269C">
        <w:rPr>
          <w:rFonts w:ascii="Cambria" w:hAnsi="Cambria"/>
          <w:lang w:val="en-GB" w:eastAsia="ja-JP"/>
        </w:rPr>
        <w:t xml:space="preserve"> </w:t>
      </w:r>
      <w:r w:rsidR="00F15917" w:rsidRPr="0024269C">
        <w:rPr>
          <w:rFonts w:ascii="Cambria" w:hAnsi="Cambria"/>
          <w:lang w:val="en-GB" w:eastAsia="ja-JP"/>
        </w:rPr>
        <w:t xml:space="preserve">Decisions by state </w:t>
      </w:r>
      <w:r w:rsidR="007310B6" w:rsidRPr="0024269C">
        <w:rPr>
          <w:rFonts w:ascii="Cambria" w:hAnsi="Cambria"/>
          <w:lang w:val="en-GB" w:eastAsia="ja-JP"/>
        </w:rPr>
        <w:t xml:space="preserve">A </w:t>
      </w:r>
      <w:r w:rsidR="00F15917" w:rsidRPr="0024269C">
        <w:rPr>
          <w:rFonts w:ascii="Cambria" w:hAnsi="Cambria"/>
          <w:lang w:val="en-GB" w:eastAsia="ja-JP"/>
        </w:rPr>
        <w:t xml:space="preserve">to set taxes at a certain level </w:t>
      </w:r>
      <w:r w:rsidR="00F15917" w:rsidRPr="0024269C">
        <w:rPr>
          <w:rFonts w:ascii="Cambria" w:hAnsi="Cambria"/>
          <w:lang w:val="en-GB" w:eastAsia="ja-JP"/>
        </w:rPr>
        <w:lastRenderedPageBreak/>
        <w:t>ha</w:t>
      </w:r>
      <w:r w:rsidR="00C0323B">
        <w:rPr>
          <w:rFonts w:ascii="Cambria" w:hAnsi="Cambria"/>
          <w:lang w:val="en-GB" w:eastAsia="ja-JP"/>
        </w:rPr>
        <w:t>ve</w:t>
      </w:r>
      <w:r w:rsidR="00F15917" w:rsidRPr="0024269C">
        <w:rPr>
          <w:rFonts w:ascii="Cambria" w:hAnsi="Cambria"/>
          <w:lang w:val="en-GB" w:eastAsia="ja-JP"/>
        </w:rPr>
        <w:t xml:space="preserve"> </w:t>
      </w:r>
      <w:r w:rsidR="007310B6" w:rsidRPr="0024269C">
        <w:rPr>
          <w:rFonts w:ascii="Cambria" w:hAnsi="Cambria"/>
          <w:lang w:val="en-GB" w:eastAsia="ja-JP"/>
        </w:rPr>
        <w:t xml:space="preserve">an effect on </w:t>
      </w:r>
      <w:r w:rsidR="00F15917" w:rsidRPr="0024269C">
        <w:rPr>
          <w:rFonts w:ascii="Cambria" w:hAnsi="Cambria"/>
          <w:lang w:val="en-GB" w:eastAsia="ja-JP"/>
        </w:rPr>
        <w:t>the national income in state B, via two channels</w:t>
      </w:r>
      <w:r w:rsidR="007310B6" w:rsidRPr="0024269C">
        <w:rPr>
          <w:rFonts w:ascii="Cambria" w:hAnsi="Cambria"/>
          <w:lang w:val="en-GB" w:eastAsia="ja-JP"/>
        </w:rPr>
        <w:t>.</w:t>
      </w:r>
      <w:r w:rsidR="00277F0B" w:rsidRPr="0024269C">
        <w:rPr>
          <w:rStyle w:val="FootnoteReference"/>
          <w:rFonts w:ascii="Cambria" w:hAnsi="Cambria"/>
          <w:lang w:val="en-GB" w:eastAsia="ja-JP"/>
        </w:rPr>
        <w:footnoteReference w:id="12"/>
      </w:r>
      <w:r w:rsidR="007310B6" w:rsidRPr="0024269C">
        <w:rPr>
          <w:rFonts w:ascii="Cambria" w:hAnsi="Cambria"/>
          <w:lang w:val="en-GB" w:eastAsia="ja-JP"/>
        </w:rPr>
        <w:t xml:space="preserve"> </w:t>
      </w:r>
      <w:r w:rsidR="00F15917" w:rsidRPr="0024269C">
        <w:rPr>
          <w:rFonts w:ascii="Cambria" w:hAnsi="Cambria"/>
          <w:lang w:val="en-GB" w:eastAsia="ja-JP"/>
        </w:rPr>
        <w:t xml:space="preserve">First, changing tax rates in A affects the income distribution in A, which has a knock-on effect on exchange relations between economic agents in A and B. Second, </w:t>
      </w:r>
      <w:r w:rsidR="002D041B" w:rsidRPr="0024269C">
        <w:rPr>
          <w:rFonts w:ascii="Cambria" w:hAnsi="Cambria"/>
          <w:lang w:val="en-GB" w:eastAsia="ja-JP"/>
        </w:rPr>
        <w:t xml:space="preserve">affecting the relative attractiveness of tax regimes for </w:t>
      </w:r>
      <w:r w:rsidR="00F15917" w:rsidRPr="0024269C">
        <w:rPr>
          <w:rFonts w:ascii="Cambria" w:hAnsi="Cambria"/>
          <w:lang w:val="en-GB" w:eastAsia="ja-JP"/>
        </w:rPr>
        <w:t xml:space="preserve">individuals </w:t>
      </w:r>
      <w:r w:rsidR="002D041B" w:rsidRPr="0024269C">
        <w:rPr>
          <w:rFonts w:ascii="Cambria" w:hAnsi="Cambria"/>
          <w:lang w:val="en-GB" w:eastAsia="ja-JP"/>
        </w:rPr>
        <w:t xml:space="preserve">and </w:t>
      </w:r>
      <w:r w:rsidR="00F15917" w:rsidRPr="0024269C">
        <w:rPr>
          <w:rFonts w:ascii="Cambria" w:hAnsi="Cambria"/>
          <w:lang w:val="en-GB" w:eastAsia="ja-JP"/>
        </w:rPr>
        <w:t>firms</w:t>
      </w:r>
      <w:r w:rsidR="00C0323B">
        <w:rPr>
          <w:rFonts w:ascii="Cambria" w:hAnsi="Cambria"/>
          <w:lang w:val="en-GB" w:eastAsia="ja-JP"/>
        </w:rPr>
        <w:t xml:space="preserve"> </w:t>
      </w:r>
      <w:r w:rsidR="002D041B" w:rsidRPr="0024269C">
        <w:rPr>
          <w:rFonts w:ascii="Cambria" w:hAnsi="Cambria"/>
          <w:lang w:val="en-GB" w:eastAsia="ja-JP"/>
        </w:rPr>
        <w:t>potentially incentiviz</w:t>
      </w:r>
      <w:r w:rsidR="00C0323B">
        <w:rPr>
          <w:rFonts w:ascii="Cambria" w:hAnsi="Cambria"/>
          <w:lang w:val="en-GB" w:eastAsia="ja-JP"/>
        </w:rPr>
        <w:t>es</w:t>
      </w:r>
      <w:r w:rsidR="002D041B" w:rsidRPr="0024269C">
        <w:rPr>
          <w:rFonts w:ascii="Cambria" w:hAnsi="Cambria"/>
          <w:lang w:val="en-GB" w:eastAsia="ja-JP"/>
        </w:rPr>
        <w:t xml:space="preserve"> them to relocate for tax purposes to another jurisdiction</w:t>
      </w:r>
      <w:r w:rsidR="00F15917" w:rsidRPr="0024269C">
        <w:rPr>
          <w:rFonts w:ascii="Cambria" w:hAnsi="Cambria"/>
          <w:lang w:val="en-GB" w:eastAsia="ja-JP"/>
        </w:rPr>
        <w:t xml:space="preserve">. </w:t>
      </w:r>
      <w:r w:rsidR="002D041B" w:rsidRPr="0024269C">
        <w:rPr>
          <w:rFonts w:ascii="Cambria" w:hAnsi="Cambria"/>
          <w:lang w:val="en-GB" w:eastAsia="ja-JP"/>
        </w:rPr>
        <w:t xml:space="preserve">Reductions in taxes have two opposite effects. On the one hand, </w:t>
      </w:r>
      <w:r w:rsidR="0027212A" w:rsidRPr="0024269C">
        <w:rPr>
          <w:rFonts w:ascii="Cambria" w:hAnsi="Cambria"/>
          <w:lang w:val="en-GB" w:eastAsia="ja-JP"/>
        </w:rPr>
        <w:t>tax revenue decreases for the given tax base</w:t>
      </w:r>
      <w:r w:rsidR="002D041B" w:rsidRPr="0024269C">
        <w:rPr>
          <w:rFonts w:ascii="Cambria" w:hAnsi="Cambria"/>
          <w:lang w:val="en-GB" w:eastAsia="ja-JP"/>
        </w:rPr>
        <w:t xml:space="preserve">. </w:t>
      </w:r>
      <w:r w:rsidR="00EE538A" w:rsidRPr="0024269C">
        <w:rPr>
          <w:rFonts w:ascii="Cambria" w:hAnsi="Cambria"/>
          <w:lang w:val="en-GB" w:eastAsia="ja-JP"/>
        </w:rPr>
        <w:t>This is the ‘</w:t>
      </w:r>
      <w:r w:rsidR="00BA2F92" w:rsidRPr="0024269C">
        <w:rPr>
          <w:rFonts w:ascii="Cambria" w:hAnsi="Cambria"/>
          <w:lang w:val="en-GB" w:eastAsia="ja-JP"/>
        </w:rPr>
        <w:t xml:space="preserve">tax </w:t>
      </w:r>
      <w:r w:rsidR="0027212A" w:rsidRPr="0024269C">
        <w:rPr>
          <w:rFonts w:ascii="Cambria" w:hAnsi="Cambria"/>
          <w:lang w:val="en-GB" w:eastAsia="ja-JP"/>
        </w:rPr>
        <w:t>rate</w:t>
      </w:r>
      <w:r w:rsidR="00EE538A" w:rsidRPr="0024269C">
        <w:rPr>
          <w:rFonts w:ascii="Cambria" w:hAnsi="Cambria"/>
          <w:lang w:val="en-GB" w:eastAsia="ja-JP"/>
        </w:rPr>
        <w:t xml:space="preserve"> effect’ </w:t>
      </w:r>
      <w:r w:rsidR="0027212A" w:rsidRPr="0024269C">
        <w:rPr>
          <w:rFonts w:ascii="Cambria" w:hAnsi="Cambria"/>
          <w:lang w:val="en-GB" w:eastAsia="ja-JP"/>
        </w:rPr>
        <w:t>of lowering taxes</w:t>
      </w:r>
      <w:r w:rsidR="00EE538A" w:rsidRPr="0024269C">
        <w:rPr>
          <w:rFonts w:ascii="Cambria" w:hAnsi="Cambria"/>
          <w:lang w:val="en-GB" w:eastAsia="ja-JP"/>
        </w:rPr>
        <w:t xml:space="preserve">. </w:t>
      </w:r>
      <w:r w:rsidR="0027212A" w:rsidRPr="0024269C">
        <w:rPr>
          <w:rFonts w:ascii="Cambria" w:hAnsi="Cambria"/>
          <w:lang w:val="en-GB" w:eastAsia="ja-JP"/>
        </w:rPr>
        <w:t xml:space="preserve">On the other hand, lower taxes lead to a migration of capital to the jurisdiction, increasing its tax base and thereby its tax revenue for a given tax base. This is the </w:t>
      </w:r>
      <w:r w:rsidR="00EE538A" w:rsidRPr="0024269C">
        <w:rPr>
          <w:rFonts w:ascii="Cambria" w:hAnsi="Cambria"/>
          <w:lang w:val="en-GB" w:eastAsia="ja-JP"/>
        </w:rPr>
        <w:t>‘</w:t>
      </w:r>
      <w:r w:rsidR="00BA2F92" w:rsidRPr="0024269C">
        <w:rPr>
          <w:rFonts w:ascii="Cambria" w:hAnsi="Cambria"/>
          <w:lang w:val="en-GB" w:eastAsia="ja-JP"/>
        </w:rPr>
        <w:t xml:space="preserve">tax </w:t>
      </w:r>
      <w:r w:rsidR="00A46468" w:rsidRPr="0024269C">
        <w:rPr>
          <w:rFonts w:ascii="Cambria" w:hAnsi="Cambria"/>
          <w:lang w:val="en-GB" w:eastAsia="ja-JP"/>
        </w:rPr>
        <w:t>base</w:t>
      </w:r>
      <w:r w:rsidR="00EE538A" w:rsidRPr="0024269C">
        <w:rPr>
          <w:rFonts w:ascii="Cambria" w:hAnsi="Cambria"/>
          <w:lang w:val="en-GB" w:eastAsia="ja-JP"/>
        </w:rPr>
        <w:t xml:space="preserve"> effect’ of lowering taxes.</w:t>
      </w:r>
      <w:r w:rsidR="00835290" w:rsidRPr="0024269C">
        <w:rPr>
          <w:rStyle w:val="FootnoteReference"/>
          <w:rFonts w:ascii="Cambria" w:hAnsi="Cambria"/>
          <w:lang w:val="en-GB" w:eastAsia="ja-JP"/>
        </w:rPr>
        <w:footnoteReference w:id="13"/>
      </w:r>
      <w:r w:rsidR="002D041B" w:rsidRPr="0024269C">
        <w:rPr>
          <w:rFonts w:ascii="Cambria" w:hAnsi="Cambria"/>
          <w:lang w:val="en-GB" w:eastAsia="ja-JP"/>
        </w:rPr>
        <w:t xml:space="preserve"> </w:t>
      </w:r>
    </w:p>
    <w:p w14:paraId="46522A59" w14:textId="08B4D8F8" w:rsidR="002013C5" w:rsidRPr="0024269C" w:rsidRDefault="00E100A5" w:rsidP="003C0F0B">
      <w:pPr>
        <w:widowControl w:val="0"/>
        <w:autoSpaceDE w:val="0"/>
        <w:autoSpaceDN w:val="0"/>
        <w:adjustRightInd w:val="0"/>
        <w:spacing w:line="480" w:lineRule="auto"/>
        <w:ind w:firstLine="720"/>
        <w:rPr>
          <w:rFonts w:ascii="Cambria" w:hAnsi="Cambria" w:cs="Calibri"/>
          <w:lang w:val="en-GB"/>
        </w:rPr>
      </w:pPr>
      <w:r w:rsidRPr="0024269C">
        <w:rPr>
          <w:rFonts w:ascii="Cambria" w:hAnsi="Cambria"/>
          <w:lang w:val="en-GB" w:eastAsia="ja-JP"/>
        </w:rPr>
        <w:t xml:space="preserve">Which of these two effects dominate differs between countries. </w:t>
      </w:r>
      <w:r w:rsidRPr="0024269C">
        <w:rPr>
          <w:rFonts w:ascii="Cambria" w:hAnsi="Cambria" w:cs="Calibri"/>
          <w:lang w:val="en-GB"/>
        </w:rPr>
        <w:t>Less populous countries tend to benefit at the expense of populous ones.</w:t>
      </w:r>
      <w:r w:rsidRPr="0024269C">
        <w:rPr>
          <w:rStyle w:val="FootnoteReference"/>
          <w:lang w:val="en-GB"/>
        </w:rPr>
        <w:footnoteReference w:id="14"/>
      </w:r>
      <w:r w:rsidRPr="0024269C">
        <w:rPr>
          <w:rFonts w:ascii="Cambria" w:hAnsi="Cambria" w:cs="Calibri"/>
          <w:lang w:val="en-GB"/>
        </w:rPr>
        <w:t xml:space="preserve"> For more populous countries, the </w:t>
      </w:r>
      <w:r w:rsidR="00A46468" w:rsidRPr="0024269C">
        <w:rPr>
          <w:rFonts w:ascii="Cambria" w:hAnsi="Cambria" w:cs="Calibri"/>
          <w:lang w:val="en-GB"/>
        </w:rPr>
        <w:t>tax base effect</w:t>
      </w:r>
      <w:r w:rsidRPr="0024269C">
        <w:rPr>
          <w:rFonts w:ascii="Cambria" w:hAnsi="Cambria" w:cs="Calibri"/>
          <w:lang w:val="en-GB"/>
        </w:rPr>
        <w:t xml:space="preserve"> is normally too small to offset losses </w:t>
      </w:r>
      <w:r w:rsidR="00A46468" w:rsidRPr="0024269C">
        <w:rPr>
          <w:rFonts w:ascii="Cambria" w:hAnsi="Cambria" w:cs="Calibri"/>
          <w:lang w:val="en-GB"/>
        </w:rPr>
        <w:t xml:space="preserve">due to the tax rate </w:t>
      </w:r>
      <w:r w:rsidR="00A46468" w:rsidRPr="0024269C">
        <w:rPr>
          <w:rFonts w:ascii="Cambria" w:hAnsi="Cambria" w:cs="Calibri"/>
          <w:lang w:val="en-GB"/>
        </w:rPr>
        <w:lastRenderedPageBreak/>
        <w:t>effect</w:t>
      </w:r>
      <w:r w:rsidRPr="0024269C">
        <w:rPr>
          <w:rFonts w:ascii="Cambria" w:hAnsi="Cambria" w:cs="Calibri"/>
          <w:lang w:val="en-GB"/>
        </w:rPr>
        <w:t>. For small countries, relocations and the shifting of wealth and paper profits more readily compensate for losses</w:t>
      </w:r>
      <w:r w:rsidR="00A46468" w:rsidRPr="0024269C">
        <w:rPr>
          <w:rFonts w:ascii="Cambria" w:hAnsi="Cambria" w:cs="Calibri"/>
          <w:lang w:val="en-GB"/>
        </w:rPr>
        <w:t xml:space="preserve"> due to the tax rate effect</w:t>
      </w:r>
      <w:r w:rsidRPr="0024269C">
        <w:rPr>
          <w:rFonts w:ascii="Cambria" w:hAnsi="Cambria" w:cs="Calibri"/>
          <w:lang w:val="en-GB"/>
        </w:rPr>
        <w:t>. Countries like Luxembourg, Switzerland</w:t>
      </w:r>
      <w:r w:rsidR="00C0323B">
        <w:rPr>
          <w:rFonts w:ascii="Cambria" w:hAnsi="Cambria" w:cs="Calibri"/>
          <w:lang w:val="en-GB"/>
        </w:rPr>
        <w:t>,</w:t>
      </w:r>
      <w:r w:rsidRPr="0024269C">
        <w:rPr>
          <w:rFonts w:ascii="Cambria" w:hAnsi="Cambria" w:cs="Calibri"/>
          <w:lang w:val="en-GB"/>
        </w:rPr>
        <w:t xml:space="preserve"> or Singapore benefit most, but </w:t>
      </w:r>
      <w:r w:rsidR="00C0323B">
        <w:rPr>
          <w:rFonts w:ascii="Cambria" w:hAnsi="Cambria" w:cs="Calibri"/>
          <w:lang w:val="en-GB"/>
        </w:rPr>
        <w:t xml:space="preserve">so do </w:t>
      </w:r>
      <w:r w:rsidRPr="0024269C">
        <w:rPr>
          <w:rFonts w:ascii="Cambria" w:hAnsi="Cambria" w:cs="Calibri"/>
          <w:lang w:val="en-GB"/>
        </w:rPr>
        <w:t>some poor countries such as Panama.</w:t>
      </w:r>
      <w:r w:rsidRPr="0024269C">
        <w:rPr>
          <w:rStyle w:val="FootnoteReference"/>
          <w:lang w:val="en-GB"/>
        </w:rPr>
        <w:footnoteReference w:id="15"/>
      </w:r>
      <w:r w:rsidRPr="0024269C">
        <w:rPr>
          <w:rFonts w:ascii="Cambria" w:hAnsi="Cambria" w:cs="Calibri"/>
          <w:lang w:val="en-GB"/>
        </w:rPr>
        <w:t xml:space="preserve"> Moreover, tax competition hits developing countries especially hard</w:t>
      </w:r>
      <w:r w:rsidR="00CD26CD">
        <w:rPr>
          <w:rFonts w:ascii="Cambria" w:hAnsi="Cambria" w:cs="Calibri"/>
          <w:lang w:val="en-GB"/>
        </w:rPr>
        <w:t>; they</w:t>
      </w:r>
      <w:r w:rsidRPr="0024269C">
        <w:rPr>
          <w:rFonts w:ascii="Cambria" w:hAnsi="Cambria" w:cs="Calibri"/>
          <w:lang w:val="en-GB"/>
        </w:rPr>
        <w:t xml:space="preserve"> lose more than thrice what they receive in foreign aid to tax havens.</w:t>
      </w:r>
      <w:r w:rsidRPr="0024269C">
        <w:rPr>
          <w:rStyle w:val="FootnoteReference"/>
          <w:lang w:val="en-GB"/>
        </w:rPr>
        <w:footnoteReference w:id="16"/>
      </w:r>
      <w:r w:rsidRPr="0024269C">
        <w:rPr>
          <w:rFonts w:ascii="Cambria" w:hAnsi="Cambria" w:cs="Calibri"/>
          <w:lang w:val="en-GB"/>
        </w:rPr>
        <w:t xml:space="preserve"> The biggest losers</w:t>
      </w:r>
      <w:r w:rsidR="00CD26CD">
        <w:rPr>
          <w:rFonts w:ascii="Cambria" w:hAnsi="Cambria" w:cs="Calibri"/>
          <w:lang w:val="en-GB"/>
        </w:rPr>
        <w:t>,</w:t>
      </w:r>
      <w:r w:rsidRPr="0024269C">
        <w:rPr>
          <w:rFonts w:ascii="Cambria" w:hAnsi="Cambria" w:cs="Calibri"/>
          <w:lang w:val="en-GB"/>
        </w:rPr>
        <w:t xml:space="preserve"> normally</w:t>
      </w:r>
      <w:r w:rsidR="00CD26CD">
        <w:rPr>
          <w:rFonts w:ascii="Cambria" w:hAnsi="Cambria" w:cs="Calibri"/>
          <w:lang w:val="en-GB"/>
        </w:rPr>
        <w:t>,</w:t>
      </w:r>
      <w:r w:rsidRPr="0024269C">
        <w:rPr>
          <w:rFonts w:ascii="Cambria" w:hAnsi="Cambria" w:cs="Calibri"/>
          <w:lang w:val="en-GB"/>
        </w:rPr>
        <w:t xml:space="preserve"> are populous poor countries. </w:t>
      </w:r>
      <w:r w:rsidRPr="0024269C">
        <w:rPr>
          <w:rFonts w:ascii="Cambria" w:hAnsi="Cambria"/>
          <w:lang w:val="en-GB" w:eastAsia="ja-JP"/>
        </w:rPr>
        <w:t>Finally</w:t>
      </w:r>
      <w:r w:rsidR="002013C5" w:rsidRPr="0024269C">
        <w:rPr>
          <w:rFonts w:ascii="Cambria" w:hAnsi="Cambria"/>
          <w:lang w:val="en-GB" w:eastAsia="ja-JP"/>
        </w:rPr>
        <w:t xml:space="preserve">, it is important to note that tax competition has effects not only on taxpayers </w:t>
      </w:r>
      <w:r w:rsidR="002013C5" w:rsidRPr="0024269C">
        <w:rPr>
          <w:rFonts w:ascii="Cambria" w:hAnsi="Cambria"/>
          <w:i/>
          <w:lang w:val="en-GB" w:eastAsia="ja-JP"/>
        </w:rPr>
        <w:t>between</w:t>
      </w:r>
      <w:r w:rsidR="002013C5" w:rsidRPr="0024269C">
        <w:rPr>
          <w:rFonts w:ascii="Cambria" w:hAnsi="Cambria"/>
          <w:lang w:val="en-GB" w:eastAsia="ja-JP"/>
        </w:rPr>
        <w:t xml:space="preserve"> countries, but also </w:t>
      </w:r>
      <w:r w:rsidR="002013C5" w:rsidRPr="0024269C">
        <w:rPr>
          <w:rFonts w:ascii="Cambria" w:hAnsi="Cambria"/>
          <w:i/>
          <w:lang w:val="en-GB" w:eastAsia="ja-JP"/>
        </w:rPr>
        <w:t>within</w:t>
      </w:r>
      <w:r w:rsidR="002013C5" w:rsidRPr="0024269C">
        <w:rPr>
          <w:rFonts w:ascii="Cambria" w:hAnsi="Cambria"/>
          <w:lang w:val="en-GB" w:eastAsia="ja-JP"/>
        </w:rPr>
        <w:t xml:space="preserve"> countries, as tax competition tends to favo</w:t>
      </w:r>
      <w:r w:rsidR="00CD26CD">
        <w:rPr>
          <w:rFonts w:ascii="Cambria" w:hAnsi="Cambria"/>
          <w:lang w:val="en-GB" w:eastAsia="ja-JP"/>
        </w:rPr>
        <w:t>u</w:t>
      </w:r>
      <w:r w:rsidR="002013C5" w:rsidRPr="0024269C">
        <w:rPr>
          <w:rFonts w:ascii="Cambria" w:hAnsi="Cambria"/>
          <w:lang w:val="en-GB" w:eastAsia="ja-JP"/>
        </w:rPr>
        <w:t xml:space="preserve">r more mobile taxpayers over more immobile ones. </w:t>
      </w:r>
    </w:p>
    <w:p w14:paraId="62D3AE45" w14:textId="7C807457" w:rsidR="00DA0A41" w:rsidRPr="0024269C" w:rsidRDefault="00E91BA8" w:rsidP="003C0F0B">
      <w:pPr>
        <w:spacing w:line="480" w:lineRule="auto"/>
        <w:ind w:firstLine="720"/>
        <w:rPr>
          <w:rFonts w:ascii="Cambria" w:hAnsi="Cambria"/>
          <w:lang w:val="en-GB" w:eastAsia="ja-JP"/>
        </w:rPr>
      </w:pPr>
      <w:r w:rsidRPr="0024269C">
        <w:rPr>
          <w:rFonts w:ascii="Cambria" w:hAnsi="Cambria"/>
          <w:lang w:val="en-GB" w:eastAsia="ja-JP"/>
        </w:rPr>
        <w:t xml:space="preserve">Many </w:t>
      </w:r>
      <w:r w:rsidR="0096266D" w:rsidRPr="0024269C">
        <w:rPr>
          <w:rFonts w:ascii="Cambria" w:hAnsi="Cambria"/>
          <w:lang w:val="en-GB" w:eastAsia="ja-JP"/>
        </w:rPr>
        <w:t>approaches</w:t>
      </w:r>
      <w:r w:rsidR="00245E5C" w:rsidRPr="0024269C">
        <w:rPr>
          <w:rFonts w:ascii="Cambria" w:hAnsi="Cambria"/>
          <w:lang w:val="en-GB" w:eastAsia="ja-JP"/>
        </w:rPr>
        <w:t xml:space="preserve"> to tax evasion fail to </w:t>
      </w:r>
      <w:r w:rsidRPr="0024269C">
        <w:rPr>
          <w:rFonts w:ascii="Cambria" w:hAnsi="Cambria"/>
          <w:lang w:val="en-GB" w:eastAsia="ja-JP"/>
        </w:rPr>
        <w:t>take interconnectedness properly into account</w:t>
      </w:r>
      <w:r w:rsidR="00245E5C" w:rsidRPr="0024269C">
        <w:rPr>
          <w:rFonts w:ascii="Cambria" w:hAnsi="Cambria"/>
          <w:lang w:val="en-GB" w:eastAsia="ja-JP"/>
        </w:rPr>
        <w:t xml:space="preserve">, </w:t>
      </w:r>
      <w:r w:rsidR="00DA0A41" w:rsidRPr="0024269C">
        <w:rPr>
          <w:rFonts w:ascii="Cambria" w:hAnsi="Cambria"/>
          <w:lang w:val="en-GB" w:eastAsia="ja-JP"/>
        </w:rPr>
        <w:t xml:space="preserve">including </w:t>
      </w:r>
      <w:r w:rsidR="00245E5C" w:rsidRPr="0024269C">
        <w:rPr>
          <w:rFonts w:ascii="Cambria" w:hAnsi="Cambria"/>
          <w:lang w:val="en-GB" w:eastAsia="ja-JP"/>
        </w:rPr>
        <w:t>Peter Dietsch’s recent thoughtful contribution to the subject</w:t>
      </w:r>
      <w:r w:rsidR="00CD26CD">
        <w:rPr>
          <w:rFonts w:ascii="Cambria" w:hAnsi="Cambria"/>
          <w:lang w:val="en-GB" w:eastAsia="ja-JP"/>
        </w:rPr>
        <w:t>,</w:t>
      </w:r>
      <w:r w:rsidR="00245E5C" w:rsidRPr="0024269C">
        <w:rPr>
          <w:rFonts w:ascii="Cambria" w:hAnsi="Cambria"/>
          <w:lang w:val="en-GB" w:eastAsia="ja-JP"/>
        </w:rPr>
        <w:t xml:space="preserve"> as well as a whole family of approaches </w:t>
      </w:r>
      <w:r w:rsidR="008C7CBE" w:rsidRPr="0024269C">
        <w:rPr>
          <w:rFonts w:ascii="Cambria" w:hAnsi="Cambria"/>
          <w:lang w:val="en-GB" w:eastAsia="ja-JP"/>
        </w:rPr>
        <w:t xml:space="preserve">to global taxation </w:t>
      </w:r>
      <w:r w:rsidR="00245E5C" w:rsidRPr="0024269C">
        <w:rPr>
          <w:rFonts w:ascii="Cambria" w:hAnsi="Cambria"/>
          <w:lang w:val="en-GB" w:eastAsia="ja-JP"/>
        </w:rPr>
        <w:t>that draw on statism and cosmopolitanism. Instead of doing justice to global interconnectedness</w:t>
      </w:r>
      <w:r w:rsidR="00CD26CD">
        <w:rPr>
          <w:rFonts w:ascii="Cambria" w:hAnsi="Cambria"/>
          <w:lang w:val="en-GB" w:eastAsia="ja-JP"/>
        </w:rPr>
        <w:t>,</w:t>
      </w:r>
      <w:r w:rsidR="00245E5C" w:rsidRPr="0024269C">
        <w:rPr>
          <w:rFonts w:ascii="Cambria" w:hAnsi="Cambria"/>
          <w:lang w:val="en-GB" w:eastAsia="ja-JP"/>
        </w:rPr>
        <w:t xml:space="preserve"> these views all commit the </w:t>
      </w:r>
      <w:r w:rsidR="00245E5C" w:rsidRPr="0024269C">
        <w:rPr>
          <w:rFonts w:ascii="Cambria" w:hAnsi="Cambria"/>
          <w:i/>
          <w:lang w:val="en-GB" w:eastAsia="ja-JP"/>
        </w:rPr>
        <w:t>Independence Fallacy</w:t>
      </w:r>
      <w:r w:rsidR="00245E5C" w:rsidRPr="0024269C">
        <w:rPr>
          <w:rFonts w:ascii="Cambria" w:hAnsi="Cambria"/>
          <w:lang w:val="en-GB" w:eastAsia="ja-JP"/>
        </w:rPr>
        <w:t xml:space="preserve">.  </w:t>
      </w:r>
    </w:p>
    <w:p w14:paraId="72EE3163" w14:textId="71C8B115" w:rsidR="00ED2D3D" w:rsidRPr="0024269C" w:rsidRDefault="00245E5C" w:rsidP="003C0F0B">
      <w:pPr>
        <w:spacing w:line="480" w:lineRule="auto"/>
        <w:ind w:firstLine="720"/>
        <w:rPr>
          <w:rFonts w:ascii="Cambria" w:hAnsi="Cambria"/>
          <w:lang w:val="en-GB"/>
        </w:rPr>
      </w:pPr>
      <w:r w:rsidRPr="0024269C">
        <w:rPr>
          <w:rFonts w:ascii="Cambria" w:hAnsi="Cambria"/>
          <w:lang w:val="en-GB" w:eastAsia="ja-JP"/>
        </w:rPr>
        <w:t xml:space="preserve">That fallacy is </w:t>
      </w:r>
      <w:r w:rsidR="00D84AF7" w:rsidRPr="0024269C">
        <w:rPr>
          <w:rFonts w:ascii="Cambria" w:hAnsi="Cambria"/>
          <w:lang w:val="en-GB" w:eastAsia="ja-JP"/>
        </w:rPr>
        <w:t>a generic mistake in thinking about how</w:t>
      </w:r>
      <w:r w:rsidR="00DD078C" w:rsidRPr="0024269C">
        <w:rPr>
          <w:rFonts w:ascii="Cambria" w:hAnsi="Cambria"/>
          <w:lang w:val="en-GB" w:eastAsia="ja-JP"/>
        </w:rPr>
        <w:t xml:space="preserve"> the </w:t>
      </w:r>
      <w:r w:rsidR="00D84AF7" w:rsidRPr="0024269C">
        <w:rPr>
          <w:rFonts w:ascii="Cambria" w:hAnsi="Cambria"/>
          <w:lang w:val="en-GB" w:eastAsia="ja-JP"/>
        </w:rPr>
        <w:t xml:space="preserve">property regimes of different countries </w:t>
      </w:r>
      <w:r w:rsidR="00DD078C" w:rsidRPr="0024269C">
        <w:rPr>
          <w:rFonts w:ascii="Cambria" w:hAnsi="Cambria"/>
          <w:lang w:val="en-GB" w:eastAsia="ja-JP"/>
        </w:rPr>
        <w:t xml:space="preserve">relate, </w:t>
      </w:r>
      <w:r w:rsidR="00BD7065" w:rsidRPr="0024269C">
        <w:rPr>
          <w:rFonts w:ascii="Cambria" w:hAnsi="Cambria"/>
          <w:lang w:val="en-GB" w:eastAsia="ja-JP"/>
        </w:rPr>
        <w:t>which is consequential</w:t>
      </w:r>
      <w:r w:rsidR="00DD078C" w:rsidRPr="0024269C">
        <w:rPr>
          <w:rFonts w:ascii="Cambria" w:hAnsi="Cambria"/>
          <w:lang w:val="en-GB" w:eastAsia="ja-JP"/>
        </w:rPr>
        <w:t xml:space="preserve"> when proposing a moral assessment of tax competition. </w:t>
      </w:r>
      <w:r w:rsidR="00ED2D3D" w:rsidRPr="0024269C">
        <w:rPr>
          <w:rFonts w:ascii="Cambria" w:eastAsia="Times New Roman" w:hAnsi="Cambria"/>
          <w:color w:val="000000" w:themeColor="text1"/>
          <w:lang w:val="en-GB"/>
        </w:rPr>
        <w:t xml:space="preserve">The </w:t>
      </w:r>
      <w:r w:rsidR="00DD078C" w:rsidRPr="0024269C">
        <w:rPr>
          <w:rFonts w:ascii="Cambria" w:eastAsia="Times New Roman" w:hAnsi="Cambria"/>
          <w:color w:val="000000" w:themeColor="text1"/>
          <w:lang w:val="en-GB"/>
        </w:rPr>
        <w:t>Independence F</w:t>
      </w:r>
      <w:r w:rsidR="00ED486F" w:rsidRPr="0024269C">
        <w:rPr>
          <w:rFonts w:ascii="Cambria" w:eastAsia="Times New Roman" w:hAnsi="Cambria"/>
          <w:color w:val="000000" w:themeColor="text1"/>
          <w:lang w:val="en-GB"/>
        </w:rPr>
        <w:t>allacy is the false</w:t>
      </w:r>
      <w:r w:rsidR="00ED2D3D" w:rsidRPr="0024269C">
        <w:rPr>
          <w:rFonts w:ascii="Cambria" w:eastAsia="Times New Roman" w:hAnsi="Cambria"/>
          <w:color w:val="000000" w:themeColor="text1"/>
          <w:lang w:val="en-GB"/>
        </w:rPr>
        <w:t xml:space="preserve"> view that looking at gross </w:t>
      </w:r>
      <w:r w:rsidR="00ED2D3D" w:rsidRPr="0024269C">
        <w:rPr>
          <w:rFonts w:ascii="Cambria" w:eastAsia="Times New Roman" w:hAnsi="Cambria"/>
          <w:color w:val="000000" w:themeColor="text1"/>
          <w:lang w:val="en-GB"/>
        </w:rPr>
        <w:lastRenderedPageBreak/>
        <w:t xml:space="preserve">national income suffices to determine </w:t>
      </w:r>
      <w:r w:rsidR="00ED2D3D" w:rsidRPr="0024269C">
        <w:rPr>
          <w:rFonts w:ascii="Cambria" w:hAnsi="Cambria"/>
          <w:lang w:val="en-GB"/>
        </w:rPr>
        <w:t xml:space="preserve">a country’s justifiably disposable national income. </w:t>
      </w:r>
      <w:r w:rsidR="00ED2D3D" w:rsidRPr="0024269C">
        <w:rPr>
          <w:rFonts w:ascii="Cambria" w:hAnsi="Cambria" w:cs="Calibri"/>
          <w:lang w:val="en-GB"/>
        </w:rPr>
        <w:t xml:space="preserve">This view is fallacious because </w:t>
      </w:r>
      <w:r w:rsidR="00F55162" w:rsidRPr="0024269C">
        <w:rPr>
          <w:rFonts w:ascii="Cambria" w:hAnsi="Cambria" w:cs="Calibri"/>
          <w:lang w:val="en-GB"/>
        </w:rPr>
        <w:t xml:space="preserve">international property transactions </w:t>
      </w:r>
      <w:r w:rsidR="008E3D03" w:rsidRPr="0024269C">
        <w:rPr>
          <w:rFonts w:ascii="Cambria" w:hAnsi="Cambria" w:cs="Calibri"/>
          <w:lang w:val="en-GB"/>
        </w:rPr>
        <w:t xml:space="preserve">depend on the community of states to enable and enforce their conventional </w:t>
      </w:r>
      <w:r w:rsidR="00832B40" w:rsidRPr="0024269C">
        <w:rPr>
          <w:rFonts w:ascii="Cambria" w:hAnsi="Cambria" w:cs="Calibri"/>
          <w:lang w:val="en-GB"/>
        </w:rPr>
        <w:t xml:space="preserve">property systems </w:t>
      </w:r>
      <w:r w:rsidR="008E3D03" w:rsidRPr="0024269C">
        <w:rPr>
          <w:rFonts w:ascii="Cambria" w:hAnsi="Cambria" w:cs="Calibri"/>
          <w:lang w:val="en-GB"/>
        </w:rPr>
        <w:t>in concert with one another.</w:t>
      </w:r>
      <w:r w:rsidR="00ED2D3D" w:rsidRPr="0024269C">
        <w:rPr>
          <w:rFonts w:ascii="Cambria" w:hAnsi="Cambria" w:cs="Calibri"/>
          <w:lang w:val="en-GB"/>
        </w:rPr>
        <w:t xml:space="preserve"> </w:t>
      </w:r>
      <w:r w:rsidR="00ED486F" w:rsidRPr="0024269C">
        <w:rPr>
          <w:rFonts w:ascii="Cambria" w:hAnsi="Cambria" w:cs="Calibri"/>
          <w:lang w:val="en-GB"/>
        </w:rPr>
        <w:t xml:space="preserve">This </w:t>
      </w:r>
      <w:r w:rsidR="00F63C20" w:rsidRPr="0024269C">
        <w:rPr>
          <w:rFonts w:ascii="Cambria" w:hAnsi="Cambria" w:cs="Calibri"/>
          <w:lang w:val="en-GB"/>
        </w:rPr>
        <w:t xml:space="preserve">mutual </w:t>
      </w:r>
      <w:r w:rsidR="00ED486F" w:rsidRPr="0024269C">
        <w:rPr>
          <w:rFonts w:ascii="Cambria" w:hAnsi="Cambria" w:cs="Calibri"/>
          <w:lang w:val="en-GB"/>
        </w:rPr>
        <w:t xml:space="preserve">dependence has normative consequences. </w:t>
      </w:r>
      <w:r w:rsidR="00ED2D3D" w:rsidRPr="0024269C">
        <w:rPr>
          <w:rFonts w:ascii="Cambria" w:hAnsi="Cambria"/>
          <w:lang w:val="en-GB"/>
        </w:rPr>
        <w:t>This secti</w:t>
      </w:r>
      <w:r w:rsidR="00C34419" w:rsidRPr="0024269C">
        <w:rPr>
          <w:rFonts w:ascii="Cambria" w:hAnsi="Cambria"/>
          <w:lang w:val="en-GB"/>
        </w:rPr>
        <w:t xml:space="preserve">on introduces the Independence Fallacy, </w:t>
      </w:r>
      <w:r w:rsidR="00ED2D3D" w:rsidRPr="0024269C">
        <w:rPr>
          <w:rFonts w:ascii="Cambria" w:hAnsi="Cambria"/>
          <w:lang w:val="en-GB"/>
        </w:rPr>
        <w:t xml:space="preserve">and then </w:t>
      </w:r>
      <w:r w:rsidR="00CD26CD">
        <w:rPr>
          <w:rFonts w:ascii="Cambria" w:hAnsi="Cambria"/>
          <w:lang w:val="en-GB"/>
        </w:rPr>
        <w:t>S</w:t>
      </w:r>
      <w:r w:rsidR="00ED2D3D" w:rsidRPr="0024269C">
        <w:rPr>
          <w:rFonts w:ascii="Cambria" w:hAnsi="Cambria"/>
          <w:lang w:val="en-GB"/>
        </w:rPr>
        <w:t xml:space="preserve">ections </w:t>
      </w:r>
      <w:r w:rsidR="00CD26CD">
        <w:rPr>
          <w:rFonts w:ascii="Cambria" w:hAnsi="Cambria"/>
          <w:lang w:val="en-GB"/>
        </w:rPr>
        <w:t>IV</w:t>
      </w:r>
      <w:r w:rsidR="007B57A1" w:rsidRPr="0024269C">
        <w:rPr>
          <w:rFonts w:ascii="Cambria" w:hAnsi="Cambria"/>
          <w:lang w:val="en-GB"/>
        </w:rPr>
        <w:t xml:space="preserve"> and </w:t>
      </w:r>
      <w:r w:rsidR="00CD26CD">
        <w:rPr>
          <w:rFonts w:ascii="Cambria" w:hAnsi="Cambria"/>
          <w:lang w:val="en-GB"/>
        </w:rPr>
        <w:t>V</w:t>
      </w:r>
      <w:r w:rsidR="00ED2D3D" w:rsidRPr="0024269C">
        <w:rPr>
          <w:rFonts w:ascii="Cambria" w:hAnsi="Cambria"/>
          <w:lang w:val="en-GB"/>
        </w:rPr>
        <w:t xml:space="preserve"> explain why it spells trouble for </w:t>
      </w:r>
      <w:r w:rsidR="00DD078C" w:rsidRPr="0024269C">
        <w:rPr>
          <w:rFonts w:ascii="Cambria" w:hAnsi="Cambria"/>
          <w:lang w:val="en-GB"/>
        </w:rPr>
        <w:t>the aforementioned</w:t>
      </w:r>
      <w:r w:rsidR="00ED2D3D" w:rsidRPr="0024269C">
        <w:rPr>
          <w:rFonts w:ascii="Cambria" w:hAnsi="Cambria"/>
          <w:lang w:val="en-GB"/>
        </w:rPr>
        <w:t xml:space="preserve"> approaches to tax competition.</w:t>
      </w:r>
      <w:r w:rsidR="00C34419" w:rsidRPr="0024269C">
        <w:rPr>
          <w:rFonts w:ascii="Cambria" w:hAnsi="Cambria"/>
          <w:lang w:val="en-GB"/>
        </w:rPr>
        <w:t xml:space="preserve"> Since for now we are concerned </w:t>
      </w:r>
      <w:r w:rsidR="00CD26CD" w:rsidRPr="0024269C">
        <w:rPr>
          <w:rFonts w:ascii="Cambria" w:hAnsi="Cambria"/>
          <w:lang w:val="en-GB"/>
        </w:rPr>
        <w:t xml:space="preserve">at a rather general level </w:t>
      </w:r>
      <w:r w:rsidR="00C34419" w:rsidRPr="0024269C">
        <w:rPr>
          <w:rFonts w:ascii="Cambria" w:hAnsi="Cambria"/>
          <w:lang w:val="en-GB"/>
        </w:rPr>
        <w:t xml:space="preserve">with the </w:t>
      </w:r>
      <w:r w:rsidR="00C34419" w:rsidRPr="0024269C">
        <w:rPr>
          <w:rFonts w:ascii="Cambria" w:eastAsia="Times New Roman" w:hAnsi="Cambria"/>
          <w:color w:val="000000" w:themeColor="text1"/>
          <w:lang w:val="en-GB"/>
        </w:rPr>
        <w:t>interconnected justifiability of property systems, readers should keep in mind that tax competition is one way in which property systems affect each other.</w:t>
      </w:r>
      <w:r w:rsidR="006C3FB3" w:rsidRPr="0024269C">
        <w:rPr>
          <w:rStyle w:val="FootnoteReference"/>
          <w:lang w:val="en-GB"/>
        </w:rPr>
        <w:footnoteReference w:id="17"/>
      </w:r>
      <w:r w:rsidR="006C3FB3" w:rsidRPr="0024269C">
        <w:rPr>
          <w:rFonts w:ascii="Cambria" w:eastAsia="Times New Roman" w:hAnsi="Cambria"/>
          <w:color w:val="000000" w:themeColor="text1"/>
          <w:lang w:val="en-GB"/>
        </w:rPr>
        <w:t xml:space="preserve"> </w:t>
      </w:r>
      <w:r w:rsidR="00052CCC" w:rsidRPr="0024269C">
        <w:rPr>
          <w:rFonts w:ascii="Cambria" w:eastAsia="Times New Roman" w:hAnsi="Cambria"/>
          <w:color w:val="000000" w:themeColor="text1"/>
          <w:lang w:val="en-GB"/>
        </w:rPr>
        <w:t xml:space="preserve">We proceed first </w:t>
      </w:r>
      <w:r w:rsidR="00CD26CD" w:rsidRPr="0024269C">
        <w:rPr>
          <w:rFonts w:ascii="Cambria" w:eastAsia="Times New Roman" w:hAnsi="Cambria"/>
          <w:color w:val="000000" w:themeColor="text1"/>
          <w:lang w:val="en-GB"/>
        </w:rPr>
        <w:t xml:space="preserve">by </w:t>
      </w:r>
      <w:r w:rsidR="00052CCC" w:rsidRPr="0024269C">
        <w:rPr>
          <w:rFonts w:ascii="Cambria" w:eastAsia="Times New Roman" w:hAnsi="Cambria"/>
          <w:color w:val="000000" w:themeColor="text1"/>
          <w:lang w:val="en-GB"/>
        </w:rPr>
        <w:t xml:space="preserve">explaining how </w:t>
      </w:r>
      <w:r w:rsidR="00F55162" w:rsidRPr="0024269C">
        <w:rPr>
          <w:rFonts w:ascii="Cambria" w:eastAsia="Times New Roman" w:hAnsi="Cambria"/>
          <w:color w:val="000000" w:themeColor="text1"/>
          <w:lang w:val="en-GB"/>
        </w:rPr>
        <w:t xml:space="preserve">international property </w:t>
      </w:r>
      <w:r w:rsidR="00F63C20" w:rsidRPr="0024269C">
        <w:rPr>
          <w:rFonts w:ascii="Cambria" w:eastAsia="Times New Roman" w:hAnsi="Cambria"/>
          <w:color w:val="000000" w:themeColor="text1"/>
          <w:lang w:val="en-GB"/>
        </w:rPr>
        <w:t xml:space="preserve">transactions </w:t>
      </w:r>
      <w:r w:rsidR="00F55162" w:rsidRPr="0024269C">
        <w:rPr>
          <w:rFonts w:ascii="Cambria" w:eastAsia="Times New Roman" w:hAnsi="Cambria"/>
          <w:color w:val="000000" w:themeColor="text1"/>
          <w:lang w:val="en-GB"/>
        </w:rPr>
        <w:t>depend on the recognition of local property systems abroad</w:t>
      </w:r>
      <w:r w:rsidR="006061E5" w:rsidRPr="0024269C">
        <w:rPr>
          <w:rFonts w:ascii="Cambria" w:eastAsia="Times New Roman" w:hAnsi="Cambria"/>
          <w:color w:val="000000" w:themeColor="text1"/>
          <w:lang w:val="en-GB"/>
        </w:rPr>
        <w:t xml:space="preserve">, and </w:t>
      </w:r>
      <w:r w:rsidR="00CD26CD">
        <w:rPr>
          <w:rFonts w:ascii="Cambria" w:eastAsia="Times New Roman" w:hAnsi="Cambria"/>
          <w:color w:val="000000" w:themeColor="text1"/>
          <w:lang w:val="en-GB"/>
        </w:rPr>
        <w:t>then</w:t>
      </w:r>
      <w:r w:rsidR="00CD26CD" w:rsidRPr="0024269C">
        <w:rPr>
          <w:rFonts w:ascii="Cambria" w:eastAsia="Times New Roman" w:hAnsi="Cambria"/>
          <w:color w:val="000000" w:themeColor="text1"/>
          <w:lang w:val="en-GB"/>
        </w:rPr>
        <w:t xml:space="preserve"> </w:t>
      </w:r>
      <w:r w:rsidR="006061E5" w:rsidRPr="0024269C">
        <w:rPr>
          <w:rFonts w:ascii="Cambria" w:eastAsia="Times New Roman" w:hAnsi="Cambria"/>
          <w:color w:val="000000" w:themeColor="text1"/>
          <w:lang w:val="en-GB"/>
        </w:rPr>
        <w:t xml:space="preserve">explain the normative consequences of the interconnections between property systems. </w:t>
      </w:r>
    </w:p>
    <w:p w14:paraId="6438E2BA" w14:textId="3B14955A" w:rsidR="00593866" w:rsidRPr="0024269C" w:rsidRDefault="006061E5" w:rsidP="003C0F0B">
      <w:pPr>
        <w:spacing w:line="480" w:lineRule="auto"/>
        <w:ind w:firstLine="720"/>
        <w:rPr>
          <w:rFonts w:ascii="Cambria" w:hAnsi="Cambria" w:cs="Calibri"/>
          <w:lang w:val="en-GB"/>
        </w:rPr>
      </w:pPr>
      <w:r w:rsidRPr="0024269C">
        <w:rPr>
          <w:rFonts w:ascii="Cambria" w:hAnsi="Cambria" w:cs="Calibri"/>
          <w:lang w:val="en-GB"/>
        </w:rPr>
        <w:t>As</w:t>
      </w:r>
      <w:r w:rsidR="008E3D03" w:rsidRPr="0024269C">
        <w:rPr>
          <w:rFonts w:ascii="Cambria" w:hAnsi="Cambria" w:cs="Calibri"/>
          <w:lang w:val="en-GB"/>
        </w:rPr>
        <w:t xml:space="preserve"> a result of the local nature of property </w:t>
      </w:r>
      <w:r w:rsidR="00593866" w:rsidRPr="0024269C">
        <w:rPr>
          <w:rFonts w:ascii="Cambria" w:hAnsi="Cambria" w:cs="Calibri"/>
          <w:lang w:val="en-GB"/>
        </w:rPr>
        <w:t>law,</w:t>
      </w:r>
      <w:r w:rsidR="008E3D03" w:rsidRPr="0024269C">
        <w:rPr>
          <w:rFonts w:ascii="Cambria" w:hAnsi="Cambria" w:cs="Calibri"/>
          <w:lang w:val="en-GB"/>
        </w:rPr>
        <w:t xml:space="preserve"> arrangements upheld in country A are not </w:t>
      </w:r>
      <w:r w:rsidR="008E3D03" w:rsidRPr="00CD26CD">
        <w:rPr>
          <w:rFonts w:ascii="Cambria" w:hAnsi="Cambria" w:cs="Calibri"/>
          <w:lang w:val="en-GB"/>
        </w:rPr>
        <w:t>ipso facto</w:t>
      </w:r>
      <w:r w:rsidR="008E3D03" w:rsidRPr="0024269C">
        <w:rPr>
          <w:rFonts w:ascii="Cambria" w:hAnsi="Cambria" w:cs="Calibri"/>
          <w:lang w:val="en-GB"/>
        </w:rPr>
        <w:t xml:space="preserve"> legal in B. They become legal in B only if B recognizes A’s property </w:t>
      </w:r>
      <w:r w:rsidR="008E3D03" w:rsidRPr="0024269C">
        <w:rPr>
          <w:rFonts w:ascii="Cambria" w:hAnsi="Cambria" w:cs="Calibri"/>
          <w:lang w:val="en-GB"/>
        </w:rPr>
        <w:lastRenderedPageBreak/>
        <w:t>arrangements.</w:t>
      </w:r>
      <w:r w:rsidR="008E3D03" w:rsidRPr="0024269C">
        <w:rPr>
          <w:rStyle w:val="FootnoteReference"/>
          <w:lang w:val="en-GB"/>
        </w:rPr>
        <w:footnoteReference w:id="18"/>
      </w:r>
      <w:r w:rsidR="001D3DA4" w:rsidRPr="0024269C">
        <w:rPr>
          <w:rFonts w:ascii="Cambria" w:hAnsi="Cambria" w:cs="Calibri"/>
          <w:lang w:val="en-GB"/>
        </w:rPr>
        <w:t xml:space="preserve"> </w:t>
      </w:r>
      <w:r w:rsidR="008E3D03" w:rsidRPr="0024269C">
        <w:rPr>
          <w:rFonts w:ascii="Cambria" w:hAnsi="Cambria" w:cs="Calibri"/>
          <w:lang w:val="en-GB"/>
        </w:rPr>
        <w:t>Suppose we est</w:t>
      </w:r>
      <w:r w:rsidR="0082385D" w:rsidRPr="0024269C">
        <w:rPr>
          <w:rFonts w:ascii="Cambria" w:hAnsi="Cambria" w:cs="Calibri"/>
          <w:lang w:val="en-GB"/>
        </w:rPr>
        <w:t>ablish a new nation on an</w:t>
      </w:r>
      <w:r w:rsidR="008E3D03" w:rsidRPr="0024269C">
        <w:rPr>
          <w:rFonts w:ascii="Cambria" w:hAnsi="Cambria" w:cs="Calibri"/>
          <w:lang w:val="en-GB"/>
        </w:rPr>
        <w:t xml:space="preserve"> island</w:t>
      </w:r>
      <w:r w:rsidR="0082385D" w:rsidRPr="0024269C">
        <w:rPr>
          <w:rFonts w:ascii="Cambria" w:hAnsi="Cambria" w:cs="Calibri"/>
          <w:lang w:val="en-GB"/>
        </w:rPr>
        <w:t xml:space="preserve"> in the Pacific Ocean</w:t>
      </w:r>
      <w:r w:rsidR="008E3D03" w:rsidRPr="0024269C">
        <w:rPr>
          <w:rFonts w:ascii="Cambria" w:hAnsi="Cambria" w:cs="Calibri"/>
          <w:lang w:val="en-GB"/>
        </w:rPr>
        <w:t>.</w:t>
      </w:r>
      <w:r w:rsidR="001D3DA4" w:rsidRPr="0024269C">
        <w:rPr>
          <w:rStyle w:val="FootnoteReference"/>
          <w:lang w:val="en-GB"/>
        </w:rPr>
        <w:footnoteReference w:id="19"/>
      </w:r>
      <w:r w:rsidR="001D3DA4" w:rsidRPr="0024269C">
        <w:rPr>
          <w:rFonts w:ascii="Cambria" w:hAnsi="Cambria" w:cs="Calibri"/>
          <w:lang w:val="en-GB"/>
        </w:rPr>
        <w:t xml:space="preserve"> </w:t>
      </w:r>
      <w:r w:rsidR="008E3D03" w:rsidRPr="0024269C">
        <w:rPr>
          <w:rFonts w:ascii="Cambria" w:hAnsi="Cambria" w:cs="Calibri"/>
          <w:lang w:val="en-GB"/>
        </w:rPr>
        <w:t>To determine property laws</w:t>
      </w:r>
      <w:r w:rsidR="00F55098">
        <w:rPr>
          <w:rFonts w:ascii="Cambria" w:hAnsi="Cambria" w:cs="Calibri"/>
          <w:lang w:val="en-GB"/>
        </w:rPr>
        <w:t>,</w:t>
      </w:r>
      <w:r w:rsidR="008E3D03" w:rsidRPr="0024269C">
        <w:rPr>
          <w:rFonts w:ascii="Cambria" w:hAnsi="Cambria" w:cs="Calibri"/>
          <w:lang w:val="en-GB"/>
        </w:rPr>
        <w:t xml:space="preserve"> we must make decisions about </w:t>
      </w:r>
      <w:r w:rsidR="00F55098">
        <w:rPr>
          <w:rFonts w:ascii="Cambria" w:hAnsi="Cambria" w:cs="Calibri"/>
          <w:lang w:val="en-GB"/>
        </w:rPr>
        <w:t>‘</w:t>
      </w:r>
      <w:r w:rsidR="008E3D03" w:rsidRPr="0024269C">
        <w:rPr>
          <w:rFonts w:ascii="Cambria" w:hAnsi="Cambria" w:cs="Calibri"/>
          <w:lang w:val="en-GB"/>
        </w:rPr>
        <w:t>Us-Here</w:t>
      </w:r>
      <w:r w:rsidR="00F55098">
        <w:rPr>
          <w:rFonts w:ascii="Cambria" w:hAnsi="Cambria" w:cs="Calibri"/>
          <w:lang w:val="en-GB"/>
        </w:rPr>
        <w:t>’</w:t>
      </w:r>
      <w:r w:rsidR="008E3D03" w:rsidRPr="0024269C">
        <w:rPr>
          <w:rFonts w:ascii="Cambria" w:hAnsi="Cambria" w:cs="Calibri"/>
          <w:lang w:val="en-GB"/>
        </w:rPr>
        <w:t xml:space="preserve">, </w:t>
      </w:r>
      <w:r w:rsidR="00F55098">
        <w:rPr>
          <w:rFonts w:ascii="Cambria" w:hAnsi="Cambria" w:cs="Calibri"/>
          <w:lang w:val="en-GB"/>
        </w:rPr>
        <w:t>‘</w:t>
      </w:r>
      <w:r w:rsidR="008E3D03" w:rsidRPr="0024269C">
        <w:rPr>
          <w:rFonts w:ascii="Cambria" w:hAnsi="Cambria" w:cs="Calibri"/>
          <w:lang w:val="en-GB"/>
        </w:rPr>
        <w:t>Them-Here</w:t>
      </w:r>
      <w:r w:rsidR="00F55098">
        <w:rPr>
          <w:rFonts w:ascii="Cambria" w:hAnsi="Cambria" w:cs="Calibri"/>
          <w:lang w:val="en-GB"/>
        </w:rPr>
        <w:t>’</w:t>
      </w:r>
      <w:r w:rsidR="008E3D03" w:rsidRPr="0024269C">
        <w:rPr>
          <w:rFonts w:ascii="Cambria" w:hAnsi="Cambria" w:cs="Calibri"/>
          <w:lang w:val="en-GB"/>
        </w:rPr>
        <w:t xml:space="preserve">, and </w:t>
      </w:r>
      <w:r w:rsidR="00F55098">
        <w:rPr>
          <w:rFonts w:ascii="Cambria" w:hAnsi="Cambria" w:cs="Calibri"/>
          <w:lang w:val="en-GB"/>
        </w:rPr>
        <w:t>‘</w:t>
      </w:r>
      <w:r w:rsidR="008E3D03" w:rsidRPr="0024269C">
        <w:rPr>
          <w:rFonts w:ascii="Cambria" w:hAnsi="Cambria" w:cs="Calibri"/>
          <w:lang w:val="en-GB"/>
        </w:rPr>
        <w:t>Us-There</w:t>
      </w:r>
      <w:r w:rsidR="00F55098">
        <w:rPr>
          <w:rFonts w:ascii="Cambria" w:hAnsi="Cambria" w:cs="Calibri"/>
          <w:lang w:val="en-GB"/>
        </w:rPr>
        <w:t>’</w:t>
      </w:r>
      <w:r w:rsidR="008E3D03" w:rsidRPr="0024269C">
        <w:rPr>
          <w:rFonts w:ascii="Cambria" w:hAnsi="Cambria" w:cs="Calibri"/>
          <w:lang w:val="en-GB"/>
        </w:rPr>
        <w:t xml:space="preserve">. </w:t>
      </w:r>
      <w:r w:rsidR="00F55098">
        <w:rPr>
          <w:rFonts w:ascii="Cambria" w:hAnsi="Cambria" w:cs="Calibri"/>
          <w:lang w:val="en-GB"/>
        </w:rPr>
        <w:t>‘</w:t>
      </w:r>
      <w:r w:rsidR="008E3D03" w:rsidRPr="0024269C">
        <w:rPr>
          <w:rFonts w:ascii="Cambria" w:hAnsi="Cambria" w:cs="Calibri"/>
          <w:lang w:val="en-GB"/>
        </w:rPr>
        <w:t>Us-Here</w:t>
      </w:r>
      <w:r w:rsidR="00F55098">
        <w:rPr>
          <w:rFonts w:ascii="Cambria" w:hAnsi="Cambria" w:cs="Calibri"/>
          <w:lang w:val="en-GB"/>
        </w:rPr>
        <w:t>’</w:t>
      </w:r>
      <w:r w:rsidR="008E3D03" w:rsidRPr="0024269C">
        <w:rPr>
          <w:rFonts w:ascii="Cambria" w:hAnsi="Cambria" w:cs="Calibri"/>
          <w:lang w:val="en-GB"/>
        </w:rPr>
        <w:t xml:space="preserve"> decisions determine pro</w:t>
      </w:r>
      <w:r w:rsidR="00593866" w:rsidRPr="0024269C">
        <w:rPr>
          <w:rFonts w:ascii="Cambria" w:hAnsi="Cambria" w:cs="Calibri"/>
          <w:lang w:val="en-GB"/>
        </w:rPr>
        <w:t xml:space="preserve">perty rules within our </w:t>
      </w:r>
      <w:r w:rsidR="008E3D03" w:rsidRPr="0024269C">
        <w:rPr>
          <w:rFonts w:ascii="Cambria" w:hAnsi="Cambria" w:cs="Calibri"/>
          <w:lang w:val="en-GB"/>
        </w:rPr>
        <w:t xml:space="preserve">territory. But persons and things cross borders. Foreigners with possessions penetrate our perimeters, and locals come to possess foreign objects. </w:t>
      </w:r>
      <w:r w:rsidR="00F55098">
        <w:rPr>
          <w:rFonts w:ascii="Cambria" w:hAnsi="Cambria" w:cs="Calibri"/>
          <w:lang w:val="en-GB"/>
        </w:rPr>
        <w:t>‘</w:t>
      </w:r>
      <w:r w:rsidR="008E3D03" w:rsidRPr="0024269C">
        <w:rPr>
          <w:rFonts w:ascii="Cambria" w:hAnsi="Cambria" w:cs="Calibri"/>
          <w:lang w:val="en-GB"/>
        </w:rPr>
        <w:t>Them-Here</w:t>
      </w:r>
      <w:r w:rsidR="00F55098">
        <w:rPr>
          <w:rFonts w:ascii="Cambria" w:hAnsi="Cambria" w:cs="Calibri"/>
          <w:lang w:val="en-GB"/>
        </w:rPr>
        <w:t>’</w:t>
      </w:r>
      <w:r w:rsidR="008E3D03" w:rsidRPr="0024269C">
        <w:rPr>
          <w:rFonts w:ascii="Cambria" w:hAnsi="Cambria" w:cs="Calibri"/>
          <w:lang w:val="en-GB"/>
        </w:rPr>
        <w:t xml:space="preserve"> decisions concern foreigners who import things and buy, use</w:t>
      </w:r>
      <w:r w:rsidR="00F55098">
        <w:rPr>
          <w:rFonts w:ascii="Cambria" w:hAnsi="Cambria" w:cs="Calibri"/>
          <w:lang w:val="en-GB"/>
        </w:rPr>
        <w:t>,</w:t>
      </w:r>
      <w:r w:rsidR="008E3D03" w:rsidRPr="0024269C">
        <w:rPr>
          <w:rFonts w:ascii="Cambria" w:hAnsi="Cambria" w:cs="Calibri"/>
          <w:lang w:val="en-GB"/>
        </w:rPr>
        <w:t xml:space="preserve"> or sell things here. These rules might well differ from those applicable to residents: foreigners </w:t>
      </w:r>
      <w:r w:rsidR="00593866" w:rsidRPr="0024269C">
        <w:rPr>
          <w:rFonts w:ascii="Cambria" w:hAnsi="Cambria" w:cs="Calibri"/>
          <w:lang w:val="en-GB"/>
        </w:rPr>
        <w:t>might not be allowed to import</w:t>
      </w:r>
      <w:r w:rsidR="00677044" w:rsidRPr="0024269C">
        <w:rPr>
          <w:rFonts w:ascii="Cambria" w:hAnsi="Cambria" w:cs="Calibri"/>
          <w:lang w:val="en-GB"/>
        </w:rPr>
        <w:t xml:space="preserve"> the same </w:t>
      </w:r>
      <w:r w:rsidR="008E3D03" w:rsidRPr="0024269C">
        <w:rPr>
          <w:rFonts w:ascii="Cambria" w:hAnsi="Cambria" w:cs="Calibri"/>
          <w:lang w:val="en-GB"/>
        </w:rPr>
        <w:t>objects as locals, or might be subject to different regulations regarding acquisition of real estate.</w:t>
      </w:r>
      <w:r w:rsidR="008E3D03" w:rsidRPr="0024269C">
        <w:rPr>
          <w:rStyle w:val="FootnoteReference"/>
          <w:lang w:val="en-GB"/>
        </w:rPr>
        <w:footnoteReference w:id="20"/>
      </w:r>
      <w:r w:rsidR="008E3D03" w:rsidRPr="0024269C">
        <w:rPr>
          <w:rFonts w:ascii="Cambria" w:hAnsi="Cambria" w:cs="Calibri"/>
          <w:lang w:val="en-GB"/>
        </w:rPr>
        <w:t xml:space="preserve"> Finally, </w:t>
      </w:r>
      <w:r w:rsidR="00F55098">
        <w:rPr>
          <w:rFonts w:ascii="Cambria" w:hAnsi="Cambria" w:cs="Calibri"/>
          <w:lang w:val="en-GB"/>
        </w:rPr>
        <w:t>‘</w:t>
      </w:r>
      <w:r w:rsidR="008E3D03" w:rsidRPr="0024269C">
        <w:rPr>
          <w:rFonts w:ascii="Cambria" w:hAnsi="Cambria" w:cs="Calibri"/>
          <w:lang w:val="en-GB"/>
        </w:rPr>
        <w:t>Us-There</w:t>
      </w:r>
      <w:r w:rsidR="00F55098">
        <w:rPr>
          <w:rFonts w:ascii="Cambria" w:hAnsi="Cambria" w:cs="Calibri"/>
          <w:lang w:val="en-GB"/>
        </w:rPr>
        <w:t>’</w:t>
      </w:r>
      <w:r w:rsidR="008E3D03" w:rsidRPr="0024269C">
        <w:rPr>
          <w:rFonts w:ascii="Cambria" w:hAnsi="Cambria" w:cs="Calibri"/>
          <w:lang w:val="en-GB"/>
        </w:rPr>
        <w:t xml:space="preserve"> decisions concern transactions of citizens abroad. National authorities have personal jurisdiction in addition to territorial jurisdiction. National laws follow a citizen wherever she goes, and might bar her </w:t>
      </w:r>
      <w:r w:rsidR="006E3205" w:rsidRPr="0024269C">
        <w:rPr>
          <w:rFonts w:ascii="Cambria" w:hAnsi="Cambria" w:cs="Calibri"/>
          <w:lang w:val="en-GB"/>
        </w:rPr>
        <w:t xml:space="preserve">from certain </w:t>
      </w:r>
      <w:r w:rsidR="00052CCC" w:rsidRPr="0024269C">
        <w:rPr>
          <w:rFonts w:ascii="Cambria" w:hAnsi="Cambria" w:cs="Calibri"/>
          <w:lang w:val="en-GB"/>
        </w:rPr>
        <w:t>transactions abroad.</w:t>
      </w:r>
    </w:p>
    <w:p w14:paraId="119EC1E5" w14:textId="1F1C7FC4" w:rsidR="008E3D03" w:rsidRPr="0024269C" w:rsidRDefault="003E6942" w:rsidP="003C0F0B">
      <w:pPr>
        <w:widowControl w:val="0"/>
        <w:autoSpaceDE w:val="0"/>
        <w:autoSpaceDN w:val="0"/>
        <w:adjustRightInd w:val="0"/>
        <w:spacing w:line="480" w:lineRule="auto"/>
        <w:ind w:firstLine="720"/>
        <w:rPr>
          <w:rFonts w:ascii="Cambria" w:hAnsi="Cambria" w:cs="Calibri"/>
          <w:lang w:val="en-GB"/>
        </w:rPr>
      </w:pPr>
      <w:r w:rsidRPr="0024269C">
        <w:rPr>
          <w:rFonts w:ascii="Cambria" w:hAnsi="Cambria" w:cs="Calibri"/>
          <w:lang w:val="en-GB"/>
        </w:rPr>
        <w:t>C</w:t>
      </w:r>
      <w:r w:rsidR="008E3D03" w:rsidRPr="0024269C">
        <w:rPr>
          <w:rFonts w:ascii="Cambria" w:hAnsi="Cambria" w:cs="Calibri"/>
          <w:lang w:val="en-GB"/>
        </w:rPr>
        <w:t>itizen</w:t>
      </w:r>
      <w:r w:rsidR="009920A9" w:rsidRPr="0024269C">
        <w:rPr>
          <w:rFonts w:ascii="Cambria" w:hAnsi="Cambria" w:cs="Calibri"/>
          <w:lang w:val="en-GB"/>
        </w:rPr>
        <w:t>s</w:t>
      </w:r>
      <w:r w:rsidR="00B90C4F" w:rsidRPr="0024269C">
        <w:rPr>
          <w:rFonts w:ascii="Cambria" w:hAnsi="Cambria" w:cs="Calibri"/>
          <w:lang w:val="en-GB"/>
        </w:rPr>
        <w:t xml:space="preserve"> come</w:t>
      </w:r>
      <w:r w:rsidR="008E3D03" w:rsidRPr="0024269C">
        <w:rPr>
          <w:rFonts w:ascii="Cambria" w:hAnsi="Cambria" w:cs="Calibri"/>
          <w:lang w:val="en-GB"/>
        </w:rPr>
        <w:t xml:space="preserve"> to </w:t>
      </w:r>
      <w:r w:rsidRPr="0024269C">
        <w:rPr>
          <w:rFonts w:ascii="Cambria" w:hAnsi="Cambria" w:cs="Calibri"/>
          <w:lang w:val="en-GB"/>
        </w:rPr>
        <w:t xml:space="preserve">legally </w:t>
      </w:r>
      <w:r w:rsidR="008E3D03" w:rsidRPr="0024269C">
        <w:rPr>
          <w:rFonts w:ascii="Cambria" w:hAnsi="Cambria" w:cs="Calibri"/>
          <w:lang w:val="en-GB"/>
        </w:rPr>
        <w:t xml:space="preserve">own objects </w:t>
      </w:r>
      <w:r w:rsidR="009920A9" w:rsidRPr="0024269C">
        <w:rPr>
          <w:rFonts w:ascii="Cambria" w:hAnsi="Cambria" w:cs="Calibri"/>
          <w:lang w:val="en-GB"/>
        </w:rPr>
        <w:t>only if t</w:t>
      </w:r>
      <w:r w:rsidR="008E3D03" w:rsidRPr="0024269C">
        <w:rPr>
          <w:rFonts w:ascii="Cambria" w:hAnsi="Cambria" w:cs="Calibri"/>
          <w:lang w:val="en-GB"/>
        </w:rPr>
        <w:t>he</w:t>
      </w:r>
      <w:r w:rsidR="009920A9" w:rsidRPr="0024269C">
        <w:rPr>
          <w:rFonts w:ascii="Cambria" w:hAnsi="Cambria" w:cs="Calibri"/>
          <w:lang w:val="en-GB"/>
        </w:rPr>
        <w:t>y act</w:t>
      </w:r>
      <w:r w:rsidR="008E3D03" w:rsidRPr="0024269C">
        <w:rPr>
          <w:rFonts w:ascii="Cambria" w:hAnsi="Cambria" w:cs="Calibri"/>
          <w:lang w:val="en-GB"/>
        </w:rPr>
        <w:t xml:space="preserve"> in accordance with rules </w:t>
      </w:r>
      <w:r w:rsidR="008E3D03" w:rsidRPr="0024269C">
        <w:rPr>
          <w:rFonts w:ascii="Cambria" w:hAnsi="Cambria" w:cs="Calibri"/>
          <w:lang w:val="en-GB"/>
        </w:rPr>
        <w:lastRenderedPageBreak/>
        <w:t xml:space="preserve">imposed by a political process in the </w:t>
      </w:r>
      <w:r w:rsidR="009920A9" w:rsidRPr="0024269C">
        <w:rPr>
          <w:rFonts w:ascii="Cambria" w:hAnsi="Cambria" w:cs="Calibri"/>
          <w:lang w:val="en-GB"/>
        </w:rPr>
        <w:t>country where t</w:t>
      </w:r>
      <w:r w:rsidR="008E3D03" w:rsidRPr="0024269C">
        <w:rPr>
          <w:rFonts w:ascii="Cambria" w:hAnsi="Cambria" w:cs="Calibri"/>
          <w:lang w:val="en-GB"/>
        </w:rPr>
        <w:t>he</w:t>
      </w:r>
      <w:r w:rsidR="009920A9" w:rsidRPr="0024269C">
        <w:rPr>
          <w:rFonts w:ascii="Cambria" w:hAnsi="Cambria" w:cs="Calibri"/>
          <w:lang w:val="en-GB"/>
        </w:rPr>
        <w:t>y hold</w:t>
      </w:r>
      <w:r w:rsidR="008E3D03" w:rsidRPr="0024269C">
        <w:rPr>
          <w:rFonts w:ascii="Cambria" w:hAnsi="Cambria" w:cs="Calibri"/>
          <w:lang w:val="en-GB"/>
        </w:rPr>
        <w:t xml:space="preserve"> citizenship. Acquisi</w:t>
      </w:r>
      <w:r w:rsidR="00052CCC" w:rsidRPr="0024269C">
        <w:rPr>
          <w:rFonts w:ascii="Cambria" w:hAnsi="Cambria" w:cs="Calibri"/>
          <w:lang w:val="en-GB"/>
        </w:rPr>
        <w:t xml:space="preserve">tions or transactions in A </w:t>
      </w:r>
      <w:r w:rsidR="008E3D03" w:rsidRPr="0024269C">
        <w:rPr>
          <w:rFonts w:ascii="Cambria" w:hAnsi="Cambria" w:cs="Calibri"/>
          <w:lang w:val="en-GB"/>
        </w:rPr>
        <w:t xml:space="preserve">become legal in B if B’s law bestows upon A’s citizens rights to sell in B objects </w:t>
      </w:r>
      <w:r w:rsidRPr="0024269C">
        <w:rPr>
          <w:rFonts w:ascii="Cambria" w:hAnsi="Cambria" w:cs="Calibri"/>
          <w:lang w:val="en-GB"/>
        </w:rPr>
        <w:t xml:space="preserve">legally acquired in A, even if these transactions are </w:t>
      </w:r>
      <w:r w:rsidR="008E3D03" w:rsidRPr="0024269C">
        <w:rPr>
          <w:rFonts w:ascii="Cambria" w:hAnsi="Cambria" w:cs="Calibri"/>
          <w:lang w:val="en-GB"/>
        </w:rPr>
        <w:t>consider</w:t>
      </w:r>
      <w:r w:rsidRPr="0024269C">
        <w:rPr>
          <w:rFonts w:ascii="Cambria" w:hAnsi="Cambria" w:cs="Calibri"/>
          <w:lang w:val="en-GB"/>
        </w:rPr>
        <w:t>ed</w:t>
      </w:r>
      <w:r w:rsidR="008E3D03" w:rsidRPr="0024269C">
        <w:rPr>
          <w:rFonts w:ascii="Cambria" w:hAnsi="Cambria" w:cs="Calibri"/>
          <w:lang w:val="en-GB"/>
        </w:rPr>
        <w:t xml:space="preserve"> ta</w:t>
      </w:r>
      <w:r w:rsidR="009920A9" w:rsidRPr="0024269C">
        <w:rPr>
          <w:rFonts w:ascii="Cambria" w:hAnsi="Cambria" w:cs="Calibri"/>
          <w:lang w:val="en-GB"/>
        </w:rPr>
        <w:t xml:space="preserve">rnished </w:t>
      </w:r>
      <w:r w:rsidRPr="0024269C">
        <w:rPr>
          <w:rFonts w:ascii="Cambria" w:hAnsi="Cambria" w:cs="Calibri"/>
          <w:lang w:val="en-GB"/>
        </w:rPr>
        <w:t>in B</w:t>
      </w:r>
      <w:r w:rsidR="009920A9" w:rsidRPr="0024269C">
        <w:rPr>
          <w:rFonts w:ascii="Cambria" w:hAnsi="Cambria" w:cs="Calibri"/>
          <w:lang w:val="en-GB"/>
        </w:rPr>
        <w:t>. Transactions in B then launder</w:t>
      </w:r>
      <w:r w:rsidR="008E3D03" w:rsidRPr="0024269C">
        <w:rPr>
          <w:rFonts w:ascii="Cambria" w:hAnsi="Cambria" w:cs="Calibri"/>
          <w:lang w:val="en-GB"/>
        </w:rPr>
        <w:t xml:space="preserve"> dubious property transactions in A.  </w:t>
      </w:r>
    </w:p>
    <w:p w14:paraId="79616561" w14:textId="3BEF16EB" w:rsidR="00197375" w:rsidRPr="0024269C" w:rsidRDefault="008E3D03" w:rsidP="003C0F0B">
      <w:pPr>
        <w:widowControl w:val="0"/>
        <w:autoSpaceDE w:val="0"/>
        <w:autoSpaceDN w:val="0"/>
        <w:adjustRightInd w:val="0"/>
        <w:spacing w:line="480" w:lineRule="auto"/>
        <w:ind w:firstLine="720"/>
        <w:rPr>
          <w:rFonts w:ascii="Cambria" w:hAnsi="Cambria" w:cs="Calibri"/>
          <w:lang w:val="en-GB"/>
        </w:rPr>
      </w:pPr>
      <w:r w:rsidRPr="0024269C">
        <w:rPr>
          <w:rFonts w:ascii="Cambria" w:hAnsi="Cambria" w:cs="Calibri"/>
          <w:lang w:val="en-GB"/>
        </w:rPr>
        <w:t xml:space="preserve">The political default is for B to recognize whatever A classifies as legally held in A as something that </w:t>
      </w:r>
      <w:r w:rsidR="002236D7" w:rsidRPr="0024269C">
        <w:rPr>
          <w:rFonts w:ascii="Cambria" w:hAnsi="Cambria" w:cs="Calibri"/>
          <w:lang w:val="en-GB"/>
        </w:rPr>
        <w:t>is legally held</w:t>
      </w:r>
      <w:r w:rsidRPr="0024269C">
        <w:rPr>
          <w:rFonts w:ascii="Cambria" w:hAnsi="Cambria" w:cs="Calibri"/>
          <w:lang w:val="en-GB"/>
        </w:rPr>
        <w:t xml:space="preserve"> in B as well.</w:t>
      </w:r>
      <w:r w:rsidRPr="0024269C">
        <w:rPr>
          <w:rStyle w:val="FootnoteReference"/>
          <w:lang w:val="en-GB"/>
        </w:rPr>
        <w:footnoteReference w:id="21"/>
      </w:r>
      <w:r w:rsidRPr="0024269C">
        <w:rPr>
          <w:rFonts w:ascii="Cambria" w:hAnsi="Cambria" w:cs="Calibri"/>
          <w:lang w:val="en-GB"/>
        </w:rPr>
        <w:t xml:space="preserve"> But the default can be overturned</w:t>
      </w:r>
      <w:r w:rsidR="004F195C" w:rsidRPr="0024269C">
        <w:rPr>
          <w:rFonts w:ascii="Cambria" w:hAnsi="Cambria" w:cs="Calibri"/>
          <w:lang w:val="en-GB"/>
        </w:rPr>
        <w:t>. O</w:t>
      </w:r>
      <w:r w:rsidRPr="0024269C">
        <w:rPr>
          <w:rFonts w:ascii="Cambria" w:hAnsi="Cambria" w:cs="Calibri"/>
          <w:lang w:val="en-GB"/>
        </w:rPr>
        <w:t xml:space="preserve">mitting to take an explicit stance, if only by default, </w:t>
      </w:r>
      <w:r w:rsidRPr="0024269C">
        <w:rPr>
          <w:rFonts w:ascii="Cambria" w:hAnsi="Cambria" w:cs="Calibri"/>
          <w:i/>
          <w:lang w:val="en-GB"/>
        </w:rPr>
        <w:t xml:space="preserve">is </w:t>
      </w:r>
      <w:r w:rsidRPr="0024269C">
        <w:rPr>
          <w:rFonts w:ascii="Cambria" w:hAnsi="Cambria" w:cs="Calibri"/>
          <w:lang w:val="en-GB"/>
        </w:rPr>
        <w:t xml:space="preserve">to take a stance: it is to endorse A’s property regime. </w:t>
      </w:r>
      <w:r w:rsidR="00197375" w:rsidRPr="0024269C">
        <w:rPr>
          <w:rFonts w:ascii="Cambria" w:hAnsi="Cambria" w:cs="Calibri"/>
          <w:lang w:val="en-GB"/>
        </w:rPr>
        <w:t xml:space="preserve">Many countries prohibit import of fresh food; and similarly, any given country could in principle bar import of and trade with any goods from any other country. </w:t>
      </w:r>
    </w:p>
    <w:p w14:paraId="688D62CD" w14:textId="51A8B55A" w:rsidR="000D61C7" w:rsidRPr="0024269C" w:rsidRDefault="008E3D03" w:rsidP="003C0F0B">
      <w:pPr>
        <w:widowControl w:val="0"/>
        <w:autoSpaceDE w:val="0"/>
        <w:autoSpaceDN w:val="0"/>
        <w:adjustRightInd w:val="0"/>
        <w:spacing w:line="480" w:lineRule="auto"/>
        <w:ind w:firstLine="720"/>
        <w:rPr>
          <w:rFonts w:ascii="Cambria" w:hAnsi="Cambria" w:cs="Calibri"/>
          <w:lang w:val="en-GB"/>
        </w:rPr>
      </w:pPr>
      <w:r w:rsidRPr="0024269C">
        <w:rPr>
          <w:rFonts w:ascii="Cambria" w:hAnsi="Cambria" w:cs="Calibri"/>
          <w:lang w:val="en-GB"/>
        </w:rPr>
        <w:t xml:space="preserve">One might </w:t>
      </w:r>
      <w:r w:rsidR="003E6942" w:rsidRPr="0024269C">
        <w:rPr>
          <w:rFonts w:ascii="Cambria" w:hAnsi="Cambria" w:cs="Calibri"/>
          <w:lang w:val="en-GB"/>
        </w:rPr>
        <w:t xml:space="preserve">suppose that </w:t>
      </w:r>
      <w:r w:rsidRPr="0024269C">
        <w:rPr>
          <w:rFonts w:ascii="Cambria" w:hAnsi="Cambria" w:cs="Calibri"/>
          <w:lang w:val="en-GB"/>
        </w:rPr>
        <w:t>recognizing a state implies recognizing its property regime</w:t>
      </w:r>
      <w:r w:rsidR="003E6942" w:rsidRPr="0024269C">
        <w:rPr>
          <w:rFonts w:ascii="Cambria" w:hAnsi="Cambria" w:cs="Calibri"/>
          <w:lang w:val="en-GB"/>
        </w:rPr>
        <w:t xml:space="preserve">. If so, </w:t>
      </w:r>
      <w:r w:rsidR="00197375" w:rsidRPr="0024269C">
        <w:rPr>
          <w:rFonts w:ascii="Cambria" w:hAnsi="Cambria" w:cs="Calibri"/>
          <w:lang w:val="en-GB"/>
        </w:rPr>
        <w:t xml:space="preserve">not recognizing </w:t>
      </w:r>
      <w:r w:rsidR="003E6942" w:rsidRPr="0024269C">
        <w:rPr>
          <w:rFonts w:ascii="Cambria" w:hAnsi="Cambria" w:cs="Calibri"/>
          <w:lang w:val="en-GB"/>
        </w:rPr>
        <w:t xml:space="preserve">the </w:t>
      </w:r>
      <w:r w:rsidR="00197375" w:rsidRPr="0024269C">
        <w:rPr>
          <w:rFonts w:ascii="Cambria" w:hAnsi="Cambria" w:cs="Calibri"/>
          <w:lang w:val="en-GB"/>
        </w:rPr>
        <w:t xml:space="preserve">property regime </w:t>
      </w:r>
      <w:r w:rsidR="003E6942" w:rsidRPr="0024269C">
        <w:rPr>
          <w:rFonts w:ascii="Cambria" w:hAnsi="Cambria" w:cs="Calibri"/>
          <w:lang w:val="en-GB"/>
        </w:rPr>
        <w:t xml:space="preserve">of another recognized state would be </w:t>
      </w:r>
      <w:r w:rsidR="00197375" w:rsidRPr="0024269C">
        <w:rPr>
          <w:rFonts w:ascii="Cambria" w:hAnsi="Cambria" w:cs="Calibri"/>
          <w:lang w:val="en-GB"/>
        </w:rPr>
        <w:t xml:space="preserve">incoherent. </w:t>
      </w:r>
      <w:r w:rsidRPr="0024269C">
        <w:rPr>
          <w:rFonts w:ascii="Cambria" w:hAnsi="Cambria" w:cs="Calibri"/>
          <w:lang w:val="en-GB"/>
        </w:rPr>
        <w:t xml:space="preserve">But that is not so. The inherently local nature of property regimes in our world of states requires a decision for any given country of what dealings with </w:t>
      </w:r>
      <w:r w:rsidR="003E6942" w:rsidRPr="0024269C">
        <w:rPr>
          <w:rFonts w:ascii="Cambria" w:hAnsi="Cambria" w:cs="Calibri"/>
          <w:lang w:val="en-GB"/>
        </w:rPr>
        <w:t xml:space="preserve">its </w:t>
      </w:r>
      <w:r w:rsidRPr="0024269C">
        <w:rPr>
          <w:rFonts w:ascii="Cambria" w:hAnsi="Cambria" w:cs="Calibri"/>
          <w:lang w:val="en-GB"/>
        </w:rPr>
        <w:t xml:space="preserve">people are permitted. There is no principled reason B would not recognize A as a state for purposes of diplomatic interactions while classifying many or all property </w:t>
      </w:r>
      <w:r w:rsidRPr="0024269C">
        <w:rPr>
          <w:rFonts w:ascii="Cambria" w:hAnsi="Cambria" w:cs="Calibri"/>
          <w:lang w:val="en-GB"/>
        </w:rPr>
        <w:lastRenderedPageBreak/>
        <w:t xml:space="preserve">transactions sanctioned by A as morally </w:t>
      </w:r>
      <w:r w:rsidR="00C54B44" w:rsidRPr="0024269C">
        <w:rPr>
          <w:rFonts w:ascii="Cambria" w:hAnsi="Cambria" w:cs="Calibri"/>
          <w:lang w:val="en-GB"/>
        </w:rPr>
        <w:t xml:space="preserve">tarnished </w:t>
      </w:r>
      <w:r w:rsidR="004F195C" w:rsidRPr="0024269C">
        <w:rPr>
          <w:rFonts w:ascii="Cambria" w:hAnsi="Cambria" w:cs="Calibri"/>
          <w:lang w:val="en-GB"/>
        </w:rPr>
        <w:t xml:space="preserve">and therefore prohibit </w:t>
      </w:r>
      <w:r w:rsidRPr="0024269C">
        <w:rPr>
          <w:rFonts w:ascii="Cambria" w:hAnsi="Cambria" w:cs="Calibri"/>
          <w:lang w:val="en-GB"/>
        </w:rPr>
        <w:t xml:space="preserve">objects </w:t>
      </w:r>
      <w:r w:rsidR="004F195C" w:rsidRPr="0024269C">
        <w:rPr>
          <w:rFonts w:ascii="Cambria" w:hAnsi="Cambria" w:cs="Calibri"/>
          <w:lang w:val="en-GB"/>
        </w:rPr>
        <w:t xml:space="preserve">owned by someone in A </w:t>
      </w:r>
      <w:r w:rsidRPr="0024269C">
        <w:rPr>
          <w:rFonts w:ascii="Cambria" w:hAnsi="Cambria" w:cs="Calibri"/>
          <w:lang w:val="en-GB"/>
        </w:rPr>
        <w:t xml:space="preserve">to enter B. </w:t>
      </w:r>
    </w:p>
    <w:p w14:paraId="04153BC7" w14:textId="025199F0" w:rsidR="00862971" w:rsidRPr="0024269C" w:rsidRDefault="00F63C20" w:rsidP="003C0F0B">
      <w:pPr>
        <w:widowControl w:val="0"/>
        <w:autoSpaceDE w:val="0"/>
        <w:autoSpaceDN w:val="0"/>
        <w:adjustRightInd w:val="0"/>
        <w:spacing w:line="480" w:lineRule="auto"/>
        <w:ind w:firstLine="720"/>
        <w:rPr>
          <w:rFonts w:ascii="Cambria" w:hAnsi="Cambria"/>
          <w:lang w:val="en-GB"/>
        </w:rPr>
      </w:pPr>
      <w:r w:rsidRPr="0024269C">
        <w:rPr>
          <w:rFonts w:ascii="Cambria" w:hAnsi="Cambria" w:cs="Calibri"/>
          <w:lang w:val="en-GB"/>
        </w:rPr>
        <w:t>The dependence of international property transactions on the recognition of local property systems abroad has normative consequences.</w:t>
      </w:r>
      <w:r w:rsidR="00F55162" w:rsidRPr="0024269C">
        <w:rPr>
          <w:rFonts w:ascii="Cambria" w:hAnsi="Cambria" w:cs="Calibri"/>
          <w:lang w:val="en-GB"/>
        </w:rPr>
        <w:t xml:space="preserve"> </w:t>
      </w:r>
      <w:r w:rsidR="003D5483" w:rsidRPr="0024269C">
        <w:rPr>
          <w:rFonts w:ascii="Cambria" w:hAnsi="Cambria" w:cs="Calibri"/>
          <w:lang w:val="en-GB"/>
        </w:rPr>
        <w:t>The reason is that recognizing another state’s conventional property system is legitimate only if that other property system is justifiable. In what follows</w:t>
      </w:r>
      <w:r w:rsidR="007F6662">
        <w:rPr>
          <w:rFonts w:ascii="Cambria" w:hAnsi="Cambria" w:cs="Calibri"/>
          <w:lang w:val="en-GB"/>
        </w:rPr>
        <w:t>,</w:t>
      </w:r>
      <w:r w:rsidR="003D5483" w:rsidRPr="0024269C">
        <w:rPr>
          <w:rFonts w:ascii="Cambria" w:hAnsi="Cambria" w:cs="Calibri"/>
          <w:lang w:val="en-GB"/>
        </w:rPr>
        <w:t xml:space="preserve"> we argue that the justifiability requirement enables us to </w:t>
      </w:r>
      <w:r w:rsidR="00BB23BC" w:rsidRPr="0024269C">
        <w:rPr>
          <w:rFonts w:ascii="Cambria" w:hAnsi="Cambria" w:cs="Calibri"/>
          <w:lang w:val="en-GB"/>
        </w:rPr>
        <w:t xml:space="preserve">identify </w:t>
      </w:r>
      <w:r w:rsidR="00C34419" w:rsidRPr="0024269C">
        <w:rPr>
          <w:rFonts w:ascii="Cambria" w:hAnsi="Cambria" w:cs="Calibri"/>
          <w:lang w:val="en-GB"/>
        </w:rPr>
        <w:t xml:space="preserve">the </w:t>
      </w:r>
      <w:r w:rsidR="00C34419" w:rsidRPr="0024269C">
        <w:rPr>
          <w:rFonts w:ascii="Cambria" w:eastAsia="Times New Roman" w:hAnsi="Cambria"/>
          <w:color w:val="000000" w:themeColor="text1"/>
          <w:lang w:val="en-GB"/>
        </w:rPr>
        <w:t>Independence F</w:t>
      </w:r>
      <w:r w:rsidR="001D3DA4" w:rsidRPr="0024269C">
        <w:rPr>
          <w:rFonts w:ascii="Cambria" w:eastAsia="Times New Roman" w:hAnsi="Cambria"/>
          <w:color w:val="000000" w:themeColor="text1"/>
          <w:lang w:val="en-GB"/>
        </w:rPr>
        <w:t>allacy</w:t>
      </w:r>
      <w:r w:rsidR="004F195C" w:rsidRPr="0024269C">
        <w:rPr>
          <w:rFonts w:ascii="Cambria" w:eastAsia="Times New Roman" w:hAnsi="Cambria"/>
          <w:color w:val="000000" w:themeColor="text1"/>
          <w:lang w:val="en-GB"/>
        </w:rPr>
        <w:t>. The Independence Fallacy is</w:t>
      </w:r>
      <w:r w:rsidR="000D61C7" w:rsidRPr="0024269C">
        <w:rPr>
          <w:rFonts w:ascii="Cambria" w:eastAsia="Times New Roman" w:hAnsi="Cambria"/>
          <w:color w:val="000000" w:themeColor="text1"/>
          <w:lang w:val="en-GB"/>
        </w:rPr>
        <w:t xml:space="preserve"> the </w:t>
      </w:r>
      <w:r w:rsidR="00BF376E" w:rsidRPr="0024269C">
        <w:rPr>
          <w:rFonts w:ascii="Cambria" w:eastAsia="Times New Roman" w:hAnsi="Cambria"/>
          <w:color w:val="000000" w:themeColor="text1"/>
          <w:lang w:val="en-GB"/>
        </w:rPr>
        <w:t>false</w:t>
      </w:r>
      <w:r w:rsidR="001346FC" w:rsidRPr="0024269C">
        <w:rPr>
          <w:rFonts w:ascii="Cambria" w:eastAsia="Times New Roman" w:hAnsi="Cambria"/>
          <w:color w:val="000000" w:themeColor="text1"/>
          <w:lang w:val="en-GB"/>
        </w:rPr>
        <w:t xml:space="preserve"> </w:t>
      </w:r>
      <w:r w:rsidR="000D61C7" w:rsidRPr="0024269C">
        <w:rPr>
          <w:rFonts w:ascii="Cambria" w:eastAsia="Times New Roman" w:hAnsi="Cambria"/>
          <w:color w:val="000000" w:themeColor="text1"/>
          <w:lang w:val="en-GB"/>
        </w:rPr>
        <w:t xml:space="preserve">view that looking at gross national income suffices to determine </w:t>
      </w:r>
      <w:r w:rsidR="000D61C7" w:rsidRPr="0024269C">
        <w:rPr>
          <w:rFonts w:ascii="Cambria" w:hAnsi="Cambria"/>
          <w:lang w:val="en-GB"/>
        </w:rPr>
        <w:t>a country’s justifiably disposable national income.</w:t>
      </w:r>
      <w:r w:rsidR="004F6979" w:rsidRPr="0024269C">
        <w:rPr>
          <w:rFonts w:ascii="Cambria" w:hAnsi="Cambria"/>
          <w:lang w:val="en-GB"/>
        </w:rPr>
        <w:t xml:space="preserve"> </w:t>
      </w:r>
    </w:p>
    <w:p w14:paraId="0CE7BEC4" w14:textId="3B3E5649" w:rsidR="00D372F7" w:rsidRPr="0024269C" w:rsidRDefault="00BB23BC" w:rsidP="003C0F0B">
      <w:pPr>
        <w:widowControl w:val="0"/>
        <w:autoSpaceDE w:val="0"/>
        <w:autoSpaceDN w:val="0"/>
        <w:adjustRightInd w:val="0"/>
        <w:spacing w:line="480" w:lineRule="auto"/>
        <w:ind w:firstLine="720"/>
        <w:rPr>
          <w:rFonts w:ascii="Cambria" w:eastAsia="Times New Roman" w:hAnsi="Cambria"/>
          <w:color w:val="000000" w:themeColor="text1"/>
          <w:lang w:val="en-GB"/>
        </w:rPr>
      </w:pPr>
      <w:r w:rsidRPr="0024269C">
        <w:rPr>
          <w:rFonts w:ascii="Cambria" w:eastAsia="Times New Roman" w:hAnsi="Cambria"/>
          <w:bCs/>
          <w:lang w:val="en-GB"/>
        </w:rPr>
        <w:t>We introduce</w:t>
      </w:r>
      <w:r w:rsidR="002413EA" w:rsidRPr="0024269C">
        <w:rPr>
          <w:rFonts w:ascii="Cambria" w:eastAsia="Times New Roman" w:hAnsi="Cambria"/>
          <w:bCs/>
          <w:lang w:val="en-GB"/>
        </w:rPr>
        <w:t xml:space="preserve"> t</w:t>
      </w:r>
      <w:r w:rsidR="001D3DA4" w:rsidRPr="0024269C">
        <w:rPr>
          <w:rFonts w:ascii="Cambria" w:eastAsia="Times New Roman" w:hAnsi="Cambria"/>
          <w:bCs/>
          <w:lang w:val="en-GB"/>
        </w:rPr>
        <w:t xml:space="preserve">he </w:t>
      </w:r>
      <w:r w:rsidR="002236D7" w:rsidRPr="0024269C">
        <w:rPr>
          <w:rFonts w:ascii="Cambria" w:eastAsia="Times New Roman" w:hAnsi="Cambria"/>
          <w:bCs/>
          <w:lang w:val="en-GB"/>
        </w:rPr>
        <w:t>argument in two versions, which differ in the way the interconnection of property regimes is characterized</w:t>
      </w:r>
      <w:r w:rsidR="009E3D4B" w:rsidRPr="0024269C">
        <w:rPr>
          <w:rFonts w:ascii="Cambria" w:eastAsia="Times New Roman" w:hAnsi="Cambria"/>
          <w:bCs/>
          <w:lang w:val="en-GB"/>
        </w:rPr>
        <w:t xml:space="preserve"> and in the normative assumptions they require</w:t>
      </w:r>
      <w:r w:rsidR="002236D7" w:rsidRPr="0024269C">
        <w:rPr>
          <w:rFonts w:ascii="Cambria" w:eastAsia="Times New Roman" w:hAnsi="Cambria"/>
          <w:bCs/>
          <w:lang w:val="en-GB"/>
        </w:rPr>
        <w:t xml:space="preserve">. </w:t>
      </w:r>
      <w:r w:rsidR="0082385D" w:rsidRPr="0024269C">
        <w:rPr>
          <w:rFonts w:ascii="Cambria" w:eastAsia="Times New Roman" w:hAnsi="Cambria"/>
          <w:bCs/>
          <w:lang w:val="en-GB"/>
        </w:rPr>
        <w:t xml:space="preserve">The starting point for </w:t>
      </w:r>
      <w:r w:rsidR="009E3D4B" w:rsidRPr="0024269C">
        <w:rPr>
          <w:rFonts w:ascii="Cambria" w:eastAsia="Times New Roman" w:hAnsi="Cambria"/>
          <w:bCs/>
          <w:lang w:val="en-GB"/>
        </w:rPr>
        <w:t>bo</w:t>
      </w:r>
      <w:r w:rsidR="002236D7" w:rsidRPr="0024269C">
        <w:rPr>
          <w:rFonts w:ascii="Cambria" w:eastAsia="Times New Roman" w:hAnsi="Cambria"/>
          <w:bCs/>
          <w:lang w:val="en-GB"/>
        </w:rPr>
        <w:t xml:space="preserve">th versions </w:t>
      </w:r>
      <w:r w:rsidR="001346FC" w:rsidRPr="0024269C">
        <w:rPr>
          <w:rFonts w:ascii="Cambria" w:eastAsia="Times New Roman" w:hAnsi="Cambria"/>
          <w:bCs/>
          <w:lang w:val="en-GB"/>
        </w:rPr>
        <w:t xml:space="preserve">is that property arrangements in </w:t>
      </w:r>
      <w:r w:rsidRPr="0024269C">
        <w:rPr>
          <w:rFonts w:ascii="Cambria" w:eastAsia="Times New Roman" w:hAnsi="Cambria"/>
          <w:bCs/>
          <w:lang w:val="en-GB"/>
        </w:rPr>
        <w:t xml:space="preserve">country A carry over to </w:t>
      </w:r>
      <w:r w:rsidR="001346FC" w:rsidRPr="0024269C">
        <w:rPr>
          <w:rFonts w:ascii="Cambria" w:eastAsia="Times New Roman" w:hAnsi="Cambria"/>
          <w:bCs/>
          <w:lang w:val="en-GB"/>
        </w:rPr>
        <w:t>B only if B chooses to make it so</w:t>
      </w:r>
      <w:r w:rsidR="00197551" w:rsidRPr="0024269C">
        <w:rPr>
          <w:rFonts w:ascii="Cambria" w:eastAsia="Times New Roman" w:hAnsi="Cambria"/>
          <w:bCs/>
          <w:lang w:val="en-GB"/>
        </w:rPr>
        <w:t xml:space="preserve">. </w:t>
      </w:r>
      <w:r w:rsidR="002236D7" w:rsidRPr="0024269C">
        <w:rPr>
          <w:rFonts w:ascii="Cambria" w:eastAsia="Times New Roman" w:hAnsi="Cambria"/>
          <w:bCs/>
          <w:lang w:val="en-GB"/>
        </w:rPr>
        <w:t xml:space="preserve">Version 1 considers the property systems of countries A and B as distinct even if they mutually recognize their property systems. The key normative assumption in version 1 of the argument is that </w:t>
      </w:r>
      <w:r w:rsidR="00197551" w:rsidRPr="0024269C">
        <w:rPr>
          <w:rFonts w:ascii="Cambria" w:eastAsia="Times New Roman" w:hAnsi="Cambria"/>
          <w:bCs/>
          <w:lang w:val="en-GB"/>
        </w:rPr>
        <w:t xml:space="preserve">it is only justifiable for B to recognize the property system of A </w:t>
      </w:r>
      <w:r w:rsidR="00D84B66" w:rsidRPr="0024269C">
        <w:rPr>
          <w:rFonts w:ascii="Cambria" w:eastAsia="Times New Roman" w:hAnsi="Cambria"/>
          <w:bCs/>
          <w:lang w:val="en-GB"/>
        </w:rPr>
        <w:t xml:space="preserve">if </w:t>
      </w:r>
      <w:r w:rsidR="004F195C" w:rsidRPr="0024269C">
        <w:rPr>
          <w:rFonts w:ascii="Cambria" w:eastAsia="Times New Roman" w:hAnsi="Cambria"/>
          <w:bCs/>
          <w:lang w:val="en-GB"/>
        </w:rPr>
        <w:t>the system</w:t>
      </w:r>
      <w:r w:rsidR="001346FC" w:rsidRPr="0024269C">
        <w:rPr>
          <w:rFonts w:ascii="Cambria" w:eastAsia="Times New Roman" w:hAnsi="Cambria"/>
          <w:bCs/>
          <w:lang w:val="en-GB"/>
        </w:rPr>
        <w:t xml:space="preserve"> is justifiable to people in A to begin with</w:t>
      </w:r>
      <w:r w:rsidR="00197551" w:rsidRPr="0024269C">
        <w:rPr>
          <w:rFonts w:ascii="Cambria" w:eastAsia="Times New Roman" w:hAnsi="Cambria"/>
          <w:bCs/>
          <w:lang w:val="en-GB"/>
        </w:rPr>
        <w:t xml:space="preserve">. If A’s property system is not justifiable, </w:t>
      </w:r>
      <w:r w:rsidR="001346FC" w:rsidRPr="0024269C">
        <w:rPr>
          <w:rFonts w:ascii="Cambria" w:eastAsia="Times New Roman" w:hAnsi="Cambria"/>
          <w:bCs/>
          <w:lang w:val="en-GB"/>
        </w:rPr>
        <w:t>B</w:t>
      </w:r>
      <w:r w:rsidR="00197551" w:rsidRPr="0024269C">
        <w:rPr>
          <w:rFonts w:ascii="Cambria" w:eastAsia="Times New Roman" w:hAnsi="Cambria"/>
          <w:bCs/>
          <w:lang w:val="en-GB"/>
        </w:rPr>
        <w:t xml:space="preserve"> </w:t>
      </w:r>
      <w:r w:rsidR="00D84B66" w:rsidRPr="0024269C">
        <w:rPr>
          <w:rFonts w:ascii="Cambria" w:eastAsia="Times New Roman" w:hAnsi="Cambria"/>
          <w:bCs/>
          <w:lang w:val="en-GB"/>
        </w:rPr>
        <w:t>is obligated</w:t>
      </w:r>
      <w:r w:rsidR="00197551" w:rsidRPr="0024269C">
        <w:rPr>
          <w:rFonts w:ascii="Cambria" w:eastAsia="Times New Roman" w:hAnsi="Cambria"/>
          <w:bCs/>
          <w:lang w:val="en-GB"/>
        </w:rPr>
        <w:t xml:space="preserve"> to</w:t>
      </w:r>
      <w:r w:rsidR="00D84B66" w:rsidRPr="0024269C">
        <w:rPr>
          <w:rFonts w:ascii="Cambria" w:eastAsia="Times New Roman" w:hAnsi="Cambria"/>
          <w:bCs/>
          <w:lang w:val="en-GB"/>
        </w:rPr>
        <w:t xml:space="preserve"> help make A’s </w:t>
      </w:r>
      <w:r w:rsidR="00197551" w:rsidRPr="0024269C">
        <w:rPr>
          <w:rFonts w:ascii="Cambria" w:eastAsia="Times New Roman" w:hAnsi="Cambria"/>
          <w:bCs/>
          <w:lang w:val="en-GB"/>
        </w:rPr>
        <w:t>system justifiable</w:t>
      </w:r>
      <w:r w:rsidR="001346FC" w:rsidRPr="0024269C">
        <w:rPr>
          <w:rFonts w:ascii="Cambria" w:eastAsia="Times New Roman" w:hAnsi="Cambria"/>
          <w:bCs/>
          <w:lang w:val="en-GB"/>
        </w:rPr>
        <w:t>, as long as B cont</w:t>
      </w:r>
      <w:r w:rsidRPr="0024269C">
        <w:rPr>
          <w:rFonts w:ascii="Cambria" w:eastAsia="Times New Roman" w:hAnsi="Cambria"/>
          <w:bCs/>
          <w:lang w:val="en-GB"/>
        </w:rPr>
        <w:t xml:space="preserve">inues to recognize A’s </w:t>
      </w:r>
      <w:r w:rsidR="004F195C" w:rsidRPr="0024269C">
        <w:rPr>
          <w:rFonts w:ascii="Cambria" w:eastAsia="Times New Roman" w:hAnsi="Cambria"/>
          <w:bCs/>
          <w:lang w:val="en-GB"/>
        </w:rPr>
        <w:t xml:space="preserve">property </w:t>
      </w:r>
      <w:r w:rsidR="001346FC" w:rsidRPr="0024269C">
        <w:rPr>
          <w:rFonts w:ascii="Cambria" w:eastAsia="Times New Roman" w:hAnsi="Cambria"/>
          <w:bCs/>
          <w:lang w:val="en-GB"/>
        </w:rPr>
        <w:t xml:space="preserve">arrangements. </w:t>
      </w:r>
      <w:r w:rsidR="00197551" w:rsidRPr="0024269C">
        <w:rPr>
          <w:rFonts w:ascii="Cambria" w:eastAsia="Times New Roman" w:hAnsi="Cambria"/>
          <w:bCs/>
          <w:lang w:val="en-GB"/>
        </w:rPr>
        <w:t xml:space="preserve">If, for instance, </w:t>
      </w:r>
      <w:r w:rsidR="00D372F7" w:rsidRPr="0024269C">
        <w:rPr>
          <w:rFonts w:ascii="Cambria" w:eastAsia="Times New Roman" w:hAnsi="Cambria"/>
          <w:bCs/>
          <w:lang w:val="en-GB"/>
        </w:rPr>
        <w:t>A</w:t>
      </w:r>
      <w:r w:rsidR="00B97D56" w:rsidRPr="0024269C">
        <w:rPr>
          <w:rFonts w:ascii="Cambria" w:eastAsia="Times New Roman" w:hAnsi="Cambria"/>
          <w:bCs/>
          <w:lang w:val="en-GB"/>
        </w:rPr>
        <w:t xml:space="preserve"> cannot meet basic rights of its</w:t>
      </w:r>
      <w:r w:rsidR="00197551" w:rsidRPr="0024269C">
        <w:rPr>
          <w:rFonts w:ascii="Cambria" w:eastAsia="Times New Roman" w:hAnsi="Cambria"/>
          <w:bCs/>
          <w:lang w:val="en-GB"/>
        </w:rPr>
        <w:t xml:space="preserve"> citizens for lack of resources, </w:t>
      </w:r>
      <w:r w:rsidR="00D372F7" w:rsidRPr="0024269C">
        <w:rPr>
          <w:rFonts w:ascii="Cambria" w:eastAsia="Times New Roman" w:hAnsi="Cambria"/>
          <w:bCs/>
          <w:lang w:val="en-GB"/>
        </w:rPr>
        <w:t>B</w:t>
      </w:r>
      <w:r w:rsidR="00197551" w:rsidRPr="0024269C">
        <w:rPr>
          <w:rFonts w:ascii="Cambria" w:eastAsia="Times New Roman" w:hAnsi="Cambria"/>
          <w:bCs/>
          <w:lang w:val="en-GB"/>
        </w:rPr>
        <w:t xml:space="preserve"> has to support </w:t>
      </w:r>
      <w:r w:rsidR="00D372F7" w:rsidRPr="0024269C">
        <w:rPr>
          <w:rFonts w:ascii="Cambria" w:eastAsia="Times New Roman" w:hAnsi="Cambria"/>
          <w:bCs/>
          <w:lang w:val="en-GB"/>
        </w:rPr>
        <w:t>A</w:t>
      </w:r>
      <w:r w:rsidR="00197551" w:rsidRPr="0024269C">
        <w:rPr>
          <w:rFonts w:ascii="Cambria" w:eastAsia="Times New Roman" w:hAnsi="Cambria"/>
          <w:bCs/>
          <w:lang w:val="en-GB"/>
        </w:rPr>
        <w:t xml:space="preserve"> in meeting this shortfall. If low taxes in </w:t>
      </w:r>
      <w:r w:rsidR="00D372F7" w:rsidRPr="0024269C">
        <w:rPr>
          <w:rFonts w:ascii="Cambria" w:eastAsia="Times New Roman" w:hAnsi="Cambria"/>
          <w:bCs/>
          <w:lang w:val="en-GB"/>
        </w:rPr>
        <w:t>B</w:t>
      </w:r>
      <w:r w:rsidR="00197551" w:rsidRPr="0024269C">
        <w:rPr>
          <w:rFonts w:ascii="Cambria" w:eastAsia="Times New Roman" w:hAnsi="Cambria"/>
          <w:bCs/>
          <w:lang w:val="en-GB"/>
        </w:rPr>
        <w:t xml:space="preserve"> </w:t>
      </w:r>
      <w:r w:rsidR="00D372F7" w:rsidRPr="0024269C">
        <w:rPr>
          <w:rFonts w:ascii="Cambria" w:eastAsia="Times New Roman" w:hAnsi="Cambria"/>
          <w:bCs/>
          <w:lang w:val="en-GB"/>
        </w:rPr>
        <w:t>undermine A’s ability to raise sufficient taxes to deliver justice at home, B can either increase its tax rates, potentially losing tax base and perhaps even revenu</w:t>
      </w:r>
      <w:r w:rsidR="00D2421E" w:rsidRPr="0024269C">
        <w:rPr>
          <w:rFonts w:ascii="Cambria" w:eastAsia="Times New Roman" w:hAnsi="Cambria"/>
          <w:bCs/>
          <w:lang w:val="en-GB"/>
        </w:rPr>
        <w:t>e, or compensate A</w:t>
      </w:r>
      <w:r w:rsidR="00D372F7" w:rsidRPr="0024269C">
        <w:rPr>
          <w:rFonts w:ascii="Cambria" w:eastAsia="Times New Roman" w:hAnsi="Cambria"/>
          <w:bCs/>
          <w:lang w:val="en-GB"/>
        </w:rPr>
        <w:t xml:space="preserve"> for the shortfall. Hence </w:t>
      </w:r>
      <w:r w:rsidR="001346FC" w:rsidRPr="0024269C">
        <w:rPr>
          <w:rFonts w:ascii="Cambria" w:eastAsia="Times New Roman" w:hAnsi="Cambria"/>
          <w:bCs/>
          <w:lang w:val="en-GB"/>
        </w:rPr>
        <w:t xml:space="preserve">B’s national income is not </w:t>
      </w:r>
      <w:r w:rsidR="00666787" w:rsidRPr="0024269C">
        <w:rPr>
          <w:rFonts w:ascii="Cambria" w:eastAsia="Times New Roman" w:hAnsi="Cambria"/>
          <w:bCs/>
          <w:lang w:val="en-GB"/>
        </w:rPr>
        <w:t xml:space="preserve">justifiably </w:t>
      </w:r>
      <w:r w:rsidR="001346FC" w:rsidRPr="0024269C">
        <w:rPr>
          <w:rFonts w:ascii="Cambria" w:eastAsia="Times New Roman" w:hAnsi="Cambria"/>
          <w:bCs/>
          <w:lang w:val="en-GB"/>
        </w:rPr>
        <w:t xml:space="preserve">freely disposable income. </w:t>
      </w:r>
    </w:p>
    <w:p w14:paraId="1353532B" w14:textId="75F06FF3" w:rsidR="00BB23BC" w:rsidRPr="0024269C" w:rsidRDefault="002236D7" w:rsidP="003C0F0B">
      <w:pPr>
        <w:widowControl w:val="0"/>
        <w:autoSpaceDE w:val="0"/>
        <w:autoSpaceDN w:val="0"/>
        <w:adjustRightInd w:val="0"/>
        <w:spacing w:line="480" w:lineRule="auto"/>
        <w:ind w:firstLine="720"/>
        <w:rPr>
          <w:rFonts w:ascii="Cambria" w:eastAsia="Times New Roman" w:hAnsi="Cambria"/>
          <w:bCs/>
          <w:lang w:val="en-GB"/>
        </w:rPr>
      </w:pPr>
      <w:r w:rsidRPr="0024269C">
        <w:rPr>
          <w:rFonts w:ascii="Cambria" w:hAnsi="Cambria"/>
          <w:lang w:val="en-GB"/>
        </w:rPr>
        <w:t>According to</w:t>
      </w:r>
      <w:r w:rsidR="00BB23BC" w:rsidRPr="0024269C">
        <w:rPr>
          <w:rFonts w:ascii="Cambria" w:hAnsi="Cambria"/>
          <w:lang w:val="en-GB"/>
        </w:rPr>
        <w:t xml:space="preserve"> version 2</w:t>
      </w:r>
      <w:r w:rsidR="00D372F7" w:rsidRPr="0024269C">
        <w:rPr>
          <w:rFonts w:ascii="Cambria" w:hAnsi="Cambria"/>
          <w:lang w:val="en-GB"/>
        </w:rPr>
        <w:t xml:space="preserve"> </w:t>
      </w:r>
      <w:r w:rsidR="001D7D6C" w:rsidRPr="0024269C">
        <w:rPr>
          <w:rFonts w:ascii="Cambria" w:hAnsi="Cambria"/>
          <w:lang w:val="en-GB"/>
        </w:rPr>
        <w:t xml:space="preserve">of the argument, </w:t>
      </w:r>
      <w:r w:rsidR="009D2523" w:rsidRPr="0024269C">
        <w:rPr>
          <w:rFonts w:ascii="Cambria" w:eastAsia="Times New Roman" w:hAnsi="Cambria"/>
          <w:bCs/>
          <w:lang w:val="en-GB"/>
        </w:rPr>
        <w:t xml:space="preserve">B’s recognizing A’s property system by freely allowing exchanges of goods and services with A leads to the expansion of </w:t>
      </w:r>
      <w:r w:rsidR="00D372F7" w:rsidRPr="0024269C">
        <w:rPr>
          <w:rFonts w:ascii="Cambria" w:eastAsia="Times New Roman" w:hAnsi="Cambria"/>
          <w:bCs/>
          <w:lang w:val="en-GB"/>
        </w:rPr>
        <w:t xml:space="preserve">B’s </w:t>
      </w:r>
      <w:r w:rsidRPr="0024269C">
        <w:rPr>
          <w:rFonts w:ascii="Cambria" w:eastAsia="Times New Roman" w:hAnsi="Cambria"/>
          <w:bCs/>
          <w:lang w:val="en-GB"/>
        </w:rPr>
        <w:lastRenderedPageBreak/>
        <w:t xml:space="preserve">property </w:t>
      </w:r>
      <w:r w:rsidR="001346FC" w:rsidRPr="0024269C">
        <w:rPr>
          <w:rFonts w:ascii="Cambria" w:eastAsia="Times New Roman" w:hAnsi="Cambria"/>
          <w:bCs/>
          <w:lang w:val="en-GB"/>
        </w:rPr>
        <w:t xml:space="preserve">system. </w:t>
      </w:r>
      <w:r w:rsidR="004D7637" w:rsidRPr="0024269C">
        <w:rPr>
          <w:rFonts w:ascii="Cambria" w:eastAsia="Times New Roman" w:hAnsi="Cambria"/>
          <w:bCs/>
          <w:lang w:val="en-GB"/>
        </w:rPr>
        <w:t xml:space="preserve">The key normative assumption is that the rules of the property system, including tax rates, must be justifiable to everyone subject to the expanded property system. </w:t>
      </w:r>
      <w:r w:rsidR="00D372F7" w:rsidRPr="0024269C">
        <w:rPr>
          <w:rFonts w:ascii="Cambria" w:eastAsia="Times New Roman" w:hAnsi="Cambria"/>
          <w:bCs/>
          <w:lang w:val="en-GB"/>
        </w:rPr>
        <w:t>The</w:t>
      </w:r>
      <w:r w:rsidR="00BB23BC" w:rsidRPr="0024269C">
        <w:rPr>
          <w:rFonts w:ascii="Cambria" w:eastAsia="Times New Roman" w:hAnsi="Cambria"/>
          <w:bCs/>
          <w:lang w:val="en-GB"/>
        </w:rPr>
        <w:t>refore,</w:t>
      </w:r>
      <w:r w:rsidR="00D372F7" w:rsidRPr="0024269C">
        <w:rPr>
          <w:rFonts w:ascii="Cambria" w:eastAsia="Times New Roman" w:hAnsi="Cambria"/>
          <w:bCs/>
          <w:lang w:val="en-GB"/>
        </w:rPr>
        <w:t xml:space="preserve"> </w:t>
      </w:r>
      <w:r w:rsidR="00021A88" w:rsidRPr="0024269C">
        <w:rPr>
          <w:rFonts w:ascii="Cambria" w:eastAsia="Times New Roman" w:hAnsi="Cambria"/>
          <w:bCs/>
          <w:lang w:val="en-GB"/>
        </w:rPr>
        <w:t xml:space="preserve">tax rates in B must be justifiable not only to citizens in B, but also to citizens in A. Yet justification to citizens in A fails if A cannot deliver justice at home for lack of resources, if </w:t>
      </w:r>
      <w:r w:rsidR="00D84B66" w:rsidRPr="0024269C">
        <w:rPr>
          <w:rFonts w:ascii="Cambria" w:eastAsia="Times New Roman" w:hAnsi="Cambria"/>
          <w:bCs/>
          <w:lang w:val="en-GB"/>
        </w:rPr>
        <w:t xml:space="preserve">such </w:t>
      </w:r>
      <w:r w:rsidR="00021A88" w:rsidRPr="0024269C">
        <w:rPr>
          <w:rFonts w:ascii="Cambria" w:eastAsia="Times New Roman" w:hAnsi="Cambria"/>
          <w:bCs/>
          <w:lang w:val="en-GB"/>
        </w:rPr>
        <w:t xml:space="preserve">lack is due to an </w:t>
      </w:r>
      <w:r w:rsidR="00BB23BC" w:rsidRPr="0024269C">
        <w:rPr>
          <w:rFonts w:ascii="Cambria" w:eastAsia="Times New Roman" w:hAnsi="Cambria"/>
          <w:bCs/>
          <w:lang w:val="en-GB"/>
        </w:rPr>
        <w:t>insufficient tax base owing to</w:t>
      </w:r>
      <w:r w:rsidR="00021A88" w:rsidRPr="0024269C">
        <w:rPr>
          <w:rFonts w:ascii="Cambria" w:eastAsia="Times New Roman" w:hAnsi="Cambria"/>
          <w:bCs/>
          <w:lang w:val="en-GB"/>
        </w:rPr>
        <w:t xml:space="preserve"> tax competition from B.</w:t>
      </w:r>
      <w:r w:rsidR="001346FC" w:rsidRPr="0024269C">
        <w:rPr>
          <w:rFonts w:ascii="Cambria" w:eastAsia="Times New Roman" w:hAnsi="Cambria"/>
          <w:bCs/>
          <w:lang w:val="en-GB"/>
        </w:rPr>
        <w:t xml:space="preserve">  </w:t>
      </w:r>
      <w:r w:rsidR="00F27432" w:rsidRPr="0024269C">
        <w:rPr>
          <w:rFonts w:ascii="Cambria" w:eastAsia="Times New Roman" w:hAnsi="Cambria"/>
          <w:bCs/>
          <w:lang w:val="en-GB"/>
        </w:rPr>
        <w:t xml:space="preserve">This second version of the argument leads to the same conclusion as the first: </w:t>
      </w:r>
      <w:r w:rsidR="001346FC" w:rsidRPr="0024269C">
        <w:rPr>
          <w:rFonts w:ascii="Cambria" w:eastAsia="Times New Roman" w:hAnsi="Cambria"/>
          <w:bCs/>
          <w:lang w:val="en-GB"/>
        </w:rPr>
        <w:t xml:space="preserve">B’s national income is not </w:t>
      </w:r>
      <w:r w:rsidR="00666787" w:rsidRPr="0024269C">
        <w:rPr>
          <w:rFonts w:ascii="Cambria" w:eastAsia="Times New Roman" w:hAnsi="Cambria"/>
          <w:bCs/>
          <w:lang w:val="en-GB"/>
        </w:rPr>
        <w:t xml:space="preserve">justifiably </w:t>
      </w:r>
      <w:r w:rsidR="001346FC" w:rsidRPr="0024269C">
        <w:rPr>
          <w:rFonts w:ascii="Cambria" w:eastAsia="Times New Roman" w:hAnsi="Cambria"/>
          <w:bCs/>
          <w:lang w:val="en-GB"/>
        </w:rPr>
        <w:t>freely disposable income.</w:t>
      </w:r>
      <w:r w:rsidR="00BB23BC" w:rsidRPr="0024269C">
        <w:rPr>
          <w:rFonts w:ascii="Cambria" w:eastAsia="Times New Roman" w:hAnsi="Cambria"/>
          <w:bCs/>
          <w:lang w:val="en-GB"/>
        </w:rPr>
        <w:t xml:space="preserve"> Making assumptions to</w:t>
      </w:r>
      <w:r w:rsidR="00D84B66" w:rsidRPr="0024269C">
        <w:rPr>
          <w:rFonts w:ascii="Cambria" w:eastAsia="Times New Roman" w:hAnsi="Cambria"/>
          <w:bCs/>
          <w:lang w:val="en-GB"/>
        </w:rPr>
        <w:t xml:space="preserve"> the contrary is to commit the Independence F</w:t>
      </w:r>
      <w:r w:rsidR="00BB23BC" w:rsidRPr="0024269C">
        <w:rPr>
          <w:rFonts w:ascii="Cambria" w:eastAsia="Times New Roman" w:hAnsi="Cambria"/>
          <w:bCs/>
          <w:lang w:val="en-GB"/>
        </w:rPr>
        <w:t xml:space="preserve">allacy by ignoring international entanglements </w:t>
      </w:r>
      <w:r w:rsidR="00D84B66" w:rsidRPr="0024269C">
        <w:rPr>
          <w:rFonts w:ascii="Cambria" w:eastAsia="Times New Roman" w:hAnsi="Cambria"/>
          <w:bCs/>
          <w:lang w:val="en-GB"/>
        </w:rPr>
        <w:t>from</w:t>
      </w:r>
      <w:r w:rsidR="00BB23BC" w:rsidRPr="0024269C">
        <w:rPr>
          <w:rFonts w:ascii="Cambria" w:eastAsia="Times New Roman" w:hAnsi="Cambria"/>
          <w:bCs/>
          <w:lang w:val="en-GB"/>
        </w:rPr>
        <w:t xml:space="preserve"> commerce.</w:t>
      </w:r>
      <w:r w:rsidR="00E15E80" w:rsidRPr="0024269C">
        <w:rPr>
          <w:rStyle w:val="FootnoteReference"/>
          <w:lang w:val="en-GB"/>
        </w:rPr>
        <w:footnoteReference w:id="22"/>
      </w:r>
      <w:r w:rsidR="00BB23BC" w:rsidRPr="0024269C">
        <w:rPr>
          <w:rFonts w:ascii="Cambria" w:eastAsia="Times New Roman" w:hAnsi="Cambria"/>
          <w:bCs/>
          <w:lang w:val="en-GB"/>
        </w:rPr>
        <w:t xml:space="preserve"> </w:t>
      </w:r>
    </w:p>
    <w:p w14:paraId="63C13A2B" w14:textId="3D794E2A" w:rsidR="006209E3" w:rsidRPr="0024269C" w:rsidRDefault="00C34419" w:rsidP="003C0F0B">
      <w:pPr>
        <w:spacing w:line="480" w:lineRule="auto"/>
        <w:ind w:firstLine="720"/>
        <w:rPr>
          <w:rFonts w:ascii="Cambria" w:eastAsia="Times New Roman" w:hAnsi="Cambria"/>
          <w:color w:val="000000" w:themeColor="text1"/>
          <w:lang w:val="en-GB"/>
        </w:rPr>
      </w:pPr>
      <w:r w:rsidRPr="0024269C">
        <w:rPr>
          <w:rFonts w:ascii="Cambria" w:eastAsia="Times New Roman" w:hAnsi="Cambria"/>
          <w:color w:val="000000" w:themeColor="text1"/>
          <w:lang w:val="en-GB"/>
        </w:rPr>
        <w:t>Exposing t</w:t>
      </w:r>
      <w:r w:rsidR="00C87105" w:rsidRPr="0024269C">
        <w:rPr>
          <w:rFonts w:ascii="Cambria" w:eastAsia="Times New Roman" w:hAnsi="Cambria"/>
          <w:color w:val="000000" w:themeColor="text1"/>
          <w:lang w:val="en-GB"/>
        </w:rPr>
        <w:t xml:space="preserve">he </w:t>
      </w:r>
      <w:r w:rsidRPr="0024269C">
        <w:rPr>
          <w:rFonts w:ascii="Cambria" w:eastAsia="Times New Roman" w:hAnsi="Cambria"/>
          <w:color w:val="000000" w:themeColor="text1"/>
          <w:lang w:val="en-GB"/>
        </w:rPr>
        <w:t>Independence F</w:t>
      </w:r>
      <w:r w:rsidR="001D3DA4" w:rsidRPr="0024269C">
        <w:rPr>
          <w:rFonts w:ascii="Cambria" w:eastAsia="Times New Roman" w:hAnsi="Cambria"/>
          <w:color w:val="000000" w:themeColor="text1"/>
          <w:lang w:val="en-GB"/>
        </w:rPr>
        <w:t>allacy</w:t>
      </w:r>
      <w:r w:rsidRPr="0024269C">
        <w:rPr>
          <w:rFonts w:ascii="Cambria" w:eastAsia="Times New Roman" w:hAnsi="Cambria"/>
          <w:color w:val="000000" w:themeColor="text1"/>
          <w:lang w:val="en-GB"/>
        </w:rPr>
        <w:t xml:space="preserve"> blocks</w:t>
      </w:r>
      <w:r w:rsidR="00C87105" w:rsidRPr="0024269C">
        <w:rPr>
          <w:rFonts w:ascii="Cambria" w:eastAsia="Times New Roman" w:hAnsi="Cambria"/>
          <w:color w:val="000000" w:themeColor="text1"/>
          <w:lang w:val="en-GB"/>
        </w:rPr>
        <w:t xml:space="preserve"> the in</w:t>
      </w:r>
      <w:r w:rsidR="008E0C7D" w:rsidRPr="0024269C">
        <w:rPr>
          <w:rFonts w:ascii="Cambria" w:eastAsia="Times New Roman" w:hAnsi="Cambria"/>
          <w:color w:val="000000" w:themeColor="text1"/>
          <w:lang w:val="en-GB"/>
        </w:rPr>
        <w:t xml:space="preserve">ference from </w:t>
      </w:r>
      <w:r w:rsidR="007F6662">
        <w:rPr>
          <w:rFonts w:ascii="Cambria" w:eastAsia="Times New Roman" w:hAnsi="Cambria"/>
          <w:color w:val="000000" w:themeColor="text1"/>
          <w:lang w:val="en-GB"/>
        </w:rPr>
        <w:t>‘</w:t>
      </w:r>
      <w:r w:rsidR="008E0C7D" w:rsidRPr="0024269C">
        <w:rPr>
          <w:rFonts w:ascii="Cambria" w:eastAsia="Times New Roman" w:hAnsi="Cambria"/>
          <w:color w:val="000000" w:themeColor="text1"/>
          <w:lang w:val="en-GB"/>
        </w:rPr>
        <w:t xml:space="preserve">our </w:t>
      </w:r>
      <w:r w:rsidR="00C87105" w:rsidRPr="0024269C">
        <w:rPr>
          <w:rFonts w:ascii="Cambria" w:eastAsia="Times New Roman" w:hAnsi="Cambria"/>
          <w:color w:val="000000" w:themeColor="text1"/>
          <w:lang w:val="en-GB"/>
        </w:rPr>
        <w:t>national income</w:t>
      </w:r>
      <w:r w:rsidR="008E0C7D" w:rsidRPr="0024269C">
        <w:rPr>
          <w:rFonts w:ascii="Cambria" w:eastAsia="Times New Roman" w:hAnsi="Cambria"/>
          <w:color w:val="000000" w:themeColor="text1"/>
          <w:lang w:val="en-GB"/>
        </w:rPr>
        <w:t xml:space="preserve"> is X</w:t>
      </w:r>
      <w:r w:rsidR="007F6662">
        <w:rPr>
          <w:rFonts w:ascii="Cambria" w:eastAsia="Times New Roman" w:hAnsi="Cambria"/>
          <w:color w:val="000000" w:themeColor="text1"/>
          <w:lang w:val="en-GB"/>
        </w:rPr>
        <w:t>’</w:t>
      </w:r>
      <w:r w:rsidR="00C87105" w:rsidRPr="0024269C">
        <w:rPr>
          <w:rFonts w:ascii="Cambria" w:eastAsia="Times New Roman" w:hAnsi="Cambria"/>
          <w:color w:val="000000" w:themeColor="text1"/>
          <w:lang w:val="en-GB"/>
        </w:rPr>
        <w:t xml:space="preserve"> t</w:t>
      </w:r>
      <w:r w:rsidR="00167D11" w:rsidRPr="0024269C">
        <w:rPr>
          <w:rFonts w:ascii="Cambria" w:eastAsia="Times New Roman" w:hAnsi="Cambria"/>
          <w:color w:val="000000" w:themeColor="text1"/>
          <w:lang w:val="en-GB"/>
        </w:rPr>
        <w:t xml:space="preserve">o </w:t>
      </w:r>
      <w:r w:rsidR="007F6662">
        <w:rPr>
          <w:rFonts w:ascii="Cambria" w:eastAsia="Times New Roman" w:hAnsi="Cambria"/>
          <w:color w:val="000000" w:themeColor="text1"/>
          <w:lang w:val="en-GB"/>
        </w:rPr>
        <w:t>‘</w:t>
      </w:r>
      <w:r w:rsidR="008E0C7D" w:rsidRPr="0024269C">
        <w:rPr>
          <w:rFonts w:ascii="Cambria" w:eastAsia="Times New Roman" w:hAnsi="Cambria"/>
          <w:color w:val="000000" w:themeColor="text1"/>
          <w:lang w:val="en-GB"/>
        </w:rPr>
        <w:t>X</w:t>
      </w:r>
      <w:r w:rsidR="00612D15" w:rsidRPr="0024269C">
        <w:rPr>
          <w:rFonts w:ascii="Cambria" w:eastAsia="Times New Roman" w:hAnsi="Cambria"/>
          <w:color w:val="000000" w:themeColor="text1"/>
          <w:lang w:val="en-GB"/>
        </w:rPr>
        <w:t xml:space="preserve"> </w:t>
      </w:r>
      <w:r w:rsidR="00C87105" w:rsidRPr="0024269C">
        <w:rPr>
          <w:rFonts w:ascii="Cambria" w:eastAsia="Times New Roman" w:hAnsi="Cambria"/>
          <w:color w:val="000000" w:themeColor="text1"/>
          <w:lang w:val="en-GB"/>
        </w:rPr>
        <w:t>is our freely disposable national income</w:t>
      </w:r>
      <w:r w:rsidR="007F6662">
        <w:rPr>
          <w:rFonts w:ascii="Cambria" w:eastAsia="Times New Roman" w:hAnsi="Cambria"/>
          <w:color w:val="000000" w:themeColor="text1"/>
          <w:lang w:val="en-GB"/>
        </w:rPr>
        <w:t>’</w:t>
      </w:r>
      <w:r w:rsidR="00D84B66" w:rsidRPr="0024269C">
        <w:rPr>
          <w:rFonts w:ascii="Cambria" w:eastAsia="Times New Roman" w:hAnsi="Cambria"/>
          <w:color w:val="000000" w:themeColor="text1"/>
          <w:lang w:val="en-GB"/>
        </w:rPr>
        <w:t xml:space="preserve">. </w:t>
      </w:r>
      <w:r w:rsidR="0031644D" w:rsidRPr="0024269C">
        <w:rPr>
          <w:rFonts w:ascii="Cambria" w:eastAsia="Times New Roman" w:hAnsi="Cambria"/>
          <w:color w:val="000000" w:themeColor="text1"/>
          <w:lang w:val="en-GB"/>
        </w:rPr>
        <w:t xml:space="preserve">In a globalized world where </w:t>
      </w:r>
      <w:r w:rsidR="0031644D" w:rsidRPr="0024269C">
        <w:rPr>
          <w:rFonts w:ascii="Cambria" w:eastAsia="Times New Roman" w:hAnsi="Cambria"/>
          <w:i/>
          <w:color w:val="000000" w:themeColor="text1"/>
          <w:lang w:val="en-GB"/>
        </w:rPr>
        <w:t xml:space="preserve">any </w:t>
      </w:r>
      <w:r w:rsidR="0031644D" w:rsidRPr="0024269C">
        <w:rPr>
          <w:rFonts w:ascii="Cambria" w:eastAsia="Times New Roman" w:hAnsi="Cambria"/>
          <w:color w:val="000000" w:themeColor="text1"/>
          <w:lang w:val="en-GB"/>
        </w:rPr>
        <w:t>two countries A and B are interconnected</w:t>
      </w:r>
      <w:r w:rsidR="00485909" w:rsidRPr="0024269C">
        <w:rPr>
          <w:rFonts w:ascii="Cambria" w:eastAsia="Times New Roman" w:hAnsi="Cambria"/>
          <w:color w:val="000000" w:themeColor="text1"/>
          <w:lang w:val="en-GB"/>
        </w:rPr>
        <w:t xml:space="preserve"> at least</w:t>
      </w:r>
      <w:r w:rsidR="0031644D" w:rsidRPr="0024269C">
        <w:rPr>
          <w:rFonts w:ascii="Cambria" w:eastAsia="Times New Roman" w:hAnsi="Cambria"/>
          <w:color w:val="000000" w:themeColor="text1"/>
          <w:lang w:val="en-GB"/>
        </w:rPr>
        <w:t xml:space="preserve"> through a chain of intervening countries, these duties have global dimensions. </w:t>
      </w:r>
      <w:r w:rsidR="00025789" w:rsidRPr="0024269C">
        <w:rPr>
          <w:rFonts w:ascii="Cambria" w:eastAsia="Times New Roman" w:hAnsi="Cambria"/>
          <w:color w:val="000000" w:themeColor="text1"/>
          <w:lang w:val="en-GB"/>
        </w:rPr>
        <w:t xml:space="preserve">The </w:t>
      </w:r>
      <w:r w:rsidR="006209E3" w:rsidRPr="0024269C">
        <w:rPr>
          <w:rFonts w:ascii="Cambria" w:eastAsia="Times New Roman" w:hAnsi="Cambria"/>
          <w:color w:val="000000" w:themeColor="text1"/>
          <w:lang w:val="en-GB"/>
        </w:rPr>
        <w:t xml:space="preserve">interconnected </w:t>
      </w:r>
      <w:r w:rsidR="00485909" w:rsidRPr="0024269C">
        <w:rPr>
          <w:rFonts w:ascii="Cambria" w:eastAsia="Times New Roman" w:hAnsi="Cambria"/>
          <w:color w:val="000000" w:themeColor="text1"/>
          <w:lang w:val="en-GB"/>
        </w:rPr>
        <w:t xml:space="preserve">nature of the </w:t>
      </w:r>
      <w:r w:rsidR="006209E3" w:rsidRPr="0024269C">
        <w:rPr>
          <w:rFonts w:ascii="Cambria" w:eastAsia="Times New Roman" w:hAnsi="Cambria"/>
          <w:color w:val="000000" w:themeColor="text1"/>
          <w:lang w:val="en-GB"/>
        </w:rPr>
        <w:t xml:space="preserve">justifiability of property systems potentially </w:t>
      </w:r>
      <w:r w:rsidR="006209E3" w:rsidRPr="0024269C">
        <w:rPr>
          <w:rFonts w:ascii="Cambria" w:eastAsia="Times New Roman" w:hAnsi="Cambria"/>
          <w:color w:val="000000"/>
          <w:lang w:val="en-GB" w:eastAsia="en-GB"/>
        </w:rPr>
        <w:t>has substantial implications beyond any issues of tax compet</w:t>
      </w:r>
      <w:r w:rsidR="00B32223" w:rsidRPr="0024269C">
        <w:rPr>
          <w:rFonts w:ascii="Cambria" w:eastAsia="Times New Roman" w:hAnsi="Cambria"/>
          <w:color w:val="000000"/>
          <w:lang w:val="en-GB" w:eastAsia="en-GB"/>
        </w:rPr>
        <w:t xml:space="preserve">ition. But here </w:t>
      </w:r>
      <w:r w:rsidR="006209E3" w:rsidRPr="0024269C">
        <w:rPr>
          <w:rFonts w:ascii="Cambria" w:eastAsia="Times New Roman" w:hAnsi="Cambria"/>
          <w:color w:val="000000"/>
          <w:lang w:val="en-GB" w:eastAsia="en-GB"/>
        </w:rPr>
        <w:t>we focus on tax competition</w:t>
      </w:r>
      <w:r w:rsidR="00CB6D63" w:rsidRPr="0024269C">
        <w:rPr>
          <w:rFonts w:ascii="Cambria" w:eastAsia="Times New Roman" w:hAnsi="Cambria"/>
          <w:color w:val="000000"/>
          <w:lang w:val="en-GB" w:eastAsia="en-GB"/>
        </w:rPr>
        <w:t>.</w:t>
      </w:r>
    </w:p>
    <w:p w14:paraId="0C791B0A" w14:textId="4CC1FDAA" w:rsidR="002241B4" w:rsidRPr="0024269C" w:rsidRDefault="00F56E2D" w:rsidP="003C0F0B">
      <w:pPr>
        <w:spacing w:line="480" w:lineRule="auto"/>
        <w:ind w:firstLine="720"/>
        <w:rPr>
          <w:rFonts w:ascii="Cambria" w:eastAsia="Times New Roman" w:hAnsi="Cambria"/>
          <w:color w:val="000000" w:themeColor="text1"/>
          <w:lang w:val="en-GB"/>
        </w:rPr>
      </w:pPr>
      <w:r w:rsidRPr="0024269C">
        <w:rPr>
          <w:rFonts w:ascii="Cambria" w:eastAsia="Times New Roman" w:hAnsi="Cambria"/>
          <w:color w:val="000000" w:themeColor="text1"/>
          <w:lang w:val="en-GB"/>
        </w:rPr>
        <w:t xml:space="preserve">To be sure, the fact that income was generated within some state might be morally significant for the question </w:t>
      </w:r>
      <w:r w:rsidR="007F6662">
        <w:rPr>
          <w:rFonts w:ascii="Cambria" w:eastAsia="Times New Roman" w:hAnsi="Cambria"/>
          <w:color w:val="000000" w:themeColor="text1"/>
          <w:lang w:val="en-GB"/>
        </w:rPr>
        <w:t xml:space="preserve">of </w:t>
      </w:r>
      <w:r w:rsidRPr="0024269C">
        <w:rPr>
          <w:rFonts w:ascii="Cambria" w:eastAsia="Times New Roman" w:hAnsi="Cambria"/>
          <w:color w:val="000000" w:themeColor="text1"/>
          <w:lang w:val="en-GB"/>
        </w:rPr>
        <w:t>where this income counts towards justifiably disposable national income. B</w:t>
      </w:r>
      <w:r w:rsidR="006C3FB3" w:rsidRPr="0024269C">
        <w:rPr>
          <w:rFonts w:ascii="Cambria" w:eastAsia="Times New Roman" w:hAnsi="Cambria"/>
          <w:color w:val="000000" w:themeColor="text1"/>
          <w:lang w:val="en-GB"/>
        </w:rPr>
        <w:t xml:space="preserve">ut </w:t>
      </w:r>
      <w:r w:rsidRPr="0024269C">
        <w:rPr>
          <w:rFonts w:ascii="Cambria" w:eastAsia="Times New Roman" w:hAnsi="Cambria"/>
          <w:color w:val="000000" w:themeColor="text1"/>
          <w:lang w:val="en-GB"/>
        </w:rPr>
        <w:t xml:space="preserve">it is </w:t>
      </w:r>
      <w:r w:rsidR="006C3FB3" w:rsidRPr="0024269C">
        <w:rPr>
          <w:rFonts w:ascii="Cambria" w:eastAsia="Times New Roman" w:hAnsi="Cambria"/>
          <w:color w:val="000000" w:themeColor="text1"/>
          <w:lang w:val="en-GB"/>
        </w:rPr>
        <w:t xml:space="preserve">not </w:t>
      </w:r>
      <w:r w:rsidR="006C3FB3" w:rsidRPr="0024269C">
        <w:rPr>
          <w:rFonts w:ascii="Cambria" w:eastAsia="Times New Roman" w:hAnsi="Cambria"/>
          <w:i/>
          <w:color w:val="000000" w:themeColor="text1"/>
          <w:lang w:val="en-GB"/>
        </w:rPr>
        <w:t>simply</w:t>
      </w:r>
      <w:r w:rsidR="006C3FB3" w:rsidRPr="0024269C">
        <w:rPr>
          <w:rFonts w:ascii="Cambria" w:eastAsia="Times New Roman" w:hAnsi="Cambria"/>
          <w:color w:val="000000" w:themeColor="text1"/>
          <w:lang w:val="en-GB"/>
        </w:rPr>
        <w:t xml:space="preserve"> because </w:t>
      </w:r>
      <w:r w:rsidRPr="0024269C">
        <w:rPr>
          <w:rFonts w:ascii="Cambria" w:eastAsia="Times New Roman" w:hAnsi="Cambria"/>
          <w:color w:val="000000" w:themeColor="text1"/>
          <w:lang w:val="en-GB"/>
        </w:rPr>
        <w:t xml:space="preserve">the </w:t>
      </w:r>
      <w:r w:rsidR="006C3FB3" w:rsidRPr="0024269C">
        <w:rPr>
          <w:rFonts w:ascii="Cambria" w:eastAsia="Times New Roman" w:hAnsi="Cambria"/>
          <w:color w:val="000000" w:themeColor="text1"/>
          <w:lang w:val="en-GB"/>
        </w:rPr>
        <w:t xml:space="preserve">income accrued </w:t>
      </w:r>
      <w:r w:rsidRPr="0024269C">
        <w:rPr>
          <w:rFonts w:ascii="Cambria" w:eastAsia="Times New Roman" w:hAnsi="Cambria"/>
          <w:color w:val="000000" w:themeColor="text1"/>
          <w:lang w:val="en-GB"/>
        </w:rPr>
        <w:t>to some state that the state can claim it as justifiably disposable national income</w:t>
      </w:r>
      <w:r w:rsidR="006C3FB3" w:rsidRPr="0024269C">
        <w:rPr>
          <w:rFonts w:ascii="Cambria" w:eastAsia="Times New Roman" w:hAnsi="Cambria"/>
          <w:color w:val="000000" w:themeColor="text1"/>
          <w:lang w:val="en-GB"/>
        </w:rPr>
        <w:t xml:space="preserve">. </w:t>
      </w:r>
      <w:r w:rsidRPr="0024269C">
        <w:rPr>
          <w:rFonts w:ascii="Cambria" w:eastAsia="Times New Roman" w:hAnsi="Cambria"/>
          <w:color w:val="000000" w:themeColor="text1"/>
          <w:lang w:val="en-GB"/>
        </w:rPr>
        <w:t xml:space="preserve">This </w:t>
      </w:r>
      <w:r w:rsidR="006C3FB3" w:rsidRPr="0024269C">
        <w:rPr>
          <w:rFonts w:ascii="Cambria" w:eastAsia="Times New Roman" w:hAnsi="Cambria"/>
          <w:color w:val="000000" w:themeColor="text1"/>
          <w:lang w:val="en-GB"/>
        </w:rPr>
        <w:t>consideration</w:t>
      </w:r>
      <w:r w:rsidR="008E0C7D" w:rsidRPr="0024269C">
        <w:rPr>
          <w:rFonts w:ascii="Cambria" w:eastAsia="Times New Roman" w:hAnsi="Cambria"/>
          <w:color w:val="000000" w:themeColor="text1"/>
          <w:lang w:val="en-GB"/>
        </w:rPr>
        <w:t xml:space="preserve"> </w:t>
      </w:r>
      <w:r w:rsidR="006C3FB3" w:rsidRPr="0024269C">
        <w:rPr>
          <w:rFonts w:ascii="Cambria" w:eastAsia="Times New Roman" w:hAnsi="Cambria"/>
          <w:color w:val="000000" w:themeColor="text1"/>
          <w:lang w:val="en-GB"/>
        </w:rPr>
        <w:t>enter</w:t>
      </w:r>
      <w:r w:rsidRPr="0024269C">
        <w:rPr>
          <w:rFonts w:ascii="Cambria" w:eastAsia="Times New Roman" w:hAnsi="Cambria"/>
          <w:color w:val="000000" w:themeColor="text1"/>
          <w:lang w:val="en-GB"/>
        </w:rPr>
        <w:t>s</w:t>
      </w:r>
      <w:r w:rsidR="006C3FB3" w:rsidRPr="0024269C">
        <w:rPr>
          <w:rFonts w:ascii="Cambria" w:eastAsia="Times New Roman" w:hAnsi="Cambria"/>
          <w:color w:val="000000" w:themeColor="text1"/>
          <w:lang w:val="en-GB"/>
        </w:rPr>
        <w:t xml:space="preserve"> </w:t>
      </w:r>
      <w:r w:rsidRPr="0024269C">
        <w:rPr>
          <w:rFonts w:ascii="Cambria" w:eastAsia="Times New Roman" w:hAnsi="Cambria"/>
          <w:color w:val="000000" w:themeColor="text1"/>
          <w:lang w:val="en-GB"/>
        </w:rPr>
        <w:t xml:space="preserve">the </w:t>
      </w:r>
      <w:r w:rsidR="006C3FB3" w:rsidRPr="0024269C">
        <w:rPr>
          <w:rFonts w:ascii="Cambria" w:eastAsia="Times New Roman" w:hAnsi="Cambria"/>
          <w:color w:val="000000" w:themeColor="text1"/>
          <w:lang w:val="en-GB"/>
        </w:rPr>
        <w:t xml:space="preserve">general discussion of global </w:t>
      </w:r>
      <w:r w:rsidR="00167D11" w:rsidRPr="0024269C">
        <w:rPr>
          <w:rFonts w:ascii="Cambria" w:eastAsia="Times New Roman" w:hAnsi="Cambria"/>
          <w:color w:val="000000" w:themeColor="text1"/>
          <w:lang w:val="en-GB"/>
        </w:rPr>
        <w:t xml:space="preserve">distributive justice, and </w:t>
      </w:r>
      <w:r w:rsidR="006C3FB3" w:rsidRPr="0024269C">
        <w:rPr>
          <w:rFonts w:ascii="Cambria" w:eastAsia="Times New Roman" w:hAnsi="Cambria"/>
          <w:color w:val="000000" w:themeColor="text1"/>
          <w:lang w:val="en-GB"/>
        </w:rPr>
        <w:t>compete</w:t>
      </w:r>
      <w:r w:rsidRPr="0024269C">
        <w:rPr>
          <w:rFonts w:ascii="Cambria" w:eastAsia="Times New Roman" w:hAnsi="Cambria"/>
          <w:color w:val="000000" w:themeColor="text1"/>
          <w:lang w:val="en-GB"/>
        </w:rPr>
        <w:t>s</w:t>
      </w:r>
      <w:r w:rsidR="006C3FB3" w:rsidRPr="0024269C">
        <w:rPr>
          <w:rFonts w:ascii="Cambria" w:eastAsia="Times New Roman" w:hAnsi="Cambria"/>
          <w:color w:val="000000" w:themeColor="text1"/>
          <w:lang w:val="en-GB"/>
        </w:rPr>
        <w:t xml:space="preserve"> with other considerations.</w:t>
      </w:r>
    </w:p>
    <w:p w14:paraId="498A867B" w14:textId="77777777" w:rsidR="005D4AB0" w:rsidRPr="0024269C" w:rsidRDefault="0031644D" w:rsidP="005D4AB0">
      <w:pPr>
        <w:spacing w:line="480" w:lineRule="auto"/>
        <w:ind w:firstLine="720"/>
        <w:rPr>
          <w:rFonts w:ascii="Cambria" w:eastAsia="Times New Roman" w:hAnsi="Cambria"/>
          <w:color w:val="000000" w:themeColor="text1"/>
          <w:lang w:val="en-GB"/>
        </w:rPr>
      </w:pPr>
      <w:r w:rsidRPr="0024269C">
        <w:rPr>
          <w:rFonts w:ascii="Cambria" w:eastAsia="Times New Roman" w:hAnsi="Cambria"/>
          <w:color w:val="000000" w:themeColor="text1"/>
          <w:lang w:val="en-GB"/>
        </w:rPr>
        <w:t xml:space="preserve"> </w:t>
      </w:r>
    </w:p>
    <w:p w14:paraId="3C8A6E2F" w14:textId="375BB05D" w:rsidR="008E3D03" w:rsidRPr="007F6662" w:rsidRDefault="007F6662" w:rsidP="007F6662">
      <w:pPr>
        <w:spacing w:line="480" w:lineRule="auto"/>
        <w:jc w:val="center"/>
        <w:rPr>
          <w:rFonts w:ascii="Cambria" w:eastAsia="Times New Roman" w:hAnsi="Cambria"/>
          <w:color w:val="000000" w:themeColor="text1"/>
          <w:lang w:val="en-GB"/>
        </w:rPr>
      </w:pPr>
      <w:r w:rsidRPr="007F6662">
        <w:rPr>
          <w:rFonts w:ascii="Cambria" w:eastAsia="Times New Roman" w:hAnsi="Cambria"/>
          <w:color w:val="000000" w:themeColor="text1"/>
          <w:lang w:val="en-GB"/>
        </w:rPr>
        <w:lastRenderedPageBreak/>
        <w:t xml:space="preserve">III.  </w:t>
      </w:r>
      <w:r w:rsidRPr="007F6662">
        <w:rPr>
          <w:lang w:val="en-GB"/>
        </w:rPr>
        <w:t>IMPLICATION OF THE INDEPENDENCE FALLACY: DIETSCH ON TAX COMPETITION</w:t>
      </w:r>
    </w:p>
    <w:p w14:paraId="5844ADBC" w14:textId="2B617C31" w:rsidR="0036370F" w:rsidRPr="0024269C" w:rsidRDefault="0036370F" w:rsidP="007F6662">
      <w:pPr>
        <w:spacing w:line="480" w:lineRule="auto"/>
        <w:rPr>
          <w:rFonts w:ascii="Cambria" w:hAnsi="Cambria"/>
          <w:lang w:val="en-GB"/>
        </w:rPr>
      </w:pPr>
      <w:r w:rsidRPr="0024269C">
        <w:rPr>
          <w:rFonts w:ascii="Cambria" w:hAnsi="Cambria"/>
          <w:lang w:val="en-GB"/>
        </w:rPr>
        <w:t>T</w:t>
      </w:r>
      <w:r w:rsidR="003E0ABD" w:rsidRPr="0024269C">
        <w:rPr>
          <w:rFonts w:ascii="Cambria" w:hAnsi="Cambria"/>
          <w:lang w:val="en-GB"/>
        </w:rPr>
        <w:t xml:space="preserve">he </w:t>
      </w:r>
      <w:r w:rsidR="004341AD" w:rsidRPr="0024269C">
        <w:rPr>
          <w:rFonts w:ascii="Cambria" w:hAnsi="Cambria"/>
          <w:lang w:val="en-GB"/>
        </w:rPr>
        <w:t>Independence F</w:t>
      </w:r>
      <w:r w:rsidR="001D3DA4" w:rsidRPr="0024269C">
        <w:rPr>
          <w:rFonts w:ascii="Cambria" w:hAnsi="Cambria"/>
          <w:lang w:val="en-GB"/>
        </w:rPr>
        <w:t>allacy</w:t>
      </w:r>
      <w:r w:rsidR="003E0ABD" w:rsidRPr="0024269C">
        <w:rPr>
          <w:rFonts w:ascii="Cambria" w:hAnsi="Cambria"/>
          <w:lang w:val="en-GB"/>
        </w:rPr>
        <w:t xml:space="preserve"> </w:t>
      </w:r>
      <w:r w:rsidRPr="0024269C">
        <w:rPr>
          <w:rFonts w:ascii="Cambria" w:hAnsi="Cambria"/>
          <w:lang w:val="en-GB"/>
        </w:rPr>
        <w:t>has implications for current treatments of the ethics of tax competition. In this section</w:t>
      </w:r>
      <w:r w:rsidR="00190153" w:rsidRPr="0024269C">
        <w:rPr>
          <w:rFonts w:ascii="Cambria" w:hAnsi="Cambria"/>
          <w:lang w:val="en-GB"/>
        </w:rPr>
        <w:t xml:space="preserve"> </w:t>
      </w:r>
      <w:r w:rsidRPr="0024269C">
        <w:rPr>
          <w:rFonts w:ascii="Cambria" w:hAnsi="Cambria"/>
          <w:lang w:val="en-GB"/>
        </w:rPr>
        <w:t xml:space="preserve">we show that </w:t>
      </w:r>
      <w:r w:rsidR="00782ABC" w:rsidRPr="0024269C">
        <w:rPr>
          <w:rFonts w:ascii="Cambria" w:hAnsi="Cambria"/>
          <w:lang w:val="en-GB"/>
        </w:rPr>
        <w:t>Peter</w:t>
      </w:r>
      <w:r w:rsidR="005A6114" w:rsidRPr="0024269C">
        <w:rPr>
          <w:rFonts w:ascii="Cambria" w:hAnsi="Cambria"/>
          <w:lang w:val="en-GB"/>
        </w:rPr>
        <w:t xml:space="preserve"> Dietsch</w:t>
      </w:r>
      <w:r w:rsidR="00782ABC" w:rsidRPr="0024269C">
        <w:rPr>
          <w:rFonts w:ascii="Cambria" w:hAnsi="Cambria"/>
          <w:lang w:val="en-GB"/>
        </w:rPr>
        <w:t>’s</w:t>
      </w:r>
      <w:r w:rsidR="003E0ABD" w:rsidRPr="0024269C">
        <w:rPr>
          <w:rFonts w:ascii="Cambria" w:hAnsi="Cambria"/>
          <w:lang w:val="en-GB"/>
        </w:rPr>
        <w:t xml:space="preserve"> innovative</w:t>
      </w:r>
      <w:r w:rsidR="00D84B66" w:rsidRPr="0024269C">
        <w:rPr>
          <w:rFonts w:ascii="Cambria" w:hAnsi="Cambria"/>
          <w:lang w:val="en-GB"/>
        </w:rPr>
        <w:t xml:space="preserve"> approach </w:t>
      </w:r>
      <w:r w:rsidR="004341AD" w:rsidRPr="0024269C">
        <w:rPr>
          <w:rFonts w:ascii="Cambria" w:hAnsi="Cambria"/>
          <w:lang w:val="en-GB"/>
        </w:rPr>
        <w:t>commits the Independence F</w:t>
      </w:r>
      <w:r w:rsidR="00190153" w:rsidRPr="0024269C">
        <w:rPr>
          <w:rFonts w:ascii="Cambria" w:hAnsi="Cambria"/>
          <w:lang w:val="en-GB"/>
        </w:rPr>
        <w:t>allacy</w:t>
      </w:r>
      <w:r w:rsidR="002836AF" w:rsidRPr="0024269C">
        <w:rPr>
          <w:rFonts w:ascii="Cambria" w:hAnsi="Cambria"/>
          <w:lang w:val="en-GB"/>
        </w:rPr>
        <w:t xml:space="preserve">. </w:t>
      </w:r>
      <w:r w:rsidR="001339E5" w:rsidRPr="0024269C">
        <w:rPr>
          <w:rFonts w:ascii="Cambria" w:hAnsi="Cambria"/>
          <w:lang w:val="en-GB"/>
        </w:rPr>
        <w:t xml:space="preserve">Section </w:t>
      </w:r>
      <w:r w:rsidR="007F6662">
        <w:rPr>
          <w:rFonts w:ascii="Cambria" w:hAnsi="Cambria"/>
          <w:lang w:val="en-GB"/>
        </w:rPr>
        <w:t>V</w:t>
      </w:r>
      <w:r w:rsidR="001339E5" w:rsidRPr="0024269C">
        <w:rPr>
          <w:rFonts w:ascii="Cambria" w:hAnsi="Cambria"/>
          <w:lang w:val="en-GB"/>
        </w:rPr>
        <w:t xml:space="preserve"> </w:t>
      </w:r>
      <w:r w:rsidRPr="0024269C">
        <w:rPr>
          <w:rFonts w:ascii="Cambria" w:hAnsi="Cambria"/>
          <w:lang w:val="en-GB"/>
        </w:rPr>
        <w:t>show</w:t>
      </w:r>
      <w:r w:rsidR="001339E5" w:rsidRPr="0024269C">
        <w:rPr>
          <w:rFonts w:ascii="Cambria" w:hAnsi="Cambria"/>
          <w:lang w:val="en-GB"/>
        </w:rPr>
        <w:t>s</w:t>
      </w:r>
      <w:r w:rsidRPr="0024269C">
        <w:rPr>
          <w:rFonts w:ascii="Cambria" w:hAnsi="Cambria"/>
          <w:lang w:val="en-GB"/>
        </w:rPr>
        <w:t xml:space="preserve"> </w:t>
      </w:r>
      <w:r w:rsidR="002836AF" w:rsidRPr="0024269C">
        <w:rPr>
          <w:rFonts w:ascii="Cambria" w:hAnsi="Cambria"/>
          <w:lang w:val="en-GB"/>
        </w:rPr>
        <w:t xml:space="preserve">that the problem we identify by appeal to </w:t>
      </w:r>
      <w:r w:rsidR="00190153" w:rsidRPr="0024269C">
        <w:rPr>
          <w:rFonts w:ascii="Cambria" w:hAnsi="Cambria"/>
          <w:lang w:val="en-GB"/>
        </w:rPr>
        <w:t xml:space="preserve">this fallacy is of much broader generality. </w:t>
      </w:r>
    </w:p>
    <w:p w14:paraId="7C442DA7" w14:textId="4ED26D5B" w:rsidR="003A68C3" w:rsidRPr="0024269C" w:rsidRDefault="003B76D0" w:rsidP="007F6662">
      <w:pPr>
        <w:pStyle w:val="FootnoteText"/>
        <w:spacing w:after="0"/>
        <w:ind w:firstLine="720"/>
        <w:rPr>
          <w:lang w:val="en-GB"/>
        </w:rPr>
      </w:pPr>
      <w:r w:rsidRPr="0024269C">
        <w:rPr>
          <w:szCs w:val="24"/>
          <w:lang w:val="en-GB"/>
        </w:rPr>
        <w:t xml:space="preserve">The </w:t>
      </w:r>
      <w:r w:rsidR="005A6114" w:rsidRPr="0024269C">
        <w:rPr>
          <w:szCs w:val="24"/>
          <w:lang w:val="en-GB"/>
        </w:rPr>
        <w:t xml:space="preserve">following </w:t>
      </w:r>
      <w:r w:rsidR="00494440" w:rsidRPr="0024269C">
        <w:rPr>
          <w:szCs w:val="24"/>
          <w:lang w:val="en-GB"/>
        </w:rPr>
        <w:t xml:space="preserve">principles </w:t>
      </w:r>
      <w:r w:rsidR="001339E5" w:rsidRPr="0024269C">
        <w:rPr>
          <w:szCs w:val="24"/>
          <w:lang w:val="en-GB"/>
        </w:rPr>
        <w:t>determine what kind of tax competition is acceptable</w:t>
      </w:r>
      <w:r w:rsidR="00DE0638" w:rsidRPr="0024269C">
        <w:rPr>
          <w:szCs w:val="24"/>
          <w:lang w:val="en-GB"/>
        </w:rPr>
        <w:t xml:space="preserve"> according to Dietsch</w:t>
      </w:r>
      <w:r w:rsidR="003E0ABD" w:rsidRPr="0024269C">
        <w:rPr>
          <w:szCs w:val="24"/>
          <w:lang w:val="en-GB"/>
        </w:rPr>
        <w:t>:</w:t>
      </w:r>
      <w:r w:rsidR="0030630E" w:rsidRPr="0024269C">
        <w:rPr>
          <w:rStyle w:val="FootnoteReference"/>
          <w:lang w:val="en-GB"/>
        </w:rPr>
        <w:footnoteReference w:id="23"/>
      </w:r>
    </w:p>
    <w:p w14:paraId="7600ED9E" w14:textId="77777777" w:rsidR="007F6662" w:rsidRDefault="007F6662" w:rsidP="007F6662">
      <w:pPr>
        <w:widowControl w:val="0"/>
        <w:spacing w:line="480" w:lineRule="auto"/>
        <w:ind w:left="720"/>
        <w:rPr>
          <w:rFonts w:ascii="Cambria" w:hAnsi="Cambria"/>
          <w:b/>
          <w:lang w:val="en-GB"/>
        </w:rPr>
      </w:pPr>
    </w:p>
    <w:p w14:paraId="4A907F66" w14:textId="09BB6AE8" w:rsidR="005A6114" w:rsidRPr="0024269C" w:rsidRDefault="005A6114" w:rsidP="007F6662">
      <w:pPr>
        <w:widowControl w:val="0"/>
        <w:spacing w:line="480" w:lineRule="auto"/>
        <w:ind w:left="720"/>
        <w:rPr>
          <w:rFonts w:ascii="Cambria" w:hAnsi="Cambria"/>
          <w:lang w:val="en-GB"/>
        </w:rPr>
      </w:pPr>
      <w:r w:rsidRPr="007F6662">
        <w:rPr>
          <w:rFonts w:ascii="Cambria" w:hAnsi="Cambria"/>
          <w:i/>
          <w:lang w:val="en-GB"/>
        </w:rPr>
        <w:t>Membership Principle</w:t>
      </w:r>
      <w:r w:rsidR="00DB115F" w:rsidRPr="007F6662">
        <w:rPr>
          <w:rFonts w:ascii="Cambria" w:hAnsi="Cambria"/>
          <w:i/>
          <w:lang w:val="en-GB"/>
        </w:rPr>
        <w:t xml:space="preserve"> (MP)</w:t>
      </w:r>
      <w:r w:rsidRPr="007F6662">
        <w:rPr>
          <w:rFonts w:ascii="Cambria" w:hAnsi="Cambria"/>
          <w:lang w:val="en-GB"/>
        </w:rPr>
        <w:t>:</w:t>
      </w:r>
      <w:r w:rsidRPr="0024269C">
        <w:rPr>
          <w:rFonts w:ascii="Cambria" w:hAnsi="Cambria"/>
          <w:lang w:val="en-GB"/>
        </w:rPr>
        <w:t xml:space="preserve"> Natural and legal persons</w:t>
      </w:r>
      <w:r w:rsidR="0079216D" w:rsidRPr="0024269C">
        <w:rPr>
          <w:rFonts w:ascii="Cambria" w:hAnsi="Cambria"/>
          <w:lang w:val="en-GB"/>
        </w:rPr>
        <w:t xml:space="preserve"> </w:t>
      </w:r>
      <w:r w:rsidR="00081907" w:rsidRPr="0024269C">
        <w:rPr>
          <w:rFonts w:ascii="Cambria" w:hAnsi="Cambria"/>
          <w:lang w:val="en-GB"/>
        </w:rPr>
        <w:t xml:space="preserve">(that is, individuals and corporations) </w:t>
      </w:r>
      <w:r w:rsidR="0079216D" w:rsidRPr="0024269C">
        <w:rPr>
          <w:rFonts w:ascii="Cambria" w:hAnsi="Cambria"/>
          <w:lang w:val="en-GB"/>
        </w:rPr>
        <w:t>are liable to pay tax to</w:t>
      </w:r>
      <w:r w:rsidRPr="0024269C">
        <w:rPr>
          <w:rFonts w:ascii="Cambria" w:hAnsi="Cambria"/>
          <w:lang w:val="en-GB"/>
        </w:rPr>
        <w:t xml:space="preserve"> the state</w:t>
      </w:r>
      <w:r w:rsidR="00081907" w:rsidRPr="0024269C">
        <w:rPr>
          <w:rFonts w:ascii="Cambria" w:hAnsi="Cambria"/>
          <w:lang w:val="en-GB"/>
        </w:rPr>
        <w:t>(s)</w:t>
      </w:r>
      <w:r w:rsidR="00255E78" w:rsidRPr="0024269C">
        <w:rPr>
          <w:rFonts w:ascii="Cambria" w:hAnsi="Cambria"/>
          <w:lang w:val="en-GB"/>
        </w:rPr>
        <w:t xml:space="preserve"> of which they are a member; they are not liable to pay tax to any other entities.</w:t>
      </w:r>
      <w:r w:rsidR="00255E78" w:rsidRPr="0024269C">
        <w:rPr>
          <w:rStyle w:val="FootnoteReference"/>
          <w:lang w:val="en-GB"/>
        </w:rPr>
        <w:footnoteReference w:id="24"/>
      </w:r>
      <w:r w:rsidR="00255E78" w:rsidRPr="0024269C">
        <w:rPr>
          <w:rFonts w:ascii="Cambria" w:hAnsi="Cambria"/>
          <w:lang w:val="en-GB"/>
        </w:rPr>
        <w:t xml:space="preserve"> </w:t>
      </w:r>
    </w:p>
    <w:p w14:paraId="24743DCE" w14:textId="69BFC0EA" w:rsidR="005A6114" w:rsidRPr="0024269C" w:rsidRDefault="005A6114" w:rsidP="007F6662">
      <w:pPr>
        <w:widowControl w:val="0"/>
        <w:spacing w:line="480" w:lineRule="auto"/>
        <w:ind w:left="720"/>
        <w:rPr>
          <w:rFonts w:ascii="Cambria" w:hAnsi="Cambria"/>
          <w:lang w:val="en-GB"/>
        </w:rPr>
      </w:pPr>
      <w:r w:rsidRPr="007F6662">
        <w:rPr>
          <w:rFonts w:ascii="Cambria" w:hAnsi="Cambria"/>
          <w:i/>
          <w:lang w:val="en-GB"/>
        </w:rPr>
        <w:t>Fiscal Policy Constraint</w:t>
      </w:r>
      <w:r w:rsidR="00DB115F" w:rsidRPr="007F6662">
        <w:rPr>
          <w:rFonts w:ascii="Cambria" w:hAnsi="Cambria"/>
          <w:i/>
          <w:lang w:val="en-GB"/>
        </w:rPr>
        <w:t xml:space="preserve"> (FPC)</w:t>
      </w:r>
      <w:r w:rsidRPr="007F6662">
        <w:rPr>
          <w:rFonts w:ascii="Cambria" w:hAnsi="Cambria"/>
          <w:lang w:val="en-GB"/>
        </w:rPr>
        <w:t>:</w:t>
      </w:r>
      <w:r w:rsidRPr="0024269C">
        <w:rPr>
          <w:rFonts w:ascii="Cambria" w:hAnsi="Cambria"/>
          <w:lang w:val="en-GB"/>
        </w:rPr>
        <w:t xml:space="preserve"> Any fiscal policy of a state is unjust and should be prohibited if it is both strategically motivated and has a negative impact on the aggregate fis</w:t>
      </w:r>
      <w:r w:rsidR="0079216D" w:rsidRPr="0024269C">
        <w:rPr>
          <w:rFonts w:ascii="Cambria" w:hAnsi="Cambria"/>
          <w:lang w:val="en-GB"/>
        </w:rPr>
        <w:t xml:space="preserve">cal self-determination of </w:t>
      </w:r>
      <w:r w:rsidR="00987F1F" w:rsidRPr="0024269C">
        <w:rPr>
          <w:rFonts w:ascii="Cambria" w:hAnsi="Cambria"/>
          <w:lang w:val="en-GB"/>
        </w:rPr>
        <w:t xml:space="preserve">other </w:t>
      </w:r>
      <w:r w:rsidRPr="0024269C">
        <w:rPr>
          <w:rFonts w:ascii="Cambria" w:hAnsi="Cambria"/>
          <w:lang w:val="en-GB"/>
        </w:rPr>
        <w:t>states.</w:t>
      </w:r>
    </w:p>
    <w:p w14:paraId="1BF07684" w14:textId="77777777" w:rsidR="004928F4" w:rsidRPr="0024269C" w:rsidRDefault="004928F4" w:rsidP="007F6662">
      <w:pPr>
        <w:widowControl w:val="0"/>
        <w:spacing w:after="120" w:line="480" w:lineRule="auto"/>
        <w:ind w:left="720"/>
        <w:rPr>
          <w:rFonts w:ascii="Cambria" w:hAnsi="Cambria"/>
          <w:lang w:val="en-GB"/>
        </w:rPr>
      </w:pPr>
    </w:p>
    <w:p w14:paraId="55F7AF71" w14:textId="2BC91E83" w:rsidR="009A7764" w:rsidRPr="0024269C" w:rsidRDefault="00DB115F" w:rsidP="007F6662">
      <w:pPr>
        <w:pStyle w:val="FootnoteText"/>
        <w:spacing w:after="0"/>
        <w:ind w:firstLine="720"/>
        <w:rPr>
          <w:szCs w:val="24"/>
          <w:lang w:val="en-GB"/>
        </w:rPr>
      </w:pPr>
      <w:r w:rsidRPr="0024269C">
        <w:rPr>
          <w:szCs w:val="24"/>
          <w:lang w:val="en-GB"/>
        </w:rPr>
        <w:t>FPC</w:t>
      </w:r>
      <w:r w:rsidR="009A7764" w:rsidRPr="0024269C">
        <w:rPr>
          <w:szCs w:val="24"/>
          <w:lang w:val="en-GB"/>
        </w:rPr>
        <w:t xml:space="preserve"> </w:t>
      </w:r>
      <w:r w:rsidR="008E0C7D" w:rsidRPr="0024269C">
        <w:rPr>
          <w:szCs w:val="24"/>
          <w:lang w:val="en-GB"/>
        </w:rPr>
        <w:t xml:space="preserve">needs </w:t>
      </w:r>
      <w:r w:rsidR="004928F4" w:rsidRPr="0024269C">
        <w:rPr>
          <w:szCs w:val="24"/>
          <w:lang w:val="en-GB"/>
        </w:rPr>
        <w:t xml:space="preserve">explaining. Fiscal </w:t>
      </w:r>
      <w:r w:rsidR="005421BB" w:rsidRPr="0024269C">
        <w:rPr>
          <w:szCs w:val="24"/>
          <w:lang w:val="en-GB"/>
        </w:rPr>
        <w:t xml:space="preserve">self-determination </w:t>
      </w:r>
      <w:r w:rsidR="004928F4" w:rsidRPr="0024269C">
        <w:rPr>
          <w:szCs w:val="24"/>
          <w:lang w:val="en-GB"/>
        </w:rPr>
        <w:t xml:space="preserve">is fully </w:t>
      </w:r>
      <w:r w:rsidR="00F97077" w:rsidRPr="0024269C">
        <w:rPr>
          <w:szCs w:val="24"/>
          <w:lang w:val="en-GB"/>
        </w:rPr>
        <w:t xml:space="preserve">realized if states can </w:t>
      </w:r>
      <w:r w:rsidR="004928F4" w:rsidRPr="0024269C">
        <w:rPr>
          <w:szCs w:val="24"/>
          <w:lang w:val="en-GB"/>
        </w:rPr>
        <w:t>exercise their fiscal prerogative. For democratic states, th</w:t>
      </w:r>
      <w:r w:rsidR="00F03735" w:rsidRPr="0024269C">
        <w:rPr>
          <w:szCs w:val="24"/>
          <w:lang w:val="en-GB"/>
        </w:rPr>
        <w:t>at</w:t>
      </w:r>
      <w:r w:rsidR="004928F4" w:rsidRPr="0024269C">
        <w:rPr>
          <w:szCs w:val="24"/>
          <w:lang w:val="en-GB"/>
        </w:rPr>
        <w:t xml:space="preserve"> prerogative is the ability </w:t>
      </w:r>
      <w:r w:rsidR="004928F4" w:rsidRPr="0024269C">
        <w:rPr>
          <w:szCs w:val="24"/>
          <w:lang w:val="en-GB"/>
        </w:rPr>
        <w:lastRenderedPageBreak/>
        <w:t>to determine the size of the public budget relative to GDP, and the level of redist</w:t>
      </w:r>
      <w:r w:rsidR="00F97077" w:rsidRPr="0024269C">
        <w:rPr>
          <w:szCs w:val="24"/>
          <w:lang w:val="en-GB"/>
        </w:rPr>
        <w:t xml:space="preserve">ribution in accordance with </w:t>
      </w:r>
      <w:r w:rsidR="004928F4" w:rsidRPr="0024269C">
        <w:rPr>
          <w:szCs w:val="24"/>
          <w:lang w:val="en-GB"/>
        </w:rPr>
        <w:t xml:space="preserve">preferences of their citizens. </w:t>
      </w:r>
      <w:r w:rsidR="008E0C7D" w:rsidRPr="0024269C">
        <w:rPr>
          <w:szCs w:val="24"/>
          <w:lang w:val="en-GB"/>
        </w:rPr>
        <w:t xml:space="preserve">A fiscal policy </w:t>
      </w:r>
      <w:r w:rsidR="00F70ECD" w:rsidRPr="0024269C">
        <w:rPr>
          <w:szCs w:val="24"/>
          <w:lang w:val="en-GB"/>
        </w:rPr>
        <w:t>i</w:t>
      </w:r>
      <w:r w:rsidR="00175020" w:rsidRPr="0024269C">
        <w:rPr>
          <w:szCs w:val="24"/>
          <w:lang w:val="en-GB"/>
        </w:rPr>
        <w:t xml:space="preserve">s strategically </w:t>
      </w:r>
      <w:r w:rsidR="00F70ECD" w:rsidRPr="0024269C">
        <w:rPr>
          <w:szCs w:val="24"/>
          <w:lang w:val="en-GB"/>
        </w:rPr>
        <w:t xml:space="preserve">motivated to </w:t>
      </w:r>
      <w:r w:rsidR="000479E1" w:rsidRPr="0024269C">
        <w:rPr>
          <w:szCs w:val="24"/>
          <w:lang w:val="en-GB"/>
        </w:rPr>
        <w:t>gain tax base at the expense of other state</w:t>
      </w:r>
      <w:r w:rsidR="002D6934" w:rsidRPr="0024269C">
        <w:rPr>
          <w:szCs w:val="24"/>
          <w:lang w:val="en-GB"/>
        </w:rPr>
        <w:t>s</w:t>
      </w:r>
      <w:r w:rsidR="00F70ECD" w:rsidRPr="0024269C">
        <w:rPr>
          <w:szCs w:val="24"/>
          <w:lang w:val="en-GB"/>
        </w:rPr>
        <w:t xml:space="preserve"> if</w:t>
      </w:r>
      <w:r w:rsidR="00537922">
        <w:rPr>
          <w:szCs w:val="24"/>
          <w:lang w:val="en-GB"/>
        </w:rPr>
        <w:t>,</w:t>
      </w:r>
      <w:r w:rsidR="00F70ECD" w:rsidRPr="0024269C">
        <w:rPr>
          <w:szCs w:val="24"/>
          <w:lang w:val="en-GB"/>
        </w:rPr>
        <w:t xml:space="preserve"> absent </w:t>
      </w:r>
      <w:r w:rsidR="000479E1" w:rsidRPr="0024269C">
        <w:rPr>
          <w:szCs w:val="24"/>
          <w:lang w:val="en-GB"/>
        </w:rPr>
        <w:t>the prospect of gaining tax base from other states</w:t>
      </w:r>
      <w:r w:rsidR="00175020" w:rsidRPr="0024269C">
        <w:rPr>
          <w:szCs w:val="24"/>
          <w:lang w:val="en-GB"/>
        </w:rPr>
        <w:t>,</w:t>
      </w:r>
      <w:r w:rsidR="008E0C7D" w:rsidRPr="0024269C">
        <w:rPr>
          <w:szCs w:val="24"/>
          <w:lang w:val="en-GB"/>
        </w:rPr>
        <w:t xml:space="preserve"> </w:t>
      </w:r>
      <w:r w:rsidR="000479E1" w:rsidRPr="0024269C">
        <w:rPr>
          <w:szCs w:val="24"/>
          <w:lang w:val="en-GB"/>
        </w:rPr>
        <w:t xml:space="preserve">the state </w:t>
      </w:r>
      <w:r w:rsidR="00F97077" w:rsidRPr="0024269C">
        <w:rPr>
          <w:szCs w:val="24"/>
          <w:lang w:val="en-GB"/>
        </w:rPr>
        <w:t xml:space="preserve">would not choose that policy. </w:t>
      </w:r>
      <w:r w:rsidR="009A7764" w:rsidRPr="0024269C">
        <w:rPr>
          <w:szCs w:val="24"/>
          <w:lang w:val="en-GB"/>
        </w:rPr>
        <w:t>FPC</w:t>
      </w:r>
      <w:r w:rsidR="00F70ECD" w:rsidRPr="0024269C">
        <w:rPr>
          <w:szCs w:val="24"/>
          <w:lang w:val="en-GB"/>
        </w:rPr>
        <w:t xml:space="preserve"> implies</w:t>
      </w:r>
      <w:r w:rsidR="00F97077" w:rsidRPr="0024269C">
        <w:rPr>
          <w:szCs w:val="24"/>
          <w:lang w:val="en-GB"/>
        </w:rPr>
        <w:t xml:space="preserve"> </w:t>
      </w:r>
      <w:r w:rsidR="00F70ECD" w:rsidRPr="0024269C">
        <w:rPr>
          <w:szCs w:val="24"/>
          <w:lang w:val="en-GB"/>
        </w:rPr>
        <w:t>that i</w:t>
      </w:r>
      <w:r w:rsidR="00494440" w:rsidRPr="0024269C">
        <w:rPr>
          <w:szCs w:val="24"/>
          <w:lang w:val="en-GB"/>
        </w:rPr>
        <w:t xml:space="preserve">t is unjust for </w:t>
      </w:r>
      <w:r w:rsidR="008E0C7D" w:rsidRPr="0024269C">
        <w:rPr>
          <w:szCs w:val="24"/>
          <w:lang w:val="en-GB"/>
        </w:rPr>
        <w:t>A</w:t>
      </w:r>
      <w:r w:rsidR="004928F4" w:rsidRPr="0024269C">
        <w:rPr>
          <w:szCs w:val="24"/>
          <w:lang w:val="en-GB"/>
        </w:rPr>
        <w:t xml:space="preserve"> </w:t>
      </w:r>
      <w:r w:rsidR="009A7764" w:rsidRPr="0024269C">
        <w:rPr>
          <w:szCs w:val="24"/>
          <w:lang w:val="en-GB"/>
        </w:rPr>
        <w:t xml:space="preserve">to </w:t>
      </w:r>
      <w:r w:rsidR="00276088" w:rsidRPr="0024269C">
        <w:rPr>
          <w:szCs w:val="24"/>
          <w:lang w:val="en-GB"/>
        </w:rPr>
        <w:t xml:space="preserve">strategically target </w:t>
      </w:r>
      <w:r w:rsidR="004928F4" w:rsidRPr="0024269C">
        <w:rPr>
          <w:szCs w:val="24"/>
          <w:lang w:val="en-GB"/>
        </w:rPr>
        <w:t xml:space="preserve">people or companies </w:t>
      </w:r>
      <w:r w:rsidR="009A7764" w:rsidRPr="0024269C">
        <w:rPr>
          <w:szCs w:val="24"/>
          <w:lang w:val="en-GB"/>
        </w:rPr>
        <w:t xml:space="preserve">to move </w:t>
      </w:r>
      <w:r w:rsidR="004928F4" w:rsidRPr="0024269C">
        <w:rPr>
          <w:szCs w:val="24"/>
          <w:lang w:val="en-GB"/>
        </w:rPr>
        <w:t xml:space="preserve">away from </w:t>
      </w:r>
      <w:r w:rsidR="008E0C7D" w:rsidRPr="0024269C">
        <w:rPr>
          <w:szCs w:val="24"/>
          <w:lang w:val="en-GB"/>
        </w:rPr>
        <w:t>B</w:t>
      </w:r>
      <w:r w:rsidR="00F70ECD" w:rsidRPr="0024269C">
        <w:rPr>
          <w:szCs w:val="24"/>
          <w:lang w:val="en-GB"/>
        </w:rPr>
        <w:t xml:space="preserve"> if the</w:t>
      </w:r>
      <w:r w:rsidR="00987F1F" w:rsidRPr="0024269C">
        <w:rPr>
          <w:szCs w:val="24"/>
          <w:lang w:val="en-GB"/>
        </w:rPr>
        <w:t xml:space="preserve"> aggregate</w:t>
      </w:r>
      <w:r w:rsidR="00F70ECD" w:rsidRPr="0024269C">
        <w:rPr>
          <w:szCs w:val="24"/>
          <w:lang w:val="en-GB"/>
        </w:rPr>
        <w:t xml:space="preserve"> ability of </w:t>
      </w:r>
      <w:r w:rsidR="00987F1F" w:rsidRPr="0024269C">
        <w:rPr>
          <w:szCs w:val="24"/>
          <w:lang w:val="en-GB"/>
        </w:rPr>
        <w:t xml:space="preserve">other </w:t>
      </w:r>
      <w:r w:rsidR="00276088" w:rsidRPr="0024269C">
        <w:rPr>
          <w:szCs w:val="24"/>
          <w:lang w:val="en-GB"/>
        </w:rPr>
        <w:t>states</w:t>
      </w:r>
      <w:r w:rsidR="00494440" w:rsidRPr="0024269C">
        <w:rPr>
          <w:szCs w:val="24"/>
          <w:lang w:val="en-GB"/>
        </w:rPr>
        <w:t xml:space="preserve"> to set </w:t>
      </w:r>
      <w:r w:rsidR="00987F1F" w:rsidRPr="0024269C">
        <w:rPr>
          <w:szCs w:val="24"/>
          <w:lang w:val="en-GB"/>
        </w:rPr>
        <w:t xml:space="preserve">the </w:t>
      </w:r>
      <w:r w:rsidR="00494440" w:rsidRPr="0024269C">
        <w:rPr>
          <w:szCs w:val="24"/>
          <w:lang w:val="en-GB"/>
        </w:rPr>
        <w:t xml:space="preserve">size of </w:t>
      </w:r>
      <w:r w:rsidR="00F70ECD" w:rsidRPr="0024269C">
        <w:rPr>
          <w:szCs w:val="24"/>
          <w:lang w:val="en-GB"/>
        </w:rPr>
        <w:t>government</w:t>
      </w:r>
      <w:r w:rsidR="00494440" w:rsidRPr="0024269C">
        <w:rPr>
          <w:szCs w:val="24"/>
          <w:lang w:val="en-GB"/>
        </w:rPr>
        <w:t>al</w:t>
      </w:r>
      <w:r w:rsidR="00F70ECD" w:rsidRPr="0024269C">
        <w:rPr>
          <w:szCs w:val="24"/>
          <w:lang w:val="en-GB"/>
        </w:rPr>
        <w:t xml:space="preserve"> </w:t>
      </w:r>
      <w:r w:rsidR="00175020" w:rsidRPr="0024269C">
        <w:rPr>
          <w:szCs w:val="24"/>
          <w:lang w:val="en-GB"/>
        </w:rPr>
        <w:t xml:space="preserve">revenues </w:t>
      </w:r>
      <w:r w:rsidR="00494440" w:rsidRPr="0024269C">
        <w:rPr>
          <w:szCs w:val="24"/>
          <w:lang w:val="en-GB"/>
        </w:rPr>
        <w:t>relative to GDP and</w:t>
      </w:r>
      <w:r w:rsidR="00987F1F" w:rsidRPr="0024269C">
        <w:rPr>
          <w:szCs w:val="24"/>
          <w:lang w:val="en-GB"/>
        </w:rPr>
        <w:t xml:space="preserve"> the</w:t>
      </w:r>
      <w:r w:rsidR="00494440" w:rsidRPr="0024269C">
        <w:rPr>
          <w:szCs w:val="24"/>
          <w:lang w:val="en-GB"/>
        </w:rPr>
        <w:t xml:space="preserve"> </w:t>
      </w:r>
      <w:r w:rsidR="00F70ECD" w:rsidRPr="0024269C">
        <w:rPr>
          <w:szCs w:val="24"/>
          <w:lang w:val="en-GB"/>
        </w:rPr>
        <w:t xml:space="preserve">level of redistribution </w:t>
      </w:r>
      <w:r w:rsidR="00987F1F" w:rsidRPr="0024269C">
        <w:rPr>
          <w:szCs w:val="24"/>
          <w:lang w:val="en-GB"/>
        </w:rPr>
        <w:t xml:space="preserve">thereby </w:t>
      </w:r>
      <w:r w:rsidR="00F70ECD" w:rsidRPr="0024269C">
        <w:rPr>
          <w:szCs w:val="24"/>
          <w:lang w:val="en-GB"/>
        </w:rPr>
        <w:t>declines</w:t>
      </w:r>
      <w:r w:rsidR="004928F4" w:rsidRPr="0024269C">
        <w:rPr>
          <w:szCs w:val="24"/>
          <w:lang w:val="en-GB"/>
        </w:rPr>
        <w:t xml:space="preserve">. </w:t>
      </w:r>
      <w:r w:rsidR="00A74963" w:rsidRPr="0024269C">
        <w:rPr>
          <w:szCs w:val="24"/>
          <w:lang w:val="en-GB"/>
        </w:rPr>
        <w:t xml:space="preserve">By contrast, </w:t>
      </w:r>
      <w:r w:rsidR="009A7764" w:rsidRPr="0024269C">
        <w:rPr>
          <w:szCs w:val="24"/>
          <w:lang w:val="en-GB"/>
        </w:rPr>
        <w:t>FPC</w:t>
      </w:r>
      <w:r w:rsidR="00175020" w:rsidRPr="0024269C">
        <w:rPr>
          <w:szCs w:val="24"/>
          <w:lang w:val="en-GB"/>
        </w:rPr>
        <w:t xml:space="preserve"> </w:t>
      </w:r>
      <w:r w:rsidR="00A74963" w:rsidRPr="0024269C">
        <w:rPr>
          <w:szCs w:val="24"/>
          <w:lang w:val="en-GB"/>
        </w:rPr>
        <w:t>is consistent with states lowering taxes</w:t>
      </w:r>
      <w:r w:rsidR="00F97077" w:rsidRPr="0024269C">
        <w:rPr>
          <w:szCs w:val="24"/>
          <w:lang w:val="en-GB"/>
        </w:rPr>
        <w:t xml:space="preserve"> if </w:t>
      </w:r>
      <w:r w:rsidR="00494440" w:rsidRPr="0024269C">
        <w:rPr>
          <w:szCs w:val="24"/>
          <w:lang w:val="en-GB"/>
        </w:rPr>
        <w:t xml:space="preserve">indeed </w:t>
      </w:r>
      <w:r w:rsidR="00537922">
        <w:rPr>
          <w:szCs w:val="24"/>
          <w:lang w:val="en-GB"/>
        </w:rPr>
        <w:t>that</w:t>
      </w:r>
      <w:r w:rsidR="00537922" w:rsidRPr="0024269C">
        <w:rPr>
          <w:szCs w:val="24"/>
          <w:lang w:val="en-GB"/>
        </w:rPr>
        <w:t xml:space="preserve"> </w:t>
      </w:r>
      <w:r w:rsidR="00F97077" w:rsidRPr="0024269C">
        <w:rPr>
          <w:szCs w:val="24"/>
          <w:lang w:val="en-GB"/>
        </w:rPr>
        <w:t>result</w:t>
      </w:r>
      <w:r w:rsidR="00537922">
        <w:rPr>
          <w:szCs w:val="24"/>
          <w:lang w:val="en-GB"/>
        </w:rPr>
        <w:t>s</w:t>
      </w:r>
      <w:r w:rsidR="00F97077" w:rsidRPr="0024269C">
        <w:rPr>
          <w:szCs w:val="24"/>
          <w:lang w:val="en-GB"/>
        </w:rPr>
        <w:t xml:space="preserve"> from</w:t>
      </w:r>
      <w:r w:rsidR="00F70ECD" w:rsidRPr="0024269C">
        <w:rPr>
          <w:szCs w:val="24"/>
          <w:lang w:val="en-GB"/>
        </w:rPr>
        <w:t xml:space="preserve"> collective self-determination</w:t>
      </w:r>
      <w:r w:rsidR="00537922">
        <w:rPr>
          <w:szCs w:val="24"/>
          <w:lang w:val="en-GB"/>
        </w:rPr>
        <w:t>,</w:t>
      </w:r>
      <w:r w:rsidR="00F70ECD" w:rsidRPr="0024269C">
        <w:rPr>
          <w:szCs w:val="24"/>
          <w:lang w:val="en-GB"/>
        </w:rPr>
        <w:t xml:space="preserve"> </w:t>
      </w:r>
      <w:r w:rsidR="007901E7" w:rsidRPr="0024269C">
        <w:rPr>
          <w:szCs w:val="24"/>
          <w:lang w:val="en-GB"/>
        </w:rPr>
        <w:t xml:space="preserve">rather than </w:t>
      </w:r>
      <w:r w:rsidR="00F70ECD" w:rsidRPr="0024269C">
        <w:rPr>
          <w:szCs w:val="24"/>
          <w:lang w:val="en-GB"/>
        </w:rPr>
        <w:t>attempt</w:t>
      </w:r>
      <w:r w:rsidR="007901E7" w:rsidRPr="0024269C">
        <w:rPr>
          <w:szCs w:val="24"/>
          <w:lang w:val="en-GB"/>
        </w:rPr>
        <w:t>s</w:t>
      </w:r>
      <w:r w:rsidR="00F70ECD" w:rsidRPr="0024269C">
        <w:rPr>
          <w:szCs w:val="24"/>
          <w:lang w:val="en-GB"/>
        </w:rPr>
        <w:t xml:space="preserve"> </w:t>
      </w:r>
      <w:r w:rsidRPr="0024269C">
        <w:rPr>
          <w:szCs w:val="24"/>
          <w:lang w:val="en-GB"/>
        </w:rPr>
        <w:t xml:space="preserve">to attract </w:t>
      </w:r>
      <w:r w:rsidR="00175020" w:rsidRPr="0024269C">
        <w:rPr>
          <w:szCs w:val="24"/>
          <w:lang w:val="en-GB"/>
        </w:rPr>
        <w:t>people or companies.</w:t>
      </w:r>
      <w:r w:rsidR="00494440" w:rsidRPr="00537922">
        <w:rPr>
          <w:szCs w:val="24"/>
          <w:vertAlign w:val="superscript"/>
        </w:rPr>
        <w:footnoteReference w:id="25"/>
      </w:r>
      <w:r w:rsidR="00DE1255" w:rsidRPr="00537922">
        <w:rPr>
          <w:szCs w:val="24"/>
          <w:vertAlign w:val="superscript"/>
          <w:lang w:val="en-GB"/>
        </w:rPr>
        <w:t xml:space="preserve"> </w:t>
      </w:r>
    </w:p>
    <w:p w14:paraId="5508BE4E" w14:textId="7DEC7C93" w:rsidR="00E352AE" w:rsidRPr="0024269C" w:rsidRDefault="009A7764" w:rsidP="00537922">
      <w:pPr>
        <w:pStyle w:val="FootnoteText"/>
        <w:spacing w:after="0"/>
        <w:ind w:firstLine="720"/>
        <w:rPr>
          <w:szCs w:val="24"/>
          <w:lang w:val="en-GB"/>
        </w:rPr>
      </w:pPr>
      <w:r w:rsidRPr="0024269C">
        <w:rPr>
          <w:szCs w:val="24"/>
          <w:lang w:val="en-GB"/>
        </w:rPr>
        <w:t>MP</w:t>
      </w:r>
      <w:r w:rsidR="003B76D0" w:rsidRPr="0024269C">
        <w:rPr>
          <w:szCs w:val="24"/>
          <w:lang w:val="en-GB"/>
        </w:rPr>
        <w:t xml:space="preserve"> </w:t>
      </w:r>
      <w:r w:rsidR="009448B2" w:rsidRPr="0024269C">
        <w:rPr>
          <w:szCs w:val="24"/>
          <w:lang w:val="en-GB"/>
        </w:rPr>
        <w:t>holds because</w:t>
      </w:r>
      <w:r w:rsidR="00656227" w:rsidRPr="0024269C">
        <w:rPr>
          <w:szCs w:val="24"/>
          <w:lang w:val="en-GB"/>
        </w:rPr>
        <w:t xml:space="preserve"> b</w:t>
      </w:r>
      <w:r w:rsidR="005A6114" w:rsidRPr="0024269C">
        <w:rPr>
          <w:szCs w:val="24"/>
          <w:lang w:val="en-GB"/>
        </w:rPr>
        <w:t>eing a member me</w:t>
      </w:r>
      <w:r w:rsidR="00DE1255" w:rsidRPr="0024269C">
        <w:rPr>
          <w:szCs w:val="24"/>
          <w:lang w:val="en-GB"/>
        </w:rPr>
        <w:t xml:space="preserve">ans </w:t>
      </w:r>
      <w:r w:rsidR="005A6114" w:rsidRPr="0024269C">
        <w:rPr>
          <w:szCs w:val="24"/>
          <w:lang w:val="en-GB"/>
        </w:rPr>
        <w:t>t</w:t>
      </w:r>
      <w:r w:rsidR="00DE1255" w:rsidRPr="0024269C">
        <w:rPr>
          <w:szCs w:val="24"/>
          <w:lang w:val="en-GB"/>
        </w:rPr>
        <w:t>aking</w:t>
      </w:r>
      <w:r w:rsidR="005A6114" w:rsidRPr="0024269C">
        <w:rPr>
          <w:szCs w:val="24"/>
          <w:lang w:val="en-GB"/>
        </w:rPr>
        <w:t xml:space="preserve"> advantage of a community’s infrastructure</w:t>
      </w:r>
      <w:r w:rsidR="00D804D5" w:rsidRPr="0024269C">
        <w:rPr>
          <w:szCs w:val="24"/>
          <w:lang w:val="en-GB"/>
        </w:rPr>
        <w:t xml:space="preserve"> and the safety and security it provides</w:t>
      </w:r>
      <w:r w:rsidR="005A6114" w:rsidRPr="0024269C">
        <w:rPr>
          <w:szCs w:val="24"/>
          <w:lang w:val="en-GB"/>
        </w:rPr>
        <w:t xml:space="preserve">, </w:t>
      </w:r>
      <w:r w:rsidR="00D804D5" w:rsidRPr="0024269C">
        <w:rPr>
          <w:szCs w:val="24"/>
          <w:lang w:val="en-GB"/>
        </w:rPr>
        <w:t xml:space="preserve">either </w:t>
      </w:r>
      <w:r w:rsidR="005A6114" w:rsidRPr="0024269C">
        <w:rPr>
          <w:szCs w:val="24"/>
          <w:lang w:val="en-GB"/>
        </w:rPr>
        <w:t xml:space="preserve">as an individual or </w:t>
      </w:r>
      <w:r w:rsidR="00656227" w:rsidRPr="0024269C">
        <w:rPr>
          <w:szCs w:val="24"/>
          <w:lang w:val="en-GB"/>
        </w:rPr>
        <w:t xml:space="preserve">as </w:t>
      </w:r>
      <w:r w:rsidR="005A6114" w:rsidRPr="0024269C">
        <w:rPr>
          <w:szCs w:val="24"/>
          <w:lang w:val="en-GB"/>
        </w:rPr>
        <w:t xml:space="preserve">a corporation. </w:t>
      </w:r>
      <w:r w:rsidR="00427F8B" w:rsidRPr="0024269C">
        <w:rPr>
          <w:szCs w:val="24"/>
          <w:lang w:val="en-GB"/>
        </w:rPr>
        <w:t>As</w:t>
      </w:r>
      <w:r w:rsidR="00E352AE" w:rsidRPr="0024269C">
        <w:rPr>
          <w:szCs w:val="24"/>
          <w:lang w:val="en-GB"/>
        </w:rPr>
        <w:t xml:space="preserve"> a matter of fair play</w:t>
      </w:r>
      <w:r w:rsidR="00A73EB4" w:rsidRPr="0024269C">
        <w:rPr>
          <w:szCs w:val="24"/>
          <w:lang w:val="en-GB"/>
        </w:rPr>
        <w:t>,</w:t>
      </w:r>
      <w:r w:rsidR="00E352AE" w:rsidRPr="0024269C">
        <w:rPr>
          <w:szCs w:val="24"/>
          <w:lang w:val="en-GB"/>
        </w:rPr>
        <w:t xml:space="preserve"> </w:t>
      </w:r>
      <w:r w:rsidR="005A6114" w:rsidRPr="0024269C">
        <w:rPr>
          <w:szCs w:val="24"/>
          <w:lang w:val="en-GB"/>
        </w:rPr>
        <w:t xml:space="preserve">one should contribute appropriately to this community. In democracies </w:t>
      </w:r>
      <w:r w:rsidR="004C633E" w:rsidRPr="0024269C">
        <w:rPr>
          <w:szCs w:val="24"/>
          <w:lang w:val="en-GB"/>
        </w:rPr>
        <w:t xml:space="preserve">it is democratic processes that fix </w:t>
      </w:r>
      <w:r w:rsidR="00277847" w:rsidRPr="0024269C">
        <w:rPr>
          <w:szCs w:val="24"/>
          <w:lang w:val="en-GB"/>
        </w:rPr>
        <w:t xml:space="preserve">what is </w:t>
      </w:r>
      <w:r w:rsidR="00537922">
        <w:rPr>
          <w:szCs w:val="24"/>
          <w:lang w:val="en-GB"/>
        </w:rPr>
        <w:t>‘</w:t>
      </w:r>
      <w:r w:rsidR="005A6114" w:rsidRPr="0024269C">
        <w:rPr>
          <w:szCs w:val="24"/>
          <w:lang w:val="en-GB"/>
        </w:rPr>
        <w:t>appropriate</w:t>
      </w:r>
      <w:r w:rsidR="00537922">
        <w:rPr>
          <w:szCs w:val="24"/>
          <w:lang w:val="en-GB"/>
        </w:rPr>
        <w:t>’</w:t>
      </w:r>
      <w:r w:rsidR="00277847" w:rsidRPr="0024269C">
        <w:rPr>
          <w:szCs w:val="24"/>
          <w:lang w:val="en-GB"/>
        </w:rPr>
        <w:t>.</w:t>
      </w:r>
      <w:r w:rsidR="003A68C3" w:rsidRPr="0024269C">
        <w:rPr>
          <w:szCs w:val="24"/>
          <w:lang w:val="en-GB"/>
        </w:rPr>
        <w:t xml:space="preserve"> </w:t>
      </w:r>
      <w:r w:rsidR="005A6114" w:rsidRPr="0024269C">
        <w:rPr>
          <w:szCs w:val="24"/>
          <w:lang w:val="en-GB"/>
        </w:rPr>
        <w:t xml:space="preserve">For </w:t>
      </w:r>
      <w:r w:rsidR="003B76D0" w:rsidRPr="0024269C">
        <w:rPr>
          <w:szCs w:val="24"/>
          <w:lang w:val="en-GB"/>
        </w:rPr>
        <w:t xml:space="preserve">those who are </w:t>
      </w:r>
      <w:r w:rsidR="005A6114" w:rsidRPr="0024269C">
        <w:rPr>
          <w:szCs w:val="24"/>
          <w:lang w:val="en-GB"/>
        </w:rPr>
        <w:t xml:space="preserve">members of </w:t>
      </w:r>
      <w:r w:rsidR="00F55BEC" w:rsidRPr="0024269C">
        <w:rPr>
          <w:szCs w:val="24"/>
          <w:lang w:val="en-GB"/>
        </w:rPr>
        <w:t>various</w:t>
      </w:r>
      <w:r w:rsidR="005A6114" w:rsidRPr="0024269C">
        <w:rPr>
          <w:szCs w:val="24"/>
          <w:lang w:val="en-GB"/>
        </w:rPr>
        <w:t xml:space="preserve"> communities </w:t>
      </w:r>
      <w:r w:rsidR="003A68C3" w:rsidRPr="0024269C">
        <w:rPr>
          <w:szCs w:val="24"/>
          <w:lang w:val="en-GB"/>
        </w:rPr>
        <w:t>simultaneously</w:t>
      </w:r>
      <w:r w:rsidR="00005F14" w:rsidRPr="0024269C">
        <w:rPr>
          <w:szCs w:val="24"/>
          <w:lang w:val="en-GB"/>
        </w:rPr>
        <w:t xml:space="preserve"> (as individuals or corporations)</w:t>
      </w:r>
      <w:r w:rsidR="003A68C3" w:rsidRPr="0024269C">
        <w:rPr>
          <w:szCs w:val="24"/>
          <w:lang w:val="en-GB"/>
        </w:rPr>
        <w:t xml:space="preserve">, </w:t>
      </w:r>
      <w:r w:rsidR="005A6114" w:rsidRPr="0024269C">
        <w:rPr>
          <w:szCs w:val="24"/>
          <w:lang w:val="en-GB"/>
        </w:rPr>
        <w:t>tax</w:t>
      </w:r>
      <w:r w:rsidR="003B76D0" w:rsidRPr="0024269C">
        <w:rPr>
          <w:szCs w:val="24"/>
          <w:lang w:val="en-GB"/>
        </w:rPr>
        <w:t xml:space="preserve">ation </w:t>
      </w:r>
      <w:r w:rsidR="00005F14" w:rsidRPr="0024269C">
        <w:rPr>
          <w:szCs w:val="24"/>
          <w:lang w:val="en-GB"/>
        </w:rPr>
        <w:t xml:space="preserve">must be devised so </w:t>
      </w:r>
      <w:r w:rsidR="00066A80" w:rsidRPr="0024269C">
        <w:rPr>
          <w:szCs w:val="24"/>
          <w:lang w:val="en-GB"/>
        </w:rPr>
        <w:t xml:space="preserve">that </w:t>
      </w:r>
      <w:r w:rsidR="005A6114" w:rsidRPr="0024269C">
        <w:rPr>
          <w:szCs w:val="24"/>
          <w:lang w:val="en-GB"/>
        </w:rPr>
        <w:t>partial membership in each is taken</w:t>
      </w:r>
      <w:r w:rsidR="00E02332" w:rsidRPr="0024269C">
        <w:rPr>
          <w:szCs w:val="24"/>
          <w:lang w:val="en-GB"/>
        </w:rPr>
        <w:t xml:space="preserve"> </w:t>
      </w:r>
      <w:r w:rsidR="002241B4" w:rsidRPr="0024269C">
        <w:rPr>
          <w:szCs w:val="24"/>
          <w:lang w:val="en-GB"/>
        </w:rPr>
        <w:t xml:space="preserve">into account properly. </w:t>
      </w:r>
    </w:p>
    <w:p w14:paraId="6BB5BC88" w14:textId="5DA45849" w:rsidR="00977028" w:rsidRPr="0024269C" w:rsidRDefault="004E2E42" w:rsidP="00537922">
      <w:pPr>
        <w:spacing w:line="480" w:lineRule="auto"/>
        <w:ind w:firstLine="720"/>
        <w:rPr>
          <w:rFonts w:ascii="Cambria" w:hAnsi="Cambria"/>
          <w:lang w:val="en-GB"/>
        </w:rPr>
      </w:pPr>
      <w:r w:rsidRPr="0024269C">
        <w:rPr>
          <w:rFonts w:ascii="Cambria" w:hAnsi="Cambria"/>
          <w:lang w:val="en-GB"/>
        </w:rPr>
        <w:t>MP</w:t>
      </w:r>
      <w:r w:rsidR="00E352AE" w:rsidRPr="0024269C">
        <w:rPr>
          <w:rFonts w:ascii="Cambria" w:hAnsi="Cambria"/>
          <w:lang w:val="en-GB"/>
        </w:rPr>
        <w:t xml:space="preserve"> </w:t>
      </w:r>
      <w:r w:rsidR="00E325A6" w:rsidRPr="0024269C">
        <w:rPr>
          <w:rFonts w:ascii="Cambria" w:hAnsi="Cambria"/>
          <w:lang w:val="en-GB"/>
        </w:rPr>
        <w:t xml:space="preserve">explains why sheltering individuals and corporations from being taxed where they are liable </w:t>
      </w:r>
      <w:r w:rsidR="00DC3742" w:rsidRPr="0024269C">
        <w:rPr>
          <w:rFonts w:ascii="Cambria" w:hAnsi="Cambria"/>
          <w:lang w:val="en-GB"/>
        </w:rPr>
        <w:t xml:space="preserve">is </w:t>
      </w:r>
      <w:r w:rsidR="00E325A6" w:rsidRPr="0024269C">
        <w:rPr>
          <w:rFonts w:ascii="Cambria" w:hAnsi="Cambria"/>
          <w:lang w:val="en-GB"/>
        </w:rPr>
        <w:t>wrong</w:t>
      </w:r>
      <w:r w:rsidR="00E352AE" w:rsidRPr="0024269C">
        <w:rPr>
          <w:rFonts w:ascii="Cambria" w:hAnsi="Cambria"/>
          <w:lang w:val="en-GB"/>
        </w:rPr>
        <w:t xml:space="preserve">. </w:t>
      </w:r>
      <w:r w:rsidR="00E56274" w:rsidRPr="0024269C">
        <w:rPr>
          <w:rFonts w:ascii="Cambria" w:hAnsi="Cambria"/>
          <w:lang w:val="en-GB"/>
        </w:rPr>
        <w:t>Dietsch</w:t>
      </w:r>
      <w:r w:rsidR="00277847" w:rsidRPr="0024269C">
        <w:rPr>
          <w:rFonts w:ascii="Cambria" w:hAnsi="Cambria"/>
          <w:lang w:val="en-GB"/>
        </w:rPr>
        <w:t xml:space="preserve"> calls these forms of</w:t>
      </w:r>
      <w:r w:rsidR="00E325A6" w:rsidRPr="0024269C">
        <w:rPr>
          <w:rFonts w:ascii="Cambria" w:hAnsi="Cambria"/>
          <w:lang w:val="en-GB"/>
        </w:rPr>
        <w:t xml:space="preserve"> competition </w:t>
      </w:r>
      <w:r w:rsidR="00537922">
        <w:rPr>
          <w:rFonts w:ascii="Cambria" w:hAnsi="Cambria"/>
          <w:lang w:val="en-GB"/>
        </w:rPr>
        <w:t>‘</w:t>
      </w:r>
      <w:r w:rsidR="00E325A6" w:rsidRPr="0024269C">
        <w:rPr>
          <w:rFonts w:ascii="Cambria" w:hAnsi="Cambria"/>
          <w:lang w:val="en-GB"/>
        </w:rPr>
        <w:t>poaching</w:t>
      </w:r>
      <w:r w:rsidR="00537922">
        <w:rPr>
          <w:rFonts w:ascii="Cambria" w:hAnsi="Cambria"/>
          <w:lang w:val="en-GB"/>
        </w:rPr>
        <w:t>’</w:t>
      </w:r>
      <w:r w:rsidR="008E0C7D" w:rsidRPr="0024269C">
        <w:rPr>
          <w:rFonts w:ascii="Cambria" w:hAnsi="Cambria"/>
          <w:lang w:val="en-GB"/>
        </w:rPr>
        <w:t>,</w:t>
      </w:r>
      <w:r w:rsidR="00E56274" w:rsidRPr="0024269C">
        <w:rPr>
          <w:rFonts w:ascii="Cambria" w:hAnsi="Cambria"/>
          <w:lang w:val="en-GB"/>
        </w:rPr>
        <w:t xml:space="preserve"> following </w:t>
      </w:r>
      <w:r w:rsidR="006A2516" w:rsidRPr="0024269C">
        <w:rPr>
          <w:rFonts w:ascii="Cambria" w:hAnsi="Cambria"/>
          <w:lang w:val="en-GB"/>
        </w:rPr>
        <w:t xml:space="preserve">OECD </w:t>
      </w:r>
      <w:r w:rsidR="00DC3742" w:rsidRPr="0024269C">
        <w:rPr>
          <w:rFonts w:ascii="Cambria" w:hAnsi="Cambria"/>
          <w:lang w:val="en-GB"/>
        </w:rPr>
        <w:t>usage</w:t>
      </w:r>
      <w:r w:rsidR="008E0C7D" w:rsidRPr="0024269C">
        <w:rPr>
          <w:rFonts w:ascii="Cambria" w:hAnsi="Cambria"/>
          <w:lang w:val="en-GB"/>
        </w:rPr>
        <w:t xml:space="preserve">. Poaching is </w:t>
      </w:r>
      <w:r w:rsidR="00FF246C" w:rsidRPr="0024269C">
        <w:rPr>
          <w:rFonts w:ascii="Cambria" w:hAnsi="Cambria"/>
          <w:lang w:val="en-GB"/>
        </w:rPr>
        <w:t>depletion of anothe</w:t>
      </w:r>
      <w:r w:rsidR="00DB115F" w:rsidRPr="0024269C">
        <w:rPr>
          <w:rFonts w:ascii="Cambria" w:hAnsi="Cambria"/>
          <w:lang w:val="en-GB"/>
        </w:rPr>
        <w:t>r state’s tax base by enticing</w:t>
      </w:r>
      <w:r w:rsidR="00FF246C" w:rsidRPr="0024269C">
        <w:rPr>
          <w:rFonts w:ascii="Cambria" w:hAnsi="Cambria"/>
          <w:lang w:val="en-GB"/>
        </w:rPr>
        <w:t xml:space="preserve"> </w:t>
      </w:r>
      <w:r w:rsidR="00FF246C" w:rsidRPr="0024269C">
        <w:rPr>
          <w:rFonts w:ascii="Cambria" w:eastAsia="Times New Roman" w:hAnsi="Cambria"/>
          <w:lang w:val="en-GB"/>
        </w:rPr>
        <w:t xml:space="preserve">individuals or companies to </w:t>
      </w:r>
      <w:r w:rsidR="00E1521E" w:rsidRPr="0024269C">
        <w:rPr>
          <w:rFonts w:ascii="Cambria" w:eastAsia="Times New Roman" w:hAnsi="Cambria"/>
          <w:lang w:val="en-GB"/>
        </w:rPr>
        <w:t xml:space="preserve">take their </w:t>
      </w:r>
      <w:r w:rsidR="00FF246C" w:rsidRPr="0024269C">
        <w:rPr>
          <w:rFonts w:ascii="Cambria" w:eastAsia="Times New Roman" w:hAnsi="Cambria"/>
          <w:lang w:val="en-GB"/>
        </w:rPr>
        <w:t xml:space="preserve">wealth or profits </w:t>
      </w:r>
      <w:r w:rsidR="00E1521E" w:rsidRPr="0024269C">
        <w:rPr>
          <w:rFonts w:ascii="Cambria" w:eastAsia="Times New Roman" w:hAnsi="Cambria"/>
          <w:lang w:val="en-GB"/>
        </w:rPr>
        <w:t>somewhere else</w:t>
      </w:r>
      <w:r w:rsidR="00537922">
        <w:rPr>
          <w:rFonts w:ascii="Cambria" w:eastAsia="Times New Roman" w:hAnsi="Cambria"/>
          <w:lang w:val="en-GB"/>
        </w:rPr>
        <w:t>,</w:t>
      </w:r>
      <w:r w:rsidR="00E1521E" w:rsidRPr="0024269C">
        <w:rPr>
          <w:rFonts w:ascii="Cambria" w:eastAsia="Times New Roman" w:hAnsi="Cambria"/>
          <w:lang w:val="en-GB"/>
        </w:rPr>
        <w:t xml:space="preserve"> </w:t>
      </w:r>
      <w:r w:rsidR="00FF246C" w:rsidRPr="0024269C">
        <w:rPr>
          <w:rFonts w:ascii="Cambria" w:eastAsia="Times New Roman" w:hAnsi="Cambria"/>
          <w:lang w:val="en-GB"/>
        </w:rPr>
        <w:t xml:space="preserve">even though </w:t>
      </w:r>
      <w:r w:rsidR="00FF246C" w:rsidRPr="0024269C">
        <w:rPr>
          <w:rFonts w:ascii="Cambria" w:eastAsia="Times New Roman" w:hAnsi="Cambria"/>
          <w:lang w:val="en-GB"/>
        </w:rPr>
        <w:lastRenderedPageBreak/>
        <w:t>they have not registered their residency</w:t>
      </w:r>
      <w:r w:rsidR="008E0C7D" w:rsidRPr="0024269C">
        <w:rPr>
          <w:rFonts w:ascii="Cambria" w:eastAsia="Times New Roman" w:hAnsi="Cambria"/>
          <w:lang w:val="en-GB"/>
        </w:rPr>
        <w:t xml:space="preserve"> or undertaken </w:t>
      </w:r>
      <w:r w:rsidR="00FF246C" w:rsidRPr="0024269C">
        <w:rPr>
          <w:rFonts w:ascii="Cambria" w:eastAsia="Times New Roman" w:hAnsi="Cambria"/>
          <w:lang w:val="en-GB"/>
        </w:rPr>
        <w:t>economic activity there</w:t>
      </w:r>
      <w:r w:rsidR="006A2516" w:rsidRPr="0024269C">
        <w:rPr>
          <w:rFonts w:ascii="Cambria" w:eastAsia="Times New Roman" w:hAnsi="Cambria"/>
          <w:lang w:val="en-GB"/>
        </w:rPr>
        <w:t>.</w:t>
      </w:r>
      <w:r w:rsidR="006A2516" w:rsidRPr="0024269C">
        <w:rPr>
          <w:rStyle w:val="FootnoteReference"/>
          <w:lang w:val="en-GB"/>
        </w:rPr>
        <w:footnoteReference w:id="26"/>
      </w:r>
      <w:r w:rsidR="00D36224" w:rsidRPr="0024269C">
        <w:rPr>
          <w:rFonts w:ascii="Cambria" w:hAnsi="Cambria"/>
          <w:lang w:val="en-GB"/>
        </w:rPr>
        <w:t xml:space="preserve"> Both tech corporations like Google shifting their profits to tax havens </w:t>
      </w:r>
      <w:r w:rsidR="00537922">
        <w:rPr>
          <w:rFonts w:ascii="Cambria" w:hAnsi="Cambria"/>
          <w:lang w:val="en-GB"/>
        </w:rPr>
        <w:t>and</w:t>
      </w:r>
      <w:r w:rsidR="00D36224" w:rsidRPr="0024269C">
        <w:rPr>
          <w:rFonts w:ascii="Cambria" w:hAnsi="Cambria"/>
          <w:lang w:val="en-GB"/>
        </w:rPr>
        <w:t xml:space="preserve"> individuals parking their wealth in Pana</w:t>
      </w:r>
      <w:r w:rsidR="00E325A6" w:rsidRPr="0024269C">
        <w:rPr>
          <w:rFonts w:ascii="Cambria" w:hAnsi="Cambria"/>
          <w:lang w:val="en-GB"/>
        </w:rPr>
        <w:t>ma violate MP</w:t>
      </w:r>
      <w:r w:rsidR="00D36224" w:rsidRPr="0024269C">
        <w:rPr>
          <w:rFonts w:ascii="Cambria" w:hAnsi="Cambria"/>
          <w:lang w:val="en-GB"/>
        </w:rPr>
        <w:t>.</w:t>
      </w:r>
      <w:r w:rsidR="00E45266" w:rsidRPr="0024269C">
        <w:rPr>
          <w:rFonts w:ascii="Cambria" w:hAnsi="Cambria"/>
          <w:lang w:val="en-GB"/>
        </w:rPr>
        <w:t xml:space="preserve"> Transparency between taxpayers and their tax authorities, as well as among authorities, matters greatly for any institutional implementation of anti-poaching measures. </w:t>
      </w:r>
      <w:r w:rsidR="003A68C3" w:rsidRPr="0024269C">
        <w:rPr>
          <w:rFonts w:ascii="Cambria" w:hAnsi="Cambria"/>
          <w:lang w:val="en-GB"/>
        </w:rPr>
        <w:t>Bank secrecy and refusal to</w:t>
      </w:r>
      <w:r w:rsidR="00494440" w:rsidRPr="0024269C">
        <w:rPr>
          <w:rFonts w:ascii="Cambria" w:hAnsi="Cambria"/>
          <w:lang w:val="en-GB"/>
        </w:rPr>
        <w:t xml:space="preserve"> exchange information among</w:t>
      </w:r>
      <w:r w:rsidR="003A68C3" w:rsidRPr="0024269C">
        <w:rPr>
          <w:rFonts w:ascii="Cambria" w:hAnsi="Cambria"/>
          <w:lang w:val="en-GB"/>
        </w:rPr>
        <w:t xml:space="preserve"> administrations are </w:t>
      </w:r>
      <w:r w:rsidR="00494440" w:rsidRPr="0024269C">
        <w:rPr>
          <w:rFonts w:ascii="Cambria" w:hAnsi="Cambria"/>
          <w:lang w:val="en-GB"/>
        </w:rPr>
        <w:t>precluded, as</w:t>
      </w:r>
      <w:r w:rsidR="00000328" w:rsidRPr="0024269C">
        <w:rPr>
          <w:rFonts w:ascii="Cambria" w:hAnsi="Cambria"/>
          <w:lang w:val="en-GB"/>
        </w:rPr>
        <w:t xml:space="preserve"> are</w:t>
      </w:r>
      <w:r w:rsidR="003A68C3" w:rsidRPr="0024269C">
        <w:rPr>
          <w:rFonts w:ascii="Cambria" w:hAnsi="Cambria"/>
          <w:lang w:val="en-GB"/>
        </w:rPr>
        <w:t xml:space="preserve"> deliberately legally opaque tax </w:t>
      </w:r>
      <w:r w:rsidR="00962DF6" w:rsidRPr="0024269C">
        <w:rPr>
          <w:rFonts w:ascii="Cambria" w:hAnsi="Cambria"/>
          <w:lang w:val="en-GB"/>
        </w:rPr>
        <w:t xml:space="preserve">constructions that mislead </w:t>
      </w:r>
      <w:r w:rsidR="003A68C3" w:rsidRPr="0024269C">
        <w:rPr>
          <w:rFonts w:ascii="Cambria" w:hAnsi="Cambria"/>
          <w:lang w:val="en-GB"/>
        </w:rPr>
        <w:t xml:space="preserve">authorities. </w:t>
      </w:r>
    </w:p>
    <w:p w14:paraId="198846CB" w14:textId="4C882AEA" w:rsidR="00D67227" w:rsidRPr="0024269C" w:rsidRDefault="005A6114" w:rsidP="00E54B3A">
      <w:pPr>
        <w:spacing w:line="480" w:lineRule="auto"/>
        <w:ind w:firstLine="720"/>
        <w:rPr>
          <w:rFonts w:ascii="Cambria" w:hAnsi="Cambria"/>
          <w:lang w:val="en-GB"/>
        </w:rPr>
      </w:pPr>
      <w:r w:rsidRPr="0024269C">
        <w:rPr>
          <w:rFonts w:ascii="Cambria" w:hAnsi="Cambria"/>
          <w:lang w:val="en-GB"/>
        </w:rPr>
        <w:t xml:space="preserve">Poaching contrasts with </w:t>
      </w:r>
      <w:r w:rsidR="00E54B3A">
        <w:rPr>
          <w:rFonts w:ascii="Cambria" w:hAnsi="Cambria"/>
          <w:lang w:val="en-GB"/>
        </w:rPr>
        <w:t>‘</w:t>
      </w:r>
      <w:r w:rsidRPr="0024269C">
        <w:rPr>
          <w:rFonts w:ascii="Cambria" w:hAnsi="Cambria"/>
          <w:lang w:val="en-GB"/>
        </w:rPr>
        <w:t>luring</w:t>
      </w:r>
      <w:r w:rsidR="00E54B3A">
        <w:rPr>
          <w:rFonts w:ascii="Cambria" w:hAnsi="Cambria"/>
          <w:lang w:val="en-GB"/>
        </w:rPr>
        <w:t>’:</w:t>
      </w:r>
      <w:r w:rsidRPr="0024269C">
        <w:rPr>
          <w:rFonts w:ascii="Cambria" w:hAnsi="Cambria"/>
          <w:lang w:val="en-GB"/>
        </w:rPr>
        <w:t xml:space="preserve"> </w:t>
      </w:r>
      <w:r w:rsidR="00E45266" w:rsidRPr="0024269C">
        <w:rPr>
          <w:rFonts w:ascii="Cambria" w:hAnsi="Cambria"/>
          <w:lang w:val="en-GB"/>
        </w:rPr>
        <w:t>efforts to encourage</w:t>
      </w:r>
      <w:r w:rsidR="00C13083" w:rsidRPr="0024269C">
        <w:rPr>
          <w:rFonts w:ascii="Cambria" w:hAnsi="Cambria"/>
          <w:lang w:val="en-GB"/>
        </w:rPr>
        <w:t xml:space="preserve"> individuals or companies to relocate to a different political community or move some of their economic activities there. </w:t>
      </w:r>
      <w:r w:rsidR="00F55E12" w:rsidRPr="0024269C">
        <w:rPr>
          <w:rFonts w:ascii="Cambria" w:hAnsi="Cambria"/>
          <w:lang w:val="en-GB"/>
        </w:rPr>
        <w:t xml:space="preserve">Luring would become even </w:t>
      </w:r>
      <w:r w:rsidR="008E0C7D" w:rsidRPr="0024269C">
        <w:rPr>
          <w:rFonts w:ascii="Cambria" w:hAnsi="Cambria"/>
          <w:lang w:val="en-GB"/>
        </w:rPr>
        <w:t>more attractive if</w:t>
      </w:r>
      <w:r w:rsidR="00F55E12" w:rsidRPr="0024269C">
        <w:rPr>
          <w:rFonts w:ascii="Cambria" w:hAnsi="Cambria"/>
          <w:lang w:val="en-GB"/>
        </w:rPr>
        <w:t xml:space="preserve"> poaching is precluded. </w:t>
      </w:r>
      <w:r w:rsidR="00317A6F" w:rsidRPr="0024269C">
        <w:rPr>
          <w:rFonts w:ascii="Cambria" w:hAnsi="Cambria"/>
          <w:lang w:val="en-GB"/>
        </w:rPr>
        <w:t>FPC is designed to rule out</w:t>
      </w:r>
      <w:r w:rsidR="00277847" w:rsidRPr="0024269C">
        <w:rPr>
          <w:rFonts w:ascii="Cambria" w:hAnsi="Cambria"/>
          <w:lang w:val="en-GB"/>
        </w:rPr>
        <w:t xml:space="preserve"> what Dietsch considers</w:t>
      </w:r>
      <w:r w:rsidR="00317A6F" w:rsidRPr="0024269C">
        <w:rPr>
          <w:rFonts w:ascii="Cambria" w:hAnsi="Cambria"/>
          <w:lang w:val="en-GB"/>
        </w:rPr>
        <w:t xml:space="preserve"> improper luring of FDI. </w:t>
      </w:r>
      <w:r w:rsidR="00C13083" w:rsidRPr="0024269C">
        <w:rPr>
          <w:rFonts w:ascii="Cambria" w:hAnsi="Cambria"/>
          <w:lang w:val="en-GB"/>
        </w:rPr>
        <w:t>FPC</w:t>
      </w:r>
      <w:r w:rsidR="00964C49" w:rsidRPr="0024269C">
        <w:rPr>
          <w:rFonts w:ascii="Cambria" w:hAnsi="Cambria"/>
          <w:lang w:val="en-GB"/>
        </w:rPr>
        <w:t xml:space="preserve"> draws </w:t>
      </w:r>
      <w:r w:rsidR="00493A24" w:rsidRPr="0024269C">
        <w:rPr>
          <w:rFonts w:ascii="Cambria" w:hAnsi="Cambria"/>
          <w:lang w:val="en-GB"/>
        </w:rPr>
        <w:t xml:space="preserve">initial appeal from the idea that states should not aim to reduce each other’s tax </w:t>
      </w:r>
      <w:r w:rsidR="00D36224" w:rsidRPr="0024269C">
        <w:rPr>
          <w:rFonts w:ascii="Cambria" w:hAnsi="Cambria"/>
          <w:lang w:val="en-GB"/>
        </w:rPr>
        <w:t>base</w:t>
      </w:r>
      <w:r w:rsidR="00493A24" w:rsidRPr="0024269C">
        <w:rPr>
          <w:rFonts w:ascii="Cambria" w:hAnsi="Cambria"/>
          <w:lang w:val="en-GB"/>
        </w:rPr>
        <w:t xml:space="preserve">, as a way of supporting their fiscal </w:t>
      </w:r>
      <w:r w:rsidR="00564F0D" w:rsidRPr="0024269C">
        <w:rPr>
          <w:rFonts w:ascii="Cambria" w:hAnsi="Cambria"/>
          <w:lang w:val="en-GB"/>
        </w:rPr>
        <w:t>self-determination</w:t>
      </w:r>
      <w:r w:rsidR="00493A24" w:rsidRPr="0024269C">
        <w:rPr>
          <w:rFonts w:ascii="Cambria" w:hAnsi="Cambria"/>
          <w:lang w:val="en-GB"/>
        </w:rPr>
        <w:t xml:space="preserve">. </w:t>
      </w:r>
    </w:p>
    <w:p w14:paraId="63F206BF" w14:textId="00AE8779" w:rsidR="0066246E" w:rsidRPr="0024269C" w:rsidRDefault="00FE349B" w:rsidP="00E54B3A">
      <w:pPr>
        <w:spacing w:line="480" w:lineRule="auto"/>
        <w:ind w:firstLine="720"/>
        <w:rPr>
          <w:rFonts w:ascii="Cambria" w:hAnsi="Cambria"/>
          <w:lang w:val="en-GB"/>
        </w:rPr>
      </w:pPr>
      <w:r w:rsidRPr="0024269C">
        <w:rPr>
          <w:rFonts w:ascii="Cambria" w:hAnsi="Cambria"/>
          <w:lang w:val="en-GB"/>
        </w:rPr>
        <w:t>But i</w:t>
      </w:r>
      <w:r w:rsidR="001835B3" w:rsidRPr="0024269C">
        <w:rPr>
          <w:rFonts w:ascii="Cambria" w:hAnsi="Cambria"/>
          <w:lang w:val="en-GB"/>
        </w:rPr>
        <w:t xml:space="preserve">t is </w:t>
      </w:r>
      <w:r w:rsidR="00493A24" w:rsidRPr="0024269C">
        <w:rPr>
          <w:rFonts w:ascii="Cambria" w:hAnsi="Cambria"/>
          <w:lang w:val="en-GB"/>
        </w:rPr>
        <w:t xml:space="preserve">hard </w:t>
      </w:r>
      <w:r w:rsidR="00E352AE" w:rsidRPr="0024269C">
        <w:rPr>
          <w:rFonts w:ascii="Cambria" w:hAnsi="Cambria"/>
          <w:lang w:val="en-GB"/>
        </w:rPr>
        <w:t xml:space="preserve">to see </w:t>
      </w:r>
      <w:r w:rsidR="005A6114" w:rsidRPr="0024269C">
        <w:rPr>
          <w:rFonts w:ascii="Cambria" w:hAnsi="Cambria"/>
          <w:lang w:val="en-GB"/>
        </w:rPr>
        <w:t xml:space="preserve">what </w:t>
      </w:r>
      <w:r w:rsidR="00327F81" w:rsidRPr="0024269C">
        <w:rPr>
          <w:rFonts w:ascii="Cambria" w:hAnsi="Cambria"/>
          <w:lang w:val="en-GB"/>
        </w:rPr>
        <w:t>is</w:t>
      </w:r>
      <w:r w:rsidR="005A6114" w:rsidRPr="0024269C">
        <w:rPr>
          <w:rFonts w:ascii="Cambria" w:hAnsi="Cambria"/>
          <w:lang w:val="en-GB"/>
        </w:rPr>
        <w:t xml:space="preserve"> </w:t>
      </w:r>
      <w:r w:rsidR="00327F81" w:rsidRPr="0024269C">
        <w:rPr>
          <w:rFonts w:ascii="Cambria" w:hAnsi="Cambria"/>
          <w:lang w:val="en-GB"/>
        </w:rPr>
        <w:t xml:space="preserve">in principle </w:t>
      </w:r>
      <w:r w:rsidR="005A6114" w:rsidRPr="0024269C">
        <w:rPr>
          <w:rFonts w:ascii="Cambria" w:hAnsi="Cambria"/>
          <w:lang w:val="en-GB"/>
        </w:rPr>
        <w:t>wrong with</w:t>
      </w:r>
      <w:r w:rsidR="000F5954" w:rsidRPr="0024269C">
        <w:rPr>
          <w:rFonts w:ascii="Cambria" w:hAnsi="Cambria"/>
          <w:lang w:val="en-GB"/>
        </w:rPr>
        <w:t xml:space="preserve"> strategically motivated fiscal policy that diminishes aggregate fiscal self-determination.</w:t>
      </w:r>
      <w:r w:rsidR="00305062" w:rsidRPr="0024269C">
        <w:rPr>
          <w:rFonts w:ascii="Cambria" w:hAnsi="Cambria"/>
          <w:lang w:val="en-GB"/>
        </w:rPr>
        <w:t xml:space="preserve"> </w:t>
      </w:r>
      <w:r w:rsidR="005A6114" w:rsidRPr="0024269C">
        <w:rPr>
          <w:rFonts w:ascii="Cambria" w:hAnsi="Cambria"/>
          <w:lang w:val="en-GB"/>
        </w:rPr>
        <w:t xml:space="preserve">Singapore, say, </w:t>
      </w:r>
      <w:r w:rsidR="0040010F" w:rsidRPr="0024269C">
        <w:rPr>
          <w:rFonts w:ascii="Cambria" w:hAnsi="Cambria"/>
          <w:lang w:val="en-GB"/>
        </w:rPr>
        <w:t>being a small country</w:t>
      </w:r>
      <w:r w:rsidR="00A60E37" w:rsidRPr="0024269C">
        <w:rPr>
          <w:rFonts w:ascii="Cambria" w:hAnsi="Cambria"/>
          <w:lang w:val="en-GB"/>
        </w:rPr>
        <w:t>,</w:t>
      </w:r>
      <w:r w:rsidR="0040010F" w:rsidRPr="0024269C">
        <w:rPr>
          <w:rFonts w:ascii="Cambria" w:hAnsi="Cambria"/>
          <w:lang w:val="en-GB"/>
        </w:rPr>
        <w:t xml:space="preserve"> </w:t>
      </w:r>
      <w:r w:rsidR="005A6114" w:rsidRPr="0024269C">
        <w:rPr>
          <w:rFonts w:ascii="Cambria" w:hAnsi="Cambria"/>
          <w:lang w:val="en-GB"/>
        </w:rPr>
        <w:t>lacks advantages enjoyed by large nations: economies of scale, ability to internalize positive effe</w:t>
      </w:r>
      <w:r w:rsidR="00F319A0" w:rsidRPr="0024269C">
        <w:rPr>
          <w:rFonts w:ascii="Cambria" w:hAnsi="Cambria"/>
          <w:lang w:val="en-GB"/>
        </w:rPr>
        <w:t>cts it creates in the region</w:t>
      </w:r>
      <w:r w:rsidR="00E54B3A">
        <w:rPr>
          <w:rFonts w:ascii="Cambria" w:hAnsi="Cambria"/>
          <w:lang w:val="en-GB"/>
        </w:rPr>
        <w:t>,</w:t>
      </w:r>
      <w:r w:rsidR="00F319A0" w:rsidRPr="0024269C">
        <w:rPr>
          <w:rFonts w:ascii="Cambria" w:hAnsi="Cambria"/>
          <w:lang w:val="en-GB"/>
        </w:rPr>
        <w:t xml:space="preserve"> </w:t>
      </w:r>
      <w:r w:rsidR="005A6114" w:rsidRPr="0024269C">
        <w:rPr>
          <w:rFonts w:ascii="Cambria" w:hAnsi="Cambria"/>
          <w:lang w:val="en-GB"/>
        </w:rPr>
        <w:t>military strength</w:t>
      </w:r>
      <w:r w:rsidR="00860526" w:rsidRPr="0024269C">
        <w:rPr>
          <w:rFonts w:ascii="Cambria" w:hAnsi="Cambria"/>
          <w:lang w:val="en-GB"/>
        </w:rPr>
        <w:t>.</w:t>
      </w:r>
      <w:r w:rsidR="003E2AF0" w:rsidRPr="0024269C">
        <w:rPr>
          <w:rFonts w:ascii="Cambria" w:hAnsi="Cambria"/>
          <w:lang w:val="en-GB"/>
        </w:rPr>
        <w:t xml:space="preserve"> </w:t>
      </w:r>
      <w:r w:rsidR="0040010F" w:rsidRPr="0024269C">
        <w:rPr>
          <w:rFonts w:ascii="Cambria" w:hAnsi="Cambria"/>
          <w:lang w:val="en-GB"/>
        </w:rPr>
        <w:t>FPC</w:t>
      </w:r>
      <w:r w:rsidR="000C6EB0" w:rsidRPr="0024269C">
        <w:rPr>
          <w:rFonts w:ascii="Cambria" w:hAnsi="Cambria"/>
          <w:lang w:val="en-GB"/>
        </w:rPr>
        <w:t xml:space="preserve"> </w:t>
      </w:r>
      <w:r w:rsidR="00E54B3A" w:rsidRPr="0024269C">
        <w:rPr>
          <w:rFonts w:ascii="Cambria" w:hAnsi="Cambria"/>
          <w:lang w:val="en-GB"/>
        </w:rPr>
        <w:t>pr</w:t>
      </w:r>
      <w:r w:rsidR="00E54B3A">
        <w:rPr>
          <w:rFonts w:ascii="Cambria" w:hAnsi="Cambria"/>
          <w:lang w:val="en-GB"/>
        </w:rPr>
        <w:t>events</w:t>
      </w:r>
      <w:r w:rsidR="00E54B3A" w:rsidRPr="0024269C">
        <w:rPr>
          <w:rFonts w:ascii="Cambria" w:hAnsi="Cambria"/>
          <w:lang w:val="en-GB"/>
        </w:rPr>
        <w:t xml:space="preserve"> </w:t>
      </w:r>
      <w:r w:rsidR="00E352AE" w:rsidRPr="0024269C">
        <w:rPr>
          <w:rFonts w:ascii="Cambria" w:hAnsi="Cambria"/>
          <w:lang w:val="en-GB"/>
        </w:rPr>
        <w:t xml:space="preserve">Singapore </w:t>
      </w:r>
      <w:r w:rsidR="000C6EB0" w:rsidRPr="0024269C">
        <w:rPr>
          <w:rFonts w:ascii="Cambria" w:hAnsi="Cambria"/>
          <w:lang w:val="en-GB"/>
        </w:rPr>
        <w:t>from</w:t>
      </w:r>
      <w:r w:rsidR="005A6114" w:rsidRPr="0024269C">
        <w:rPr>
          <w:rFonts w:ascii="Cambria" w:hAnsi="Cambria"/>
          <w:lang w:val="en-GB"/>
        </w:rPr>
        <w:t xml:space="preserve"> capitaliz</w:t>
      </w:r>
      <w:r w:rsidR="000C6EB0" w:rsidRPr="0024269C">
        <w:rPr>
          <w:rFonts w:ascii="Cambria" w:hAnsi="Cambria"/>
          <w:lang w:val="en-GB"/>
        </w:rPr>
        <w:t xml:space="preserve">ing </w:t>
      </w:r>
      <w:r w:rsidR="005A6114" w:rsidRPr="0024269C">
        <w:rPr>
          <w:rFonts w:ascii="Cambria" w:hAnsi="Cambria"/>
          <w:lang w:val="en-GB"/>
        </w:rPr>
        <w:t xml:space="preserve">on </w:t>
      </w:r>
      <w:r w:rsidR="00F319A0" w:rsidRPr="0024269C">
        <w:rPr>
          <w:rFonts w:ascii="Cambria" w:hAnsi="Cambria"/>
          <w:lang w:val="en-GB"/>
        </w:rPr>
        <w:t xml:space="preserve">one of </w:t>
      </w:r>
      <w:r w:rsidR="001835B3" w:rsidRPr="0024269C">
        <w:rPr>
          <w:rFonts w:ascii="Cambria" w:hAnsi="Cambria"/>
          <w:lang w:val="en-GB"/>
        </w:rPr>
        <w:t xml:space="preserve">the few </w:t>
      </w:r>
      <w:r w:rsidR="005A6114" w:rsidRPr="0024269C">
        <w:rPr>
          <w:rFonts w:ascii="Cambria" w:hAnsi="Cambria"/>
          <w:lang w:val="en-GB"/>
        </w:rPr>
        <w:t>advantages of being small</w:t>
      </w:r>
      <w:r w:rsidR="003120BA">
        <w:rPr>
          <w:rFonts w:ascii="Cambria" w:hAnsi="Cambria"/>
          <w:lang w:val="en-GB"/>
        </w:rPr>
        <w:t>—</w:t>
      </w:r>
      <w:r w:rsidR="005A6114" w:rsidRPr="0024269C">
        <w:rPr>
          <w:rFonts w:ascii="Cambria" w:hAnsi="Cambria"/>
          <w:lang w:val="en-GB"/>
        </w:rPr>
        <w:t>adopt</w:t>
      </w:r>
      <w:r w:rsidR="00782ABC" w:rsidRPr="0024269C">
        <w:rPr>
          <w:rFonts w:ascii="Cambria" w:hAnsi="Cambria"/>
          <w:lang w:val="en-GB"/>
        </w:rPr>
        <w:t>ing</w:t>
      </w:r>
      <w:r w:rsidR="00860526" w:rsidRPr="0024269C">
        <w:rPr>
          <w:rFonts w:ascii="Cambria" w:hAnsi="Cambria"/>
          <w:lang w:val="en-GB"/>
        </w:rPr>
        <w:t xml:space="preserve"> </w:t>
      </w:r>
      <w:r w:rsidR="005A6114" w:rsidRPr="0024269C">
        <w:rPr>
          <w:rFonts w:ascii="Cambria" w:hAnsi="Cambria"/>
          <w:lang w:val="en-GB"/>
        </w:rPr>
        <w:t xml:space="preserve">policies to attract </w:t>
      </w:r>
      <w:r w:rsidR="00704883" w:rsidRPr="0024269C">
        <w:rPr>
          <w:rFonts w:ascii="Cambria" w:hAnsi="Cambria"/>
          <w:lang w:val="en-GB"/>
        </w:rPr>
        <w:t xml:space="preserve">wealthy individuals and </w:t>
      </w:r>
      <w:r w:rsidR="005A6114" w:rsidRPr="0024269C">
        <w:rPr>
          <w:rFonts w:ascii="Cambria" w:hAnsi="Cambria"/>
          <w:lang w:val="en-GB"/>
        </w:rPr>
        <w:t>companies</w:t>
      </w:r>
      <w:r w:rsidR="003120BA">
        <w:rPr>
          <w:rFonts w:ascii="Cambria" w:hAnsi="Cambria"/>
          <w:lang w:val="en-GB"/>
        </w:rPr>
        <w:t>—</w:t>
      </w:r>
      <w:r w:rsidR="000F5954" w:rsidRPr="0024269C">
        <w:rPr>
          <w:rFonts w:ascii="Cambria" w:hAnsi="Cambria"/>
          <w:lang w:val="en-GB"/>
        </w:rPr>
        <w:t xml:space="preserve">unless </w:t>
      </w:r>
      <w:r w:rsidR="00D351A5" w:rsidRPr="0024269C">
        <w:rPr>
          <w:rFonts w:ascii="Cambria" w:hAnsi="Cambria"/>
          <w:lang w:val="en-GB"/>
        </w:rPr>
        <w:t>aggregate fiscal autonomy across countri</w:t>
      </w:r>
      <w:r w:rsidR="00E352AE" w:rsidRPr="0024269C">
        <w:rPr>
          <w:rFonts w:ascii="Cambria" w:hAnsi="Cambria"/>
          <w:lang w:val="en-GB"/>
        </w:rPr>
        <w:t xml:space="preserve">es </w:t>
      </w:r>
      <w:r w:rsidR="000F5954" w:rsidRPr="0024269C">
        <w:rPr>
          <w:rFonts w:ascii="Cambria" w:hAnsi="Cambria"/>
          <w:lang w:val="en-GB"/>
        </w:rPr>
        <w:t>stays at</w:t>
      </w:r>
      <w:r w:rsidR="00FE507B" w:rsidRPr="0024269C">
        <w:rPr>
          <w:rFonts w:ascii="Cambria" w:hAnsi="Cambria"/>
          <w:lang w:val="en-GB"/>
        </w:rPr>
        <w:t xml:space="preserve"> least constant. But s</w:t>
      </w:r>
      <w:r w:rsidR="000F5954" w:rsidRPr="0024269C">
        <w:rPr>
          <w:rFonts w:ascii="Cambria" w:hAnsi="Cambria"/>
          <w:lang w:val="en-GB"/>
        </w:rPr>
        <w:t>tandard cas</w:t>
      </w:r>
      <w:r w:rsidR="00704883" w:rsidRPr="0024269C">
        <w:rPr>
          <w:rFonts w:ascii="Cambria" w:hAnsi="Cambria"/>
          <w:lang w:val="en-GB"/>
        </w:rPr>
        <w:t xml:space="preserve">es of luring will tend </w:t>
      </w:r>
      <w:r w:rsidR="0030630E" w:rsidRPr="0024269C">
        <w:rPr>
          <w:rFonts w:ascii="Cambria" w:hAnsi="Cambria"/>
          <w:lang w:val="en-GB"/>
        </w:rPr>
        <w:lastRenderedPageBreak/>
        <w:t xml:space="preserve">to </w:t>
      </w:r>
      <w:r w:rsidRPr="0024269C">
        <w:rPr>
          <w:rFonts w:ascii="Cambria" w:hAnsi="Cambria"/>
          <w:lang w:val="en-GB"/>
        </w:rPr>
        <w:t xml:space="preserve">somewhat </w:t>
      </w:r>
      <w:r w:rsidR="000F5954" w:rsidRPr="0024269C">
        <w:rPr>
          <w:rFonts w:ascii="Cambria" w:hAnsi="Cambria"/>
          <w:lang w:val="en-GB"/>
        </w:rPr>
        <w:t>diminish aggregate fis</w:t>
      </w:r>
      <w:r w:rsidR="00FE507B" w:rsidRPr="0024269C">
        <w:rPr>
          <w:rFonts w:ascii="Cambria" w:hAnsi="Cambria"/>
          <w:lang w:val="en-GB"/>
        </w:rPr>
        <w:t xml:space="preserve">cal self-determination. </w:t>
      </w:r>
      <w:r w:rsidR="00704883" w:rsidRPr="0024269C">
        <w:rPr>
          <w:rFonts w:ascii="Cambria" w:hAnsi="Cambria"/>
          <w:lang w:val="en-GB"/>
        </w:rPr>
        <w:t>O</w:t>
      </w:r>
      <w:r w:rsidR="000F5954" w:rsidRPr="0024269C">
        <w:rPr>
          <w:rFonts w:ascii="Cambria" w:hAnsi="Cambria"/>
          <w:lang w:val="en-GB"/>
        </w:rPr>
        <w:t>ther things being equal, corporations that move to lower-tax countries will pay lower corporate taxes than in their previo</w:t>
      </w:r>
      <w:r w:rsidR="00704883" w:rsidRPr="0024269C">
        <w:rPr>
          <w:rFonts w:ascii="Cambria" w:hAnsi="Cambria"/>
          <w:lang w:val="en-GB"/>
        </w:rPr>
        <w:t xml:space="preserve">us location, which is </w:t>
      </w:r>
      <w:r w:rsidR="000F5954" w:rsidRPr="0024269C">
        <w:rPr>
          <w:rFonts w:ascii="Cambria" w:hAnsi="Cambria"/>
          <w:lang w:val="en-GB"/>
        </w:rPr>
        <w:t>the point of the move.</w:t>
      </w:r>
      <w:r w:rsidR="00D351A5" w:rsidRPr="0024269C">
        <w:rPr>
          <w:rFonts w:ascii="Cambria" w:hAnsi="Cambria"/>
          <w:lang w:val="en-GB"/>
        </w:rPr>
        <w:t xml:space="preserve"> </w:t>
      </w:r>
      <w:r w:rsidR="00F319A0" w:rsidRPr="0024269C">
        <w:rPr>
          <w:rFonts w:ascii="Cambria" w:hAnsi="Cambria"/>
          <w:lang w:val="en-GB"/>
        </w:rPr>
        <w:t xml:space="preserve"> </w:t>
      </w:r>
      <w:r w:rsidR="0040010F" w:rsidRPr="0024269C">
        <w:rPr>
          <w:rFonts w:ascii="Cambria" w:hAnsi="Cambria"/>
          <w:lang w:val="en-GB"/>
        </w:rPr>
        <w:t>FPC</w:t>
      </w:r>
      <w:r w:rsidR="001835B3" w:rsidRPr="0024269C">
        <w:rPr>
          <w:rFonts w:ascii="Cambria" w:hAnsi="Cambria"/>
          <w:lang w:val="en-GB"/>
        </w:rPr>
        <w:t xml:space="preserve"> presupposes </w:t>
      </w:r>
      <w:r w:rsidR="00F319A0" w:rsidRPr="0024269C">
        <w:rPr>
          <w:rFonts w:ascii="Cambria" w:hAnsi="Cambria"/>
          <w:lang w:val="en-GB"/>
        </w:rPr>
        <w:t xml:space="preserve">that </w:t>
      </w:r>
      <w:r w:rsidR="00704883" w:rsidRPr="0024269C">
        <w:rPr>
          <w:rFonts w:ascii="Cambria" w:hAnsi="Cambria"/>
          <w:lang w:val="en-GB"/>
        </w:rPr>
        <w:t>countries are obligated</w:t>
      </w:r>
      <w:r w:rsidR="00962DF6" w:rsidRPr="0024269C">
        <w:rPr>
          <w:rFonts w:ascii="Cambria" w:hAnsi="Cambria"/>
          <w:lang w:val="en-GB"/>
        </w:rPr>
        <w:t xml:space="preserve"> </w:t>
      </w:r>
      <w:r w:rsidR="00704883" w:rsidRPr="0024269C">
        <w:rPr>
          <w:rFonts w:ascii="Cambria" w:hAnsi="Cambria"/>
          <w:lang w:val="en-GB"/>
        </w:rPr>
        <w:t xml:space="preserve">to maintain each other’s </w:t>
      </w:r>
      <w:r w:rsidRPr="0024269C">
        <w:rPr>
          <w:rFonts w:ascii="Cambria" w:hAnsi="Cambria"/>
          <w:lang w:val="en-GB"/>
        </w:rPr>
        <w:t xml:space="preserve">fiscal self-determination </w:t>
      </w:r>
      <w:r w:rsidR="00962DF6" w:rsidRPr="0024269C">
        <w:rPr>
          <w:rFonts w:ascii="Cambria" w:hAnsi="Cambria"/>
          <w:lang w:val="en-GB"/>
        </w:rPr>
        <w:t>under circumstances of</w:t>
      </w:r>
      <w:r w:rsidR="00EF3E67" w:rsidRPr="0024269C">
        <w:rPr>
          <w:rFonts w:ascii="Cambria" w:hAnsi="Cambria"/>
          <w:lang w:val="en-GB"/>
        </w:rPr>
        <w:t xml:space="preserve"> global fiscal interdependence, and thus must make it possible for each other to maintain their tax base under certain protective conditions.  </w:t>
      </w:r>
      <w:r w:rsidR="00962DF6" w:rsidRPr="0024269C">
        <w:rPr>
          <w:rFonts w:ascii="Cambria" w:hAnsi="Cambria"/>
          <w:lang w:val="en-GB"/>
        </w:rPr>
        <w:t>Countries have these obligations to such</w:t>
      </w:r>
      <w:r w:rsidR="0040010F" w:rsidRPr="0024269C">
        <w:rPr>
          <w:rFonts w:ascii="Cambria" w:hAnsi="Cambria"/>
          <w:lang w:val="en-GB"/>
        </w:rPr>
        <w:t xml:space="preserve"> an extent that </w:t>
      </w:r>
      <w:r w:rsidR="00962DF6" w:rsidRPr="0024269C">
        <w:rPr>
          <w:rFonts w:ascii="Cambria" w:hAnsi="Cambria"/>
          <w:lang w:val="en-GB"/>
        </w:rPr>
        <w:t>Singapore, Switzerland</w:t>
      </w:r>
      <w:r w:rsidR="003120BA">
        <w:rPr>
          <w:rFonts w:ascii="Cambria" w:hAnsi="Cambria"/>
          <w:lang w:val="en-GB"/>
        </w:rPr>
        <w:t>,</w:t>
      </w:r>
      <w:r w:rsidR="00962DF6" w:rsidRPr="0024269C">
        <w:rPr>
          <w:rFonts w:ascii="Cambria" w:hAnsi="Cambria"/>
          <w:lang w:val="en-GB"/>
        </w:rPr>
        <w:t xml:space="preserve"> or Luxembourg </w:t>
      </w:r>
      <w:r w:rsidR="00F319A0" w:rsidRPr="0024269C">
        <w:rPr>
          <w:rFonts w:ascii="Cambria" w:hAnsi="Cambria"/>
          <w:lang w:val="en-GB"/>
        </w:rPr>
        <w:t>might be</w:t>
      </w:r>
      <w:r w:rsidR="003E2AF0" w:rsidRPr="0024269C">
        <w:rPr>
          <w:rFonts w:ascii="Cambria" w:hAnsi="Cambria"/>
          <w:lang w:val="en-GB"/>
        </w:rPr>
        <w:t xml:space="preserve"> condemned</w:t>
      </w:r>
      <w:r w:rsidR="00A02E6D" w:rsidRPr="0024269C">
        <w:rPr>
          <w:rFonts w:ascii="Cambria" w:hAnsi="Cambria"/>
          <w:lang w:val="en-GB"/>
        </w:rPr>
        <w:t xml:space="preserve"> for disturbing this </w:t>
      </w:r>
      <w:r w:rsidR="00EF3E67" w:rsidRPr="0024269C">
        <w:rPr>
          <w:rFonts w:ascii="Cambria" w:hAnsi="Cambria"/>
          <w:lang w:val="en-GB"/>
        </w:rPr>
        <w:t>purified international context</w:t>
      </w:r>
      <w:r w:rsidR="003120BA">
        <w:rPr>
          <w:rFonts w:ascii="Cambria" w:hAnsi="Cambria"/>
          <w:lang w:val="en-GB"/>
        </w:rPr>
        <w:t>,</w:t>
      </w:r>
      <w:r w:rsidR="00EF3E67" w:rsidRPr="0024269C">
        <w:rPr>
          <w:rFonts w:ascii="Cambria" w:hAnsi="Cambria"/>
          <w:lang w:val="en-GB"/>
        </w:rPr>
        <w:t xml:space="preserve"> </w:t>
      </w:r>
      <w:r w:rsidR="003E2AF0" w:rsidRPr="0024269C">
        <w:rPr>
          <w:rFonts w:ascii="Cambria" w:hAnsi="Cambria"/>
          <w:lang w:val="en-GB"/>
        </w:rPr>
        <w:t xml:space="preserve">even if they </w:t>
      </w:r>
      <w:r w:rsidR="000F5954" w:rsidRPr="0024269C">
        <w:rPr>
          <w:rFonts w:ascii="Cambria" w:hAnsi="Cambria"/>
          <w:lang w:val="en-GB"/>
        </w:rPr>
        <w:t>ent</w:t>
      </w:r>
      <w:r w:rsidR="00FE507B" w:rsidRPr="0024269C">
        <w:rPr>
          <w:rFonts w:ascii="Cambria" w:hAnsi="Cambria"/>
          <w:lang w:val="en-GB"/>
        </w:rPr>
        <w:t xml:space="preserve">ice corporations to shift </w:t>
      </w:r>
      <w:r w:rsidR="00A02E6D" w:rsidRPr="0024269C">
        <w:rPr>
          <w:rFonts w:ascii="Cambria" w:hAnsi="Cambria"/>
          <w:lang w:val="en-GB"/>
        </w:rPr>
        <w:t>activities</w:t>
      </w:r>
      <w:r w:rsidR="00F97B4C" w:rsidRPr="0024269C">
        <w:rPr>
          <w:rFonts w:ascii="Cambria" w:hAnsi="Cambria"/>
          <w:lang w:val="en-GB"/>
        </w:rPr>
        <w:t xml:space="preserve">, rather than pocket paper profits. </w:t>
      </w:r>
      <w:r w:rsidR="00CA1382" w:rsidRPr="0024269C">
        <w:rPr>
          <w:rFonts w:ascii="Cambria" w:hAnsi="Cambria"/>
          <w:lang w:val="en-GB"/>
        </w:rPr>
        <w:t xml:space="preserve">At first sight, </w:t>
      </w:r>
      <w:r w:rsidR="00A02E6D" w:rsidRPr="0024269C">
        <w:rPr>
          <w:rFonts w:ascii="Cambria" w:eastAsia="Times New Roman" w:hAnsi="Cambria"/>
          <w:color w:val="000000" w:themeColor="text1"/>
          <w:lang w:val="en-GB"/>
        </w:rPr>
        <w:t xml:space="preserve">this </w:t>
      </w:r>
      <w:r w:rsidR="00CA1382" w:rsidRPr="0024269C">
        <w:rPr>
          <w:rFonts w:ascii="Cambria" w:eastAsia="Times New Roman" w:hAnsi="Cambria"/>
          <w:color w:val="000000" w:themeColor="text1"/>
          <w:lang w:val="en-GB"/>
        </w:rPr>
        <w:t xml:space="preserve">seems </w:t>
      </w:r>
      <w:r w:rsidR="00B11823" w:rsidRPr="0024269C">
        <w:rPr>
          <w:rFonts w:ascii="Cambria" w:eastAsia="Times New Roman" w:hAnsi="Cambria"/>
          <w:color w:val="000000" w:themeColor="text1"/>
          <w:lang w:val="en-GB"/>
        </w:rPr>
        <w:t>implausibl</w:t>
      </w:r>
      <w:r w:rsidR="0030630E" w:rsidRPr="0024269C">
        <w:rPr>
          <w:rFonts w:ascii="Cambria" w:eastAsia="Times New Roman" w:hAnsi="Cambria"/>
          <w:color w:val="000000" w:themeColor="text1"/>
          <w:lang w:val="en-GB"/>
        </w:rPr>
        <w:t>e.</w:t>
      </w:r>
      <w:r w:rsidR="009A193A" w:rsidRPr="0024269C">
        <w:rPr>
          <w:rStyle w:val="FootnoteReference"/>
          <w:lang w:val="en-GB"/>
        </w:rPr>
        <w:footnoteReference w:id="27"/>
      </w:r>
      <w:r w:rsidR="00E352AE" w:rsidRPr="0024269C">
        <w:rPr>
          <w:rFonts w:ascii="Cambria" w:eastAsia="Times New Roman" w:hAnsi="Cambria"/>
          <w:color w:val="000000" w:themeColor="text1"/>
          <w:lang w:val="en-GB"/>
        </w:rPr>
        <w:t xml:space="preserve"> </w:t>
      </w:r>
    </w:p>
    <w:p w14:paraId="644A1A62" w14:textId="7EB29730" w:rsidR="005D4AB0" w:rsidRPr="0024269C" w:rsidRDefault="00CA1382" w:rsidP="005D4AB0">
      <w:pPr>
        <w:spacing w:after="120" w:line="480" w:lineRule="auto"/>
        <w:ind w:firstLine="720"/>
        <w:rPr>
          <w:rFonts w:ascii="Cambria" w:eastAsia="Times New Roman" w:hAnsi="Cambria"/>
          <w:color w:val="000000" w:themeColor="text1"/>
          <w:lang w:val="en-GB"/>
        </w:rPr>
      </w:pPr>
      <w:r w:rsidRPr="0024269C">
        <w:rPr>
          <w:rFonts w:ascii="Cambria" w:eastAsia="Times New Roman" w:hAnsi="Cambria"/>
          <w:color w:val="000000" w:themeColor="text1"/>
          <w:lang w:val="en-GB"/>
        </w:rPr>
        <w:t xml:space="preserve">Should we </w:t>
      </w:r>
      <w:r w:rsidR="00E02622" w:rsidRPr="0024269C">
        <w:rPr>
          <w:rFonts w:ascii="Cambria" w:eastAsia="Times New Roman" w:hAnsi="Cambria"/>
          <w:color w:val="000000" w:themeColor="text1"/>
          <w:lang w:val="en-GB"/>
        </w:rPr>
        <w:t>revise the intuitive judgement that case</w:t>
      </w:r>
      <w:r w:rsidR="00066A80" w:rsidRPr="0024269C">
        <w:rPr>
          <w:rFonts w:ascii="Cambria" w:eastAsia="Times New Roman" w:hAnsi="Cambria"/>
          <w:color w:val="000000" w:themeColor="text1"/>
          <w:lang w:val="en-GB"/>
        </w:rPr>
        <w:t>s</w:t>
      </w:r>
      <w:r w:rsidR="00E02622" w:rsidRPr="0024269C">
        <w:rPr>
          <w:rFonts w:ascii="Cambria" w:eastAsia="Times New Roman" w:hAnsi="Cambria"/>
          <w:color w:val="000000" w:themeColor="text1"/>
          <w:lang w:val="en-GB"/>
        </w:rPr>
        <w:t xml:space="preserve"> of </w:t>
      </w:r>
      <w:r w:rsidRPr="0024269C">
        <w:rPr>
          <w:rFonts w:ascii="Cambria" w:eastAsia="Times New Roman" w:hAnsi="Cambria"/>
          <w:color w:val="000000" w:themeColor="text1"/>
          <w:lang w:val="en-GB"/>
        </w:rPr>
        <w:t xml:space="preserve">luring </w:t>
      </w:r>
      <w:r w:rsidR="00E02622" w:rsidRPr="0024269C">
        <w:rPr>
          <w:rFonts w:ascii="Cambria" w:eastAsia="Times New Roman" w:hAnsi="Cambria"/>
          <w:color w:val="000000" w:themeColor="text1"/>
          <w:lang w:val="en-GB"/>
        </w:rPr>
        <w:t>that violate the FPC</w:t>
      </w:r>
      <w:r w:rsidR="003120BA">
        <w:rPr>
          <w:rFonts w:ascii="Cambria" w:eastAsia="Times New Roman" w:hAnsi="Cambria"/>
          <w:color w:val="000000" w:themeColor="text1"/>
          <w:lang w:val="en-GB"/>
        </w:rPr>
        <w:t>,</w:t>
      </w:r>
      <w:r w:rsidR="00E02622" w:rsidRPr="0024269C">
        <w:rPr>
          <w:rFonts w:ascii="Cambria" w:eastAsia="Times New Roman" w:hAnsi="Cambria"/>
          <w:color w:val="000000" w:themeColor="text1"/>
          <w:lang w:val="en-GB"/>
        </w:rPr>
        <w:t xml:space="preserve"> such as </w:t>
      </w:r>
      <w:r w:rsidR="00066A80" w:rsidRPr="0024269C">
        <w:rPr>
          <w:rFonts w:ascii="Cambria" w:eastAsia="Times New Roman" w:hAnsi="Cambria"/>
          <w:color w:val="000000" w:themeColor="text1"/>
          <w:lang w:val="en-GB"/>
        </w:rPr>
        <w:t xml:space="preserve">the </w:t>
      </w:r>
      <w:r w:rsidRPr="0024269C">
        <w:rPr>
          <w:rFonts w:ascii="Cambria" w:eastAsia="Times New Roman" w:hAnsi="Cambria"/>
          <w:color w:val="000000" w:themeColor="text1"/>
          <w:lang w:val="en-GB"/>
        </w:rPr>
        <w:t>Singapore</w:t>
      </w:r>
      <w:r w:rsidR="00066A80" w:rsidRPr="0024269C">
        <w:rPr>
          <w:rFonts w:ascii="Cambria" w:eastAsia="Times New Roman" w:hAnsi="Cambria"/>
          <w:color w:val="000000" w:themeColor="text1"/>
          <w:lang w:val="en-GB"/>
        </w:rPr>
        <w:t xml:space="preserve"> scenario</w:t>
      </w:r>
      <w:r w:rsidR="003120BA">
        <w:rPr>
          <w:rFonts w:ascii="Cambria" w:eastAsia="Times New Roman" w:hAnsi="Cambria"/>
          <w:color w:val="000000" w:themeColor="text1"/>
          <w:lang w:val="en-GB"/>
        </w:rPr>
        <w:t>,</w:t>
      </w:r>
      <w:r w:rsidR="00E02622" w:rsidRPr="0024269C">
        <w:rPr>
          <w:rFonts w:ascii="Cambria" w:eastAsia="Times New Roman" w:hAnsi="Cambria"/>
          <w:color w:val="000000" w:themeColor="text1"/>
          <w:lang w:val="en-GB"/>
        </w:rPr>
        <w:t xml:space="preserve"> are permissible</w:t>
      </w:r>
      <w:r w:rsidRPr="0024269C">
        <w:rPr>
          <w:rFonts w:ascii="Cambria" w:eastAsia="Times New Roman" w:hAnsi="Cambria"/>
          <w:color w:val="000000" w:themeColor="text1"/>
          <w:lang w:val="en-GB"/>
        </w:rPr>
        <w:t xml:space="preserve">? </w:t>
      </w:r>
      <w:r w:rsidR="00ED3419" w:rsidRPr="0024269C">
        <w:rPr>
          <w:rFonts w:ascii="Cambria" w:eastAsia="Times New Roman" w:hAnsi="Cambria"/>
          <w:color w:val="000000" w:themeColor="text1"/>
          <w:lang w:val="en-GB"/>
        </w:rPr>
        <w:t xml:space="preserve">We believe we should not, or at least not for the reasons Dietsch gives. </w:t>
      </w:r>
      <w:r w:rsidR="00FE349B" w:rsidRPr="0024269C">
        <w:rPr>
          <w:rFonts w:ascii="Cambria" w:eastAsia="Times New Roman" w:hAnsi="Cambria"/>
          <w:color w:val="000000" w:themeColor="text1"/>
          <w:lang w:val="en-GB"/>
        </w:rPr>
        <w:t>Justifying</w:t>
      </w:r>
      <w:r w:rsidR="002A5B10" w:rsidRPr="0024269C">
        <w:rPr>
          <w:rFonts w:ascii="Cambria" w:eastAsia="Times New Roman" w:hAnsi="Cambria"/>
          <w:color w:val="000000" w:themeColor="text1"/>
          <w:lang w:val="en-GB"/>
        </w:rPr>
        <w:t xml:space="preserve"> </w:t>
      </w:r>
      <w:r w:rsidR="00EF3E67" w:rsidRPr="0024269C">
        <w:rPr>
          <w:rFonts w:ascii="Cambria" w:eastAsia="Times New Roman" w:hAnsi="Cambria"/>
          <w:color w:val="000000" w:themeColor="text1"/>
          <w:lang w:val="en-GB"/>
        </w:rPr>
        <w:t xml:space="preserve">Dietsch’s </w:t>
      </w:r>
      <w:r w:rsidR="002A5B10" w:rsidRPr="0024269C">
        <w:rPr>
          <w:rFonts w:ascii="Cambria" w:eastAsia="Times New Roman" w:hAnsi="Cambria"/>
          <w:color w:val="000000" w:themeColor="text1"/>
          <w:lang w:val="en-GB"/>
        </w:rPr>
        <w:t xml:space="preserve">position </w:t>
      </w:r>
      <w:r w:rsidR="001D0158" w:rsidRPr="0024269C">
        <w:rPr>
          <w:rFonts w:ascii="Cambria" w:eastAsia="Times New Roman" w:hAnsi="Cambria"/>
          <w:color w:val="000000" w:themeColor="text1"/>
          <w:lang w:val="en-GB"/>
        </w:rPr>
        <w:t>require</w:t>
      </w:r>
      <w:r w:rsidR="00075751" w:rsidRPr="0024269C">
        <w:rPr>
          <w:rFonts w:ascii="Cambria" w:eastAsia="Times New Roman" w:hAnsi="Cambria"/>
          <w:color w:val="000000" w:themeColor="text1"/>
          <w:lang w:val="en-GB"/>
        </w:rPr>
        <w:t xml:space="preserve">s </w:t>
      </w:r>
      <w:r w:rsidR="001736D3" w:rsidRPr="0024269C">
        <w:rPr>
          <w:rFonts w:ascii="Cambria" w:eastAsia="Times New Roman" w:hAnsi="Cambria"/>
          <w:color w:val="000000" w:themeColor="text1"/>
          <w:lang w:val="en-GB"/>
        </w:rPr>
        <w:t>the assumption that each count</w:t>
      </w:r>
      <w:r w:rsidR="001212F9" w:rsidRPr="0024269C">
        <w:rPr>
          <w:rFonts w:ascii="Cambria" w:eastAsia="Times New Roman" w:hAnsi="Cambria"/>
          <w:color w:val="000000" w:themeColor="text1"/>
          <w:lang w:val="en-GB"/>
        </w:rPr>
        <w:t xml:space="preserve">ry has </w:t>
      </w:r>
      <w:r w:rsidR="001736D3" w:rsidRPr="0024269C">
        <w:rPr>
          <w:rFonts w:ascii="Cambria" w:eastAsia="Times New Roman" w:hAnsi="Cambria"/>
          <w:color w:val="000000" w:themeColor="text1"/>
          <w:lang w:val="en-GB"/>
        </w:rPr>
        <w:t>right</w:t>
      </w:r>
      <w:r w:rsidR="001212F9" w:rsidRPr="0024269C">
        <w:rPr>
          <w:rFonts w:ascii="Cambria" w:eastAsia="Times New Roman" w:hAnsi="Cambria"/>
          <w:color w:val="000000" w:themeColor="text1"/>
          <w:lang w:val="en-GB"/>
        </w:rPr>
        <w:t>s</w:t>
      </w:r>
      <w:r w:rsidR="001835B3" w:rsidRPr="0024269C">
        <w:rPr>
          <w:rFonts w:ascii="Cambria" w:eastAsia="Times New Roman" w:hAnsi="Cambria"/>
          <w:color w:val="000000" w:themeColor="text1"/>
          <w:lang w:val="en-GB"/>
        </w:rPr>
        <w:t xml:space="preserve"> to</w:t>
      </w:r>
      <w:r w:rsidR="001736D3" w:rsidRPr="0024269C">
        <w:rPr>
          <w:rFonts w:ascii="Cambria" w:eastAsia="Times New Roman" w:hAnsi="Cambria"/>
          <w:color w:val="000000" w:themeColor="text1"/>
          <w:lang w:val="en-GB"/>
        </w:rPr>
        <w:t xml:space="preserve"> tax </w:t>
      </w:r>
      <w:r w:rsidR="00FE349B" w:rsidRPr="0024269C">
        <w:rPr>
          <w:rFonts w:ascii="Cambria" w:eastAsia="Times New Roman" w:hAnsi="Cambria"/>
          <w:color w:val="000000" w:themeColor="text1"/>
          <w:lang w:val="en-GB"/>
        </w:rPr>
        <w:t xml:space="preserve">the national </w:t>
      </w:r>
      <w:r w:rsidR="001736D3" w:rsidRPr="0024269C">
        <w:rPr>
          <w:rFonts w:ascii="Cambria" w:eastAsia="Times New Roman" w:hAnsi="Cambria"/>
          <w:color w:val="000000" w:themeColor="text1"/>
          <w:lang w:val="en-GB"/>
        </w:rPr>
        <w:t>income generate</w:t>
      </w:r>
      <w:r w:rsidR="00327F81" w:rsidRPr="0024269C">
        <w:rPr>
          <w:rFonts w:ascii="Cambria" w:eastAsia="Times New Roman" w:hAnsi="Cambria"/>
          <w:color w:val="000000" w:themeColor="text1"/>
          <w:lang w:val="en-GB"/>
        </w:rPr>
        <w:t>d</w:t>
      </w:r>
      <w:r w:rsidR="001736D3" w:rsidRPr="0024269C">
        <w:rPr>
          <w:rFonts w:ascii="Cambria" w:eastAsia="Times New Roman" w:hAnsi="Cambria"/>
          <w:color w:val="000000" w:themeColor="text1"/>
          <w:lang w:val="en-GB"/>
        </w:rPr>
        <w:t xml:space="preserve"> </w:t>
      </w:r>
      <w:r w:rsidR="00327F81" w:rsidRPr="0024269C">
        <w:rPr>
          <w:rFonts w:ascii="Cambria" w:eastAsia="Times New Roman" w:hAnsi="Cambria"/>
          <w:color w:val="000000" w:themeColor="text1"/>
          <w:lang w:val="en-GB"/>
        </w:rPr>
        <w:t>by its members</w:t>
      </w:r>
      <w:r w:rsidR="007B69EB" w:rsidRPr="0024269C">
        <w:rPr>
          <w:rFonts w:ascii="Cambria" w:eastAsia="Times New Roman" w:hAnsi="Cambria"/>
          <w:color w:val="000000" w:themeColor="text1"/>
          <w:lang w:val="en-GB"/>
        </w:rPr>
        <w:t xml:space="preserve"> absent</w:t>
      </w:r>
      <w:r w:rsidR="001736D3" w:rsidRPr="0024269C">
        <w:rPr>
          <w:rFonts w:ascii="Cambria" w:eastAsia="Times New Roman" w:hAnsi="Cambria"/>
          <w:color w:val="000000" w:themeColor="text1"/>
          <w:lang w:val="en-GB"/>
        </w:rPr>
        <w:t xml:space="preserve"> unfair tax competition</w:t>
      </w:r>
      <w:r w:rsidR="007C04D0" w:rsidRPr="0024269C">
        <w:rPr>
          <w:rFonts w:ascii="Cambria" w:eastAsia="Times New Roman" w:hAnsi="Cambria"/>
          <w:color w:val="000000" w:themeColor="text1"/>
          <w:lang w:val="en-GB"/>
        </w:rPr>
        <w:t xml:space="preserve">. </w:t>
      </w:r>
      <w:r w:rsidR="00375B73" w:rsidRPr="0024269C">
        <w:rPr>
          <w:rFonts w:ascii="Cambria" w:eastAsia="Times New Roman" w:hAnsi="Cambria"/>
          <w:color w:val="000000" w:themeColor="text1"/>
          <w:lang w:val="en-GB"/>
        </w:rPr>
        <w:t xml:space="preserve">However, states would have a right to tax income they generate </w:t>
      </w:r>
      <w:r w:rsidR="00375B73" w:rsidRPr="0024269C">
        <w:rPr>
          <w:rFonts w:ascii="Cambria" w:eastAsia="Times New Roman" w:hAnsi="Cambria"/>
          <w:i/>
          <w:color w:val="000000" w:themeColor="text1"/>
          <w:lang w:val="en-GB"/>
        </w:rPr>
        <w:t>absent unfair competition</w:t>
      </w:r>
      <w:r w:rsidR="00375B73" w:rsidRPr="0024269C">
        <w:rPr>
          <w:rFonts w:ascii="Cambria" w:eastAsia="Times New Roman" w:hAnsi="Cambria"/>
          <w:color w:val="000000" w:themeColor="text1"/>
          <w:lang w:val="en-GB"/>
        </w:rPr>
        <w:t xml:space="preserve"> only if they </w:t>
      </w:r>
      <w:r w:rsidR="00D64539" w:rsidRPr="0024269C">
        <w:rPr>
          <w:rFonts w:ascii="Cambria" w:eastAsia="Times New Roman" w:hAnsi="Cambria"/>
          <w:color w:val="000000" w:themeColor="text1"/>
          <w:lang w:val="en-GB"/>
        </w:rPr>
        <w:t>were entitled</w:t>
      </w:r>
      <w:r w:rsidR="00375B73" w:rsidRPr="0024269C">
        <w:rPr>
          <w:rFonts w:ascii="Cambria" w:eastAsia="Times New Roman" w:hAnsi="Cambria"/>
          <w:color w:val="000000" w:themeColor="text1"/>
          <w:lang w:val="en-GB"/>
        </w:rPr>
        <w:t xml:space="preserve"> to their </w:t>
      </w:r>
      <w:r w:rsidR="00FE349B" w:rsidRPr="0024269C">
        <w:rPr>
          <w:rFonts w:ascii="Cambria" w:eastAsia="Times New Roman" w:hAnsi="Cambria"/>
          <w:color w:val="000000" w:themeColor="text1"/>
          <w:lang w:val="en-GB"/>
        </w:rPr>
        <w:t>national income</w:t>
      </w:r>
      <w:r w:rsidR="00375B73" w:rsidRPr="0024269C">
        <w:rPr>
          <w:rFonts w:ascii="Cambria" w:eastAsia="Times New Roman" w:hAnsi="Cambria"/>
          <w:color w:val="000000" w:themeColor="text1"/>
          <w:lang w:val="en-GB"/>
        </w:rPr>
        <w:t xml:space="preserve"> </w:t>
      </w:r>
      <w:r w:rsidR="00375B73" w:rsidRPr="0024269C">
        <w:rPr>
          <w:rFonts w:ascii="Cambria" w:eastAsia="Times New Roman" w:hAnsi="Cambria"/>
          <w:i/>
          <w:color w:val="000000" w:themeColor="text1"/>
          <w:lang w:val="en-GB"/>
        </w:rPr>
        <w:t>in the first place</w:t>
      </w:r>
      <w:r w:rsidR="00375B73" w:rsidRPr="0024269C">
        <w:rPr>
          <w:rFonts w:ascii="Cambria" w:eastAsia="Times New Roman" w:hAnsi="Cambria"/>
          <w:color w:val="000000" w:themeColor="text1"/>
          <w:lang w:val="en-GB"/>
        </w:rPr>
        <w:t xml:space="preserve">. </w:t>
      </w:r>
      <w:r w:rsidR="00A02E6D" w:rsidRPr="0024269C">
        <w:rPr>
          <w:rFonts w:ascii="Cambria" w:eastAsia="Times New Roman" w:hAnsi="Cambria"/>
          <w:color w:val="000000" w:themeColor="text1"/>
          <w:lang w:val="en-GB"/>
        </w:rPr>
        <w:t>I</w:t>
      </w:r>
      <w:r w:rsidR="000E6ADD" w:rsidRPr="0024269C">
        <w:rPr>
          <w:rFonts w:ascii="Cambria" w:eastAsia="Times New Roman" w:hAnsi="Cambria"/>
          <w:color w:val="000000" w:themeColor="text1"/>
          <w:lang w:val="en-GB"/>
        </w:rPr>
        <w:t>nsis</w:t>
      </w:r>
      <w:r w:rsidR="00FA0542" w:rsidRPr="0024269C">
        <w:rPr>
          <w:rFonts w:ascii="Cambria" w:eastAsia="Times New Roman" w:hAnsi="Cambria"/>
          <w:color w:val="000000" w:themeColor="text1"/>
          <w:lang w:val="en-GB"/>
        </w:rPr>
        <w:t xml:space="preserve">tence </w:t>
      </w:r>
      <w:r w:rsidR="0027400E" w:rsidRPr="0024269C">
        <w:rPr>
          <w:rFonts w:ascii="Cambria" w:eastAsia="Times New Roman" w:hAnsi="Cambria"/>
          <w:color w:val="000000" w:themeColor="text1"/>
          <w:lang w:val="en-GB"/>
        </w:rPr>
        <w:t>by</w:t>
      </w:r>
      <w:r w:rsidR="00FA0542" w:rsidRPr="0024269C">
        <w:rPr>
          <w:rFonts w:ascii="Cambria" w:eastAsia="Times New Roman" w:hAnsi="Cambria"/>
          <w:color w:val="000000" w:themeColor="text1"/>
          <w:lang w:val="en-GB"/>
        </w:rPr>
        <w:t xml:space="preserve"> </w:t>
      </w:r>
      <w:r w:rsidR="004A41F5" w:rsidRPr="0024269C">
        <w:rPr>
          <w:rFonts w:ascii="Cambria" w:eastAsia="Times New Roman" w:hAnsi="Cambria"/>
          <w:color w:val="000000" w:themeColor="text1"/>
          <w:lang w:val="en-GB"/>
        </w:rPr>
        <w:t xml:space="preserve">states </w:t>
      </w:r>
      <w:r w:rsidR="0027400E" w:rsidRPr="0024269C">
        <w:rPr>
          <w:rFonts w:ascii="Cambria" w:eastAsia="Times New Roman" w:hAnsi="Cambria"/>
          <w:color w:val="000000" w:themeColor="text1"/>
          <w:lang w:val="en-GB"/>
        </w:rPr>
        <w:t xml:space="preserve">on </w:t>
      </w:r>
      <w:r w:rsidR="00460EBD" w:rsidRPr="0024269C">
        <w:rPr>
          <w:rFonts w:ascii="Cambria" w:eastAsia="Times New Roman" w:hAnsi="Cambria"/>
          <w:color w:val="000000" w:themeColor="text1"/>
          <w:lang w:val="en-GB"/>
        </w:rPr>
        <w:t xml:space="preserve">their </w:t>
      </w:r>
      <w:r w:rsidR="001A79CB" w:rsidRPr="0024269C">
        <w:rPr>
          <w:rFonts w:ascii="Cambria" w:eastAsia="Times New Roman" w:hAnsi="Cambria"/>
          <w:color w:val="000000" w:themeColor="text1"/>
          <w:lang w:val="en-GB"/>
        </w:rPr>
        <w:t>gross national income</w:t>
      </w:r>
      <w:r w:rsidR="00A02E6D" w:rsidRPr="0024269C">
        <w:rPr>
          <w:rFonts w:ascii="Cambria" w:eastAsia="Times New Roman" w:hAnsi="Cambria"/>
          <w:color w:val="000000" w:themeColor="text1"/>
          <w:lang w:val="en-GB"/>
        </w:rPr>
        <w:t xml:space="preserve"> is what we </w:t>
      </w:r>
      <w:r w:rsidR="00375B73" w:rsidRPr="0024269C">
        <w:rPr>
          <w:rFonts w:ascii="Cambria" w:eastAsia="Times New Roman" w:hAnsi="Cambria"/>
          <w:color w:val="000000" w:themeColor="text1"/>
          <w:lang w:val="en-GB"/>
        </w:rPr>
        <w:t>identified as</w:t>
      </w:r>
      <w:r w:rsidR="004A41F5" w:rsidRPr="0024269C">
        <w:rPr>
          <w:rFonts w:ascii="Cambria" w:eastAsia="Times New Roman" w:hAnsi="Cambria"/>
          <w:color w:val="000000" w:themeColor="text1"/>
          <w:lang w:val="en-GB"/>
        </w:rPr>
        <w:t xml:space="preserve"> the </w:t>
      </w:r>
      <w:r w:rsidR="00375B73" w:rsidRPr="0024269C">
        <w:rPr>
          <w:rFonts w:ascii="Cambria" w:eastAsia="Times New Roman" w:hAnsi="Cambria"/>
          <w:color w:val="000000" w:themeColor="text1"/>
          <w:lang w:val="en-GB"/>
        </w:rPr>
        <w:t>Independence F</w:t>
      </w:r>
      <w:r w:rsidR="00FA0542" w:rsidRPr="0024269C">
        <w:rPr>
          <w:rFonts w:ascii="Cambria" w:eastAsia="Times New Roman" w:hAnsi="Cambria"/>
          <w:color w:val="000000" w:themeColor="text1"/>
          <w:lang w:val="en-GB"/>
        </w:rPr>
        <w:t>allacy</w:t>
      </w:r>
      <w:r w:rsidR="004A41F5" w:rsidRPr="0024269C">
        <w:rPr>
          <w:rFonts w:ascii="Cambria" w:eastAsia="Times New Roman" w:hAnsi="Cambria"/>
          <w:color w:val="000000" w:themeColor="text1"/>
          <w:lang w:val="en-GB"/>
        </w:rPr>
        <w:t xml:space="preserve">. </w:t>
      </w:r>
      <w:r w:rsidR="0027400E" w:rsidRPr="0024269C">
        <w:rPr>
          <w:rFonts w:ascii="Cambria" w:eastAsia="Times New Roman" w:hAnsi="Cambria"/>
          <w:color w:val="000000" w:themeColor="text1"/>
          <w:lang w:val="en-GB"/>
        </w:rPr>
        <w:t xml:space="preserve">Since </w:t>
      </w:r>
      <w:r w:rsidR="004A41F5" w:rsidRPr="0024269C">
        <w:rPr>
          <w:rFonts w:ascii="Cambria" w:eastAsia="Times New Roman" w:hAnsi="Cambria"/>
          <w:color w:val="000000" w:themeColor="text1"/>
          <w:lang w:val="en-GB"/>
        </w:rPr>
        <w:t xml:space="preserve">states have no </w:t>
      </w:r>
      <w:r w:rsidR="00A02E6D" w:rsidRPr="0024269C">
        <w:rPr>
          <w:rFonts w:ascii="Cambria" w:eastAsia="Times New Roman" w:hAnsi="Cambria"/>
          <w:color w:val="000000" w:themeColor="text1"/>
          <w:lang w:val="en-GB"/>
        </w:rPr>
        <w:t>such</w:t>
      </w:r>
      <w:r w:rsidR="0027400E" w:rsidRPr="0024269C">
        <w:rPr>
          <w:rFonts w:ascii="Cambria" w:eastAsia="Times New Roman" w:hAnsi="Cambria"/>
          <w:color w:val="000000" w:themeColor="text1"/>
          <w:lang w:val="en-GB"/>
        </w:rPr>
        <w:t xml:space="preserve"> unqualified</w:t>
      </w:r>
      <w:r w:rsidR="00A02E6D" w:rsidRPr="0024269C">
        <w:rPr>
          <w:rFonts w:ascii="Cambria" w:eastAsia="Times New Roman" w:hAnsi="Cambria"/>
          <w:color w:val="000000" w:themeColor="text1"/>
          <w:lang w:val="en-GB"/>
        </w:rPr>
        <w:t xml:space="preserve"> </w:t>
      </w:r>
      <w:r w:rsidR="0027400E" w:rsidRPr="0024269C">
        <w:rPr>
          <w:rFonts w:ascii="Cambria" w:eastAsia="Times New Roman" w:hAnsi="Cambria"/>
          <w:color w:val="000000" w:themeColor="text1"/>
          <w:lang w:val="en-GB"/>
        </w:rPr>
        <w:t>entitlement</w:t>
      </w:r>
      <w:r w:rsidR="004A41F5" w:rsidRPr="0024269C">
        <w:rPr>
          <w:rFonts w:ascii="Cambria" w:eastAsia="Times New Roman" w:hAnsi="Cambria"/>
          <w:color w:val="000000" w:themeColor="text1"/>
          <w:lang w:val="en-GB"/>
        </w:rPr>
        <w:t xml:space="preserve">, they also have no right to the </w:t>
      </w:r>
      <w:r w:rsidR="00C52DF2" w:rsidRPr="0024269C">
        <w:rPr>
          <w:rFonts w:ascii="Cambria" w:eastAsia="Times New Roman" w:hAnsi="Cambria"/>
          <w:color w:val="000000" w:themeColor="text1"/>
          <w:lang w:val="en-GB"/>
        </w:rPr>
        <w:t xml:space="preserve">tax </w:t>
      </w:r>
      <w:r w:rsidR="00460EBD" w:rsidRPr="0024269C">
        <w:rPr>
          <w:rFonts w:ascii="Cambria" w:eastAsia="Times New Roman" w:hAnsi="Cambria"/>
          <w:color w:val="000000" w:themeColor="text1"/>
          <w:lang w:val="en-GB"/>
        </w:rPr>
        <w:t>revenue</w:t>
      </w:r>
      <w:r w:rsidR="001A79CB" w:rsidRPr="0024269C">
        <w:rPr>
          <w:rFonts w:ascii="Cambria" w:eastAsia="Times New Roman" w:hAnsi="Cambria"/>
          <w:color w:val="000000" w:themeColor="text1"/>
          <w:lang w:val="en-GB"/>
        </w:rPr>
        <w:t xml:space="preserve"> </w:t>
      </w:r>
      <w:r w:rsidR="004A41F5" w:rsidRPr="0024269C">
        <w:rPr>
          <w:rFonts w:ascii="Cambria" w:eastAsia="Times New Roman" w:hAnsi="Cambria"/>
          <w:color w:val="000000" w:themeColor="text1"/>
          <w:lang w:val="en-GB"/>
        </w:rPr>
        <w:t xml:space="preserve">they </w:t>
      </w:r>
      <w:r w:rsidR="001A79CB" w:rsidRPr="0024269C">
        <w:rPr>
          <w:rFonts w:ascii="Cambria" w:eastAsia="Times New Roman" w:hAnsi="Cambria"/>
          <w:color w:val="000000" w:themeColor="text1"/>
          <w:lang w:val="en-GB"/>
        </w:rPr>
        <w:t xml:space="preserve">generate from </w:t>
      </w:r>
      <w:r w:rsidR="007E7BCC" w:rsidRPr="0024269C">
        <w:rPr>
          <w:rFonts w:ascii="Cambria" w:eastAsia="Times New Roman" w:hAnsi="Cambria"/>
          <w:color w:val="000000" w:themeColor="text1"/>
          <w:lang w:val="en-GB"/>
        </w:rPr>
        <w:t xml:space="preserve">national </w:t>
      </w:r>
      <w:r w:rsidR="001A79CB" w:rsidRPr="0024269C">
        <w:rPr>
          <w:rFonts w:ascii="Cambria" w:eastAsia="Times New Roman" w:hAnsi="Cambria"/>
          <w:color w:val="000000" w:themeColor="text1"/>
          <w:lang w:val="en-GB"/>
        </w:rPr>
        <w:t>income</w:t>
      </w:r>
      <w:r w:rsidR="00460EBD" w:rsidRPr="0024269C">
        <w:rPr>
          <w:rFonts w:ascii="Cambria" w:eastAsia="Times New Roman" w:hAnsi="Cambria"/>
          <w:color w:val="000000" w:themeColor="text1"/>
          <w:lang w:val="en-GB"/>
        </w:rPr>
        <w:t xml:space="preserve">. </w:t>
      </w:r>
      <w:r w:rsidR="00A02E6D" w:rsidRPr="0024269C">
        <w:rPr>
          <w:rFonts w:ascii="Cambria" w:eastAsia="Times New Roman" w:hAnsi="Cambria"/>
          <w:color w:val="000000" w:themeColor="text1"/>
          <w:lang w:val="en-GB"/>
        </w:rPr>
        <w:t>T</w:t>
      </w:r>
      <w:r w:rsidR="00190153" w:rsidRPr="0024269C">
        <w:rPr>
          <w:rFonts w:ascii="Cambria" w:eastAsia="Times New Roman" w:hAnsi="Cambria"/>
          <w:color w:val="000000" w:themeColor="text1"/>
          <w:lang w:val="en-GB"/>
        </w:rPr>
        <w:t xml:space="preserve">he view that </w:t>
      </w:r>
      <w:r w:rsidR="00772983" w:rsidRPr="0024269C">
        <w:rPr>
          <w:rFonts w:ascii="Cambria" w:eastAsia="Times New Roman" w:hAnsi="Cambria"/>
          <w:color w:val="000000" w:themeColor="text1"/>
          <w:lang w:val="en-GB"/>
        </w:rPr>
        <w:t xml:space="preserve">the just distribution of </w:t>
      </w:r>
      <w:r w:rsidR="00A02E6D" w:rsidRPr="0024269C">
        <w:rPr>
          <w:rFonts w:ascii="Cambria" w:eastAsia="Times New Roman" w:hAnsi="Cambria"/>
          <w:color w:val="000000" w:themeColor="text1"/>
          <w:lang w:val="en-GB"/>
        </w:rPr>
        <w:t>tax income across</w:t>
      </w:r>
      <w:r w:rsidR="00190153" w:rsidRPr="0024269C">
        <w:rPr>
          <w:rFonts w:ascii="Cambria" w:eastAsia="Times New Roman" w:hAnsi="Cambria"/>
          <w:color w:val="000000" w:themeColor="text1"/>
          <w:lang w:val="en-GB"/>
        </w:rPr>
        <w:t xml:space="preserve"> states is f</w:t>
      </w:r>
      <w:r w:rsidR="00772983" w:rsidRPr="0024269C">
        <w:rPr>
          <w:rFonts w:ascii="Cambria" w:eastAsia="Times New Roman" w:hAnsi="Cambria"/>
          <w:color w:val="000000" w:themeColor="text1"/>
          <w:lang w:val="en-GB"/>
        </w:rPr>
        <w:t xml:space="preserve">ully determined by where taxes </w:t>
      </w:r>
      <w:r w:rsidR="00375B73" w:rsidRPr="0024269C">
        <w:rPr>
          <w:rFonts w:ascii="Cambria" w:eastAsia="Times New Roman" w:hAnsi="Cambria"/>
          <w:color w:val="000000" w:themeColor="text1"/>
          <w:lang w:val="en-GB"/>
        </w:rPr>
        <w:t xml:space="preserve">accrue </w:t>
      </w:r>
      <w:r w:rsidR="00985796" w:rsidRPr="0024269C">
        <w:rPr>
          <w:rFonts w:ascii="Cambria" w:eastAsia="Times New Roman" w:hAnsi="Cambria"/>
          <w:color w:val="000000" w:themeColor="text1"/>
          <w:lang w:val="en-GB"/>
        </w:rPr>
        <w:t xml:space="preserve">in a world without unfair tax competition </w:t>
      </w:r>
      <w:r w:rsidR="002241B4" w:rsidRPr="0024269C">
        <w:rPr>
          <w:rFonts w:ascii="Cambria" w:eastAsia="Times New Roman" w:hAnsi="Cambria"/>
          <w:color w:val="000000" w:themeColor="text1"/>
          <w:lang w:val="en-GB"/>
        </w:rPr>
        <w:t>commits that f</w:t>
      </w:r>
      <w:r w:rsidR="00190153" w:rsidRPr="0024269C">
        <w:rPr>
          <w:rFonts w:ascii="Cambria" w:eastAsia="Times New Roman" w:hAnsi="Cambria"/>
          <w:color w:val="000000" w:themeColor="text1"/>
          <w:lang w:val="en-GB"/>
        </w:rPr>
        <w:t xml:space="preserve">allacy. </w:t>
      </w:r>
    </w:p>
    <w:p w14:paraId="6CEA1556" w14:textId="1CF44B02" w:rsidR="00C57EE5" w:rsidRDefault="00E825D5" w:rsidP="003120BA">
      <w:pPr>
        <w:spacing w:line="480" w:lineRule="auto"/>
        <w:ind w:firstLine="720"/>
        <w:rPr>
          <w:rFonts w:ascii="Cambria" w:eastAsia="Times New Roman" w:hAnsi="Cambria"/>
          <w:color w:val="000000" w:themeColor="text1"/>
          <w:lang w:val="en-GB"/>
        </w:rPr>
      </w:pPr>
      <w:r w:rsidRPr="0024269C">
        <w:rPr>
          <w:rFonts w:ascii="Cambria" w:eastAsia="Times New Roman" w:hAnsi="Cambria"/>
          <w:color w:val="000000" w:themeColor="text1"/>
          <w:lang w:val="en-GB"/>
        </w:rPr>
        <w:lastRenderedPageBreak/>
        <w:t xml:space="preserve">In their reply to this article, Dietsch and Rixen </w:t>
      </w:r>
      <w:r>
        <w:rPr>
          <w:rFonts w:ascii="Cambria" w:eastAsia="Times New Roman" w:hAnsi="Cambria"/>
          <w:color w:val="000000" w:themeColor="text1"/>
          <w:lang w:val="en-GB"/>
        </w:rPr>
        <w:t xml:space="preserve">reject the charge that they commit the independence fallacy. They point out that their theory has the limited ambition of providing a normative </w:t>
      </w:r>
      <w:r w:rsidR="003120BA">
        <w:rPr>
          <w:rFonts w:ascii="Cambria" w:eastAsia="Times New Roman" w:hAnsi="Cambria"/>
          <w:color w:val="000000" w:themeColor="text1"/>
          <w:lang w:val="en-GB"/>
        </w:rPr>
        <w:t>e</w:t>
      </w:r>
      <w:r>
        <w:rPr>
          <w:rFonts w:ascii="Cambria" w:eastAsia="Times New Roman" w:hAnsi="Cambria"/>
          <w:color w:val="000000" w:themeColor="text1"/>
          <w:lang w:val="en-GB"/>
        </w:rPr>
        <w:t xml:space="preserve">nquiry </w:t>
      </w:r>
      <w:r w:rsidR="003120BA">
        <w:rPr>
          <w:rFonts w:ascii="Cambria" w:eastAsia="Times New Roman" w:hAnsi="Cambria"/>
          <w:color w:val="000000" w:themeColor="text1"/>
          <w:lang w:val="en-GB"/>
        </w:rPr>
        <w:t xml:space="preserve">into </w:t>
      </w:r>
      <w:r>
        <w:rPr>
          <w:rFonts w:ascii="Cambria" w:eastAsia="Times New Roman" w:hAnsi="Cambria"/>
          <w:color w:val="000000" w:themeColor="text1"/>
          <w:lang w:val="en-GB"/>
        </w:rPr>
        <w:t>international taxation alone, treated as one component of an overall theory of global justice. All results of this theory are therefore preliminary, pending modification by considerations from components of a global theory of justice. We take issue with this approach</w:t>
      </w:r>
      <w:r w:rsidR="003120BA">
        <w:rPr>
          <w:rFonts w:ascii="Cambria" w:eastAsia="Times New Roman" w:hAnsi="Cambria"/>
          <w:color w:val="000000" w:themeColor="text1"/>
          <w:lang w:val="en-GB"/>
        </w:rPr>
        <w:t>,</w:t>
      </w:r>
      <w:r>
        <w:rPr>
          <w:rFonts w:ascii="Cambria" w:eastAsia="Times New Roman" w:hAnsi="Cambria"/>
          <w:color w:val="000000" w:themeColor="text1"/>
          <w:lang w:val="en-GB"/>
        </w:rPr>
        <w:t xml:space="preserve"> because we do not think that the normative assessment of international taxation can be meaningfully isolated from other components of a theory of justice. This precisely is the key issue emphasi</w:t>
      </w:r>
      <w:r w:rsidR="003120BA">
        <w:rPr>
          <w:rFonts w:ascii="Cambria" w:eastAsia="Times New Roman" w:hAnsi="Cambria"/>
          <w:color w:val="000000" w:themeColor="text1"/>
          <w:lang w:val="en-GB"/>
        </w:rPr>
        <w:t>z</w:t>
      </w:r>
      <w:r>
        <w:rPr>
          <w:rFonts w:ascii="Cambria" w:eastAsia="Times New Roman" w:hAnsi="Cambria"/>
          <w:color w:val="000000" w:themeColor="text1"/>
          <w:lang w:val="en-GB"/>
        </w:rPr>
        <w:t xml:space="preserve">ed by the independence fallacy. </w:t>
      </w:r>
      <w:r w:rsidR="00C57EE5">
        <w:rPr>
          <w:rFonts w:ascii="Cambria" w:eastAsia="Times New Roman" w:hAnsi="Cambria"/>
          <w:color w:val="000000" w:themeColor="text1"/>
          <w:lang w:val="en-GB"/>
        </w:rPr>
        <w:t xml:space="preserve">Dietsch and Rixen seem to recognize the problems with this piecemeal strategy in their discussion </w:t>
      </w:r>
      <w:r w:rsidR="003120BA">
        <w:rPr>
          <w:rFonts w:ascii="Cambria" w:eastAsia="Times New Roman" w:hAnsi="Cambria"/>
          <w:color w:val="000000" w:themeColor="text1"/>
          <w:lang w:val="en-GB"/>
        </w:rPr>
        <w:t xml:space="preserve">(in Section I) </w:t>
      </w:r>
      <w:r w:rsidR="00C57EE5">
        <w:rPr>
          <w:rFonts w:ascii="Cambria" w:eastAsia="Times New Roman" w:hAnsi="Cambria"/>
          <w:color w:val="000000" w:themeColor="text1"/>
          <w:lang w:val="en-GB"/>
        </w:rPr>
        <w:t>of van Apeldoorn’s challenge that reali</w:t>
      </w:r>
      <w:r w:rsidR="003120BA">
        <w:rPr>
          <w:rFonts w:ascii="Cambria" w:eastAsia="Times New Roman" w:hAnsi="Cambria"/>
          <w:color w:val="000000" w:themeColor="text1"/>
          <w:lang w:val="en-GB"/>
        </w:rPr>
        <w:t>z</w:t>
      </w:r>
      <w:r w:rsidR="00C57EE5">
        <w:rPr>
          <w:rFonts w:ascii="Cambria" w:eastAsia="Times New Roman" w:hAnsi="Cambria"/>
          <w:color w:val="000000" w:themeColor="text1"/>
          <w:lang w:val="en-GB"/>
        </w:rPr>
        <w:t>ing their ideal of fiscal autonomy requires the creation of redistributive institutions.</w:t>
      </w:r>
      <w:r w:rsidR="00C57EE5">
        <w:rPr>
          <w:rStyle w:val="FootnoteReference"/>
          <w:rFonts w:ascii="Cambria" w:eastAsia="Times New Roman" w:hAnsi="Cambria"/>
          <w:color w:val="000000" w:themeColor="text1"/>
          <w:lang w:val="en-GB"/>
        </w:rPr>
        <w:footnoteReference w:id="28"/>
      </w:r>
      <w:r w:rsidR="00C57EE5">
        <w:rPr>
          <w:rFonts w:ascii="Cambria" w:eastAsia="Times New Roman" w:hAnsi="Cambria"/>
          <w:color w:val="000000" w:themeColor="text1"/>
          <w:lang w:val="en-GB"/>
        </w:rPr>
        <w:t xml:space="preserve"> </w:t>
      </w:r>
      <w:r w:rsidRPr="00043DE2">
        <w:rPr>
          <w:rFonts w:ascii="Cambria" w:eastAsia="Times New Roman" w:hAnsi="Cambria"/>
          <w:color w:val="000000" w:themeColor="text1"/>
          <w:lang w:val="en-GB"/>
        </w:rPr>
        <w:t xml:space="preserve">We need a comprehensive theory of distributive justice to sort out the relationship between </w:t>
      </w:r>
      <w:r w:rsidR="00C57EE5">
        <w:rPr>
          <w:rFonts w:ascii="Cambria" w:eastAsia="Times New Roman" w:hAnsi="Cambria"/>
          <w:color w:val="000000" w:themeColor="text1"/>
          <w:lang w:val="en-GB"/>
        </w:rPr>
        <w:t>different domains</w:t>
      </w:r>
      <w:r w:rsidRPr="00043DE2">
        <w:rPr>
          <w:rFonts w:ascii="Cambria" w:eastAsia="Times New Roman" w:hAnsi="Cambria"/>
          <w:color w:val="000000" w:themeColor="text1"/>
          <w:lang w:val="en-GB"/>
        </w:rPr>
        <w:t xml:space="preserve"> of justice. The </w:t>
      </w:r>
      <w:r w:rsidR="00C57EE5">
        <w:rPr>
          <w:rFonts w:ascii="Cambria" w:eastAsia="Times New Roman" w:hAnsi="Cambria"/>
          <w:color w:val="000000" w:themeColor="text1"/>
          <w:lang w:val="en-GB"/>
        </w:rPr>
        <w:t>grounds-of-justice approach</w:t>
      </w:r>
      <w:r w:rsidRPr="00043DE2">
        <w:rPr>
          <w:rFonts w:ascii="Cambria" w:eastAsia="Times New Roman" w:hAnsi="Cambria"/>
          <w:color w:val="000000" w:themeColor="text1"/>
          <w:lang w:val="en-GB"/>
        </w:rPr>
        <w:t xml:space="preserve"> we suggest provides the framework for working through the </w:t>
      </w:r>
      <w:r w:rsidR="00C57EE5" w:rsidRPr="00C57EE5">
        <w:rPr>
          <w:rFonts w:ascii="Cambria" w:eastAsia="Times New Roman" w:hAnsi="Cambria"/>
          <w:color w:val="000000" w:themeColor="text1"/>
          <w:lang w:val="en-GB"/>
        </w:rPr>
        <w:t>trade-offs</w:t>
      </w:r>
      <w:r w:rsidRPr="00043DE2">
        <w:rPr>
          <w:rFonts w:ascii="Cambria" w:eastAsia="Times New Roman" w:hAnsi="Cambria"/>
          <w:color w:val="000000" w:themeColor="text1"/>
          <w:lang w:val="en-GB"/>
        </w:rPr>
        <w:t xml:space="preserve">. </w:t>
      </w:r>
    </w:p>
    <w:p w14:paraId="73A540DA" w14:textId="69FE33EC" w:rsidR="00E825D5" w:rsidRPr="00043DE2" w:rsidRDefault="00E825D5" w:rsidP="00C07BE9">
      <w:pPr>
        <w:spacing w:line="480" w:lineRule="auto"/>
        <w:ind w:firstLine="720"/>
        <w:rPr>
          <w:rFonts w:ascii="Cambria" w:eastAsia="Times New Roman" w:hAnsi="Cambria"/>
          <w:color w:val="000000" w:themeColor="text1"/>
          <w:lang w:val="en-GB"/>
        </w:rPr>
      </w:pPr>
      <w:r w:rsidRPr="00043DE2">
        <w:rPr>
          <w:rFonts w:ascii="Cambria" w:eastAsia="Times New Roman" w:hAnsi="Cambria"/>
          <w:color w:val="000000" w:themeColor="text1"/>
          <w:lang w:val="en-GB"/>
        </w:rPr>
        <w:t xml:space="preserve">How problematic </w:t>
      </w:r>
      <w:r w:rsidR="00C57EE5">
        <w:rPr>
          <w:rFonts w:ascii="Cambria" w:eastAsia="Times New Roman" w:hAnsi="Cambria"/>
          <w:color w:val="000000" w:themeColor="text1"/>
          <w:lang w:val="en-GB"/>
        </w:rPr>
        <w:t xml:space="preserve">the Dietsch and Rixen piecemeal approach can be </w:t>
      </w:r>
      <w:r w:rsidR="00C07BE9">
        <w:rPr>
          <w:rFonts w:ascii="Cambria" w:eastAsia="Times New Roman" w:hAnsi="Cambria"/>
          <w:color w:val="000000" w:themeColor="text1"/>
          <w:lang w:val="en-GB"/>
        </w:rPr>
        <w:t xml:space="preserve">emerges </w:t>
      </w:r>
      <w:r w:rsidRPr="00043DE2">
        <w:rPr>
          <w:rFonts w:ascii="Cambria" w:eastAsia="Times New Roman" w:hAnsi="Cambria"/>
          <w:color w:val="000000" w:themeColor="text1"/>
          <w:lang w:val="en-GB"/>
        </w:rPr>
        <w:t xml:space="preserve">in the discussion of poaching in </w:t>
      </w:r>
      <w:r w:rsidR="003120BA">
        <w:rPr>
          <w:rFonts w:ascii="Cambria" w:eastAsia="Times New Roman" w:hAnsi="Cambria"/>
          <w:color w:val="000000" w:themeColor="text1"/>
          <w:lang w:val="en-GB"/>
        </w:rPr>
        <w:t>S</w:t>
      </w:r>
      <w:r w:rsidRPr="00043DE2">
        <w:rPr>
          <w:rFonts w:ascii="Cambria" w:eastAsia="Times New Roman" w:hAnsi="Cambria"/>
          <w:color w:val="000000" w:themeColor="text1"/>
          <w:lang w:val="en-GB"/>
        </w:rPr>
        <w:t xml:space="preserve">ection </w:t>
      </w:r>
      <w:r w:rsidR="003120BA">
        <w:rPr>
          <w:rFonts w:ascii="Cambria" w:eastAsia="Times New Roman" w:hAnsi="Cambria"/>
          <w:color w:val="000000" w:themeColor="text1"/>
          <w:lang w:val="en-GB"/>
        </w:rPr>
        <w:t xml:space="preserve">II </w:t>
      </w:r>
      <w:r w:rsidRPr="00043DE2">
        <w:rPr>
          <w:rFonts w:ascii="Cambria" w:eastAsia="Times New Roman" w:hAnsi="Cambria"/>
          <w:color w:val="000000" w:themeColor="text1"/>
          <w:lang w:val="en-GB"/>
        </w:rPr>
        <w:t>of the</w:t>
      </w:r>
      <w:r w:rsidR="003120BA">
        <w:rPr>
          <w:rFonts w:ascii="Cambria" w:eastAsia="Times New Roman" w:hAnsi="Cambria"/>
          <w:color w:val="000000" w:themeColor="text1"/>
          <w:lang w:val="en-GB"/>
        </w:rPr>
        <w:t>ir</w:t>
      </w:r>
      <w:r w:rsidRPr="00043DE2">
        <w:rPr>
          <w:rFonts w:ascii="Cambria" w:eastAsia="Times New Roman" w:hAnsi="Cambria"/>
          <w:color w:val="000000" w:themeColor="text1"/>
          <w:lang w:val="en-GB"/>
        </w:rPr>
        <w:t xml:space="preserve"> reply. We agree with Dietsch and Rixen that poaching from another state’s tax base through tax evasion or tax avoidance is rarely justified. The reason, in our view, is that poaching generally leads to individuals and companies avoiding or evading substantial taxation altogether. </w:t>
      </w:r>
      <w:r w:rsidR="00C57EE5">
        <w:rPr>
          <w:rFonts w:ascii="Cambria" w:eastAsia="Times New Roman" w:hAnsi="Cambria"/>
          <w:color w:val="000000" w:themeColor="text1"/>
          <w:lang w:val="en-GB"/>
        </w:rPr>
        <w:t>By contrast, i</w:t>
      </w:r>
      <w:r w:rsidRPr="00043DE2">
        <w:rPr>
          <w:rFonts w:ascii="Cambria" w:eastAsia="Times New Roman" w:hAnsi="Cambria"/>
          <w:color w:val="000000" w:themeColor="text1"/>
          <w:lang w:val="en-GB"/>
        </w:rPr>
        <w:t xml:space="preserve">t is noteworthy that Dietsch and Rixen give a </w:t>
      </w:r>
      <w:r w:rsidR="00C57EE5">
        <w:rPr>
          <w:rFonts w:ascii="Cambria" w:eastAsia="Times New Roman" w:hAnsi="Cambria"/>
          <w:color w:val="000000" w:themeColor="text1"/>
          <w:lang w:val="en-GB"/>
        </w:rPr>
        <w:t xml:space="preserve">very </w:t>
      </w:r>
      <w:r w:rsidRPr="00043DE2">
        <w:rPr>
          <w:rFonts w:ascii="Cambria" w:eastAsia="Times New Roman" w:hAnsi="Cambria"/>
          <w:color w:val="000000" w:themeColor="text1"/>
          <w:lang w:val="en-GB"/>
        </w:rPr>
        <w:t xml:space="preserve">different reason for why poaching is impermissible, namely that it is akin to </w:t>
      </w:r>
      <w:r w:rsidR="00C07BE9">
        <w:rPr>
          <w:rFonts w:ascii="Cambria" w:eastAsia="Times New Roman" w:hAnsi="Cambria"/>
          <w:color w:val="000000" w:themeColor="text1"/>
          <w:lang w:val="en-GB"/>
        </w:rPr>
        <w:t>‘</w:t>
      </w:r>
      <w:r w:rsidRPr="00043DE2">
        <w:rPr>
          <w:rFonts w:ascii="Cambria" w:eastAsia="Times New Roman" w:hAnsi="Cambria"/>
          <w:color w:val="000000" w:themeColor="text1"/>
          <w:lang w:val="en-GB"/>
        </w:rPr>
        <w:t>allowing a poor person to steal from a rich person</w:t>
      </w:r>
      <w:r w:rsidR="00C07BE9">
        <w:rPr>
          <w:rFonts w:ascii="Cambria" w:eastAsia="Times New Roman" w:hAnsi="Cambria"/>
          <w:color w:val="000000" w:themeColor="text1"/>
          <w:lang w:val="en-GB"/>
        </w:rPr>
        <w:t>’</w:t>
      </w:r>
      <w:r w:rsidRPr="00043DE2">
        <w:rPr>
          <w:rFonts w:ascii="Cambria" w:eastAsia="Times New Roman" w:hAnsi="Cambria"/>
          <w:color w:val="000000" w:themeColor="text1"/>
          <w:lang w:val="en-GB"/>
        </w:rPr>
        <w:t xml:space="preserve">. For the analogy to work, </w:t>
      </w:r>
      <w:r w:rsidR="003A6DD5">
        <w:rPr>
          <w:rFonts w:ascii="Cambria" w:eastAsia="Times New Roman" w:hAnsi="Cambria"/>
          <w:color w:val="000000" w:themeColor="text1"/>
          <w:lang w:val="en-GB"/>
        </w:rPr>
        <w:t xml:space="preserve">one </w:t>
      </w:r>
      <w:r w:rsidRPr="00043DE2">
        <w:rPr>
          <w:rFonts w:ascii="Cambria" w:eastAsia="Times New Roman" w:hAnsi="Cambria"/>
          <w:color w:val="000000" w:themeColor="text1"/>
          <w:lang w:val="en-GB"/>
        </w:rPr>
        <w:t>need</w:t>
      </w:r>
      <w:r w:rsidR="003A6DD5">
        <w:rPr>
          <w:rFonts w:ascii="Cambria" w:eastAsia="Times New Roman" w:hAnsi="Cambria"/>
          <w:color w:val="000000" w:themeColor="text1"/>
          <w:lang w:val="en-GB"/>
        </w:rPr>
        <w:t>s</w:t>
      </w:r>
      <w:r w:rsidRPr="00043DE2">
        <w:rPr>
          <w:rFonts w:ascii="Cambria" w:eastAsia="Times New Roman" w:hAnsi="Cambria"/>
          <w:color w:val="000000" w:themeColor="text1"/>
          <w:lang w:val="en-GB"/>
        </w:rPr>
        <w:t xml:space="preserve"> to presuppose that the </w:t>
      </w:r>
      <w:r w:rsidR="003A6DD5">
        <w:rPr>
          <w:rFonts w:ascii="Cambria" w:eastAsia="Times New Roman" w:hAnsi="Cambria"/>
          <w:color w:val="000000" w:themeColor="text1"/>
          <w:lang w:val="en-GB"/>
        </w:rPr>
        <w:t xml:space="preserve">state analogous to </w:t>
      </w:r>
      <w:r w:rsidR="003A6DD5">
        <w:rPr>
          <w:rFonts w:ascii="Cambria" w:eastAsia="Times New Roman" w:hAnsi="Cambria"/>
          <w:color w:val="000000" w:themeColor="text1"/>
          <w:lang w:val="en-GB"/>
        </w:rPr>
        <w:lastRenderedPageBreak/>
        <w:t xml:space="preserve">the </w:t>
      </w:r>
      <w:r w:rsidRPr="00043DE2">
        <w:rPr>
          <w:rFonts w:ascii="Cambria" w:eastAsia="Times New Roman" w:hAnsi="Cambria"/>
          <w:color w:val="000000" w:themeColor="text1"/>
          <w:lang w:val="en-GB"/>
        </w:rPr>
        <w:t xml:space="preserve">rich person has a legitimate claim to the tax revenue </w:t>
      </w:r>
      <w:r w:rsidR="003A6DD5">
        <w:rPr>
          <w:rFonts w:ascii="Cambria" w:eastAsia="Times New Roman" w:hAnsi="Cambria"/>
          <w:color w:val="000000" w:themeColor="text1"/>
          <w:lang w:val="en-GB"/>
        </w:rPr>
        <w:t>it</w:t>
      </w:r>
      <w:r w:rsidRPr="00043DE2">
        <w:rPr>
          <w:rFonts w:ascii="Cambria" w:eastAsia="Times New Roman" w:hAnsi="Cambria"/>
          <w:color w:val="000000" w:themeColor="text1"/>
          <w:lang w:val="en-GB"/>
        </w:rPr>
        <w:t xml:space="preserve"> happen</w:t>
      </w:r>
      <w:r w:rsidR="003A6DD5">
        <w:rPr>
          <w:rFonts w:ascii="Cambria" w:eastAsia="Times New Roman" w:hAnsi="Cambria"/>
          <w:color w:val="000000" w:themeColor="text1"/>
          <w:lang w:val="en-GB"/>
        </w:rPr>
        <w:t>s</w:t>
      </w:r>
      <w:r w:rsidRPr="00043DE2">
        <w:rPr>
          <w:rFonts w:ascii="Cambria" w:eastAsia="Times New Roman" w:hAnsi="Cambria"/>
          <w:color w:val="000000" w:themeColor="text1"/>
          <w:lang w:val="en-GB"/>
        </w:rPr>
        <w:t xml:space="preserve"> to generate. This assumption is an expression of the independence fallacy. </w:t>
      </w:r>
      <w:r w:rsidR="00C57EE5">
        <w:rPr>
          <w:rFonts w:ascii="Cambria" w:eastAsia="Times New Roman" w:hAnsi="Cambria"/>
          <w:color w:val="000000" w:themeColor="text1"/>
          <w:lang w:val="en-GB"/>
        </w:rPr>
        <w:t>A</w:t>
      </w:r>
      <w:r w:rsidRPr="00043DE2">
        <w:rPr>
          <w:rFonts w:ascii="Cambria" w:eastAsia="Times New Roman" w:hAnsi="Cambria"/>
          <w:color w:val="000000" w:themeColor="text1"/>
          <w:lang w:val="en-GB"/>
        </w:rPr>
        <w:t xml:space="preserve">ccording to our view, the assumption </w:t>
      </w:r>
      <w:r w:rsidR="00C57EE5">
        <w:rPr>
          <w:rFonts w:ascii="Cambria" w:eastAsia="Times New Roman" w:hAnsi="Cambria"/>
          <w:color w:val="000000" w:themeColor="text1"/>
          <w:lang w:val="en-GB"/>
        </w:rPr>
        <w:t xml:space="preserve">is only warranted if the </w:t>
      </w:r>
      <w:r w:rsidRPr="00043DE2">
        <w:rPr>
          <w:rFonts w:ascii="Cambria" w:eastAsia="Times New Roman" w:hAnsi="Cambria"/>
          <w:color w:val="000000" w:themeColor="text1"/>
          <w:lang w:val="en-GB"/>
        </w:rPr>
        <w:t xml:space="preserve">rich state adheres to </w:t>
      </w:r>
      <w:r w:rsidR="003A6DD5">
        <w:rPr>
          <w:rFonts w:ascii="Cambria" w:eastAsia="Times New Roman" w:hAnsi="Cambria"/>
          <w:color w:val="000000" w:themeColor="text1"/>
          <w:lang w:val="en-GB"/>
        </w:rPr>
        <w:t>its holistic obligations of justice</w:t>
      </w:r>
      <w:r w:rsidRPr="00043DE2">
        <w:rPr>
          <w:rFonts w:ascii="Cambria" w:eastAsia="Times New Roman" w:hAnsi="Cambria"/>
          <w:color w:val="000000" w:themeColor="text1"/>
          <w:lang w:val="en-GB"/>
        </w:rPr>
        <w:t xml:space="preserve">.  </w:t>
      </w:r>
    </w:p>
    <w:p w14:paraId="663EF3EA" w14:textId="1B47DD3C" w:rsidR="005D4AB0" w:rsidRPr="00043DE2" w:rsidRDefault="005D4AB0" w:rsidP="005D4AB0">
      <w:pPr>
        <w:spacing w:after="120" w:line="480" w:lineRule="auto"/>
        <w:ind w:firstLine="720"/>
        <w:rPr>
          <w:rFonts w:ascii="Cambria" w:eastAsia="Times New Roman" w:hAnsi="Cambria"/>
          <w:color w:val="000000" w:themeColor="text1"/>
          <w:lang w:val="en-GB"/>
        </w:rPr>
      </w:pPr>
    </w:p>
    <w:p w14:paraId="7F99D8A5" w14:textId="77777777" w:rsidR="00BA0490" w:rsidRDefault="00BA0490" w:rsidP="00BA0490">
      <w:pPr>
        <w:spacing w:after="120" w:line="480" w:lineRule="auto"/>
        <w:jc w:val="center"/>
        <w:rPr>
          <w:lang w:val="en-GB"/>
        </w:rPr>
      </w:pPr>
      <w:r w:rsidRPr="00BA0490">
        <w:rPr>
          <w:rFonts w:ascii="Cambria" w:eastAsia="Times New Roman" w:hAnsi="Cambria"/>
          <w:color w:val="000000" w:themeColor="text1"/>
          <w:lang w:val="en-GB"/>
        </w:rPr>
        <w:t xml:space="preserve">IV.  </w:t>
      </w:r>
      <w:r w:rsidRPr="00BA0490">
        <w:rPr>
          <w:lang w:val="en-GB"/>
        </w:rPr>
        <w:t>IMPLICATION OF THE INDEPENDENCE FALLACY: THE GENERAL RESULT</w:t>
      </w:r>
    </w:p>
    <w:p w14:paraId="6ACCD0D4" w14:textId="16E549DE" w:rsidR="00772443" w:rsidRPr="00043DE2" w:rsidRDefault="00A44635" w:rsidP="00BA0490">
      <w:pPr>
        <w:spacing w:line="480" w:lineRule="auto"/>
        <w:rPr>
          <w:rFonts w:ascii="Cambria" w:eastAsia="Times New Roman" w:hAnsi="Cambria"/>
          <w:color w:val="000000" w:themeColor="text1"/>
          <w:lang w:val="en-GB"/>
        </w:rPr>
      </w:pPr>
      <w:r w:rsidRPr="00043DE2">
        <w:rPr>
          <w:rFonts w:ascii="Cambria" w:eastAsia="Times New Roman" w:hAnsi="Cambria"/>
          <w:color w:val="000000" w:themeColor="text1"/>
          <w:lang w:val="en-GB"/>
        </w:rPr>
        <w:t>The Independence F</w:t>
      </w:r>
      <w:r w:rsidR="00FA0542" w:rsidRPr="00043DE2">
        <w:rPr>
          <w:rFonts w:ascii="Cambria" w:eastAsia="Times New Roman" w:hAnsi="Cambria"/>
          <w:color w:val="000000" w:themeColor="text1"/>
          <w:lang w:val="en-GB"/>
        </w:rPr>
        <w:t xml:space="preserve">allacy </w:t>
      </w:r>
      <w:r w:rsidR="00A50425" w:rsidRPr="00043DE2">
        <w:rPr>
          <w:rFonts w:ascii="Cambria" w:eastAsia="Times New Roman" w:hAnsi="Cambria"/>
          <w:color w:val="000000" w:themeColor="text1"/>
          <w:lang w:val="en-GB"/>
        </w:rPr>
        <w:t>does</w:t>
      </w:r>
      <w:r w:rsidR="00D67227" w:rsidRPr="00043DE2">
        <w:rPr>
          <w:rFonts w:ascii="Cambria" w:eastAsia="Times New Roman" w:hAnsi="Cambria"/>
          <w:color w:val="000000" w:themeColor="text1"/>
          <w:lang w:val="en-GB"/>
        </w:rPr>
        <w:t xml:space="preserve"> not </w:t>
      </w:r>
      <w:r w:rsidRPr="00043DE2">
        <w:rPr>
          <w:rFonts w:ascii="Cambria" w:eastAsia="Times New Roman" w:hAnsi="Cambria"/>
          <w:color w:val="000000" w:themeColor="text1"/>
          <w:lang w:val="en-GB"/>
        </w:rPr>
        <w:t>beset Dietsch’s view</w:t>
      </w:r>
      <w:r w:rsidR="00BA0490">
        <w:rPr>
          <w:rFonts w:ascii="Cambria" w:eastAsia="Times New Roman" w:hAnsi="Cambria"/>
          <w:color w:val="000000" w:themeColor="text1"/>
          <w:lang w:val="en-GB"/>
        </w:rPr>
        <w:t xml:space="preserve"> alone</w:t>
      </w:r>
      <w:r w:rsidRPr="00043DE2">
        <w:rPr>
          <w:rFonts w:ascii="Cambria" w:eastAsia="Times New Roman" w:hAnsi="Cambria"/>
          <w:color w:val="000000" w:themeColor="text1"/>
          <w:lang w:val="en-GB"/>
        </w:rPr>
        <w:t>.</w:t>
      </w:r>
      <w:r w:rsidR="008C7CBE" w:rsidRPr="00043DE2">
        <w:rPr>
          <w:rFonts w:ascii="Cambria" w:eastAsia="Times New Roman" w:hAnsi="Cambria"/>
          <w:color w:val="000000" w:themeColor="text1"/>
          <w:lang w:val="en-GB"/>
        </w:rPr>
        <w:t xml:space="preserve"> </w:t>
      </w:r>
      <w:r w:rsidR="00971F53" w:rsidRPr="00043DE2">
        <w:rPr>
          <w:rFonts w:ascii="Cambria" w:eastAsia="Times New Roman" w:hAnsi="Cambria"/>
          <w:color w:val="000000" w:themeColor="text1"/>
          <w:lang w:val="en-GB"/>
        </w:rPr>
        <w:t>A</w:t>
      </w:r>
      <w:r w:rsidR="00653E36" w:rsidRPr="00043DE2">
        <w:rPr>
          <w:rFonts w:ascii="Cambria" w:eastAsia="Times New Roman" w:hAnsi="Cambria"/>
          <w:color w:val="000000" w:themeColor="text1"/>
          <w:lang w:val="en-GB"/>
        </w:rPr>
        <w:t>ny approach to asce</w:t>
      </w:r>
      <w:r w:rsidR="00D67227" w:rsidRPr="00043DE2">
        <w:rPr>
          <w:rFonts w:ascii="Cambria" w:eastAsia="Times New Roman" w:hAnsi="Cambria"/>
          <w:color w:val="000000" w:themeColor="text1"/>
          <w:lang w:val="en-GB"/>
        </w:rPr>
        <w:t xml:space="preserve">rtain under what conditions </w:t>
      </w:r>
      <w:r w:rsidR="00385B65" w:rsidRPr="00043DE2">
        <w:rPr>
          <w:rFonts w:ascii="Cambria" w:eastAsia="Times New Roman" w:hAnsi="Cambria"/>
          <w:color w:val="000000" w:themeColor="text1"/>
          <w:lang w:val="en-GB"/>
        </w:rPr>
        <w:t xml:space="preserve">tax </w:t>
      </w:r>
      <w:r w:rsidR="00653E36" w:rsidRPr="00043DE2">
        <w:rPr>
          <w:rFonts w:ascii="Cambria" w:eastAsia="Times New Roman" w:hAnsi="Cambria"/>
          <w:color w:val="000000" w:themeColor="text1"/>
          <w:lang w:val="en-GB"/>
        </w:rPr>
        <w:t>competition is acceptable</w:t>
      </w:r>
      <w:r w:rsidR="00971F53" w:rsidRPr="00043DE2">
        <w:rPr>
          <w:rFonts w:ascii="Cambria" w:eastAsia="Times New Roman" w:hAnsi="Cambria"/>
          <w:color w:val="000000" w:themeColor="text1"/>
          <w:lang w:val="en-GB"/>
        </w:rPr>
        <w:t xml:space="preserve"> </w:t>
      </w:r>
      <w:r w:rsidR="00653E36" w:rsidRPr="00043DE2">
        <w:rPr>
          <w:rFonts w:ascii="Cambria" w:eastAsia="Times New Roman" w:hAnsi="Cambria"/>
          <w:color w:val="000000" w:themeColor="text1"/>
          <w:lang w:val="en-GB"/>
        </w:rPr>
        <w:t xml:space="preserve">that presupposes that states are entitled </w:t>
      </w:r>
      <w:r w:rsidR="001A7C6E" w:rsidRPr="00043DE2">
        <w:rPr>
          <w:rFonts w:ascii="Cambria" w:eastAsia="Times New Roman" w:hAnsi="Cambria"/>
          <w:color w:val="000000" w:themeColor="text1"/>
          <w:lang w:val="en-GB"/>
        </w:rPr>
        <w:t xml:space="preserve">to </w:t>
      </w:r>
      <w:r w:rsidR="001A79CB" w:rsidRPr="00043DE2">
        <w:rPr>
          <w:rFonts w:ascii="Cambria" w:eastAsia="Times New Roman" w:hAnsi="Cambria"/>
          <w:color w:val="000000" w:themeColor="text1"/>
          <w:lang w:val="en-GB"/>
        </w:rPr>
        <w:t xml:space="preserve">gross national income </w:t>
      </w:r>
      <w:r w:rsidR="00385B65" w:rsidRPr="00043DE2">
        <w:rPr>
          <w:rFonts w:ascii="Cambria" w:eastAsia="Times New Roman" w:hAnsi="Cambria"/>
          <w:color w:val="000000" w:themeColor="text1"/>
          <w:lang w:val="en-GB"/>
        </w:rPr>
        <w:t xml:space="preserve">falls prey to </w:t>
      </w:r>
      <w:r w:rsidR="00BA0490">
        <w:rPr>
          <w:rFonts w:ascii="Cambria" w:eastAsia="Times New Roman" w:hAnsi="Cambria"/>
          <w:color w:val="000000" w:themeColor="text1"/>
          <w:lang w:val="en-GB"/>
        </w:rPr>
        <w:t>it</w:t>
      </w:r>
      <w:r w:rsidR="00653E36" w:rsidRPr="00043DE2">
        <w:rPr>
          <w:rFonts w:ascii="Cambria" w:eastAsia="Times New Roman" w:hAnsi="Cambria"/>
          <w:color w:val="000000" w:themeColor="text1"/>
          <w:lang w:val="en-GB"/>
        </w:rPr>
        <w:t xml:space="preserve">. </w:t>
      </w:r>
      <w:r w:rsidR="00385B65" w:rsidRPr="00043DE2">
        <w:rPr>
          <w:rFonts w:ascii="Cambria" w:eastAsia="Times New Roman" w:hAnsi="Cambria"/>
          <w:color w:val="000000" w:themeColor="text1"/>
          <w:lang w:val="en-GB"/>
        </w:rPr>
        <w:t xml:space="preserve">In this section, we argue that </w:t>
      </w:r>
      <w:r w:rsidR="000461ED" w:rsidRPr="00043DE2">
        <w:rPr>
          <w:rFonts w:ascii="Cambria" w:hAnsi="Cambria"/>
          <w:color w:val="000000"/>
          <w:lang w:val="en-GB"/>
        </w:rPr>
        <w:t xml:space="preserve">both </w:t>
      </w:r>
      <w:r w:rsidR="00701A49" w:rsidRPr="00043DE2">
        <w:rPr>
          <w:rFonts w:ascii="Cambria" w:hAnsi="Cambria"/>
          <w:color w:val="000000"/>
          <w:lang w:val="en-GB"/>
        </w:rPr>
        <w:t xml:space="preserve">certain </w:t>
      </w:r>
      <w:r w:rsidR="000461ED" w:rsidRPr="00043DE2">
        <w:rPr>
          <w:rFonts w:ascii="Cambria" w:hAnsi="Cambria"/>
          <w:color w:val="000000"/>
          <w:lang w:val="en-GB"/>
        </w:rPr>
        <w:t xml:space="preserve">proponents and </w:t>
      </w:r>
      <w:r w:rsidR="00701A49" w:rsidRPr="00043DE2">
        <w:rPr>
          <w:rFonts w:ascii="Cambria" w:hAnsi="Cambria"/>
          <w:color w:val="000000"/>
          <w:lang w:val="en-GB"/>
        </w:rPr>
        <w:t xml:space="preserve">certain </w:t>
      </w:r>
      <w:r w:rsidR="000461ED" w:rsidRPr="00043DE2">
        <w:rPr>
          <w:rFonts w:ascii="Cambria" w:hAnsi="Cambria"/>
          <w:color w:val="000000"/>
          <w:lang w:val="en-GB"/>
        </w:rPr>
        <w:t>critics of glob</w:t>
      </w:r>
      <w:r w:rsidR="00D67227" w:rsidRPr="00043DE2">
        <w:rPr>
          <w:rFonts w:ascii="Cambria" w:hAnsi="Cambria"/>
          <w:color w:val="000000"/>
          <w:lang w:val="en-GB"/>
        </w:rPr>
        <w:t xml:space="preserve">al tax competition commit the fallacy. </w:t>
      </w:r>
    </w:p>
    <w:p w14:paraId="5A5AE4F0" w14:textId="0DE056DB" w:rsidR="00FE2ABB" w:rsidRPr="00043DE2" w:rsidRDefault="00971F53" w:rsidP="00BA0490">
      <w:pPr>
        <w:spacing w:line="480" w:lineRule="auto"/>
        <w:ind w:firstLine="720"/>
        <w:rPr>
          <w:rFonts w:ascii="Cambria" w:hAnsi="Cambria"/>
          <w:color w:val="000000"/>
          <w:lang w:val="en-GB"/>
        </w:rPr>
      </w:pPr>
      <w:r w:rsidRPr="00043DE2">
        <w:rPr>
          <w:rFonts w:ascii="Cambria" w:hAnsi="Cambria"/>
          <w:color w:val="000000"/>
          <w:lang w:val="en-GB"/>
        </w:rPr>
        <w:t>P</w:t>
      </w:r>
      <w:r w:rsidR="001352B8" w:rsidRPr="00043DE2">
        <w:rPr>
          <w:rFonts w:ascii="Cambria" w:hAnsi="Cambria"/>
          <w:color w:val="000000"/>
          <w:lang w:val="en-GB"/>
        </w:rPr>
        <w:t xml:space="preserve">roponents </w:t>
      </w:r>
      <w:r w:rsidR="00D67227" w:rsidRPr="00043DE2">
        <w:rPr>
          <w:rFonts w:ascii="Cambria" w:hAnsi="Cambria"/>
          <w:color w:val="000000"/>
          <w:lang w:val="en-GB"/>
        </w:rPr>
        <w:t>commit</w:t>
      </w:r>
      <w:r w:rsidRPr="00043DE2">
        <w:rPr>
          <w:rFonts w:ascii="Cambria" w:hAnsi="Cambria"/>
          <w:color w:val="000000"/>
          <w:lang w:val="en-GB"/>
        </w:rPr>
        <w:t xml:space="preserve"> the </w:t>
      </w:r>
      <w:r w:rsidR="008C7CBE" w:rsidRPr="00043DE2">
        <w:rPr>
          <w:rFonts w:ascii="Cambria" w:hAnsi="Cambria"/>
          <w:color w:val="000000"/>
          <w:lang w:val="en-GB"/>
        </w:rPr>
        <w:t>Independence F</w:t>
      </w:r>
      <w:r w:rsidR="00FA0542" w:rsidRPr="00043DE2">
        <w:rPr>
          <w:rFonts w:ascii="Cambria" w:hAnsi="Cambria"/>
          <w:color w:val="000000"/>
          <w:lang w:val="en-GB"/>
        </w:rPr>
        <w:t>allacy</w:t>
      </w:r>
      <w:r w:rsidRPr="00043DE2">
        <w:rPr>
          <w:rFonts w:ascii="Cambria" w:hAnsi="Cambria"/>
          <w:color w:val="000000"/>
          <w:lang w:val="en-GB"/>
        </w:rPr>
        <w:t xml:space="preserve"> </w:t>
      </w:r>
      <w:r w:rsidR="00146E95" w:rsidRPr="00043DE2">
        <w:rPr>
          <w:rFonts w:ascii="Cambria" w:hAnsi="Cambria"/>
          <w:color w:val="000000"/>
          <w:lang w:val="en-GB"/>
        </w:rPr>
        <w:t xml:space="preserve">to the extent that they </w:t>
      </w:r>
      <w:r w:rsidR="000461ED" w:rsidRPr="00043DE2">
        <w:rPr>
          <w:rFonts w:ascii="Cambria" w:hAnsi="Cambria"/>
          <w:color w:val="000000"/>
          <w:lang w:val="en-GB"/>
        </w:rPr>
        <w:t>take tax income</w:t>
      </w:r>
      <w:r w:rsidR="000461ED" w:rsidRPr="00043DE2">
        <w:rPr>
          <w:rFonts w:ascii="Cambria" w:hAnsi="Cambria"/>
          <w:i/>
          <w:color w:val="000000"/>
          <w:lang w:val="en-GB"/>
        </w:rPr>
        <w:t xml:space="preserve"> given prevailing tax competition</w:t>
      </w:r>
      <w:r w:rsidR="000461ED" w:rsidRPr="00043DE2">
        <w:rPr>
          <w:rFonts w:ascii="Cambria" w:hAnsi="Cambria"/>
          <w:color w:val="000000"/>
          <w:lang w:val="en-GB"/>
        </w:rPr>
        <w:t xml:space="preserve"> as baseline</w:t>
      </w:r>
      <w:r w:rsidR="00F345B6" w:rsidRPr="00043DE2">
        <w:rPr>
          <w:rFonts w:ascii="Cambria" w:hAnsi="Cambria"/>
          <w:color w:val="000000"/>
          <w:lang w:val="en-GB"/>
        </w:rPr>
        <w:t>. Accordingly, they do not</w:t>
      </w:r>
      <w:r w:rsidR="000461ED" w:rsidRPr="00043DE2">
        <w:rPr>
          <w:rFonts w:ascii="Cambria" w:hAnsi="Cambria"/>
          <w:lang w:val="en-GB"/>
        </w:rPr>
        <w:t xml:space="preserve"> find tax competition inherently problematic</w:t>
      </w:r>
      <w:r w:rsidR="00772443" w:rsidRPr="00043DE2">
        <w:rPr>
          <w:rFonts w:ascii="Cambria" w:hAnsi="Cambria"/>
          <w:color w:val="000000"/>
          <w:lang w:val="en-GB"/>
        </w:rPr>
        <w:t xml:space="preserve"> </w:t>
      </w:r>
      <w:r w:rsidR="001A7C6E" w:rsidRPr="00043DE2">
        <w:rPr>
          <w:rFonts w:ascii="Cambria" w:hAnsi="Cambria"/>
          <w:color w:val="000000"/>
          <w:lang w:val="en-GB"/>
        </w:rPr>
        <w:t>at all</w:t>
      </w:r>
      <w:r w:rsidR="00772443" w:rsidRPr="00043DE2">
        <w:rPr>
          <w:rFonts w:ascii="Cambria" w:hAnsi="Cambria"/>
          <w:color w:val="000000"/>
          <w:lang w:val="en-GB"/>
        </w:rPr>
        <w:t xml:space="preserve">. </w:t>
      </w:r>
      <w:r w:rsidR="00146E95" w:rsidRPr="00043DE2">
        <w:rPr>
          <w:rFonts w:ascii="Cambria" w:hAnsi="Cambria"/>
          <w:lang w:val="en-GB"/>
        </w:rPr>
        <w:t xml:space="preserve">This view </w:t>
      </w:r>
      <w:r w:rsidRPr="00043DE2">
        <w:rPr>
          <w:rFonts w:ascii="Cambria" w:hAnsi="Cambria"/>
          <w:lang w:val="en-GB"/>
        </w:rPr>
        <w:t>comes</w:t>
      </w:r>
      <w:r w:rsidR="00146E95" w:rsidRPr="00043DE2">
        <w:rPr>
          <w:rFonts w:ascii="Cambria" w:hAnsi="Cambria"/>
          <w:lang w:val="en-GB"/>
        </w:rPr>
        <w:t xml:space="preserve"> natural</w:t>
      </w:r>
      <w:r w:rsidRPr="00043DE2">
        <w:rPr>
          <w:rFonts w:ascii="Cambria" w:hAnsi="Cambria"/>
          <w:lang w:val="en-GB"/>
        </w:rPr>
        <w:t>ly</w:t>
      </w:r>
      <w:r w:rsidR="00146E95" w:rsidRPr="00043DE2">
        <w:rPr>
          <w:rFonts w:ascii="Cambria" w:hAnsi="Cambria"/>
          <w:lang w:val="en-GB"/>
        </w:rPr>
        <w:t xml:space="preserve"> to statists in the global distributive justice debate, who limit distributive justice to </w:t>
      </w:r>
      <w:r w:rsidR="00F345B6" w:rsidRPr="00043DE2">
        <w:rPr>
          <w:rFonts w:ascii="Cambria" w:hAnsi="Cambria"/>
          <w:lang w:val="en-GB"/>
        </w:rPr>
        <w:t xml:space="preserve">relations within </w:t>
      </w:r>
      <w:r w:rsidRPr="00043DE2">
        <w:rPr>
          <w:rFonts w:ascii="Cambria" w:hAnsi="Cambria"/>
          <w:lang w:val="en-GB"/>
        </w:rPr>
        <w:t>nation state</w:t>
      </w:r>
      <w:r w:rsidR="00F345B6" w:rsidRPr="00043DE2">
        <w:rPr>
          <w:rFonts w:ascii="Cambria" w:hAnsi="Cambria"/>
          <w:lang w:val="en-GB"/>
        </w:rPr>
        <w:t>s</w:t>
      </w:r>
      <w:r w:rsidR="00A50425" w:rsidRPr="00043DE2">
        <w:rPr>
          <w:rFonts w:ascii="Cambria" w:hAnsi="Cambria"/>
          <w:lang w:val="en-GB"/>
        </w:rPr>
        <w:t xml:space="preserve">. </w:t>
      </w:r>
      <w:r w:rsidR="00F345B6" w:rsidRPr="00043DE2">
        <w:rPr>
          <w:rFonts w:ascii="Cambria" w:hAnsi="Cambria"/>
          <w:lang w:val="en-GB"/>
        </w:rPr>
        <w:t xml:space="preserve">Statists </w:t>
      </w:r>
      <w:r w:rsidR="00F345B6" w:rsidRPr="00043DE2">
        <w:rPr>
          <w:rFonts w:ascii="Cambria" w:hAnsi="Cambria"/>
          <w:i/>
          <w:lang w:val="en-GB"/>
        </w:rPr>
        <w:t xml:space="preserve">might </w:t>
      </w:r>
      <w:r w:rsidR="008E23E5" w:rsidRPr="00043DE2">
        <w:rPr>
          <w:rFonts w:ascii="Cambria" w:hAnsi="Cambria"/>
          <w:lang w:val="en-GB"/>
        </w:rPr>
        <w:t xml:space="preserve">want to resist poaching, perhaps out of consideration for </w:t>
      </w:r>
      <w:r w:rsidRPr="00043DE2">
        <w:rPr>
          <w:rFonts w:ascii="Cambria" w:hAnsi="Cambria"/>
          <w:lang w:val="en-GB"/>
        </w:rPr>
        <w:t>sovereignty</w:t>
      </w:r>
      <w:r w:rsidR="008E23E5" w:rsidRPr="00043DE2">
        <w:rPr>
          <w:rFonts w:ascii="Cambria" w:hAnsi="Cambria"/>
          <w:lang w:val="en-GB"/>
        </w:rPr>
        <w:t>.</w:t>
      </w:r>
      <w:r w:rsidR="000461ED" w:rsidRPr="00043DE2">
        <w:rPr>
          <w:rStyle w:val="FootnoteReference"/>
          <w:lang w:val="en-GB"/>
        </w:rPr>
        <w:footnoteReference w:id="29"/>
      </w:r>
      <w:r w:rsidR="000461ED" w:rsidRPr="00043DE2">
        <w:rPr>
          <w:rFonts w:ascii="Cambria" w:hAnsi="Cambria"/>
          <w:color w:val="000000"/>
          <w:lang w:val="en-GB"/>
        </w:rPr>
        <w:t xml:space="preserve"> </w:t>
      </w:r>
      <w:r w:rsidRPr="00043DE2">
        <w:rPr>
          <w:rFonts w:ascii="Cambria" w:hAnsi="Cambria"/>
          <w:color w:val="000000"/>
          <w:lang w:val="en-GB"/>
        </w:rPr>
        <w:t xml:space="preserve">But statists have few resources to condemn luring as a matter of distributive justice. </w:t>
      </w:r>
    </w:p>
    <w:p w14:paraId="422CDCD0" w14:textId="1E6CCD13" w:rsidR="00FE2ABB" w:rsidRPr="00043DE2" w:rsidRDefault="00F809E7" w:rsidP="00BA0490">
      <w:pPr>
        <w:spacing w:line="480" w:lineRule="auto"/>
        <w:ind w:firstLine="720"/>
        <w:rPr>
          <w:rFonts w:ascii="Cambria" w:hAnsi="Cambria"/>
          <w:color w:val="000000"/>
          <w:lang w:val="en-GB"/>
        </w:rPr>
      </w:pPr>
      <w:r w:rsidRPr="00043DE2">
        <w:rPr>
          <w:rFonts w:ascii="Cambria" w:hAnsi="Cambria"/>
          <w:color w:val="000000"/>
          <w:lang w:val="en-GB"/>
        </w:rPr>
        <w:lastRenderedPageBreak/>
        <w:t>C</w:t>
      </w:r>
      <w:r w:rsidR="00FE2ABB" w:rsidRPr="00043DE2">
        <w:rPr>
          <w:rFonts w:ascii="Cambria" w:hAnsi="Cambria"/>
          <w:color w:val="000000"/>
          <w:lang w:val="en-GB"/>
        </w:rPr>
        <w:t xml:space="preserve">ritics of tax competition </w:t>
      </w:r>
      <w:r w:rsidR="008C7CBE" w:rsidRPr="00043DE2">
        <w:rPr>
          <w:rFonts w:ascii="Cambria" w:hAnsi="Cambria"/>
          <w:color w:val="000000"/>
          <w:lang w:val="en-GB"/>
        </w:rPr>
        <w:t>commit the Independence F</w:t>
      </w:r>
      <w:r w:rsidR="00FA0542" w:rsidRPr="00043DE2">
        <w:rPr>
          <w:rFonts w:ascii="Cambria" w:hAnsi="Cambria"/>
          <w:color w:val="000000"/>
          <w:lang w:val="en-GB"/>
        </w:rPr>
        <w:t>allacy</w:t>
      </w:r>
      <w:r w:rsidRPr="00043DE2">
        <w:rPr>
          <w:rFonts w:ascii="Cambria" w:hAnsi="Cambria"/>
          <w:color w:val="000000"/>
          <w:lang w:val="en-GB"/>
        </w:rPr>
        <w:t xml:space="preserve"> as well, if </w:t>
      </w:r>
      <w:r w:rsidR="00146E95" w:rsidRPr="00043DE2">
        <w:rPr>
          <w:rFonts w:ascii="Cambria" w:hAnsi="Cambria"/>
          <w:color w:val="000000"/>
          <w:lang w:val="en-GB"/>
        </w:rPr>
        <w:t>they</w:t>
      </w:r>
      <w:r w:rsidR="009C2827" w:rsidRPr="00043DE2">
        <w:rPr>
          <w:rFonts w:ascii="Cambria" w:hAnsi="Cambria"/>
          <w:color w:val="000000"/>
          <w:lang w:val="en-GB"/>
        </w:rPr>
        <w:t xml:space="preserve"> assume</w:t>
      </w:r>
      <w:r w:rsidR="000461ED" w:rsidRPr="00043DE2">
        <w:rPr>
          <w:rFonts w:ascii="Cambria" w:hAnsi="Cambria"/>
          <w:color w:val="000000"/>
          <w:lang w:val="en-GB"/>
        </w:rPr>
        <w:t xml:space="preserve"> </w:t>
      </w:r>
      <w:r w:rsidR="00727E91" w:rsidRPr="00043DE2">
        <w:rPr>
          <w:rFonts w:ascii="Cambria" w:hAnsi="Cambria"/>
          <w:color w:val="000000"/>
          <w:lang w:val="en-GB"/>
        </w:rPr>
        <w:t xml:space="preserve">the baseline of </w:t>
      </w:r>
      <w:r w:rsidR="000461ED" w:rsidRPr="00043DE2">
        <w:rPr>
          <w:rFonts w:ascii="Cambria" w:hAnsi="Cambria"/>
          <w:color w:val="000000"/>
          <w:lang w:val="en-GB"/>
        </w:rPr>
        <w:t xml:space="preserve">tax </w:t>
      </w:r>
      <w:r w:rsidR="004568FE" w:rsidRPr="00043DE2">
        <w:rPr>
          <w:rFonts w:ascii="Cambria" w:hAnsi="Cambria"/>
          <w:color w:val="000000"/>
          <w:lang w:val="en-GB"/>
        </w:rPr>
        <w:t xml:space="preserve">revenue </w:t>
      </w:r>
      <w:r w:rsidR="000461ED" w:rsidRPr="00043DE2">
        <w:rPr>
          <w:rFonts w:ascii="Cambria" w:hAnsi="Cambria"/>
          <w:color w:val="000000"/>
          <w:lang w:val="en-GB"/>
        </w:rPr>
        <w:t>states</w:t>
      </w:r>
      <w:r w:rsidR="000461ED" w:rsidRPr="00043DE2">
        <w:rPr>
          <w:rFonts w:ascii="Cambria" w:hAnsi="Cambria"/>
          <w:i/>
          <w:color w:val="000000"/>
          <w:lang w:val="en-GB"/>
        </w:rPr>
        <w:t xml:space="preserve"> could achieve absent unfair tax competition</w:t>
      </w:r>
      <w:r w:rsidR="00A50425" w:rsidRPr="00043DE2">
        <w:rPr>
          <w:rFonts w:ascii="Cambria" w:hAnsi="Cambria"/>
          <w:color w:val="000000"/>
          <w:lang w:val="en-GB"/>
        </w:rPr>
        <w:t xml:space="preserve">. </w:t>
      </w:r>
      <w:r w:rsidRPr="00043DE2">
        <w:rPr>
          <w:rFonts w:ascii="Cambria" w:hAnsi="Cambria"/>
          <w:color w:val="000000"/>
          <w:lang w:val="en-GB"/>
        </w:rPr>
        <w:t>T</w:t>
      </w:r>
      <w:r w:rsidR="00A50425" w:rsidRPr="00043DE2">
        <w:rPr>
          <w:rFonts w:ascii="Cambria" w:hAnsi="Cambria"/>
          <w:color w:val="000000"/>
          <w:lang w:val="en-GB"/>
        </w:rPr>
        <w:t xml:space="preserve">hey </w:t>
      </w:r>
      <w:r w:rsidR="000461ED" w:rsidRPr="00043DE2">
        <w:rPr>
          <w:rFonts w:ascii="Cambria" w:hAnsi="Cambria"/>
          <w:color w:val="000000"/>
          <w:lang w:val="en-GB"/>
        </w:rPr>
        <w:t>believe states are entitled to tax income that arises once the global playing field is cleared of illegitimate competition.</w:t>
      </w:r>
      <w:r w:rsidR="00E17810" w:rsidRPr="00043DE2">
        <w:rPr>
          <w:rFonts w:ascii="Cambria" w:hAnsi="Cambria"/>
          <w:color w:val="000000"/>
          <w:lang w:val="en-GB"/>
        </w:rPr>
        <w:t xml:space="preserve"> </w:t>
      </w:r>
      <w:r w:rsidRPr="00043DE2">
        <w:rPr>
          <w:rFonts w:ascii="Cambria" w:hAnsi="Cambria"/>
          <w:i/>
          <w:color w:val="000000"/>
          <w:lang w:val="en-GB"/>
        </w:rPr>
        <w:t>C</w:t>
      </w:r>
      <w:r w:rsidR="00FE2ABB" w:rsidRPr="00043DE2">
        <w:rPr>
          <w:rFonts w:ascii="Cambria" w:hAnsi="Cambria"/>
          <w:i/>
          <w:color w:val="000000"/>
          <w:lang w:val="en-GB"/>
        </w:rPr>
        <w:t>osmopolitan</w:t>
      </w:r>
      <w:r w:rsidR="00FE2ABB" w:rsidRPr="00043DE2">
        <w:rPr>
          <w:rFonts w:ascii="Cambria" w:hAnsi="Cambria"/>
          <w:color w:val="000000"/>
          <w:lang w:val="en-GB"/>
        </w:rPr>
        <w:t xml:space="preserve"> </w:t>
      </w:r>
      <w:r w:rsidR="00677213" w:rsidRPr="00043DE2">
        <w:rPr>
          <w:rFonts w:ascii="Cambria" w:hAnsi="Cambria"/>
          <w:color w:val="000000"/>
          <w:lang w:val="en-GB"/>
        </w:rPr>
        <w:t xml:space="preserve">critics </w:t>
      </w:r>
      <w:r w:rsidR="001A7C6E" w:rsidRPr="00043DE2">
        <w:rPr>
          <w:rFonts w:ascii="Cambria" w:hAnsi="Cambria"/>
          <w:lang w:val="en-GB"/>
        </w:rPr>
        <w:t xml:space="preserve">would consider </w:t>
      </w:r>
      <w:r w:rsidR="00FE2ABB" w:rsidRPr="00043DE2">
        <w:rPr>
          <w:rFonts w:ascii="Cambria" w:hAnsi="Cambria"/>
          <w:lang w:val="en-GB"/>
        </w:rPr>
        <w:t xml:space="preserve">impact on all other states and insist </w:t>
      </w:r>
      <w:r w:rsidR="00677213" w:rsidRPr="00043DE2">
        <w:rPr>
          <w:rFonts w:ascii="Cambria" w:hAnsi="Cambria"/>
          <w:lang w:val="en-GB"/>
        </w:rPr>
        <w:t xml:space="preserve">on </w:t>
      </w:r>
      <w:r w:rsidR="00FE2ABB" w:rsidRPr="00043DE2">
        <w:rPr>
          <w:rFonts w:ascii="Cambria" w:hAnsi="Cambria"/>
          <w:lang w:val="en-GB"/>
        </w:rPr>
        <w:t xml:space="preserve">policies </w:t>
      </w:r>
      <w:r w:rsidR="00677213" w:rsidRPr="00043DE2">
        <w:rPr>
          <w:rFonts w:ascii="Cambria" w:hAnsi="Cambria"/>
          <w:lang w:val="en-GB"/>
        </w:rPr>
        <w:t xml:space="preserve">that </w:t>
      </w:r>
      <w:r w:rsidR="00FE2ABB" w:rsidRPr="00043DE2">
        <w:rPr>
          <w:rFonts w:ascii="Cambria" w:hAnsi="Cambria"/>
          <w:lang w:val="en-GB"/>
        </w:rPr>
        <w:t>optimize the global aggregate of some measure connected to tax revenue.</w:t>
      </w:r>
      <w:r w:rsidR="00544ADC" w:rsidRPr="00043DE2">
        <w:rPr>
          <w:rFonts w:ascii="Cambria" w:hAnsi="Cambria"/>
          <w:lang w:val="en-GB"/>
        </w:rPr>
        <w:t xml:space="preserve"> </w:t>
      </w:r>
      <w:r w:rsidR="001F1E2F" w:rsidRPr="00043DE2">
        <w:rPr>
          <w:rFonts w:ascii="Cambria" w:hAnsi="Cambria"/>
          <w:lang w:val="en-GB"/>
        </w:rPr>
        <w:t>In this sense, c</w:t>
      </w:r>
      <w:r w:rsidR="00B5565C" w:rsidRPr="00043DE2">
        <w:rPr>
          <w:rFonts w:ascii="Cambria" w:hAnsi="Cambria"/>
          <w:lang w:val="en-GB"/>
        </w:rPr>
        <w:t xml:space="preserve">osmopolitan views </w:t>
      </w:r>
      <w:r w:rsidR="00FE2ABB" w:rsidRPr="00043DE2">
        <w:rPr>
          <w:rFonts w:ascii="Cambria" w:hAnsi="Cambria"/>
          <w:lang w:val="en-GB"/>
        </w:rPr>
        <w:t>recognize an agent-neutral global justice constraint on domestic tax</w:t>
      </w:r>
      <w:r w:rsidR="001F1E2F" w:rsidRPr="00043DE2">
        <w:rPr>
          <w:rFonts w:ascii="Cambria" w:hAnsi="Cambria"/>
          <w:lang w:val="en-GB"/>
        </w:rPr>
        <w:t xml:space="preserve"> levels</w:t>
      </w:r>
      <w:r w:rsidR="00FE2ABB" w:rsidRPr="00043DE2">
        <w:rPr>
          <w:rFonts w:ascii="Cambria" w:hAnsi="Cambria"/>
          <w:lang w:val="en-GB"/>
        </w:rPr>
        <w:t xml:space="preserve">. That constraint is </w:t>
      </w:r>
      <w:r w:rsidR="00FE2ABB" w:rsidRPr="00043DE2">
        <w:rPr>
          <w:rFonts w:ascii="Cambria" w:hAnsi="Cambria"/>
          <w:i/>
          <w:lang w:val="en-GB"/>
        </w:rPr>
        <w:t>agent-neutral</w:t>
      </w:r>
      <w:r w:rsidR="00FE2ABB" w:rsidRPr="00043DE2">
        <w:rPr>
          <w:rFonts w:ascii="Cambria" w:hAnsi="Cambria"/>
          <w:lang w:val="en-GB"/>
        </w:rPr>
        <w:t xml:space="preserve"> in the sense of requiring every state to optimize the same aggregate measure. Cosmopolitan conceptions call for such a constraint because for them justice is global in scope.</w:t>
      </w:r>
      <w:r w:rsidR="00FC381D" w:rsidRPr="00043DE2">
        <w:rPr>
          <w:rStyle w:val="FootnoteReference"/>
          <w:rFonts w:ascii="Cambria" w:hAnsi="Cambria"/>
          <w:lang w:val="en-GB"/>
        </w:rPr>
        <w:footnoteReference w:id="30"/>
      </w:r>
      <w:r w:rsidR="00FE2ABB" w:rsidRPr="00043DE2">
        <w:rPr>
          <w:rFonts w:ascii="Cambria" w:hAnsi="Cambria"/>
          <w:lang w:val="en-GB"/>
        </w:rPr>
        <w:t xml:space="preserve"> </w:t>
      </w:r>
      <w:r w:rsidR="00CC7ECF" w:rsidRPr="00043DE2">
        <w:rPr>
          <w:rFonts w:ascii="Cambria" w:hAnsi="Cambria"/>
          <w:lang w:val="en-GB"/>
        </w:rPr>
        <w:lastRenderedPageBreak/>
        <w:t>L</w:t>
      </w:r>
      <w:r w:rsidR="00FE2ABB" w:rsidRPr="00043DE2">
        <w:rPr>
          <w:rFonts w:ascii="Cambria" w:hAnsi="Cambria"/>
          <w:lang w:val="en-GB"/>
        </w:rPr>
        <w:t>owering taxes in A may be impermissible</w:t>
      </w:r>
      <w:r w:rsidR="00024D9A">
        <w:rPr>
          <w:rFonts w:ascii="Cambria" w:hAnsi="Cambria"/>
          <w:lang w:val="en-GB"/>
        </w:rPr>
        <w:t>,</w:t>
      </w:r>
      <w:r w:rsidR="00FE2ABB" w:rsidRPr="00043DE2">
        <w:rPr>
          <w:rFonts w:ascii="Cambria" w:hAnsi="Cambria"/>
          <w:lang w:val="en-GB"/>
        </w:rPr>
        <w:t xml:space="preserve"> even if this allows A to build its tax base so that tax revenue per head moves closer to the global mean</w:t>
      </w:r>
      <w:r w:rsidR="00024D9A">
        <w:rPr>
          <w:rFonts w:ascii="Cambria" w:hAnsi="Cambria"/>
          <w:lang w:val="en-GB"/>
        </w:rPr>
        <w:t>,</w:t>
      </w:r>
      <w:r w:rsidR="00FE2ABB" w:rsidRPr="00043DE2">
        <w:rPr>
          <w:rFonts w:ascii="Cambria" w:hAnsi="Cambria"/>
          <w:lang w:val="en-GB"/>
        </w:rPr>
        <w:t xml:space="preserve"> if other countries lose more than A gains.</w:t>
      </w:r>
      <w:r w:rsidR="000461ED" w:rsidRPr="00043DE2">
        <w:rPr>
          <w:rStyle w:val="FootnoteReference"/>
          <w:lang w:val="en-GB"/>
        </w:rPr>
        <w:footnoteReference w:id="31"/>
      </w:r>
      <w:r w:rsidR="003C2380" w:rsidRPr="00043DE2">
        <w:rPr>
          <w:rFonts w:ascii="Cambria" w:hAnsi="Cambria"/>
          <w:color w:val="000000"/>
          <w:lang w:val="en-GB"/>
        </w:rPr>
        <w:t xml:space="preserve"> </w:t>
      </w:r>
    </w:p>
    <w:p w14:paraId="1AD5E981" w14:textId="77777777" w:rsidR="005D4AB0" w:rsidRPr="00043DE2" w:rsidRDefault="009C7195" w:rsidP="005D4AB0">
      <w:pPr>
        <w:widowControl w:val="0"/>
        <w:autoSpaceDE w:val="0"/>
        <w:autoSpaceDN w:val="0"/>
        <w:adjustRightInd w:val="0"/>
        <w:spacing w:line="480" w:lineRule="auto"/>
        <w:ind w:firstLine="720"/>
        <w:rPr>
          <w:rFonts w:ascii="Cambria" w:hAnsi="Cambria"/>
          <w:lang w:val="en-GB"/>
        </w:rPr>
      </w:pPr>
      <w:r w:rsidRPr="00043DE2">
        <w:rPr>
          <w:rFonts w:ascii="Cambria" w:eastAsia="Times New Roman" w:hAnsi="Cambria"/>
          <w:color w:val="000000" w:themeColor="text1"/>
          <w:lang w:val="en-GB"/>
        </w:rPr>
        <w:t>In sum, t</w:t>
      </w:r>
      <w:r w:rsidR="00277B5D" w:rsidRPr="00043DE2">
        <w:rPr>
          <w:rFonts w:ascii="Cambria" w:eastAsia="Times New Roman" w:hAnsi="Cambria"/>
          <w:color w:val="000000" w:themeColor="text1"/>
          <w:lang w:val="en-GB"/>
        </w:rPr>
        <w:t>he Independence F</w:t>
      </w:r>
      <w:r w:rsidR="00FA0542" w:rsidRPr="00043DE2">
        <w:rPr>
          <w:rFonts w:ascii="Cambria" w:eastAsia="Times New Roman" w:hAnsi="Cambria"/>
          <w:color w:val="000000" w:themeColor="text1"/>
          <w:lang w:val="en-GB"/>
        </w:rPr>
        <w:t>allacy</w:t>
      </w:r>
      <w:r w:rsidR="00D67227" w:rsidRPr="00043DE2">
        <w:rPr>
          <w:rFonts w:ascii="Cambria" w:eastAsia="Times New Roman" w:hAnsi="Cambria"/>
          <w:color w:val="000000" w:themeColor="text1"/>
          <w:lang w:val="en-GB"/>
        </w:rPr>
        <w:t xml:space="preserve"> besets</w:t>
      </w:r>
      <w:r w:rsidR="00CC7ECF" w:rsidRPr="00043DE2">
        <w:rPr>
          <w:rFonts w:ascii="Cambria" w:eastAsia="Times New Roman" w:hAnsi="Cambria"/>
          <w:color w:val="000000" w:themeColor="text1"/>
          <w:lang w:val="en-GB"/>
        </w:rPr>
        <w:t xml:space="preserve"> both statist and cosmopolitan approaches to taxation because, one w</w:t>
      </w:r>
      <w:r w:rsidR="00FA0542" w:rsidRPr="00043DE2">
        <w:rPr>
          <w:rFonts w:ascii="Cambria" w:eastAsia="Times New Roman" w:hAnsi="Cambria"/>
          <w:color w:val="000000" w:themeColor="text1"/>
          <w:lang w:val="en-GB"/>
        </w:rPr>
        <w:t xml:space="preserve">ay or another, they assume </w:t>
      </w:r>
      <w:r w:rsidR="00CC7ECF" w:rsidRPr="00043DE2">
        <w:rPr>
          <w:rFonts w:ascii="Cambria" w:eastAsia="Times New Roman" w:hAnsi="Cambria"/>
          <w:color w:val="000000" w:themeColor="text1"/>
          <w:lang w:val="en-GB"/>
        </w:rPr>
        <w:t xml:space="preserve">states are entitled to their gross national income, either as it is or as it would be in a purified international context. </w:t>
      </w:r>
      <w:r w:rsidRPr="00043DE2">
        <w:rPr>
          <w:rFonts w:ascii="Cambria" w:eastAsia="Times New Roman" w:hAnsi="Cambria"/>
          <w:color w:val="000000" w:themeColor="text1"/>
          <w:lang w:val="en-GB"/>
        </w:rPr>
        <w:t>W</w:t>
      </w:r>
      <w:r w:rsidR="002628D3" w:rsidRPr="00043DE2">
        <w:rPr>
          <w:rFonts w:ascii="Cambria" w:eastAsia="Times New Roman" w:hAnsi="Cambria"/>
          <w:color w:val="000000" w:themeColor="text1"/>
          <w:lang w:val="en-GB"/>
        </w:rPr>
        <w:t xml:space="preserve">e need to examine </w:t>
      </w:r>
      <w:r w:rsidR="00762C9A" w:rsidRPr="00043DE2">
        <w:rPr>
          <w:rFonts w:ascii="Cambria" w:hAnsi="Cambria"/>
          <w:lang w:val="en-GB"/>
        </w:rPr>
        <w:t xml:space="preserve">tax competition </w:t>
      </w:r>
      <w:r w:rsidR="00BF2AC2" w:rsidRPr="00043DE2">
        <w:rPr>
          <w:rFonts w:ascii="Cambria" w:hAnsi="Cambria"/>
          <w:lang w:val="en-GB"/>
        </w:rPr>
        <w:t>in an interconne</w:t>
      </w:r>
      <w:r w:rsidR="002628D3" w:rsidRPr="00043DE2">
        <w:rPr>
          <w:rFonts w:ascii="Cambria" w:hAnsi="Cambria"/>
          <w:lang w:val="en-GB"/>
        </w:rPr>
        <w:t>cted world in a different manner</w:t>
      </w:r>
      <w:r w:rsidR="00966B1D" w:rsidRPr="00043DE2">
        <w:rPr>
          <w:rFonts w:ascii="Cambria" w:hAnsi="Cambria"/>
          <w:lang w:val="en-GB"/>
        </w:rPr>
        <w:t xml:space="preserve"> to </w:t>
      </w:r>
      <w:r w:rsidR="00082551" w:rsidRPr="00043DE2">
        <w:rPr>
          <w:rFonts w:ascii="Cambria" w:hAnsi="Cambria"/>
          <w:lang w:val="en-GB"/>
        </w:rPr>
        <w:t xml:space="preserve">know what kind of </w:t>
      </w:r>
      <w:r w:rsidR="00277B5D" w:rsidRPr="00043DE2">
        <w:rPr>
          <w:rFonts w:ascii="Cambria" w:hAnsi="Cambria"/>
          <w:lang w:val="en-GB"/>
        </w:rPr>
        <w:t xml:space="preserve">competition is morally acceptable. </w:t>
      </w:r>
      <w:r w:rsidRPr="00043DE2">
        <w:rPr>
          <w:rFonts w:ascii="Cambria" w:hAnsi="Cambria"/>
          <w:lang w:val="en-GB"/>
        </w:rPr>
        <w:t>The following section</w:t>
      </w:r>
      <w:r w:rsidR="00FE2E3D" w:rsidRPr="00043DE2">
        <w:rPr>
          <w:rFonts w:ascii="Cambria" w:hAnsi="Cambria"/>
          <w:lang w:val="en-GB"/>
        </w:rPr>
        <w:t xml:space="preserve"> </w:t>
      </w:r>
      <w:r w:rsidR="00BF2AC2" w:rsidRPr="00043DE2">
        <w:rPr>
          <w:rFonts w:ascii="Cambria" w:hAnsi="Cambria"/>
          <w:lang w:val="en-GB"/>
        </w:rPr>
        <w:t>offer</w:t>
      </w:r>
      <w:r w:rsidR="00C53524" w:rsidRPr="00043DE2">
        <w:rPr>
          <w:rFonts w:ascii="Cambria" w:hAnsi="Cambria"/>
          <w:lang w:val="en-GB"/>
        </w:rPr>
        <w:t>s</w:t>
      </w:r>
      <w:r w:rsidR="00082551" w:rsidRPr="00043DE2">
        <w:rPr>
          <w:rFonts w:ascii="Cambria" w:hAnsi="Cambria"/>
          <w:lang w:val="en-GB"/>
        </w:rPr>
        <w:t xml:space="preserve"> a view of global taxation </w:t>
      </w:r>
      <w:r w:rsidR="00BF2AC2" w:rsidRPr="00043DE2">
        <w:rPr>
          <w:rFonts w:ascii="Cambria" w:hAnsi="Cambria"/>
          <w:lang w:val="en-GB"/>
        </w:rPr>
        <w:t xml:space="preserve">based on the grounds-of-justice approach in Risse’s </w:t>
      </w:r>
      <w:r w:rsidR="00BF2AC2" w:rsidRPr="00043DE2">
        <w:rPr>
          <w:rFonts w:ascii="Cambria" w:hAnsi="Cambria"/>
          <w:i/>
          <w:lang w:val="en-GB"/>
        </w:rPr>
        <w:t>On Global Justice</w:t>
      </w:r>
      <w:r w:rsidR="00BF2AC2" w:rsidRPr="00043DE2">
        <w:rPr>
          <w:rFonts w:ascii="Cambria" w:hAnsi="Cambria"/>
          <w:lang w:val="en-GB"/>
        </w:rPr>
        <w:t>.</w:t>
      </w:r>
      <w:r w:rsidR="00C53524" w:rsidRPr="00043DE2">
        <w:rPr>
          <w:rFonts w:ascii="Cambria" w:hAnsi="Cambria"/>
          <w:lang w:val="en-GB"/>
        </w:rPr>
        <w:t xml:space="preserve"> </w:t>
      </w:r>
      <w:r w:rsidR="00277B5D" w:rsidRPr="00043DE2">
        <w:rPr>
          <w:rFonts w:ascii="Cambria" w:hAnsi="Cambria"/>
          <w:lang w:val="en-GB"/>
        </w:rPr>
        <w:t>That approach do</w:t>
      </w:r>
      <w:r w:rsidR="002241B4" w:rsidRPr="00043DE2">
        <w:rPr>
          <w:rFonts w:ascii="Cambria" w:hAnsi="Cambria"/>
          <w:lang w:val="en-GB"/>
        </w:rPr>
        <w:t>es not commit the f</w:t>
      </w:r>
      <w:r w:rsidR="00277B5D" w:rsidRPr="00043DE2">
        <w:rPr>
          <w:rFonts w:ascii="Cambria" w:hAnsi="Cambria"/>
          <w:lang w:val="en-GB"/>
        </w:rPr>
        <w:t xml:space="preserve">allacy. </w:t>
      </w:r>
    </w:p>
    <w:p w14:paraId="10D0E725" w14:textId="77777777" w:rsidR="005D4AB0" w:rsidRPr="00043DE2" w:rsidRDefault="005D4AB0" w:rsidP="005D4AB0">
      <w:pPr>
        <w:widowControl w:val="0"/>
        <w:autoSpaceDE w:val="0"/>
        <w:autoSpaceDN w:val="0"/>
        <w:adjustRightInd w:val="0"/>
        <w:spacing w:line="480" w:lineRule="auto"/>
        <w:ind w:firstLine="720"/>
        <w:rPr>
          <w:rFonts w:ascii="Cambria" w:hAnsi="Cambria"/>
          <w:lang w:val="en-GB"/>
        </w:rPr>
      </w:pPr>
    </w:p>
    <w:p w14:paraId="1AE228DD" w14:textId="4A66D045" w:rsidR="00C13AC5" w:rsidRPr="00024D9A" w:rsidRDefault="00024D9A" w:rsidP="00024D9A">
      <w:pPr>
        <w:widowControl w:val="0"/>
        <w:autoSpaceDE w:val="0"/>
        <w:autoSpaceDN w:val="0"/>
        <w:adjustRightInd w:val="0"/>
        <w:spacing w:line="480" w:lineRule="auto"/>
        <w:jc w:val="center"/>
        <w:rPr>
          <w:lang w:val="en-GB"/>
        </w:rPr>
      </w:pPr>
      <w:r w:rsidRPr="00024D9A">
        <w:rPr>
          <w:rFonts w:ascii="Cambria" w:hAnsi="Cambria"/>
          <w:lang w:val="en-GB"/>
        </w:rPr>
        <w:t xml:space="preserve">V.  </w:t>
      </w:r>
      <w:r w:rsidRPr="00024D9A">
        <w:rPr>
          <w:lang w:val="en-GB"/>
        </w:rPr>
        <w:t>THE GROUNDS-OF-JUSTICE VIEW AND GLOBAL TAXATION</w:t>
      </w:r>
    </w:p>
    <w:p w14:paraId="49733972" w14:textId="77777777" w:rsidR="00024D9A" w:rsidRDefault="00891414" w:rsidP="003C0F0B">
      <w:pPr>
        <w:widowControl w:val="0"/>
        <w:autoSpaceDE w:val="0"/>
        <w:autoSpaceDN w:val="0"/>
        <w:adjustRightInd w:val="0"/>
        <w:spacing w:line="480" w:lineRule="auto"/>
        <w:rPr>
          <w:rFonts w:ascii="Cambria" w:hAnsi="Cambria" w:cs="Calibri"/>
          <w:lang w:val="en-GB"/>
        </w:rPr>
      </w:pPr>
      <w:r w:rsidRPr="00043DE2">
        <w:rPr>
          <w:rFonts w:ascii="Cambria" w:hAnsi="Cambria" w:cs="Calibri"/>
          <w:lang w:val="en-GB"/>
        </w:rPr>
        <w:t>In this</w:t>
      </w:r>
      <w:r w:rsidR="00BC5D33" w:rsidRPr="00043DE2">
        <w:rPr>
          <w:rFonts w:ascii="Cambria" w:hAnsi="Cambria" w:cs="Calibri"/>
          <w:lang w:val="en-GB"/>
        </w:rPr>
        <w:t xml:space="preserve"> and the following</w:t>
      </w:r>
      <w:r w:rsidRPr="00043DE2">
        <w:rPr>
          <w:rFonts w:ascii="Cambria" w:hAnsi="Cambria" w:cs="Calibri"/>
          <w:lang w:val="en-GB"/>
        </w:rPr>
        <w:t xml:space="preserve"> section, we </w:t>
      </w:r>
      <w:r w:rsidR="00BC5D33" w:rsidRPr="00043DE2">
        <w:rPr>
          <w:rFonts w:ascii="Cambria" w:hAnsi="Cambria" w:cs="Calibri"/>
          <w:lang w:val="en-GB"/>
        </w:rPr>
        <w:t>outline</w:t>
      </w:r>
      <w:r w:rsidR="00763FBF" w:rsidRPr="00043DE2">
        <w:rPr>
          <w:rFonts w:ascii="Cambria" w:hAnsi="Cambria" w:cs="Calibri"/>
          <w:lang w:val="en-GB"/>
        </w:rPr>
        <w:t xml:space="preserve"> an approach to global tax competition that does not fall prey to the Independence Fallacy. As a starting point, w</w:t>
      </w:r>
      <w:r w:rsidR="00D67227" w:rsidRPr="00043DE2">
        <w:rPr>
          <w:rFonts w:ascii="Cambria" w:hAnsi="Cambria" w:cs="Calibri"/>
          <w:lang w:val="en-GB"/>
        </w:rPr>
        <w:t xml:space="preserve">e </w:t>
      </w:r>
      <w:r w:rsidR="00BF7E8E" w:rsidRPr="00043DE2">
        <w:rPr>
          <w:rFonts w:ascii="Cambria" w:hAnsi="Cambria" w:cs="Calibri"/>
          <w:lang w:val="en-GB"/>
        </w:rPr>
        <w:t xml:space="preserve">propose </w:t>
      </w:r>
      <w:r w:rsidR="00763FBF" w:rsidRPr="00043DE2">
        <w:rPr>
          <w:rFonts w:ascii="Cambria" w:hAnsi="Cambria" w:cs="Calibri"/>
          <w:lang w:val="en-GB"/>
        </w:rPr>
        <w:t xml:space="preserve">the following </w:t>
      </w:r>
      <w:r w:rsidR="00A3313D" w:rsidRPr="00043DE2">
        <w:rPr>
          <w:rFonts w:ascii="Cambria" w:hAnsi="Cambria" w:cs="Calibri"/>
          <w:lang w:val="en-GB"/>
        </w:rPr>
        <w:t>principle:</w:t>
      </w:r>
    </w:p>
    <w:p w14:paraId="71012647" w14:textId="72FF5BD7" w:rsidR="00173D57" w:rsidRPr="00043DE2" w:rsidRDefault="00A3313D" w:rsidP="003C0F0B">
      <w:pPr>
        <w:widowControl w:val="0"/>
        <w:autoSpaceDE w:val="0"/>
        <w:autoSpaceDN w:val="0"/>
        <w:adjustRightInd w:val="0"/>
        <w:spacing w:line="480" w:lineRule="auto"/>
        <w:rPr>
          <w:rFonts w:ascii="Cambria" w:hAnsi="Cambria" w:cs="Calibri"/>
          <w:lang w:val="en-GB"/>
        </w:rPr>
      </w:pPr>
      <w:r w:rsidRPr="00043DE2">
        <w:rPr>
          <w:rFonts w:ascii="Cambria" w:hAnsi="Cambria" w:cs="Calibri"/>
          <w:lang w:val="en-GB"/>
        </w:rPr>
        <w:t xml:space="preserve"> </w:t>
      </w:r>
      <w:r w:rsidR="00173D57" w:rsidRPr="00043DE2">
        <w:rPr>
          <w:rFonts w:ascii="Cambria" w:hAnsi="Cambria" w:cs="Calibri"/>
          <w:lang w:val="en-GB"/>
        </w:rPr>
        <w:t xml:space="preserve"> </w:t>
      </w:r>
    </w:p>
    <w:p w14:paraId="47D201E8" w14:textId="5E2CE2BB" w:rsidR="00173D57" w:rsidRPr="00043DE2" w:rsidRDefault="00173D57" w:rsidP="00024D9A">
      <w:pPr>
        <w:widowControl w:val="0"/>
        <w:autoSpaceDE w:val="0"/>
        <w:autoSpaceDN w:val="0"/>
        <w:adjustRightInd w:val="0"/>
        <w:spacing w:line="480" w:lineRule="auto"/>
        <w:ind w:left="720"/>
        <w:rPr>
          <w:rFonts w:ascii="Cambria" w:hAnsi="Cambria" w:cs="Calibri"/>
          <w:lang w:val="en-GB"/>
        </w:rPr>
      </w:pPr>
      <w:r w:rsidRPr="00024D9A">
        <w:rPr>
          <w:rFonts w:ascii="Cambria" w:hAnsi="Cambria" w:cs="Calibri"/>
          <w:i/>
          <w:lang w:val="en-GB"/>
        </w:rPr>
        <w:lastRenderedPageBreak/>
        <w:t xml:space="preserve">Global Justice </w:t>
      </w:r>
      <w:r w:rsidR="00AC2786" w:rsidRPr="00024D9A">
        <w:rPr>
          <w:rFonts w:ascii="Cambria" w:hAnsi="Cambria" w:cs="Calibri"/>
          <w:i/>
          <w:lang w:val="en-GB"/>
        </w:rPr>
        <w:t xml:space="preserve">Principle </w:t>
      </w:r>
      <w:r w:rsidR="006B3844" w:rsidRPr="00024D9A">
        <w:rPr>
          <w:rFonts w:ascii="Cambria" w:hAnsi="Cambria" w:cs="Calibri"/>
          <w:i/>
          <w:lang w:val="en-GB"/>
        </w:rPr>
        <w:t>(</w:t>
      </w:r>
      <w:r w:rsidR="00AC2786" w:rsidRPr="00024D9A">
        <w:rPr>
          <w:rFonts w:ascii="Cambria" w:hAnsi="Cambria" w:cs="Calibri"/>
          <w:i/>
          <w:lang w:val="en-GB"/>
        </w:rPr>
        <w:t>GJP</w:t>
      </w:r>
      <w:r w:rsidR="006B3844" w:rsidRPr="00024D9A">
        <w:rPr>
          <w:rFonts w:ascii="Cambria" w:hAnsi="Cambria" w:cs="Calibri"/>
          <w:i/>
          <w:lang w:val="en-GB"/>
        </w:rPr>
        <w:t>)</w:t>
      </w:r>
      <w:r w:rsidRPr="00024D9A">
        <w:rPr>
          <w:rFonts w:ascii="Cambria" w:hAnsi="Cambria" w:cs="Calibri"/>
          <w:lang w:val="en-GB"/>
        </w:rPr>
        <w:t>:</w:t>
      </w:r>
      <w:r w:rsidRPr="00043DE2">
        <w:rPr>
          <w:rFonts w:ascii="Cambria" w:hAnsi="Cambria" w:cs="Calibri"/>
          <w:lang w:val="en-GB"/>
        </w:rPr>
        <w:t xml:space="preserve"> </w:t>
      </w:r>
      <w:r w:rsidR="00F17E39" w:rsidRPr="00043DE2">
        <w:rPr>
          <w:rFonts w:ascii="Cambria" w:hAnsi="Cambria" w:cs="Calibri"/>
          <w:lang w:val="en-GB"/>
        </w:rPr>
        <w:t>Any state should design its fiscal policy to advance justice</w:t>
      </w:r>
      <w:r w:rsidR="00F6671B" w:rsidRPr="00043DE2">
        <w:rPr>
          <w:rFonts w:ascii="Cambria" w:hAnsi="Cambria" w:cs="Calibri"/>
          <w:lang w:val="en-GB"/>
        </w:rPr>
        <w:t>, both domestic and global</w:t>
      </w:r>
      <w:r w:rsidR="00F17E39" w:rsidRPr="00043DE2">
        <w:rPr>
          <w:rFonts w:ascii="Cambria" w:hAnsi="Cambria" w:cs="Calibri"/>
          <w:lang w:val="en-GB"/>
        </w:rPr>
        <w:t xml:space="preserve">. This means </w:t>
      </w:r>
      <w:r w:rsidRPr="00043DE2">
        <w:rPr>
          <w:rFonts w:ascii="Cambria" w:hAnsi="Cambria" w:cs="Calibri"/>
          <w:lang w:val="en-GB"/>
        </w:rPr>
        <w:t>funds are ge</w:t>
      </w:r>
      <w:r w:rsidR="00F17E39" w:rsidRPr="00043DE2">
        <w:rPr>
          <w:rFonts w:ascii="Cambria" w:hAnsi="Cambria" w:cs="Calibri"/>
          <w:lang w:val="en-GB"/>
        </w:rPr>
        <w:t xml:space="preserve">nerated to that effect and </w:t>
      </w:r>
      <w:r w:rsidRPr="00043DE2">
        <w:rPr>
          <w:rFonts w:ascii="Cambria" w:hAnsi="Cambria" w:cs="Calibri"/>
          <w:lang w:val="en-GB"/>
        </w:rPr>
        <w:t>n</w:t>
      </w:r>
      <w:r w:rsidR="00F17E39" w:rsidRPr="00043DE2">
        <w:rPr>
          <w:rFonts w:ascii="Cambria" w:hAnsi="Cambria" w:cs="Calibri"/>
          <w:lang w:val="en-GB"/>
        </w:rPr>
        <w:t>o policies are adopted that frustrate</w:t>
      </w:r>
      <w:r w:rsidRPr="00043DE2">
        <w:rPr>
          <w:rFonts w:ascii="Cambria" w:hAnsi="Cambria" w:cs="Calibri"/>
          <w:lang w:val="en-GB"/>
        </w:rPr>
        <w:t xml:space="preserve"> the realization of justice, </w:t>
      </w:r>
      <w:r w:rsidR="00F17E39" w:rsidRPr="00043DE2">
        <w:rPr>
          <w:rFonts w:ascii="Cambria" w:hAnsi="Cambria" w:cs="Calibri"/>
          <w:lang w:val="en-GB"/>
        </w:rPr>
        <w:t xml:space="preserve">unless </w:t>
      </w:r>
      <w:r w:rsidRPr="00043DE2">
        <w:rPr>
          <w:rFonts w:ascii="Cambria" w:hAnsi="Cambria" w:cs="Calibri"/>
          <w:lang w:val="en-GB"/>
        </w:rPr>
        <w:t xml:space="preserve">necessary as part of an overall </w:t>
      </w:r>
      <w:r w:rsidR="00F17E39" w:rsidRPr="00043DE2">
        <w:rPr>
          <w:rFonts w:ascii="Cambria" w:hAnsi="Cambria" w:cs="Calibri"/>
          <w:lang w:val="en-GB"/>
        </w:rPr>
        <w:t xml:space="preserve">policy package that advances </w:t>
      </w:r>
      <w:r w:rsidRPr="00043DE2">
        <w:rPr>
          <w:rFonts w:ascii="Cambria" w:hAnsi="Cambria" w:cs="Calibri"/>
          <w:lang w:val="en-GB"/>
        </w:rPr>
        <w:t>justice.</w:t>
      </w:r>
    </w:p>
    <w:p w14:paraId="6CF93A60" w14:textId="77777777" w:rsidR="00715300" w:rsidRPr="00043DE2" w:rsidRDefault="00715300" w:rsidP="00024D9A">
      <w:pPr>
        <w:widowControl w:val="0"/>
        <w:autoSpaceDE w:val="0"/>
        <w:autoSpaceDN w:val="0"/>
        <w:adjustRightInd w:val="0"/>
        <w:spacing w:line="480" w:lineRule="auto"/>
        <w:ind w:left="720"/>
        <w:rPr>
          <w:rFonts w:ascii="Cambria" w:hAnsi="Cambria" w:cs="Calibri"/>
          <w:lang w:val="en-GB"/>
        </w:rPr>
      </w:pPr>
    </w:p>
    <w:p w14:paraId="1C07D8E8" w14:textId="49A7366A" w:rsidR="007F688F" w:rsidRPr="00043DE2" w:rsidRDefault="00260CFA" w:rsidP="003C0F0B">
      <w:pPr>
        <w:widowControl w:val="0"/>
        <w:autoSpaceDE w:val="0"/>
        <w:autoSpaceDN w:val="0"/>
        <w:adjustRightInd w:val="0"/>
        <w:spacing w:line="480" w:lineRule="auto"/>
        <w:rPr>
          <w:rFonts w:ascii="Cambria" w:eastAsia="Times New Roman" w:hAnsi="Cambria"/>
          <w:color w:val="000000" w:themeColor="text1"/>
          <w:lang w:val="en-GB"/>
        </w:rPr>
      </w:pPr>
      <w:r w:rsidRPr="00043DE2">
        <w:rPr>
          <w:rFonts w:ascii="Cambria" w:eastAsia="Times New Roman" w:hAnsi="Cambria"/>
          <w:color w:val="000000" w:themeColor="text1"/>
          <w:lang w:val="en-GB"/>
        </w:rPr>
        <w:t xml:space="preserve">GJP </w:t>
      </w:r>
      <w:r w:rsidR="00BF7E8E" w:rsidRPr="00043DE2">
        <w:rPr>
          <w:rFonts w:ascii="Cambria" w:eastAsia="Times New Roman" w:hAnsi="Cambria"/>
          <w:color w:val="000000" w:themeColor="text1"/>
          <w:lang w:val="en-GB"/>
        </w:rPr>
        <w:t>requires</w:t>
      </w:r>
      <w:r w:rsidR="00F6671B" w:rsidRPr="00043DE2">
        <w:rPr>
          <w:rFonts w:ascii="Cambria" w:eastAsia="Times New Roman" w:hAnsi="Cambria"/>
          <w:color w:val="000000" w:themeColor="text1"/>
          <w:lang w:val="en-GB"/>
        </w:rPr>
        <w:t xml:space="preserve"> a theory of </w:t>
      </w:r>
      <w:r w:rsidR="00082551" w:rsidRPr="00043DE2">
        <w:rPr>
          <w:rFonts w:ascii="Cambria" w:eastAsia="Times New Roman" w:hAnsi="Cambria"/>
          <w:color w:val="000000" w:themeColor="text1"/>
          <w:lang w:val="en-GB"/>
        </w:rPr>
        <w:t xml:space="preserve">distributive </w:t>
      </w:r>
      <w:r w:rsidR="00F6671B" w:rsidRPr="00043DE2">
        <w:rPr>
          <w:rFonts w:ascii="Cambria" w:eastAsia="Times New Roman" w:hAnsi="Cambria"/>
          <w:color w:val="000000" w:themeColor="text1"/>
          <w:lang w:val="en-GB"/>
        </w:rPr>
        <w:t xml:space="preserve">justice covering both the domestic and the global, as well as the relation between the two domains. </w:t>
      </w:r>
      <w:r w:rsidR="00FF42A8" w:rsidRPr="00043DE2">
        <w:rPr>
          <w:rFonts w:ascii="Cambria" w:eastAsia="Times New Roman" w:hAnsi="Cambria"/>
          <w:color w:val="000000" w:themeColor="text1"/>
          <w:lang w:val="en-GB"/>
        </w:rPr>
        <w:t>W</w:t>
      </w:r>
      <w:r w:rsidR="003118DF" w:rsidRPr="00043DE2">
        <w:rPr>
          <w:rFonts w:ascii="Cambria" w:eastAsia="Times New Roman" w:hAnsi="Cambria"/>
          <w:color w:val="000000" w:themeColor="text1"/>
          <w:lang w:val="en-GB"/>
        </w:rPr>
        <w:t>e must commit</w:t>
      </w:r>
      <w:r w:rsidR="001C6EF7" w:rsidRPr="00043DE2">
        <w:rPr>
          <w:rFonts w:ascii="Cambria" w:eastAsia="Times New Roman" w:hAnsi="Cambria"/>
          <w:color w:val="000000" w:themeColor="text1"/>
          <w:lang w:val="en-GB"/>
        </w:rPr>
        <w:t xml:space="preserve"> </w:t>
      </w:r>
      <w:r w:rsidR="00EF0BC7" w:rsidRPr="00043DE2">
        <w:rPr>
          <w:rFonts w:ascii="Cambria" w:eastAsia="Times New Roman" w:hAnsi="Cambria"/>
          <w:color w:val="000000" w:themeColor="text1"/>
          <w:lang w:val="en-GB"/>
        </w:rPr>
        <w:t xml:space="preserve">to </w:t>
      </w:r>
      <w:r w:rsidR="003118DF" w:rsidRPr="00043DE2">
        <w:rPr>
          <w:rFonts w:ascii="Cambria" w:eastAsia="Times New Roman" w:hAnsi="Cambria"/>
          <w:color w:val="000000" w:themeColor="text1"/>
          <w:lang w:val="en-GB"/>
        </w:rPr>
        <w:t xml:space="preserve">some </w:t>
      </w:r>
      <w:r w:rsidR="001C6EF7" w:rsidRPr="00043DE2">
        <w:rPr>
          <w:rFonts w:ascii="Cambria" w:eastAsia="Times New Roman" w:hAnsi="Cambria"/>
          <w:color w:val="000000" w:themeColor="text1"/>
          <w:lang w:val="en-GB"/>
        </w:rPr>
        <w:t>theory of global distributive j</w:t>
      </w:r>
      <w:r w:rsidR="003118DF" w:rsidRPr="00043DE2">
        <w:rPr>
          <w:rFonts w:ascii="Cambria" w:eastAsia="Times New Roman" w:hAnsi="Cambria"/>
          <w:color w:val="000000" w:themeColor="text1"/>
          <w:lang w:val="en-GB"/>
        </w:rPr>
        <w:t>ustice</w:t>
      </w:r>
      <w:r w:rsidR="00483C28" w:rsidRPr="00043DE2">
        <w:rPr>
          <w:rFonts w:ascii="Cambria" w:eastAsia="Times New Roman" w:hAnsi="Cambria"/>
          <w:color w:val="000000" w:themeColor="text1"/>
          <w:lang w:val="en-GB"/>
        </w:rPr>
        <w:t>, one</w:t>
      </w:r>
      <w:r w:rsidR="003118DF" w:rsidRPr="00043DE2">
        <w:rPr>
          <w:rFonts w:ascii="Cambria" w:eastAsia="Times New Roman" w:hAnsi="Cambria"/>
          <w:color w:val="000000" w:themeColor="text1"/>
          <w:lang w:val="en-GB"/>
        </w:rPr>
        <w:t xml:space="preserve"> </w:t>
      </w:r>
      <w:r w:rsidR="00D67227" w:rsidRPr="00043DE2">
        <w:rPr>
          <w:rFonts w:ascii="Cambria" w:eastAsia="Times New Roman" w:hAnsi="Cambria"/>
          <w:color w:val="000000" w:themeColor="text1"/>
          <w:lang w:val="en-GB"/>
        </w:rPr>
        <w:t>that does not commit</w:t>
      </w:r>
      <w:r w:rsidR="003118DF" w:rsidRPr="00043DE2">
        <w:rPr>
          <w:rFonts w:ascii="Cambria" w:eastAsia="Times New Roman" w:hAnsi="Cambria"/>
          <w:color w:val="000000" w:themeColor="text1"/>
          <w:lang w:val="en-GB"/>
        </w:rPr>
        <w:t xml:space="preserve"> the </w:t>
      </w:r>
      <w:r w:rsidR="00A3313D" w:rsidRPr="00043DE2">
        <w:rPr>
          <w:rFonts w:ascii="Cambria" w:eastAsia="Times New Roman" w:hAnsi="Cambria"/>
          <w:color w:val="000000" w:themeColor="text1"/>
          <w:lang w:val="en-GB"/>
        </w:rPr>
        <w:t>Independence F</w:t>
      </w:r>
      <w:r w:rsidR="00695009" w:rsidRPr="00043DE2">
        <w:rPr>
          <w:rFonts w:ascii="Cambria" w:eastAsia="Times New Roman" w:hAnsi="Cambria"/>
          <w:color w:val="000000" w:themeColor="text1"/>
          <w:lang w:val="en-GB"/>
        </w:rPr>
        <w:t>allacy</w:t>
      </w:r>
      <w:r w:rsidR="001C6EF7" w:rsidRPr="00043DE2">
        <w:rPr>
          <w:rFonts w:ascii="Cambria" w:eastAsia="Times New Roman" w:hAnsi="Cambria"/>
          <w:color w:val="000000" w:themeColor="text1"/>
          <w:lang w:val="en-GB"/>
        </w:rPr>
        <w:t xml:space="preserve">. </w:t>
      </w:r>
      <w:r w:rsidR="00602BC2" w:rsidRPr="00043DE2">
        <w:rPr>
          <w:rFonts w:ascii="Cambria" w:eastAsia="Times New Roman" w:hAnsi="Cambria"/>
          <w:color w:val="000000" w:themeColor="text1"/>
          <w:lang w:val="en-GB"/>
        </w:rPr>
        <w:t>T</w:t>
      </w:r>
      <w:r w:rsidR="000F67E8" w:rsidRPr="00043DE2">
        <w:rPr>
          <w:rFonts w:ascii="Cambria" w:eastAsia="Times New Roman" w:hAnsi="Cambria"/>
          <w:color w:val="000000" w:themeColor="text1"/>
          <w:lang w:val="en-GB"/>
        </w:rPr>
        <w:t>o avoid that fa</w:t>
      </w:r>
      <w:r w:rsidR="00931064" w:rsidRPr="00043DE2">
        <w:rPr>
          <w:rFonts w:ascii="Cambria" w:eastAsia="Times New Roman" w:hAnsi="Cambria"/>
          <w:color w:val="000000" w:themeColor="text1"/>
          <w:lang w:val="en-GB"/>
        </w:rPr>
        <w:t>llacy with regard to tax competition</w:t>
      </w:r>
      <w:r w:rsidR="00602BC2" w:rsidRPr="00043DE2">
        <w:rPr>
          <w:rFonts w:ascii="Cambria" w:eastAsia="Times New Roman" w:hAnsi="Cambria"/>
          <w:color w:val="000000" w:themeColor="text1"/>
          <w:lang w:val="en-GB"/>
        </w:rPr>
        <w:t xml:space="preserve">, a theory of justice must not recognize tax </w:t>
      </w:r>
      <w:r w:rsidR="00931064" w:rsidRPr="00043DE2">
        <w:rPr>
          <w:rFonts w:ascii="Cambria" w:eastAsia="Times New Roman" w:hAnsi="Cambria"/>
          <w:color w:val="000000" w:themeColor="text1"/>
          <w:lang w:val="en-GB"/>
        </w:rPr>
        <w:t xml:space="preserve">revenues </w:t>
      </w:r>
      <w:r w:rsidR="00602BC2" w:rsidRPr="00043DE2">
        <w:rPr>
          <w:rFonts w:ascii="Cambria" w:eastAsia="Times New Roman" w:hAnsi="Cambria"/>
          <w:color w:val="000000" w:themeColor="text1"/>
          <w:lang w:val="en-GB"/>
        </w:rPr>
        <w:t xml:space="preserve">as </w:t>
      </w:r>
      <w:r w:rsidR="00931064" w:rsidRPr="00043DE2">
        <w:rPr>
          <w:rFonts w:ascii="Cambria" w:eastAsia="Times New Roman" w:hAnsi="Cambria"/>
          <w:color w:val="000000" w:themeColor="text1"/>
          <w:lang w:val="en-GB"/>
        </w:rPr>
        <w:t xml:space="preserve">freely disposable income </w:t>
      </w:r>
      <w:r w:rsidR="0021178A" w:rsidRPr="00043DE2">
        <w:rPr>
          <w:rFonts w:ascii="Cambria" w:eastAsia="Times New Roman" w:hAnsi="Cambria"/>
          <w:color w:val="000000" w:themeColor="text1"/>
          <w:lang w:val="en-GB"/>
        </w:rPr>
        <w:t xml:space="preserve">just because they are raised </w:t>
      </w:r>
      <w:r w:rsidR="00602BC2" w:rsidRPr="00043DE2">
        <w:rPr>
          <w:rFonts w:ascii="Cambria" w:eastAsia="Times New Roman" w:hAnsi="Cambria"/>
          <w:color w:val="000000" w:themeColor="text1"/>
          <w:lang w:val="en-GB"/>
        </w:rPr>
        <w:t xml:space="preserve">from </w:t>
      </w:r>
      <w:r w:rsidR="00A54EB7" w:rsidRPr="00043DE2">
        <w:rPr>
          <w:rFonts w:ascii="Cambria" w:eastAsia="Times New Roman" w:hAnsi="Cambria"/>
          <w:color w:val="000000" w:themeColor="text1"/>
          <w:lang w:val="en-GB"/>
        </w:rPr>
        <w:t>national income, or from what national income should be absent unfair tax competition.</w:t>
      </w:r>
      <w:r w:rsidR="00931064" w:rsidRPr="00043DE2">
        <w:rPr>
          <w:rFonts w:ascii="Cambria" w:hAnsi="Cambria"/>
          <w:color w:val="000000" w:themeColor="text1"/>
          <w:lang w:val="en-GB"/>
        </w:rPr>
        <w:t xml:space="preserve"> </w:t>
      </w:r>
      <w:r w:rsidR="00A54EB7" w:rsidRPr="00043DE2">
        <w:rPr>
          <w:rFonts w:ascii="Cambria" w:hAnsi="Cambria"/>
          <w:color w:val="000000" w:themeColor="text1"/>
          <w:lang w:val="en-GB"/>
        </w:rPr>
        <w:t xml:space="preserve">Tax revenues, </w:t>
      </w:r>
      <w:r w:rsidR="00931064" w:rsidRPr="00043DE2">
        <w:rPr>
          <w:rFonts w:ascii="Cambria" w:hAnsi="Cambria"/>
          <w:color w:val="000000" w:themeColor="text1"/>
          <w:lang w:val="en-GB"/>
        </w:rPr>
        <w:t>though raised and collected within particular states, are beholden to the pursuit of global as well as domestic justice.</w:t>
      </w:r>
      <w:r w:rsidR="00931064" w:rsidRPr="00043DE2">
        <w:rPr>
          <w:rStyle w:val="FootnoteReference"/>
          <w:lang w:val="en-GB"/>
        </w:rPr>
        <w:footnoteReference w:id="32"/>
      </w:r>
      <w:r w:rsidR="00931064" w:rsidRPr="00043DE2">
        <w:rPr>
          <w:rFonts w:ascii="Cambria" w:eastAsia="Times New Roman" w:hAnsi="Cambria"/>
          <w:color w:val="000000" w:themeColor="text1"/>
          <w:lang w:val="en-GB"/>
        </w:rPr>
        <w:t xml:space="preserve"> </w:t>
      </w:r>
      <w:r w:rsidR="00BF7995" w:rsidRPr="00043DE2">
        <w:rPr>
          <w:rFonts w:ascii="Cambria" w:eastAsia="Times New Roman" w:hAnsi="Cambria"/>
          <w:color w:val="000000" w:themeColor="text1"/>
          <w:lang w:val="en-GB"/>
        </w:rPr>
        <w:t xml:space="preserve">We use the grounds-of-justice approach to </w:t>
      </w:r>
      <w:r w:rsidR="00931064" w:rsidRPr="00043DE2">
        <w:rPr>
          <w:rFonts w:ascii="Cambria" w:eastAsia="Times New Roman" w:hAnsi="Cambria"/>
          <w:color w:val="000000" w:themeColor="text1"/>
          <w:lang w:val="en-GB"/>
        </w:rPr>
        <w:t xml:space="preserve">demonstrate that a theory of justice can </w:t>
      </w:r>
      <w:r w:rsidR="00BF7995" w:rsidRPr="00043DE2">
        <w:rPr>
          <w:rFonts w:ascii="Cambria" w:eastAsia="Times New Roman" w:hAnsi="Cambria"/>
          <w:color w:val="000000" w:themeColor="text1"/>
          <w:lang w:val="en-GB"/>
        </w:rPr>
        <w:t>avoid the Independence Fallacy</w:t>
      </w:r>
      <w:r w:rsidR="00931064" w:rsidRPr="00043DE2">
        <w:rPr>
          <w:rFonts w:ascii="Cambria" w:eastAsia="Times New Roman" w:hAnsi="Cambria"/>
          <w:color w:val="000000" w:themeColor="text1"/>
          <w:lang w:val="en-GB"/>
        </w:rPr>
        <w:t>.</w:t>
      </w:r>
      <w:r w:rsidR="007F688F" w:rsidRPr="00043DE2">
        <w:rPr>
          <w:rFonts w:ascii="Cambria" w:eastAsia="Times New Roman" w:hAnsi="Cambria"/>
          <w:color w:val="000000" w:themeColor="text1"/>
          <w:lang w:val="en-GB"/>
        </w:rPr>
        <w:t xml:space="preserve"> </w:t>
      </w:r>
    </w:p>
    <w:p w14:paraId="7E812F20" w14:textId="475546D0" w:rsidR="007F688F" w:rsidRPr="00043DE2" w:rsidRDefault="003118DF" w:rsidP="003C0F0B">
      <w:pPr>
        <w:widowControl w:val="0"/>
        <w:autoSpaceDE w:val="0"/>
        <w:autoSpaceDN w:val="0"/>
        <w:adjustRightInd w:val="0"/>
        <w:spacing w:line="480" w:lineRule="auto"/>
        <w:ind w:firstLine="720"/>
        <w:rPr>
          <w:rFonts w:ascii="Cambria" w:eastAsia="Times New Roman" w:hAnsi="Cambria"/>
          <w:color w:val="000000" w:themeColor="text1"/>
          <w:lang w:val="en-GB"/>
        </w:rPr>
      </w:pPr>
      <w:r w:rsidRPr="00043DE2">
        <w:rPr>
          <w:rFonts w:ascii="Cambria" w:eastAsia="Times New Roman" w:hAnsi="Cambria"/>
          <w:color w:val="000000" w:themeColor="text1"/>
          <w:lang w:val="en-GB"/>
        </w:rPr>
        <w:t xml:space="preserve">According to </w:t>
      </w:r>
      <w:r w:rsidR="00763FBF" w:rsidRPr="00043DE2">
        <w:rPr>
          <w:rFonts w:ascii="Cambria" w:eastAsia="Times New Roman" w:hAnsi="Cambria"/>
          <w:color w:val="000000" w:themeColor="text1"/>
          <w:lang w:val="en-GB"/>
        </w:rPr>
        <w:t>the grounds-of-justice approach</w:t>
      </w:r>
      <w:r w:rsidRPr="00043DE2">
        <w:rPr>
          <w:rFonts w:ascii="Cambria" w:eastAsia="Times New Roman" w:hAnsi="Cambria"/>
          <w:color w:val="000000" w:themeColor="text1"/>
          <w:lang w:val="en-GB"/>
        </w:rPr>
        <w:t xml:space="preserve">, </w:t>
      </w:r>
      <w:r w:rsidR="006F0A34" w:rsidRPr="00043DE2">
        <w:rPr>
          <w:rFonts w:ascii="Cambria" w:eastAsia="Times New Roman" w:hAnsi="Cambria"/>
          <w:color w:val="000000" w:themeColor="text1"/>
          <w:lang w:val="en-GB"/>
        </w:rPr>
        <w:t xml:space="preserve">there are multiple grounds of justice, giving rise to </w:t>
      </w:r>
      <w:r w:rsidR="009419BB" w:rsidRPr="00043DE2">
        <w:rPr>
          <w:rFonts w:ascii="Cambria" w:eastAsia="Times New Roman" w:hAnsi="Cambria"/>
          <w:color w:val="000000" w:themeColor="text1"/>
          <w:lang w:val="en-GB"/>
        </w:rPr>
        <w:t>multiple principles of justice respectively associated wit</w:t>
      </w:r>
      <w:r w:rsidR="00D2623B" w:rsidRPr="00043DE2">
        <w:rPr>
          <w:rFonts w:ascii="Cambria" w:eastAsia="Times New Roman" w:hAnsi="Cambria"/>
          <w:color w:val="000000" w:themeColor="text1"/>
          <w:lang w:val="en-GB"/>
        </w:rPr>
        <w:t>h different grounds. A ground consists of</w:t>
      </w:r>
      <w:r w:rsidR="009419BB" w:rsidRPr="00043DE2">
        <w:rPr>
          <w:rFonts w:ascii="Cambria" w:eastAsia="Times New Roman" w:hAnsi="Cambria"/>
          <w:color w:val="000000" w:themeColor="text1"/>
          <w:lang w:val="en-GB"/>
        </w:rPr>
        <w:t xml:space="preserve"> the properties of individuals that make it the case that (some of) the</w:t>
      </w:r>
      <w:r w:rsidRPr="00043DE2">
        <w:rPr>
          <w:rFonts w:ascii="Cambria" w:eastAsia="Times New Roman" w:hAnsi="Cambria"/>
          <w:color w:val="000000" w:themeColor="text1"/>
          <w:lang w:val="en-GB"/>
        </w:rPr>
        <w:t xml:space="preserve"> especially stringent demands</w:t>
      </w:r>
      <w:r w:rsidR="009419BB" w:rsidRPr="00043DE2">
        <w:rPr>
          <w:rFonts w:ascii="Cambria" w:eastAsia="Times New Roman" w:hAnsi="Cambria"/>
          <w:color w:val="000000" w:themeColor="text1"/>
          <w:lang w:val="en-GB"/>
        </w:rPr>
        <w:t xml:space="preserve"> of distrib</w:t>
      </w:r>
      <w:r w:rsidRPr="00043DE2">
        <w:rPr>
          <w:rFonts w:ascii="Cambria" w:eastAsia="Times New Roman" w:hAnsi="Cambria"/>
          <w:color w:val="000000" w:themeColor="text1"/>
          <w:lang w:val="en-GB"/>
        </w:rPr>
        <w:t xml:space="preserve">utive justice apply among </w:t>
      </w:r>
      <w:r w:rsidR="009419BB" w:rsidRPr="00043DE2">
        <w:rPr>
          <w:rFonts w:ascii="Cambria" w:eastAsia="Times New Roman" w:hAnsi="Cambria"/>
          <w:color w:val="000000" w:themeColor="text1"/>
          <w:lang w:val="en-GB"/>
        </w:rPr>
        <w:t xml:space="preserve">individuals who share those properties. </w:t>
      </w:r>
      <w:r w:rsidR="00D2001D" w:rsidRPr="00043DE2">
        <w:rPr>
          <w:rFonts w:ascii="Cambria" w:eastAsia="Times New Roman" w:hAnsi="Cambria"/>
          <w:color w:val="000000" w:themeColor="text1"/>
          <w:lang w:val="en-GB"/>
        </w:rPr>
        <w:t xml:space="preserve">The most common view in the global-distributive-justice literature is that there is </w:t>
      </w:r>
      <w:r w:rsidR="00B051A8" w:rsidRPr="00043DE2">
        <w:rPr>
          <w:rFonts w:ascii="Cambria" w:eastAsia="Times New Roman" w:hAnsi="Cambria"/>
          <w:color w:val="000000" w:themeColor="text1"/>
          <w:lang w:val="en-GB"/>
        </w:rPr>
        <w:t>merely</w:t>
      </w:r>
      <w:r w:rsidRPr="00043DE2">
        <w:rPr>
          <w:rFonts w:ascii="Cambria" w:eastAsia="Times New Roman" w:hAnsi="Cambria"/>
          <w:color w:val="000000" w:themeColor="text1"/>
          <w:lang w:val="en-GB"/>
        </w:rPr>
        <w:t xml:space="preserve"> one ground</w:t>
      </w:r>
      <w:r w:rsidR="00D2001D" w:rsidRPr="00043DE2">
        <w:rPr>
          <w:rFonts w:ascii="Cambria" w:eastAsia="Times New Roman" w:hAnsi="Cambria"/>
          <w:color w:val="000000" w:themeColor="text1"/>
          <w:lang w:val="en-GB"/>
        </w:rPr>
        <w:t>: stat</w:t>
      </w:r>
      <w:r w:rsidRPr="00043DE2">
        <w:rPr>
          <w:rFonts w:ascii="Cambria" w:eastAsia="Times New Roman" w:hAnsi="Cambria"/>
          <w:color w:val="000000" w:themeColor="text1"/>
          <w:lang w:val="en-GB"/>
        </w:rPr>
        <w:t>ists think only individuals sharing</w:t>
      </w:r>
      <w:r w:rsidR="00D2001D" w:rsidRPr="00043DE2">
        <w:rPr>
          <w:rFonts w:ascii="Cambria" w:eastAsia="Times New Roman" w:hAnsi="Cambria"/>
          <w:color w:val="000000" w:themeColor="text1"/>
          <w:lang w:val="en-GB"/>
        </w:rPr>
        <w:t xml:space="preserve"> membership in a state are subject to principles of justice</w:t>
      </w:r>
      <w:r w:rsidR="00763FBF" w:rsidRPr="00043DE2">
        <w:rPr>
          <w:rFonts w:ascii="Cambria" w:eastAsia="Times New Roman" w:hAnsi="Cambria"/>
          <w:color w:val="000000" w:themeColor="text1"/>
          <w:lang w:val="en-GB"/>
        </w:rPr>
        <w:t>, which are domestic in scope</w:t>
      </w:r>
      <w:r w:rsidR="00D2001D" w:rsidRPr="00043DE2">
        <w:rPr>
          <w:rFonts w:ascii="Cambria" w:eastAsia="Times New Roman" w:hAnsi="Cambria"/>
          <w:color w:val="000000" w:themeColor="text1"/>
          <w:lang w:val="en-GB"/>
        </w:rPr>
        <w:t>. Various t</w:t>
      </w:r>
      <w:r w:rsidRPr="00043DE2">
        <w:rPr>
          <w:rFonts w:ascii="Cambria" w:eastAsia="Times New Roman" w:hAnsi="Cambria"/>
          <w:color w:val="000000" w:themeColor="text1"/>
          <w:lang w:val="en-GB"/>
        </w:rPr>
        <w:t>ypes of cosmopolitans agree</w:t>
      </w:r>
      <w:r w:rsidR="00D2001D" w:rsidRPr="00043DE2">
        <w:rPr>
          <w:rFonts w:ascii="Cambria" w:eastAsia="Times New Roman" w:hAnsi="Cambria"/>
          <w:color w:val="000000" w:themeColor="text1"/>
          <w:lang w:val="en-GB"/>
        </w:rPr>
        <w:t xml:space="preserve"> ther</w:t>
      </w:r>
      <w:r w:rsidRPr="00043DE2">
        <w:rPr>
          <w:rFonts w:ascii="Cambria" w:eastAsia="Times New Roman" w:hAnsi="Cambria"/>
          <w:color w:val="000000" w:themeColor="text1"/>
          <w:lang w:val="en-GB"/>
        </w:rPr>
        <w:t xml:space="preserve">e is only one ground </w:t>
      </w:r>
      <w:r w:rsidR="00D2001D" w:rsidRPr="00043DE2">
        <w:rPr>
          <w:rFonts w:ascii="Cambria" w:eastAsia="Times New Roman" w:hAnsi="Cambria"/>
          <w:color w:val="000000" w:themeColor="text1"/>
          <w:lang w:val="en-GB"/>
        </w:rPr>
        <w:t xml:space="preserve">that is </w:t>
      </w:r>
      <w:r w:rsidR="00D2001D" w:rsidRPr="00043DE2">
        <w:rPr>
          <w:rFonts w:ascii="Cambria" w:eastAsia="Times New Roman" w:hAnsi="Cambria"/>
          <w:color w:val="000000" w:themeColor="text1"/>
          <w:lang w:val="en-GB"/>
        </w:rPr>
        <w:lastRenderedPageBreak/>
        <w:t xml:space="preserve">global in scope. </w:t>
      </w:r>
      <w:r w:rsidRPr="00043DE2">
        <w:rPr>
          <w:rFonts w:ascii="Cambria" w:eastAsia="Times New Roman" w:hAnsi="Cambria"/>
          <w:color w:val="000000" w:themeColor="text1"/>
          <w:lang w:val="en-GB"/>
        </w:rPr>
        <w:t xml:space="preserve">But </w:t>
      </w:r>
      <w:r w:rsidR="00D2001D" w:rsidRPr="00043DE2">
        <w:rPr>
          <w:rFonts w:ascii="Cambria" w:eastAsia="Times New Roman" w:hAnsi="Cambria"/>
          <w:color w:val="000000" w:themeColor="text1"/>
          <w:lang w:val="en-GB"/>
        </w:rPr>
        <w:t>they differ on whether that ground is common humanity as such, or membership in the world society</w:t>
      </w:r>
      <w:r w:rsidR="00D0123E" w:rsidRPr="00043DE2">
        <w:rPr>
          <w:rFonts w:ascii="Cambria" w:eastAsia="Times New Roman" w:hAnsi="Cambria"/>
          <w:color w:val="000000" w:themeColor="text1"/>
          <w:lang w:val="en-GB"/>
        </w:rPr>
        <w:t>,</w:t>
      </w:r>
      <w:r w:rsidR="003930DF" w:rsidRPr="00043DE2">
        <w:rPr>
          <w:rFonts w:ascii="Cambria" w:eastAsia="Times New Roman" w:hAnsi="Cambria"/>
          <w:color w:val="000000" w:themeColor="text1"/>
          <w:lang w:val="en-GB"/>
        </w:rPr>
        <w:t xml:space="preserve"> </w:t>
      </w:r>
      <w:r w:rsidR="00763FBF" w:rsidRPr="00043DE2">
        <w:rPr>
          <w:rFonts w:ascii="Cambria" w:eastAsia="Times New Roman" w:hAnsi="Cambria"/>
          <w:color w:val="000000" w:themeColor="text1"/>
          <w:lang w:val="en-GB"/>
        </w:rPr>
        <w:t xml:space="preserve">or whether </w:t>
      </w:r>
      <w:r w:rsidR="00D2001D" w:rsidRPr="00043DE2">
        <w:rPr>
          <w:rFonts w:ascii="Cambria" w:eastAsia="Times New Roman" w:hAnsi="Cambria"/>
          <w:color w:val="000000" w:themeColor="text1"/>
          <w:lang w:val="en-GB"/>
        </w:rPr>
        <w:t xml:space="preserve">principles of justice apply in virtue of involvement with global </w:t>
      </w:r>
      <w:r w:rsidR="007F2E14" w:rsidRPr="00043DE2">
        <w:rPr>
          <w:rFonts w:ascii="Cambria" w:eastAsia="Times New Roman" w:hAnsi="Cambria"/>
          <w:color w:val="000000" w:themeColor="text1"/>
          <w:lang w:val="en-GB"/>
        </w:rPr>
        <w:t>political and economic structures</w:t>
      </w:r>
      <w:r w:rsidR="00763FBF" w:rsidRPr="00043DE2">
        <w:rPr>
          <w:rFonts w:ascii="Cambria" w:eastAsia="Times New Roman" w:hAnsi="Cambria"/>
          <w:color w:val="000000" w:themeColor="text1"/>
          <w:lang w:val="en-GB"/>
        </w:rPr>
        <w:t xml:space="preserve"> or practices</w:t>
      </w:r>
      <w:r w:rsidR="00D2001D" w:rsidRPr="00043DE2">
        <w:rPr>
          <w:rFonts w:ascii="Cambria" w:eastAsia="Times New Roman" w:hAnsi="Cambria"/>
          <w:color w:val="000000" w:themeColor="text1"/>
          <w:lang w:val="en-GB"/>
        </w:rPr>
        <w:t xml:space="preserve">. </w:t>
      </w:r>
    </w:p>
    <w:p w14:paraId="5B980889" w14:textId="79BBF16B" w:rsidR="005E6714" w:rsidRPr="00043DE2" w:rsidRDefault="00C37BDB" w:rsidP="003C0F0B">
      <w:pPr>
        <w:widowControl w:val="0"/>
        <w:autoSpaceDE w:val="0"/>
        <w:autoSpaceDN w:val="0"/>
        <w:adjustRightInd w:val="0"/>
        <w:spacing w:line="480" w:lineRule="auto"/>
        <w:ind w:firstLine="720"/>
        <w:rPr>
          <w:rFonts w:ascii="Cambria" w:eastAsia="Times New Roman" w:hAnsi="Cambria"/>
          <w:color w:val="000000" w:themeColor="text1"/>
          <w:lang w:val="en-GB"/>
        </w:rPr>
      </w:pPr>
      <w:r w:rsidRPr="00043DE2">
        <w:rPr>
          <w:rFonts w:ascii="Cambria" w:hAnsi="Cambria" w:cs="Calibri"/>
          <w:lang w:val="en-GB"/>
        </w:rPr>
        <w:t xml:space="preserve">The grounds-of-justice approach theorizes five grounds: shared membership in the </w:t>
      </w:r>
      <w:r w:rsidR="00260CFA" w:rsidRPr="00043DE2">
        <w:rPr>
          <w:rFonts w:ascii="Cambria" w:hAnsi="Cambria" w:cs="Calibri"/>
          <w:lang w:val="en-GB"/>
        </w:rPr>
        <w:t xml:space="preserve">state; shared membership in </w:t>
      </w:r>
      <w:r w:rsidR="00E85576" w:rsidRPr="00043DE2">
        <w:rPr>
          <w:rFonts w:ascii="Cambria" w:hAnsi="Cambria" w:cs="Calibri"/>
          <w:lang w:val="en-GB"/>
        </w:rPr>
        <w:t>world society</w:t>
      </w:r>
      <w:r w:rsidRPr="00043DE2">
        <w:rPr>
          <w:rFonts w:ascii="Cambria" w:hAnsi="Cambria" w:cs="Calibri"/>
          <w:lang w:val="en-GB"/>
        </w:rPr>
        <w:t xml:space="preserve">; common humanity; subjection to the global trading regime; and humanity’s collective ownership of the earth. </w:t>
      </w:r>
      <w:r w:rsidR="003118DF" w:rsidRPr="00043DE2">
        <w:rPr>
          <w:rFonts w:ascii="Cambria" w:hAnsi="Cambria" w:cs="Calibri"/>
          <w:lang w:val="en-GB"/>
        </w:rPr>
        <w:t xml:space="preserve">Some </w:t>
      </w:r>
      <w:r w:rsidR="00B875D4" w:rsidRPr="00043DE2">
        <w:rPr>
          <w:rFonts w:ascii="Cambria" w:hAnsi="Cambria" w:cs="Calibri"/>
          <w:lang w:val="en-GB"/>
        </w:rPr>
        <w:t>grounds are global in</w:t>
      </w:r>
      <w:r w:rsidR="00D45D1D" w:rsidRPr="00043DE2">
        <w:rPr>
          <w:rFonts w:ascii="Cambria" w:hAnsi="Cambria" w:cs="Calibri"/>
          <w:lang w:val="en-GB"/>
        </w:rPr>
        <w:t xml:space="preserve"> nature</w:t>
      </w:r>
      <w:r w:rsidR="00024D9A">
        <w:rPr>
          <w:rFonts w:ascii="Cambria" w:hAnsi="Cambria" w:cs="Calibri"/>
          <w:lang w:val="en-GB"/>
        </w:rPr>
        <w:t>,</w:t>
      </w:r>
      <w:r w:rsidR="00D45D1D" w:rsidRPr="00043DE2">
        <w:rPr>
          <w:rFonts w:ascii="Cambria" w:hAnsi="Cambria" w:cs="Calibri"/>
          <w:lang w:val="en-GB"/>
        </w:rPr>
        <w:t xml:space="preserve"> whereas others are not. Some are relational</w:t>
      </w:r>
      <w:r w:rsidR="00024D9A">
        <w:rPr>
          <w:rFonts w:ascii="Cambria" w:hAnsi="Cambria" w:cs="Calibri"/>
          <w:lang w:val="en-GB"/>
        </w:rPr>
        <w:t>:</w:t>
      </w:r>
      <w:r w:rsidR="00D45D1D" w:rsidRPr="00043DE2">
        <w:rPr>
          <w:rFonts w:ascii="Cambria" w:hAnsi="Cambria" w:cs="Calibri"/>
          <w:lang w:val="en-GB"/>
        </w:rPr>
        <w:t xml:space="preserve"> that is, they arise because individuals stand in certain relations to each other, such as being co-nationals. Others are non-relational, in that they hold without turning on such relations</w:t>
      </w:r>
      <w:r w:rsidR="00D0123E" w:rsidRPr="00043DE2">
        <w:rPr>
          <w:rFonts w:ascii="Cambria" w:hAnsi="Cambria" w:cs="Calibri"/>
          <w:lang w:val="en-GB"/>
        </w:rPr>
        <w:t xml:space="preserve">: </w:t>
      </w:r>
      <w:r w:rsidR="00D45D1D" w:rsidRPr="00043DE2">
        <w:rPr>
          <w:rFonts w:ascii="Cambria" w:hAnsi="Cambria" w:cs="Calibri"/>
          <w:lang w:val="en-GB"/>
        </w:rPr>
        <w:t>common humanity</w:t>
      </w:r>
      <w:r w:rsidR="00FF42A8" w:rsidRPr="00043DE2">
        <w:rPr>
          <w:rFonts w:ascii="Cambria" w:hAnsi="Cambria" w:cs="Calibri"/>
          <w:lang w:val="en-GB"/>
        </w:rPr>
        <w:t xml:space="preserve"> and </w:t>
      </w:r>
      <w:r w:rsidR="00D45D1D" w:rsidRPr="00043DE2">
        <w:rPr>
          <w:rFonts w:ascii="Cambria" w:hAnsi="Cambria" w:cs="Calibri"/>
          <w:lang w:val="en-GB"/>
        </w:rPr>
        <w:t xml:space="preserve">collective ownership of the earth. </w:t>
      </w:r>
      <w:r w:rsidR="003357CD" w:rsidRPr="00043DE2">
        <w:rPr>
          <w:rFonts w:ascii="Cambria" w:hAnsi="Cambria" w:cs="Calibri"/>
          <w:lang w:val="en-GB"/>
        </w:rPr>
        <w:t>Risse</w:t>
      </w:r>
      <w:r w:rsidR="00CD3CC3" w:rsidRPr="00043DE2">
        <w:rPr>
          <w:rFonts w:ascii="Cambria" w:hAnsi="Cambria" w:cs="Calibri"/>
          <w:lang w:val="en-GB"/>
        </w:rPr>
        <w:t xml:space="preserve"> </w:t>
      </w:r>
      <w:r w:rsidR="00D0123E" w:rsidRPr="00043DE2">
        <w:rPr>
          <w:rFonts w:ascii="Cambria" w:hAnsi="Cambria" w:cs="Calibri"/>
          <w:lang w:val="en-GB"/>
        </w:rPr>
        <w:t xml:space="preserve">calls his </w:t>
      </w:r>
      <w:r w:rsidR="00082551" w:rsidRPr="00043DE2">
        <w:rPr>
          <w:rFonts w:ascii="Cambria" w:hAnsi="Cambria" w:cs="Calibri"/>
          <w:lang w:val="en-GB"/>
        </w:rPr>
        <w:t xml:space="preserve">own </w:t>
      </w:r>
      <w:r w:rsidR="00D0123E" w:rsidRPr="00043DE2">
        <w:rPr>
          <w:rFonts w:ascii="Cambria" w:hAnsi="Cambria" w:cs="Calibri"/>
          <w:lang w:val="en-GB"/>
        </w:rPr>
        <w:t>development of the grounds-of-justice approach</w:t>
      </w:r>
      <w:r w:rsidR="00161BB6" w:rsidRPr="00043DE2">
        <w:rPr>
          <w:rFonts w:ascii="Cambria" w:hAnsi="Cambria" w:cs="Calibri"/>
          <w:lang w:val="en-GB"/>
        </w:rPr>
        <w:t xml:space="preserve"> </w:t>
      </w:r>
      <w:r w:rsidR="00161BB6" w:rsidRPr="00043DE2">
        <w:rPr>
          <w:rFonts w:ascii="Cambria" w:hAnsi="Cambria" w:cs="Calibri"/>
          <w:i/>
          <w:lang w:val="en-GB"/>
        </w:rPr>
        <w:t>pluralist internationalism</w:t>
      </w:r>
      <w:r w:rsidR="00161BB6" w:rsidRPr="00043DE2">
        <w:rPr>
          <w:rFonts w:ascii="Cambria" w:hAnsi="Cambria" w:cs="Calibri"/>
          <w:lang w:val="en-GB"/>
        </w:rPr>
        <w:t xml:space="preserve">. </w:t>
      </w:r>
      <w:r w:rsidR="007F688F" w:rsidRPr="00043DE2">
        <w:rPr>
          <w:rFonts w:ascii="Cambria" w:hAnsi="Cambria" w:cs="Calibri"/>
          <w:lang w:val="en-GB"/>
        </w:rPr>
        <w:t>But note that r</w:t>
      </w:r>
      <w:r w:rsidR="00161BB6" w:rsidRPr="00043DE2">
        <w:rPr>
          <w:rFonts w:ascii="Cambria" w:hAnsi="Cambria" w:cs="Calibri"/>
          <w:lang w:val="en-GB"/>
        </w:rPr>
        <w:t>ecogn</w:t>
      </w:r>
      <w:r w:rsidR="00260CFA" w:rsidRPr="00043DE2">
        <w:rPr>
          <w:rFonts w:ascii="Cambria" w:hAnsi="Cambria" w:cs="Calibri"/>
          <w:lang w:val="en-GB"/>
        </w:rPr>
        <w:t xml:space="preserve">izing a </w:t>
      </w:r>
      <w:r w:rsidR="003357CD" w:rsidRPr="00043DE2">
        <w:rPr>
          <w:rFonts w:ascii="Cambria" w:hAnsi="Cambria" w:cs="Calibri"/>
          <w:lang w:val="en-GB"/>
        </w:rPr>
        <w:t>multiplicity of grounds,</w:t>
      </w:r>
      <w:r w:rsidR="00161BB6" w:rsidRPr="00043DE2">
        <w:rPr>
          <w:rFonts w:ascii="Cambria" w:hAnsi="Cambria" w:cs="Calibri"/>
          <w:lang w:val="en-GB"/>
        </w:rPr>
        <w:t xml:space="preserve"> as well as recognizing this </w:t>
      </w:r>
      <w:r w:rsidR="003357CD" w:rsidRPr="00043DE2">
        <w:rPr>
          <w:rFonts w:ascii="Cambria" w:hAnsi="Cambria" w:cs="Calibri"/>
          <w:lang w:val="en-GB"/>
        </w:rPr>
        <w:t>specific</w:t>
      </w:r>
      <w:r w:rsidR="00161BB6" w:rsidRPr="00043DE2">
        <w:rPr>
          <w:rFonts w:ascii="Cambria" w:hAnsi="Cambria" w:cs="Calibri"/>
          <w:lang w:val="en-GB"/>
        </w:rPr>
        <w:t xml:space="preserve"> li</w:t>
      </w:r>
      <w:r w:rsidR="00260CFA" w:rsidRPr="00043DE2">
        <w:rPr>
          <w:rFonts w:ascii="Cambria" w:hAnsi="Cambria" w:cs="Calibri"/>
          <w:lang w:val="en-GB"/>
        </w:rPr>
        <w:t>st, is consistent with different</w:t>
      </w:r>
      <w:r w:rsidR="00161BB6" w:rsidRPr="00043DE2">
        <w:rPr>
          <w:rFonts w:ascii="Cambria" w:hAnsi="Cambria" w:cs="Calibri"/>
          <w:lang w:val="en-GB"/>
        </w:rPr>
        <w:t xml:space="preserve"> prop</w:t>
      </w:r>
      <w:r w:rsidR="00004997" w:rsidRPr="00043DE2">
        <w:rPr>
          <w:rFonts w:ascii="Cambria" w:hAnsi="Cambria" w:cs="Calibri"/>
          <w:lang w:val="en-GB"/>
        </w:rPr>
        <w:t>osals regarding</w:t>
      </w:r>
      <w:r w:rsidR="00161BB6" w:rsidRPr="00043DE2">
        <w:rPr>
          <w:rFonts w:ascii="Cambria" w:hAnsi="Cambria" w:cs="Calibri"/>
          <w:lang w:val="en-GB"/>
        </w:rPr>
        <w:t xml:space="preserve"> </w:t>
      </w:r>
      <w:r w:rsidR="003357CD" w:rsidRPr="00043DE2">
        <w:rPr>
          <w:rFonts w:ascii="Cambria" w:hAnsi="Cambria" w:cs="Calibri"/>
          <w:lang w:val="en-GB"/>
        </w:rPr>
        <w:t xml:space="preserve">the </w:t>
      </w:r>
      <w:r w:rsidR="00CD3CC3" w:rsidRPr="00043DE2">
        <w:rPr>
          <w:rFonts w:ascii="Cambria" w:hAnsi="Cambria" w:cs="Calibri"/>
          <w:lang w:val="en-GB"/>
        </w:rPr>
        <w:t xml:space="preserve">principles </w:t>
      </w:r>
      <w:r w:rsidR="00161BB6" w:rsidRPr="00043DE2">
        <w:rPr>
          <w:rFonts w:ascii="Cambria" w:hAnsi="Cambria" w:cs="Calibri"/>
          <w:lang w:val="en-GB"/>
        </w:rPr>
        <w:t xml:space="preserve">associated with those grounds. </w:t>
      </w:r>
    </w:p>
    <w:p w14:paraId="55B581B6" w14:textId="225DB268" w:rsidR="0051426B" w:rsidRPr="00043DE2" w:rsidRDefault="009B3EE6" w:rsidP="003C0F0B">
      <w:pPr>
        <w:widowControl w:val="0"/>
        <w:autoSpaceDE w:val="0"/>
        <w:autoSpaceDN w:val="0"/>
        <w:adjustRightInd w:val="0"/>
        <w:spacing w:line="480" w:lineRule="auto"/>
        <w:ind w:firstLine="720"/>
        <w:rPr>
          <w:rFonts w:ascii="Cambria" w:hAnsi="Cambria" w:cs="Calibri"/>
          <w:lang w:val="en-GB"/>
        </w:rPr>
      </w:pPr>
      <w:r w:rsidRPr="00043DE2">
        <w:rPr>
          <w:rFonts w:ascii="Cambria" w:hAnsi="Cambria"/>
          <w:color w:val="000000" w:themeColor="text1"/>
          <w:lang w:val="en-GB"/>
        </w:rPr>
        <w:t xml:space="preserve">What is the role of taxes in </w:t>
      </w:r>
      <w:r w:rsidR="00BE54D7" w:rsidRPr="00043DE2">
        <w:rPr>
          <w:rFonts w:ascii="Cambria" w:hAnsi="Cambria"/>
          <w:color w:val="000000" w:themeColor="text1"/>
          <w:lang w:val="en-GB"/>
        </w:rPr>
        <w:t xml:space="preserve">achieving justice? </w:t>
      </w:r>
      <w:r w:rsidR="0009138B" w:rsidRPr="00043DE2">
        <w:rPr>
          <w:rFonts w:ascii="Cambria" w:hAnsi="Cambria"/>
          <w:color w:val="000000" w:themeColor="text1"/>
          <w:lang w:val="en-GB"/>
        </w:rPr>
        <w:t>Levying t</w:t>
      </w:r>
      <w:r w:rsidR="005E6714" w:rsidRPr="00043DE2">
        <w:rPr>
          <w:rFonts w:ascii="Cambria" w:hAnsi="Cambria"/>
          <w:color w:val="000000" w:themeColor="text1"/>
          <w:lang w:val="en-GB"/>
        </w:rPr>
        <w:t>ax</w:t>
      </w:r>
      <w:r w:rsidR="0009138B" w:rsidRPr="00043DE2">
        <w:rPr>
          <w:rFonts w:ascii="Cambria" w:hAnsi="Cambria"/>
          <w:color w:val="000000" w:themeColor="text1"/>
          <w:lang w:val="en-GB"/>
        </w:rPr>
        <w:t xml:space="preserve">es enables a state to fund meeting the claims of justice of its citizens. Moreover, it is often recognized that states have some obligations beyond </w:t>
      </w:r>
      <w:r w:rsidR="001F3830">
        <w:rPr>
          <w:rFonts w:ascii="Cambria" w:hAnsi="Cambria"/>
          <w:color w:val="000000" w:themeColor="text1"/>
          <w:lang w:val="en-GB"/>
        </w:rPr>
        <w:t>their</w:t>
      </w:r>
      <w:r w:rsidR="0009138B" w:rsidRPr="00043DE2">
        <w:rPr>
          <w:rFonts w:ascii="Cambria" w:hAnsi="Cambria"/>
          <w:color w:val="000000" w:themeColor="text1"/>
          <w:lang w:val="en-GB"/>
        </w:rPr>
        <w:t xml:space="preserve"> borders which may require funding through taxes. According to pluralist internationalism, grounds of justice with global scope help to determine what the obligations</w:t>
      </w:r>
      <w:r w:rsidR="005E6714" w:rsidRPr="00043DE2">
        <w:rPr>
          <w:rFonts w:ascii="Cambria" w:hAnsi="Cambria"/>
          <w:color w:val="000000" w:themeColor="text1"/>
          <w:lang w:val="en-GB"/>
        </w:rPr>
        <w:t xml:space="preserve"> </w:t>
      </w:r>
      <w:r w:rsidR="0009138B" w:rsidRPr="00043DE2">
        <w:rPr>
          <w:rFonts w:ascii="Cambria" w:hAnsi="Cambria"/>
          <w:color w:val="000000" w:themeColor="text1"/>
          <w:lang w:val="en-GB"/>
        </w:rPr>
        <w:t xml:space="preserve">of states are towards people abroad. </w:t>
      </w:r>
      <w:r w:rsidR="005E6714" w:rsidRPr="00043DE2">
        <w:rPr>
          <w:rFonts w:ascii="Cambria" w:hAnsi="Cambria"/>
          <w:color w:val="000000" w:themeColor="text1"/>
          <w:lang w:val="en-GB"/>
        </w:rPr>
        <w:t>Duties with global reach are more limited</w:t>
      </w:r>
      <w:r w:rsidR="001F3830">
        <w:rPr>
          <w:rFonts w:ascii="Cambria" w:hAnsi="Cambria"/>
          <w:color w:val="000000" w:themeColor="text1"/>
          <w:lang w:val="en-GB"/>
        </w:rPr>
        <w:t>,</w:t>
      </w:r>
      <w:r w:rsidR="00004997" w:rsidRPr="00043DE2">
        <w:rPr>
          <w:rFonts w:ascii="Cambria" w:hAnsi="Cambria"/>
          <w:color w:val="000000" w:themeColor="text1"/>
          <w:lang w:val="en-GB"/>
        </w:rPr>
        <w:t xml:space="preserve"> </w:t>
      </w:r>
      <w:r w:rsidR="005E6714" w:rsidRPr="00043DE2">
        <w:rPr>
          <w:rFonts w:ascii="Cambria" w:hAnsi="Cambria"/>
          <w:color w:val="000000" w:themeColor="text1"/>
          <w:lang w:val="en-GB"/>
        </w:rPr>
        <w:t xml:space="preserve">but include a duty of assistance in building institutions so people can </w:t>
      </w:r>
      <w:r w:rsidR="00004997" w:rsidRPr="00043DE2">
        <w:rPr>
          <w:rFonts w:ascii="Cambria" w:hAnsi="Cambria"/>
          <w:color w:val="000000" w:themeColor="text1"/>
          <w:lang w:val="en-GB"/>
        </w:rPr>
        <w:t xml:space="preserve">live decent lives </w:t>
      </w:r>
      <w:r w:rsidR="005E6714" w:rsidRPr="00043DE2">
        <w:rPr>
          <w:rFonts w:ascii="Cambria" w:hAnsi="Cambria"/>
          <w:color w:val="000000" w:themeColor="text1"/>
          <w:lang w:val="en-GB"/>
        </w:rPr>
        <w:t xml:space="preserve">where they live. </w:t>
      </w:r>
      <w:r w:rsidR="0009138B" w:rsidRPr="00043DE2">
        <w:rPr>
          <w:rFonts w:ascii="Cambria" w:hAnsi="Cambria"/>
          <w:color w:val="000000" w:themeColor="text1"/>
          <w:lang w:val="en-GB"/>
        </w:rPr>
        <w:t xml:space="preserve">What is less commonly recognized is that </w:t>
      </w:r>
      <w:r w:rsidR="00560363" w:rsidRPr="00043DE2">
        <w:rPr>
          <w:rFonts w:ascii="Cambria" w:hAnsi="Cambria"/>
          <w:color w:val="000000" w:themeColor="text1"/>
          <w:lang w:val="en-GB"/>
        </w:rPr>
        <w:t>setting tax rates at a certain level has implications for the tax revenue other states can raise. T</w:t>
      </w:r>
      <w:r w:rsidR="00727C64" w:rsidRPr="00043DE2">
        <w:rPr>
          <w:rFonts w:ascii="Cambria" w:hAnsi="Cambria"/>
          <w:color w:val="000000" w:themeColor="text1"/>
          <w:lang w:val="en-GB"/>
        </w:rPr>
        <w:t xml:space="preserve">ax competition can </w:t>
      </w:r>
      <w:r w:rsidR="00560363" w:rsidRPr="00043DE2">
        <w:rPr>
          <w:rFonts w:ascii="Cambria" w:hAnsi="Cambria"/>
          <w:color w:val="000000" w:themeColor="text1"/>
          <w:lang w:val="en-GB"/>
        </w:rPr>
        <w:t xml:space="preserve">undermine the institutions that enable people to live decent lives. In what follows, we introduce the grounds of justice recognized by </w:t>
      </w:r>
      <w:r w:rsidR="00727C64" w:rsidRPr="00043DE2">
        <w:rPr>
          <w:rFonts w:ascii="Cambria" w:hAnsi="Cambria"/>
          <w:color w:val="000000" w:themeColor="text1"/>
          <w:lang w:val="en-GB"/>
        </w:rPr>
        <w:t xml:space="preserve">pluralist internationalism. The next section </w:t>
      </w:r>
      <w:r w:rsidR="00560363" w:rsidRPr="00043DE2">
        <w:rPr>
          <w:rFonts w:ascii="Cambria" w:hAnsi="Cambria"/>
          <w:color w:val="000000" w:themeColor="text1"/>
          <w:lang w:val="en-GB"/>
        </w:rPr>
        <w:t>explore</w:t>
      </w:r>
      <w:r w:rsidR="00727C64" w:rsidRPr="00043DE2">
        <w:rPr>
          <w:rFonts w:ascii="Cambria" w:hAnsi="Cambria"/>
          <w:color w:val="000000" w:themeColor="text1"/>
          <w:lang w:val="en-GB"/>
        </w:rPr>
        <w:t>s</w:t>
      </w:r>
      <w:r w:rsidR="00560363" w:rsidRPr="00043DE2">
        <w:rPr>
          <w:rFonts w:ascii="Cambria" w:hAnsi="Cambria"/>
          <w:color w:val="000000" w:themeColor="text1"/>
          <w:lang w:val="en-GB"/>
        </w:rPr>
        <w:t xml:space="preserve"> the implications of </w:t>
      </w:r>
      <w:r w:rsidR="00727C64" w:rsidRPr="00043DE2">
        <w:rPr>
          <w:rFonts w:ascii="Cambria" w:hAnsi="Cambria"/>
          <w:color w:val="000000" w:themeColor="text1"/>
          <w:lang w:val="en-GB"/>
        </w:rPr>
        <w:t>pluralist internationalism</w:t>
      </w:r>
      <w:r w:rsidR="00560363" w:rsidRPr="00043DE2">
        <w:rPr>
          <w:rFonts w:ascii="Cambria" w:hAnsi="Cambria"/>
          <w:color w:val="000000" w:themeColor="text1"/>
          <w:lang w:val="en-GB"/>
        </w:rPr>
        <w:t xml:space="preserve"> for tax competition.  </w:t>
      </w:r>
    </w:p>
    <w:p w14:paraId="72ECA148" w14:textId="76029475" w:rsidR="004226CD" w:rsidRPr="00043DE2" w:rsidRDefault="006062C0"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color w:val="000000" w:themeColor="text1"/>
          <w:lang w:val="en-GB"/>
        </w:rPr>
        <w:lastRenderedPageBreak/>
        <w:t xml:space="preserve">One ground </w:t>
      </w:r>
      <w:r w:rsidR="000F0A5B" w:rsidRPr="00043DE2">
        <w:rPr>
          <w:rFonts w:ascii="Cambria" w:hAnsi="Cambria"/>
          <w:color w:val="000000" w:themeColor="text1"/>
          <w:lang w:val="en-GB"/>
        </w:rPr>
        <w:t xml:space="preserve">of crucial importance from the perspective of taxation </w:t>
      </w:r>
      <w:r w:rsidRPr="00043DE2">
        <w:rPr>
          <w:rFonts w:ascii="Cambria" w:hAnsi="Cambria"/>
          <w:color w:val="000000" w:themeColor="text1"/>
          <w:lang w:val="en-GB"/>
        </w:rPr>
        <w:t xml:space="preserve">is </w:t>
      </w:r>
      <w:r w:rsidRPr="00043DE2">
        <w:rPr>
          <w:rFonts w:ascii="Cambria" w:hAnsi="Cambria"/>
          <w:i/>
          <w:color w:val="000000" w:themeColor="text1"/>
          <w:lang w:val="en-GB"/>
        </w:rPr>
        <w:t>membership in a state</w:t>
      </w:r>
      <w:r w:rsidRPr="00043DE2">
        <w:rPr>
          <w:rFonts w:ascii="Cambria" w:hAnsi="Cambria"/>
          <w:color w:val="000000" w:themeColor="text1"/>
          <w:lang w:val="en-GB"/>
        </w:rPr>
        <w:t xml:space="preserve">. </w:t>
      </w:r>
      <w:r w:rsidR="009045F9" w:rsidRPr="00043DE2">
        <w:rPr>
          <w:rFonts w:ascii="Cambria" w:hAnsi="Cambria"/>
          <w:color w:val="000000" w:themeColor="text1"/>
          <w:lang w:val="en-GB"/>
        </w:rPr>
        <w:t xml:space="preserve">According to </w:t>
      </w:r>
      <w:r w:rsidR="004226CD" w:rsidRPr="00043DE2">
        <w:rPr>
          <w:rFonts w:ascii="Cambria" w:hAnsi="Cambria"/>
          <w:color w:val="000000" w:themeColor="text1"/>
          <w:lang w:val="en-GB"/>
        </w:rPr>
        <w:t>pluralist internation</w:t>
      </w:r>
      <w:r w:rsidR="001574B8" w:rsidRPr="00043DE2">
        <w:rPr>
          <w:rFonts w:ascii="Cambria" w:hAnsi="Cambria"/>
          <w:color w:val="000000" w:themeColor="text1"/>
          <w:lang w:val="en-GB"/>
        </w:rPr>
        <w:t xml:space="preserve">alism, the ground generates </w:t>
      </w:r>
      <w:r w:rsidR="004226CD" w:rsidRPr="00043DE2">
        <w:rPr>
          <w:rFonts w:ascii="Cambria" w:hAnsi="Cambria"/>
          <w:color w:val="000000" w:themeColor="text1"/>
          <w:lang w:val="en-GB"/>
        </w:rPr>
        <w:t xml:space="preserve">egalitarian principles of </w:t>
      </w:r>
      <w:r w:rsidR="003C21D3" w:rsidRPr="00043DE2">
        <w:rPr>
          <w:rFonts w:ascii="Cambria" w:hAnsi="Cambria"/>
          <w:color w:val="000000" w:themeColor="text1"/>
          <w:lang w:val="en-GB"/>
        </w:rPr>
        <w:t xml:space="preserve">domestic </w:t>
      </w:r>
      <w:r w:rsidR="004226CD" w:rsidRPr="00043DE2">
        <w:rPr>
          <w:rFonts w:ascii="Cambria" w:hAnsi="Cambria"/>
          <w:color w:val="000000" w:themeColor="text1"/>
          <w:lang w:val="en-GB"/>
        </w:rPr>
        <w:t>justice. Hence states</w:t>
      </w:r>
      <w:r w:rsidR="001574B8" w:rsidRPr="00043DE2">
        <w:rPr>
          <w:rFonts w:ascii="Cambria" w:hAnsi="Cambria"/>
          <w:color w:val="000000" w:themeColor="text1"/>
          <w:lang w:val="en-GB"/>
        </w:rPr>
        <w:t xml:space="preserve"> have a duty to raise enough</w:t>
      </w:r>
      <w:r w:rsidR="004226CD" w:rsidRPr="00043DE2">
        <w:rPr>
          <w:rFonts w:ascii="Cambria" w:hAnsi="Cambria"/>
          <w:color w:val="000000" w:themeColor="text1"/>
          <w:lang w:val="en-GB"/>
        </w:rPr>
        <w:t xml:space="preserve"> taxes to guarantee basic rights of citizens and pursue egalitarian justice</w:t>
      </w:r>
      <w:r w:rsidRPr="00043DE2">
        <w:rPr>
          <w:rFonts w:ascii="Cambria" w:hAnsi="Cambria"/>
          <w:color w:val="000000" w:themeColor="text1"/>
          <w:lang w:val="en-GB"/>
        </w:rPr>
        <w:t>.</w:t>
      </w:r>
      <w:r w:rsidR="004226CD" w:rsidRPr="00043DE2">
        <w:rPr>
          <w:rFonts w:ascii="Cambria" w:hAnsi="Cambria"/>
          <w:color w:val="000000" w:themeColor="text1"/>
          <w:lang w:val="en-GB"/>
        </w:rPr>
        <w:t xml:space="preserve"> They also have a </w:t>
      </w:r>
      <w:r w:rsidR="004226CD" w:rsidRPr="001F3830">
        <w:rPr>
          <w:rFonts w:ascii="Cambria" w:hAnsi="Cambria"/>
          <w:color w:val="000000" w:themeColor="text1"/>
          <w:lang w:val="en-GB"/>
        </w:rPr>
        <w:t xml:space="preserve">pro tanto </w:t>
      </w:r>
      <w:r w:rsidR="004226CD" w:rsidRPr="00043DE2">
        <w:rPr>
          <w:rFonts w:ascii="Cambria" w:hAnsi="Cambria"/>
          <w:color w:val="000000" w:themeColor="text1"/>
          <w:lang w:val="en-GB"/>
        </w:rPr>
        <w:t xml:space="preserve">right to keep tax proceeds </w:t>
      </w:r>
      <w:r w:rsidR="00A61CF7" w:rsidRPr="00043DE2">
        <w:rPr>
          <w:rFonts w:ascii="Cambria" w:hAnsi="Cambria"/>
          <w:color w:val="000000" w:themeColor="text1"/>
          <w:lang w:val="en-GB"/>
        </w:rPr>
        <w:t xml:space="preserve">generated on the basis of national income </w:t>
      </w:r>
      <w:r w:rsidR="004226CD" w:rsidRPr="00043DE2">
        <w:rPr>
          <w:rFonts w:ascii="Cambria" w:hAnsi="Cambria"/>
          <w:color w:val="000000" w:themeColor="text1"/>
          <w:lang w:val="en-GB"/>
        </w:rPr>
        <w:t xml:space="preserve">and deploy them to </w:t>
      </w:r>
      <w:r w:rsidR="00A61CF7" w:rsidRPr="00043DE2">
        <w:rPr>
          <w:rFonts w:ascii="Cambria" w:hAnsi="Cambria"/>
          <w:color w:val="000000" w:themeColor="text1"/>
          <w:lang w:val="en-GB"/>
        </w:rPr>
        <w:t>pursue domestic justice</w:t>
      </w:r>
      <w:r w:rsidR="004226CD" w:rsidRPr="00043DE2">
        <w:rPr>
          <w:rFonts w:ascii="Cambria" w:hAnsi="Cambria"/>
          <w:color w:val="000000" w:themeColor="text1"/>
          <w:lang w:val="en-GB"/>
        </w:rPr>
        <w:t xml:space="preserve">. </w:t>
      </w:r>
      <w:r w:rsidR="00AA5778" w:rsidRPr="00043DE2">
        <w:rPr>
          <w:rFonts w:ascii="Cambria" w:hAnsi="Cambria"/>
          <w:color w:val="000000" w:themeColor="text1"/>
          <w:lang w:val="en-GB"/>
        </w:rPr>
        <w:t>However,</w:t>
      </w:r>
      <w:r w:rsidRPr="00043DE2">
        <w:rPr>
          <w:rFonts w:ascii="Cambria" w:hAnsi="Cambria"/>
          <w:color w:val="000000" w:themeColor="text1"/>
          <w:lang w:val="en-GB"/>
        </w:rPr>
        <w:t xml:space="preserve"> </w:t>
      </w:r>
      <w:r w:rsidR="005B6BD5" w:rsidRPr="00043DE2">
        <w:rPr>
          <w:rFonts w:ascii="Cambria" w:hAnsi="Cambria"/>
          <w:color w:val="000000" w:themeColor="text1"/>
          <w:lang w:val="en-GB"/>
        </w:rPr>
        <w:t xml:space="preserve">grounds of justice give rise to </w:t>
      </w:r>
      <w:r w:rsidR="006B7BA6" w:rsidRPr="00043DE2">
        <w:rPr>
          <w:rFonts w:ascii="Cambria" w:hAnsi="Cambria"/>
          <w:color w:val="000000" w:themeColor="text1"/>
          <w:lang w:val="en-GB"/>
        </w:rPr>
        <w:t xml:space="preserve">obligations </w:t>
      </w:r>
      <w:r w:rsidR="000A41EE" w:rsidRPr="00043DE2">
        <w:rPr>
          <w:rFonts w:ascii="Cambria" w:hAnsi="Cambria"/>
          <w:color w:val="000000" w:themeColor="text1"/>
          <w:lang w:val="en-GB"/>
        </w:rPr>
        <w:t xml:space="preserve">that </w:t>
      </w:r>
      <w:r w:rsidR="006B7BA6" w:rsidRPr="00043DE2">
        <w:rPr>
          <w:rFonts w:ascii="Cambria" w:hAnsi="Cambria"/>
          <w:color w:val="000000" w:themeColor="text1"/>
          <w:lang w:val="en-GB"/>
        </w:rPr>
        <w:t xml:space="preserve">drive a wedge between the amount of taxes a state happens to raise </w:t>
      </w:r>
      <w:r w:rsidR="00355E11" w:rsidRPr="00043DE2">
        <w:rPr>
          <w:rFonts w:ascii="Cambria" w:hAnsi="Cambria"/>
          <w:color w:val="000000" w:themeColor="text1"/>
          <w:lang w:val="en-GB"/>
        </w:rPr>
        <w:t xml:space="preserve">based on national income </w:t>
      </w:r>
      <w:r w:rsidR="006B7BA6" w:rsidRPr="00043DE2">
        <w:rPr>
          <w:rFonts w:ascii="Cambria" w:hAnsi="Cambria"/>
          <w:color w:val="000000" w:themeColor="text1"/>
          <w:lang w:val="en-GB"/>
        </w:rPr>
        <w:t xml:space="preserve">and </w:t>
      </w:r>
      <w:r w:rsidR="00DD4BA3" w:rsidRPr="00043DE2">
        <w:rPr>
          <w:rFonts w:ascii="Cambria" w:hAnsi="Cambria"/>
          <w:color w:val="000000" w:themeColor="text1"/>
          <w:lang w:val="en-GB"/>
        </w:rPr>
        <w:t>what</w:t>
      </w:r>
      <w:r w:rsidR="007F688F" w:rsidRPr="00043DE2">
        <w:rPr>
          <w:rFonts w:ascii="Cambria" w:hAnsi="Cambria"/>
          <w:color w:val="000000" w:themeColor="text1"/>
          <w:lang w:val="en-GB"/>
        </w:rPr>
        <w:t xml:space="preserve"> it is entitled to, and thus makes clear how this approach to</w:t>
      </w:r>
      <w:r w:rsidR="00082551" w:rsidRPr="00043DE2">
        <w:rPr>
          <w:rFonts w:ascii="Cambria" w:hAnsi="Cambria"/>
          <w:color w:val="000000" w:themeColor="text1"/>
          <w:lang w:val="en-GB"/>
        </w:rPr>
        <w:t xml:space="preserve"> global</w:t>
      </w:r>
      <w:r w:rsidR="007F688F" w:rsidRPr="00043DE2">
        <w:rPr>
          <w:rFonts w:ascii="Cambria" w:hAnsi="Cambria"/>
          <w:color w:val="000000" w:themeColor="text1"/>
          <w:lang w:val="en-GB"/>
        </w:rPr>
        <w:t xml:space="preserve"> taxation avoids the Independence Fallacy. </w:t>
      </w:r>
    </w:p>
    <w:p w14:paraId="7A3FF4A6" w14:textId="1D507B19" w:rsidR="004226CD" w:rsidRPr="00043DE2" w:rsidRDefault="004226CD"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i/>
          <w:color w:val="000000" w:themeColor="text1"/>
          <w:lang w:val="en-GB"/>
        </w:rPr>
        <w:t>Common humanity.</w:t>
      </w:r>
      <w:r w:rsidR="001F3830">
        <w:rPr>
          <w:rFonts w:ascii="Cambria" w:hAnsi="Cambria"/>
          <w:color w:val="000000" w:themeColor="text1"/>
          <w:lang w:val="en-GB"/>
        </w:rPr>
        <w:t xml:space="preserve"> </w:t>
      </w:r>
      <w:r w:rsidR="001648DE" w:rsidRPr="00043DE2">
        <w:rPr>
          <w:rFonts w:ascii="Cambria" w:hAnsi="Cambria"/>
          <w:color w:val="000000" w:themeColor="text1"/>
          <w:lang w:val="en-GB"/>
        </w:rPr>
        <w:t xml:space="preserve">People have </w:t>
      </w:r>
      <w:r w:rsidR="00AA5778" w:rsidRPr="00043DE2">
        <w:rPr>
          <w:rFonts w:ascii="Cambria" w:hAnsi="Cambria"/>
          <w:color w:val="000000" w:themeColor="text1"/>
          <w:lang w:val="en-GB"/>
        </w:rPr>
        <w:t>certain</w:t>
      </w:r>
      <w:r w:rsidR="001648DE" w:rsidRPr="00043DE2">
        <w:rPr>
          <w:rFonts w:ascii="Cambria" w:hAnsi="Cambria"/>
          <w:color w:val="000000" w:themeColor="text1"/>
          <w:lang w:val="en-GB"/>
        </w:rPr>
        <w:t xml:space="preserve"> rights on the </w:t>
      </w:r>
      <w:r w:rsidR="009C3D57" w:rsidRPr="00043DE2">
        <w:rPr>
          <w:rFonts w:ascii="Cambria" w:hAnsi="Cambria"/>
          <w:color w:val="000000" w:themeColor="text1"/>
          <w:lang w:val="en-GB"/>
        </w:rPr>
        <w:t xml:space="preserve">basis </w:t>
      </w:r>
      <w:r w:rsidR="001648DE" w:rsidRPr="00043DE2">
        <w:rPr>
          <w:rFonts w:ascii="Cambria" w:hAnsi="Cambria"/>
          <w:color w:val="000000" w:themeColor="text1"/>
          <w:lang w:val="en-GB"/>
        </w:rPr>
        <w:t xml:space="preserve">of shared humanity. </w:t>
      </w:r>
      <w:r w:rsidR="005E46CA" w:rsidRPr="00043DE2">
        <w:rPr>
          <w:rFonts w:ascii="Cambria" w:hAnsi="Cambria"/>
          <w:color w:val="000000" w:themeColor="text1"/>
          <w:lang w:val="en-GB"/>
        </w:rPr>
        <w:t>O</w:t>
      </w:r>
      <w:r w:rsidR="001648DE" w:rsidRPr="00043DE2">
        <w:rPr>
          <w:rFonts w:ascii="Cambria" w:hAnsi="Cambria"/>
          <w:color w:val="000000" w:themeColor="text1"/>
          <w:lang w:val="en-GB"/>
        </w:rPr>
        <w:t>ur common humanity grounds human rights, which in turn generate obligations of assistance</w:t>
      </w:r>
      <w:r w:rsidR="00457A65" w:rsidRPr="00043DE2">
        <w:rPr>
          <w:rFonts w:ascii="Cambria" w:hAnsi="Cambria"/>
          <w:color w:val="000000" w:themeColor="text1"/>
          <w:lang w:val="en-GB"/>
        </w:rPr>
        <w:t xml:space="preserve"> in disaster situations and</w:t>
      </w:r>
      <w:r w:rsidR="00C16632" w:rsidRPr="00043DE2">
        <w:rPr>
          <w:rFonts w:ascii="Cambria" w:hAnsi="Cambria"/>
          <w:color w:val="000000" w:themeColor="text1"/>
          <w:lang w:val="en-GB"/>
        </w:rPr>
        <w:t>, in a further-reaching manner,</w:t>
      </w:r>
      <w:r w:rsidR="001648DE" w:rsidRPr="00043DE2">
        <w:rPr>
          <w:rFonts w:ascii="Cambria" w:hAnsi="Cambria"/>
          <w:color w:val="000000" w:themeColor="text1"/>
          <w:lang w:val="en-GB"/>
        </w:rPr>
        <w:t xml:space="preserve"> in building institutions capable of protecting these human rights. </w:t>
      </w:r>
      <w:r w:rsidR="005A3996" w:rsidRPr="00043DE2">
        <w:rPr>
          <w:rFonts w:ascii="Cambria" w:hAnsi="Cambria"/>
          <w:color w:val="000000" w:themeColor="text1"/>
          <w:lang w:val="en-GB"/>
        </w:rPr>
        <w:t xml:space="preserve">In </w:t>
      </w:r>
      <w:r w:rsidR="003320C6" w:rsidRPr="00043DE2">
        <w:rPr>
          <w:rFonts w:ascii="Cambria" w:hAnsi="Cambria"/>
          <w:color w:val="000000" w:themeColor="text1"/>
          <w:lang w:val="en-GB"/>
        </w:rPr>
        <w:t>our</w:t>
      </w:r>
      <w:r w:rsidR="005A3996" w:rsidRPr="00043DE2">
        <w:rPr>
          <w:rFonts w:ascii="Cambria" w:hAnsi="Cambria"/>
          <w:color w:val="000000" w:themeColor="text1"/>
          <w:lang w:val="en-GB"/>
        </w:rPr>
        <w:t xml:space="preserve"> world, many states have not yet </w:t>
      </w:r>
      <w:r w:rsidR="00AA5778" w:rsidRPr="00043DE2">
        <w:rPr>
          <w:rFonts w:ascii="Cambria" w:hAnsi="Cambria"/>
          <w:color w:val="000000" w:themeColor="text1"/>
          <w:lang w:val="en-GB"/>
        </w:rPr>
        <w:t xml:space="preserve">been able to </w:t>
      </w:r>
      <w:r w:rsidR="005A3996" w:rsidRPr="00043DE2">
        <w:rPr>
          <w:rFonts w:ascii="Cambria" w:hAnsi="Cambria"/>
          <w:color w:val="000000" w:themeColor="text1"/>
          <w:lang w:val="en-GB"/>
        </w:rPr>
        <w:t>buil</w:t>
      </w:r>
      <w:r w:rsidR="00AA5778" w:rsidRPr="00043DE2">
        <w:rPr>
          <w:rFonts w:ascii="Cambria" w:hAnsi="Cambria"/>
          <w:color w:val="000000" w:themeColor="text1"/>
          <w:lang w:val="en-GB"/>
        </w:rPr>
        <w:t>d</w:t>
      </w:r>
      <w:r w:rsidR="005A3996" w:rsidRPr="00043DE2">
        <w:rPr>
          <w:rFonts w:ascii="Cambria" w:hAnsi="Cambria"/>
          <w:color w:val="000000" w:themeColor="text1"/>
          <w:lang w:val="en-GB"/>
        </w:rPr>
        <w:t xml:space="preserve"> institutions required to meet even basic human rights of citizens. Hence common humanity implies a duty on the side of rich</w:t>
      </w:r>
      <w:r w:rsidR="003B7D5B" w:rsidRPr="00043DE2">
        <w:rPr>
          <w:rFonts w:ascii="Cambria" w:hAnsi="Cambria"/>
          <w:color w:val="000000" w:themeColor="text1"/>
          <w:lang w:val="en-GB"/>
        </w:rPr>
        <w:t xml:space="preserve"> countries to use some </w:t>
      </w:r>
      <w:r w:rsidR="005A3996" w:rsidRPr="00043DE2">
        <w:rPr>
          <w:rFonts w:ascii="Cambria" w:hAnsi="Cambria"/>
          <w:color w:val="000000" w:themeColor="text1"/>
          <w:lang w:val="en-GB"/>
        </w:rPr>
        <w:t>tax revenue</w:t>
      </w:r>
      <w:r w:rsidR="003B7D5B" w:rsidRPr="00043DE2">
        <w:rPr>
          <w:rFonts w:ascii="Cambria" w:hAnsi="Cambria"/>
          <w:color w:val="000000" w:themeColor="text1"/>
          <w:lang w:val="en-GB"/>
        </w:rPr>
        <w:t>s</w:t>
      </w:r>
      <w:r w:rsidR="005A3996" w:rsidRPr="00043DE2">
        <w:rPr>
          <w:rFonts w:ascii="Cambria" w:hAnsi="Cambria"/>
          <w:color w:val="000000" w:themeColor="text1"/>
          <w:lang w:val="en-GB"/>
        </w:rPr>
        <w:t xml:space="preserve"> to finance institution building in countries</w:t>
      </w:r>
      <w:r w:rsidR="003D6F91" w:rsidRPr="00043DE2">
        <w:rPr>
          <w:rFonts w:ascii="Cambria" w:hAnsi="Cambria"/>
          <w:color w:val="000000" w:themeColor="text1"/>
          <w:lang w:val="en-GB"/>
        </w:rPr>
        <w:t xml:space="preserve"> with weak institutions, even if the national income on the basis of which the taxes are levied accrues in other countries</w:t>
      </w:r>
      <w:r w:rsidR="005A3996" w:rsidRPr="00043DE2">
        <w:rPr>
          <w:rFonts w:ascii="Cambria" w:hAnsi="Cambria"/>
          <w:color w:val="000000" w:themeColor="text1"/>
          <w:lang w:val="en-GB"/>
        </w:rPr>
        <w:t xml:space="preserve">. Moreover, the duty of assistance in building institutions plays an important role in regulating tax competition. We return to this issue below. </w:t>
      </w:r>
    </w:p>
    <w:p w14:paraId="0E28839E" w14:textId="19120E11" w:rsidR="004226CD" w:rsidRPr="00043DE2" w:rsidRDefault="004226CD"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i/>
          <w:color w:val="000000" w:themeColor="text1"/>
          <w:lang w:val="en-GB"/>
        </w:rPr>
        <w:t>Common ownership of the earth.</w:t>
      </w:r>
      <w:r w:rsidR="001F3830">
        <w:rPr>
          <w:rFonts w:ascii="Cambria" w:hAnsi="Cambria"/>
          <w:color w:val="000000" w:themeColor="text1"/>
          <w:lang w:val="en-GB"/>
        </w:rPr>
        <w:t xml:space="preserve"> </w:t>
      </w:r>
      <w:r w:rsidR="008B5A92" w:rsidRPr="00043DE2">
        <w:rPr>
          <w:rFonts w:ascii="Cambria" w:hAnsi="Cambria"/>
          <w:color w:val="000000" w:themeColor="text1"/>
          <w:lang w:val="en-GB"/>
        </w:rPr>
        <w:t>According to pluralist internationalism, the earth belongs to humankind together.</w:t>
      </w:r>
      <w:r w:rsidR="00806A1A" w:rsidRPr="00043DE2">
        <w:rPr>
          <w:rStyle w:val="FootnoteReference"/>
          <w:lang w:val="en-GB"/>
        </w:rPr>
        <w:footnoteReference w:id="33"/>
      </w:r>
      <w:r w:rsidR="008B5A92" w:rsidRPr="00043DE2">
        <w:rPr>
          <w:rFonts w:ascii="Cambria" w:hAnsi="Cambria"/>
          <w:color w:val="000000" w:themeColor="text1"/>
          <w:lang w:val="en-GB"/>
        </w:rPr>
        <w:t xml:space="preserve"> Each person has a right </w:t>
      </w:r>
      <w:r w:rsidR="00AA5778" w:rsidRPr="00043DE2">
        <w:rPr>
          <w:rFonts w:ascii="Cambria" w:hAnsi="Cambria"/>
          <w:color w:val="000000" w:themeColor="text1"/>
          <w:lang w:val="en-GB"/>
        </w:rPr>
        <w:t>to the same opportunities</w:t>
      </w:r>
      <w:r w:rsidR="00806A1A" w:rsidRPr="00043DE2">
        <w:rPr>
          <w:rFonts w:ascii="Cambria" w:hAnsi="Cambria"/>
          <w:color w:val="000000" w:themeColor="text1"/>
          <w:lang w:val="en-GB"/>
        </w:rPr>
        <w:t xml:space="preserve"> </w:t>
      </w:r>
      <w:r w:rsidR="008B5A92" w:rsidRPr="00043DE2">
        <w:rPr>
          <w:rFonts w:ascii="Cambria" w:hAnsi="Cambria"/>
          <w:color w:val="000000" w:themeColor="text1"/>
          <w:lang w:val="en-GB"/>
        </w:rPr>
        <w:t xml:space="preserve">to use original resources and space to satisfy basic needs. </w:t>
      </w:r>
      <w:r w:rsidR="008A22D9" w:rsidRPr="00043DE2">
        <w:rPr>
          <w:rFonts w:ascii="Cambria" w:hAnsi="Cambria"/>
          <w:color w:val="000000" w:themeColor="text1"/>
          <w:lang w:val="en-GB"/>
        </w:rPr>
        <w:t>R</w:t>
      </w:r>
      <w:r w:rsidR="004C6776" w:rsidRPr="00043DE2">
        <w:rPr>
          <w:rFonts w:ascii="Cambria" w:hAnsi="Cambria"/>
          <w:color w:val="000000" w:themeColor="text1"/>
          <w:lang w:val="en-GB"/>
        </w:rPr>
        <w:t xml:space="preserve">esource-rich </w:t>
      </w:r>
      <w:r w:rsidR="004C6776" w:rsidRPr="00043DE2">
        <w:rPr>
          <w:rFonts w:ascii="Cambria" w:hAnsi="Cambria"/>
          <w:color w:val="000000" w:themeColor="text1"/>
          <w:lang w:val="en-GB"/>
        </w:rPr>
        <w:lastRenderedPageBreak/>
        <w:t xml:space="preserve">countries </w:t>
      </w:r>
      <w:r w:rsidR="008A22D9" w:rsidRPr="00043DE2">
        <w:rPr>
          <w:rFonts w:ascii="Cambria" w:hAnsi="Cambria"/>
          <w:color w:val="000000" w:themeColor="text1"/>
          <w:lang w:val="en-GB"/>
        </w:rPr>
        <w:t xml:space="preserve">are </w:t>
      </w:r>
      <w:r w:rsidR="004C6776" w:rsidRPr="00043DE2">
        <w:rPr>
          <w:rFonts w:ascii="Cambria" w:hAnsi="Cambria"/>
          <w:color w:val="000000" w:themeColor="text1"/>
          <w:lang w:val="en-GB"/>
        </w:rPr>
        <w:t xml:space="preserve">under an obligation either to allow people without access to a sufficient share of natural resources and space access to their countries, or otherwise to make the resources they need available to them where they currently reside. One way of realizing the latter option </w:t>
      </w:r>
      <w:r w:rsidR="0030630E" w:rsidRPr="00043DE2">
        <w:rPr>
          <w:rFonts w:ascii="Cambria" w:hAnsi="Cambria"/>
          <w:color w:val="000000" w:themeColor="text1"/>
          <w:lang w:val="en-GB"/>
        </w:rPr>
        <w:t xml:space="preserve">(assuming the beneficiaries agree) </w:t>
      </w:r>
      <w:r w:rsidR="004C6776" w:rsidRPr="00043DE2">
        <w:rPr>
          <w:rFonts w:ascii="Cambria" w:hAnsi="Cambria"/>
          <w:color w:val="000000" w:themeColor="text1"/>
          <w:lang w:val="en-GB"/>
        </w:rPr>
        <w:t xml:space="preserve">would be via </w:t>
      </w:r>
      <w:r w:rsidR="0004511B" w:rsidRPr="00043DE2">
        <w:rPr>
          <w:rFonts w:ascii="Cambria" w:hAnsi="Cambria"/>
          <w:color w:val="000000" w:themeColor="text1"/>
          <w:lang w:val="en-GB"/>
        </w:rPr>
        <w:t>financial transfers</w:t>
      </w:r>
      <w:r w:rsidR="004C6776" w:rsidRPr="00043DE2">
        <w:rPr>
          <w:rFonts w:ascii="Cambria" w:hAnsi="Cambria"/>
          <w:color w:val="000000" w:themeColor="text1"/>
          <w:lang w:val="en-GB"/>
        </w:rPr>
        <w:t xml:space="preserve">, which needs to be financed via tax revenues. </w:t>
      </w:r>
    </w:p>
    <w:p w14:paraId="42221177" w14:textId="23B594E1" w:rsidR="004226CD" w:rsidRPr="00043DE2" w:rsidRDefault="004226CD"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i/>
          <w:color w:val="000000" w:themeColor="text1"/>
          <w:lang w:val="en-GB"/>
        </w:rPr>
        <w:t xml:space="preserve">Membership in the </w:t>
      </w:r>
      <w:r w:rsidR="00D44758" w:rsidRPr="00043DE2">
        <w:rPr>
          <w:rFonts w:ascii="Cambria" w:hAnsi="Cambria"/>
          <w:i/>
          <w:color w:val="000000" w:themeColor="text1"/>
          <w:lang w:val="en-GB"/>
        </w:rPr>
        <w:t>world society</w:t>
      </w:r>
      <w:r w:rsidRPr="00043DE2">
        <w:rPr>
          <w:rFonts w:ascii="Cambria" w:hAnsi="Cambria"/>
          <w:i/>
          <w:color w:val="000000" w:themeColor="text1"/>
          <w:lang w:val="en-GB"/>
        </w:rPr>
        <w:t>.</w:t>
      </w:r>
      <w:r w:rsidR="006F2615">
        <w:rPr>
          <w:rFonts w:ascii="Cambria" w:hAnsi="Cambria"/>
          <w:color w:val="000000" w:themeColor="text1"/>
          <w:lang w:val="en-GB"/>
        </w:rPr>
        <w:t xml:space="preserve"> </w:t>
      </w:r>
      <w:r w:rsidR="003675B9" w:rsidRPr="00043DE2">
        <w:rPr>
          <w:rFonts w:ascii="Cambria" w:hAnsi="Cambria"/>
          <w:color w:val="000000" w:themeColor="text1"/>
          <w:lang w:val="en-GB"/>
        </w:rPr>
        <w:t xml:space="preserve">Membership in the </w:t>
      </w:r>
      <w:r w:rsidR="00D44758" w:rsidRPr="00043DE2">
        <w:rPr>
          <w:rFonts w:ascii="Cambria" w:hAnsi="Cambria"/>
          <w:color w:val="000000" w:themeColor="text1"/>
          <w:lang w:val="en-GB"/>
        </w:rPr>
        <w:t>world society</w:t>
      </w:r>
      <w:r w:rsidR="003675B9" w:rsidRPr="00043DE2">
        <w:rPr>
          <w:rFonts w:ascii="Cambria" w:hAnsi="Cambria"/>
          <w:color w:val="000000" w:themeColor="text1"/>
          <w:lang w:val="en-GB"/>
        </w:rPr>
        <w:t xml:space="preserve"> i</w:t>
      </w:r>
      <w:r w:rsidR="004B38E2" w:rsidRPr="00043DE2">
        <w:rPr>
          <w:rFonts w:ascii="Cambria" w:hAnsi="Cambria"/>
          <w:color w:val="000000" w:themeColor="text1"/>
          <w:lang w:val="en-GB"/>
        </w:rPr>
        <w:t xml:space="preserve">s an associative right, </w:t>
      </w:r>
      <w:r w:rsidR="003675B9" w:rsidRPr="00043DE2">
        <w:rPr>
          <w:rFonts w:ascii="Cambria" w:hAnsi="Cambria"/>
          <w:color w:val="000000" w:themeColor="text1"/>
          <w:lang w:val="en-GB"/>
        </w:rPr>
        <w:t xml:space="preserve">held in virtue of belonging to the </w:t>
      </w:r>
      <w:r w:rsidR="00D44758" w:rsidRPr="00043DE2">
        <w:rPr>
          <w:rFonts w:ascii="Cambria" w:hAnsi="Cambria"/>
          <w:color w:val="000000" w:themeColor="text1"/>
          <w:lang w:val="en-GB"/>
        </w:rPr>
        <w:t>world society</w:t>
      </w:r>
      <w:r w:rsidR="003675B9" w:rsidRPr="00043DE2">
        <w:rPr>
          <w:rFonts w:ascii="Cambria" w:hAnsi="Cambria"/>
          <w:color w:val="000000" w:themeColor="text1"/>
          <w:lang w:val="en-GB"/>
        </w:rPr>
        <w:t xml:space="preserve">. People can derive specific rights from their membership if the issue in question is first a matter of importance in the person’s environment, and if the issue is of global concern. </w:t>
      </w:r>
      <w:r w:rsidR="00CD3CA7" w:rsidRPr="00043DE2">
        <w:rPr>
          <w:rFonts w:ascii="Cambria" w:hAnsi="Cambria"/>
          <w:color w:val="000000" w:themeColor="text1"/>
          <w:lang w:val="en-GB"/>
        </w:rPr>
        <w:t xml:space="preserve">Membership in the </w:t>
      </w:r>
      <w:r w:rsidR="00D44758" w:rsidRPr="00043DE2">
        <w:rPr>
          <w:rFonts w:ascii="Cambria" w:hAnsi="Cambria"/>
          <w:color w:val="000000" w:themeColor="text1"/>
          <w:lang w:val="en-GB"/>
        </w:rPr>
        <w:t>world society</w:t>
      </w:r>
      <w:r w:rsidR="004B38E2" w:rsidRPr="00043DE2">
        <w:rPr>
          <w:rFonts w:ascii="Cambria" w:hAnsi="Cambria"/>
          <w:color w:val="000000" w:themeColor="text1"/>
          <w:lang w:val="en-GB"/>
        </w:rPr>
        <w:t xml:space="preserve"> can generate</w:t>
      </w:r>
      <w:r w:rsidR="00CD3CA7" w:rsidRPr="00043DE2">
        <w:rPr>
          <w:rFonts w:ascii="Cambria" w:hAnsi="Cambria"/>
          <w:color w:val="000000" w:themeColor="text1"/>
          <w:lang w:val="en-GB"/>
        </w:rPr>
        <w:t xml:space="preserve"> claims to </w:t>
      </w:r>
      <w:r w:rsidR="006F2615">
        <w:rPr>
          <w:rFonts w:ascii="Cambria" w:hAnsi="Cambria"/>
          <w:color w:val="000000" w:themeColor="text1"/>
          <w:lang w:val="en-GB"/>
        </w:rPr>
        <w:t>‘</w:t>
      </w:r>
      <w:r w:rsidR="00CD3CA7" w:rsidRPr="00043DE2">
        <w:rPr>
          <w:rFonts w:ascii="Cambria" w:hAnsi="Cambria"/>
          <w:color w:val="000000" w:themeColor="text1"/>
          <w:lang w:val="en-GB"/>
        </w:rPr>
        <w:t>global public goods</w:t>
      </w:r>
      <w:r w:rsidR="006F2615">
        <w:rPr>
          <w:rFonts w:ascii="Cambria" w:hAnsi="Cambria"/>
          <w:color w:val="000000" w:themeColor="text1"/>
          <w:lang w:val="en-GB"/>
        </w:rPr>
        <w:t>’</w:t>
      </w:r>
      <w:r w:rsidR="00CD3CA7" w:rsidRPr="00043DE2">
        <w:rPr>
          <w:rFonts w:ascii="Cambria" w:hAnsi="Cambria"/>
          <w:color w:val="000000" w:themeColor="text1"/>
          <w:lang w:val="en-GB"/>
        </w:rPr>
        <w:t>. For instance, people have claims to a reasonably clean environment in virtue of their membership</w:t>
      </w:r>
      <w:r w:rsidR="004B38E2" w:rsidRPr="00043DE2">
        <w:rPr>
          <w:rFonts w:ascii="Cambria" w:hAnsi="Cambria"/>
          <w:color w:val="000000" w:themeColor="text1"/>
          <w:lang w:val="en-GB"/>
        </w:rPr>
        <w:t xml:space="preserve"> in the world society</w:t>
      </w:r>
      <w:r w:rsidR="00CD3CA7" w:rsidRPr="00043DE2">
        <w:rPr>
          <w:rFonts w:ascii="Cambria" w:hAnsi="Cambria"/>
          <w:color w:val="000000" w:themeColor="text1"/>
          <w:lang w:val="en-GB"/>
        </w:rPr>
        <w:t>.</w:t>
      </w:r>
      <w:r w:rsidR="006E0824" w:rsidRPr="00043DE2">
        <w:rPr>
          <w:rFonts w:ascii="Cambria" w:hAnsi="Cambria"/>
          <w:color w:val="000000" w:themeColor="text1"/>
          <w:lang w:val="en-GB"/>
        </w:rPr>
        <w:t xml:space="preserve"> A reasonably clean environment is a matter of importance in people’s immediate environment everywhere in the world. At the same time, it is a matter of global concern because of the global environmental impact of local pollution and the need to coordinate efforts to safeguard the environment. Such global public goods need to be financed by the community of states together. Hence the need to devote some tax revenue to the production of such global public goods</w:t>
      </w:r>
      <w:r w:rsidR="00924074" w:rsidRPr="00043DE2">
        <w:rPr>
          <w:rFonts w:ascii="Cambria" w:hAnsi="Cambria"/>
          <w:color w:val="000000" w:themeColor="text1"/>
          <w:lang w:val="en-GB"/>
        </w:rPr>
        <w:t>, regardless of where the national income accrues that generates the required tax revenues</w:t>
      </w:r>
      <w:r w:rsidR="006E0824" w:rsidRPr="00043DE2">
        <w:rPr>
          <w:rFonts w:ascii="Cambria" w:hAnsi="Cambria"/>
          <w:color w:val="000000" w:themeColor="text1"/>
          <w:lang w:val="en-GB"/>
        </w:rPr>
        <w:t>.</w:t>
      </w:r>
    </w:p>
    <w:p w14:paraId="12CD35DC" w14:textId="754F8B5C" w:rsidR="00AA4321" w:rsidRPr="00043DE2" w:rsidRDefault="004B38E2" w:rsidP="00AA4321">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i/>
          <w:color w:val="000000" w:themeColor="text1"/>
          <w:lang w:val="en-GB"/>
        </w:rPr>
        <w:t>Sub</w:t>
      </w:r>
      <w:r w:rsidR="000B179C" w:rsidRPr="00043DE2">
        <w:rPr>
          <w:rFonts w:ascii="Cambria" w:hAnsi="Cambria"/>
          <w:i/>
          <w:color w:val="000000" w:themeColor="text1"/>
          <w:lang w:val="en-GB"/>
        </w:rPr>
        <w:t>j</w:t>
      </w:r>
      <w:r w:rsidRPr="00043DE2">
        <w:rPr>
          <w:rFonts w:ascii="Cambria" w:hAnsi="Cambria"/>
          <w:i/>
          <w:color w:val="000000" w:themeColor="text1"/>
          <w:lang w:val="en-GB"/>
        </w:rPr>
        <w:t>ection to</w:t>
      </w:r>
      <w:r w:rsidR="004226CD" w:rsidRPr="00043DE2">
        <w:rPr>
          <w:rFonts w:ascii="Cambria" w:hAnsi="Cambria"/>
          <w:i/>
          <w:color w:val="000000" w:themeColor="text1"/>
          <w:lang w:val="en-GB"/>
        </w:rPr>
        <w:t xml:space="preserve"> the global trading system</w:t>
      </w:r>
      <w:r w:rsidR="004226CD" w:rsidRPr="00043DE2">
        <w:rPr>
          <w:rFonts w:ascii="Cambria" w:hAnsi="Cambria"/>
          <w:color w:val="000000" w:themeColor="text1"/>
          <w:lang w:val="en-GB"/>
        </w:rPr>
        <w:t>.</w:t>
      </w:r>
      <w:r w:rsidR="006F2615">
        <w:rPr>
          <w:rFonts w:ascii="Cambria" w:hAnsi="Cambria"/>
          <w:color w:val="000000" w:themeColor="text1"/>
          <w:lang w:val="en-GB"/>
        </w:rPr>
        <w:t xml:space="preserve"> </w:t>
      </w:r>
      <w:r w:rsidR="00E65D6D" w:rsidRPr="00043DE2">
        <w:rPr>
          <w:rFonts w:ascii="Cambria" w:hAnsi="Cambria"/>
          <w:color w:val="000000" w:themeColor="text1"/>
          <w:lang w:val="en-GB"/>
        </w:rPr>
        <w:t xml:space="preserve">Being subject to the </w:t>
      </w:r>
      <w:r w:rsidR="001574B8" w:rsidRPr="00043DE2">
        <w:rPr>
          <w:rFonts w:ascii="Cambria" w:hAnsi="Cambria"/>
          <w:color w:val="000000" w:themeColor="text1"/>
          <w:lang w:val="en-GB"/>
        </w:rPr>
        <w:t>t</w:t>
      </w:r>
      <w:r w:rsidR="00E65D6D" w:rsidRPr="00043DE2">
        <w:rPr>
          <w:rFonts w:ascii="Cambria" w:hAnsi="Cambria"/>
          <w:color w:val="000000" w:themeColor="text1"/>
          <w:lang w:val="en-GB"/>
        </w:rPr>
        <w:t>radi</w:t>
      </w:r>
      <w:r w:rsidR="00727C64" w:rsidRPr="00043DE2">
        <w:rPr>
          <w:rFonts w:ascii="Cambria" w:hAnsi="Cambria"/>
          <w:color w:val="000000" w:themeColor="text1"/>
          <w:lang w:val="en-GB"/>
        </w:rPr>
        <w:t>ng system is another relational</w:t>
      </w:r>
      <w:r w:rsidR="00E65D6D" w:rsidRPr="00043DE2">
        <w:rPr>
          <w:rFonts w:ascii="Cambria" w:hAnsi="Cambria"/>
          <w:color w:val="000000" w:themeColor="text1"/>
          <w:lang w:val="en-GB"/>
        </w:rPr>
        <w:t xml:space="preserve"> ground. </w:t>
      </w:r>
      <w:r w:rsidR="0069479C" w:rsidRPr="00043DE2">
        <w:rPr>
          <w:rFonts w:ascii="Cambria" w:hAnsi="Cambria"/>
          <w:color w:val="000000" w:themeColor="text1"/>
          <w:lang w:val="en-GB"/>
        </w:rPr>
        <w:t xml:space="preserve">The </w:t>
      </w:r>
      <w:r w:rsidR="001574B8" w:rsidRPr="00043DE2">
        <w:rPr>
          <w:rFonts w:ascii="Cambria" w:hAnsi="Cambria"/>
          <w:color w:val="000000" w:themeColor="text1"/>
          <w:lang w:val="en-GB"/>
        </w:rPr>
        <w:t xml:space="preserve">associated principle </w:t>
      </w:r>
      <w:r w:rsidR="0069479C" w:rsidRPr="00043DE2">
        <w:rPr>
          <w:rFonts w:ascii="Cambria" w:hAnsi="Cambria"/>
          <w:color w:val="000000" w:themeColor="text1"/>
          <w:lang w:val="en-GB"/>
        </w:rPr>
        <w:t xml:space="preserve">is that </w:t>
      </w:r>
      <w:r w:rsidR="001574B8" w:rsidRPr="00043DE2">
        <w:rPr>
          <w:rFonts w:ascii="Cambria" w:hAnsi="Cambria"/>
          <w:color w:val="000000" w:themeColor="text1"/>
          <w:lang w:val="en-GB"/>
        </w:rPr>
        <w:t xml:space="preserve">participating </w:t>
      </w:r>
      <w:r w:rsidR="0069479C" w:rsidRPr="00043DE2">
        <w:rPr>
          <w:rFonts w:ascii="Cambria" w:hAnsi="Cambria"/>
          <w:color w:val="000000" w:themeColor="text1"/>
          <w:lang w:val="en-GB"/>
        </w:rPr>
        <w:t xml:space="preserve">states should not enjoy gains </w:t>
      </w:r>
      <w:r w:rsidR="006F2615">
        <w:rPr>
          <w:rFonts w:ascii="Cambria" w:hAnsi="Cambria"/>
          <w:color w:val="000000" w:themeColor="text1"/>
          <w:lang w:val="en-GB"/>
        </w:rPr>
        <w:t>‘</w:t>
      </w:r>
      <w:r w:rsidR="0069479C" w:rsidRPr="00043DE2">
        <w:rPr>
          <w:rFonts w:ascii="Cambria" w:hAnsi="Cambria"/>
          <w:color w:val="000000" w:themeColor="text1"/>
          <w:lang w:val="en-GB"/>
        </w:rPr>
        <w:t>at the expense</w:t>
      </w:r>
      <w:r w:rsidR="006F2615">
        <w:rPr>
          <w:rFonts w:ascii="Cambria" w:hAnsi="Cambria"/>
          <w:color w:val="000000" w:themeColor="text1"/>
          <w:lang w:val="en-GB"/>
        </w:rPr>
        <w:t>’</w:t>
      </w:r>
      <w:r w:rsidR="0069479C" w:rsidRPr="00043DE2">
        <w:rPr>
          <w:rFonts w:ascii="Cambria" w:hAnsi="Cambria"/>
          <w:color w:val="000000" w:themeColor="text1"/>
          <w:lang w:val="en-GB"/>
        </w:rPr>
        <w:t xml:space="preserve"> of other</w:t>
      </w:r>
      <w:r w:rsidR="001574B8" w:rsidRPr="00043DE2">
        <w:rPr>
          <w:rFonts w:ascii="Cambria" w:hAnsi="Cambria"/>
          <w:color w:val="000000" w:themeColor="text1"/>
          <w:lang w:val="en-GB"/>
        </w:rPr>
        <w:t xml:space="preserve"> states. Risse and Wollner develop</w:t>
      </w:r>
      <w:r w:rsidR="0069479C" w:rsidRPr="00043DE2">
        <w:rPr>
          <w:rFonts w:ascii="Cambria" w:hAnsi="Cambria"/>
          <w:color w:val="000000" w:themeColor="text1"/>
          <w:lang w:val="en-GB"/>
        </w:rPr>
        <w:t xml:space="preserve"> this principle to </w:t>
      </w:r>
      <w:r w:rsidR="005E1440" w:rsidRPr="00043DE2">
        <w:rPr>
          <w:rFonts w:ascii="Cambria" w:hAnsi="Cambria"/>
          <w:color w:val="000000" w:themeColor="text1"/>
          <w:lang w:val="en-GB"/>
        </w:rPr>
        <w:t xml:space="preserve">show why </w:t>
      </w:r>
      <w:r w:rsidR="0069479C" w:rsidRPr="00043DE2">
        <w:rPr>
          <w:rFonts w:ascii="Cambria" w:hAnsi="Cambria"/>
          <w:color w:val="000000" w:themeColor="text1"/>
          <w:lang w:val="en-GB"/>
        </w:rPr>
        <w:t>exploitative terms of trade</w:t>
      </w:r>
      <w:r w:rsidR="005E1440" w:rsidRPr="00043DE2">
        <w:rPr>
          <w:rFonts w:ascii="Cambria" w:hAnsi="Cambria"/>
          <w:color w:val="000000" w:themeColor="text1"/>
          <w:lang w:val="en-GB"/>
        </w:rPr>
        <w:t xml:space="preserve"> a</w:t>
      </w:r>
      <w:r w:rsidR="001574B8" w:rsidRPr="00043DE2">
        <w:rPr>
          <w:rFonts w:ascii="Cambria" w:hAnsi="Cambria"/>
          <w:color w:val="000000" w:themeColor="text1"/>
          <w:lang w:val="en-GB"/>
        </w:rPr>
        <w:t xml:space="preserve">re unjust from a global </w:t>
      </w:r>
      <w:r w:rsidR="005E1440" w:rsidRPr="00043DE2">
        <w:rPr>
          <w:rFonts w:ascii="Cambria" w:hAnsi="Cambria"/>
          <w:color w:val="000000" w:themeColor="text1"/>
          <w:lang w:val="en-GB"/>
        </w:rPr>
        <w:t>perspective</w:t>
      </w:r>
      <w:r w:rsidR="0069479C" w:rsidRPr="00043DE2">
        <w:rPr>
          <w:rFonts w:ascii="Cambria" w:hAnsi="Cambria"/>
          <w:color w:val="000000" w:themeColor="text1"/>
          <w:lang w:val="en-GB"/>
        </w:rPr>
        <w:t>.</w:t>
      </w:r>
      <w:r w:rsidR="0069479C" w:rsidRPr="00043DE2">
        <w:rPr>
          <w:rStyle w:val="FootnoteReference"/>
          <w:lang w:val="en-GB"/>
        </w:rPr>
        <w:footnoteReference w:id="34"/>
      </w:r>
      <w:r w:rsidR="0069479C" w:rsidRPr="00043DE2">
        <w:rPr>
          <w:rFonts w:ascii="Cambria" w:hAnsi="Cambria"/>
          <w:color w:val="000000" w:themeColor="text1"/>
          <w:lang w:val="en-GB"/>
        </w:rPr>
        <w:t xml:space="preserve"> But</w:t>
      </w:r>
      <w:r w:rsidR="0013422B" w:rsidRPr="00043DE2">
        <w:rPr>
          <w:rFonts w:ascii="Cambria" w:hAnsi="Cambria"/>
          <w:color w:val="000000" w:themeColor="text1"/>
          <w:lang w:val="en-GB"/>
        </w:rPr>
        <w:t xml:space="preserve"> </w:t>
      </w:r>
      <w:r w:rsidR="009031FA" w:rsidRPr="00043DE2">
        <w:rPr>
          <w:rFonts w:ascii="Cambria" w:hAnsi="Cambria"/>
          <w:color w:val="000000" w:themeColor="text1"/>
          <w:lang w:val="en-GB"/>
        </w:rPr>
        <w:lastRenderedPageBreak/>
        <w:t>exploitation c</w:t>
      </w:r>
      <w:r w:rsidR="001574B8" w:rsidRPr="00043DE2">
        <w:rPr>
          <w:rFonts w:ascii="Cambria" w:hAnsi="Cambria"/>
          <w:color w:val="000000" w:themeColor="text1"/>
          <w:lang w:val="en-GB"/>
        </w:rPr>
        <w:t xml:space="preserve">annot only occur </w:t>
      </w:r>
      <w:r w:rsidR="006F2615">
        <w:rPr>
          <w:rFonts w:ascii="Cambria" w:hAnsi="Cambria"/>
          <w:color w:val="000000" w:themeColor="text1"/>
          <w:lang w:val="en-GB"/>
        </w:rPr>
        <w:t>through</w:t>
      </w:r>
      <w:r w:rsidR="006F2615" w:rsidRPr="00043DE2">
        <w:rPr>
          <w:rFonts w:ascii="Cambria" w:hAnsi="Cambria"/>
          <w:color w:val="000000" w:themeColor="text1"/>
          <w:lang w:val="en-GB"/>
        </w:rPr>
        <w:t xml:space="preserve"> </w:t>
      </w:r>
      <w:r w:rsidR="009031FA" w:rsidRPr="00043DE2">
        <w:rPr>
          <w:rFonts w:ascii="Cambria" w:hAnsi="Cambria"/>
          <w:color w:val="000000" w:themeColor="text1"/>
          <w:lang w:val="en-GB"/>
        </w:rPr>
        <w:t xml:space="preserve">terms of trade. Another way of exploiting </w:t>
      </w:r>
      <w:r w:rsidR="001574B8" w:rsidRPr="00043DE2">
        <w:rPr>
          <w:rFonts w:ascii="Cambria" w:hAnsi="Cambria"/>
          <w:color w:val="000000" w:themeColor="text1"/>
          <w:lang w:val="en-GB"/>
        </w:rPr>
        <w:t xml:space="preserve">in </w:t>
      </w:r>
      <w:r w:rsidR="009031FA" w:rsidRPr="00043DE2">
        <w:rPr>
          <w:rFonts w:ascii="Cambria" w:hAnsi="Cambria"/>
          <w:color w:val="000000" w:themeColor="text1"/>
          <w:lang w:val="en-GB"/>
        </w:rPr>
        <w:t xml:space="preserve">the trading system is to engage in problematic competition. Being a member of the trade </w:t>
      </w:r>
      <w:r w:rsidR="00375C7B" w:rsidRPr="00043DE2">
        <w:rPr>
          <w:rFonts w:ascii="Cambria" w:hAnsi="Cambria"/>
          <w:color w:val="000000" w:themeColor="text1"/>
          <w:lang w:val="en-GB"/>
        </w:rPr>
        <w:t>system involves reducing barriers to trade. Luring production and payroll away from ot</w:t>
      </w:r>
      <w:r w:rsidR="006768D7" w:rsidRPr="00043DE2">
        <w:rPr>
          <w:rFonts w:ascii="Cambria" w:hAnsi="Cambria"/>
          <w:color w:val="000000" w:themeColor="text1"/>
          <w:lang w:val="en-GB"/>
        </w:rPr>
        <w:t xml:space="preserve">her countries to boost </w:t>
      </w:r>
      <w:r w:rsidR="00375C7B" w:rsidRPr="00043DE2">
        <w:rPr>
          <w:rFonts w:ascii="Cambria" w:hAnsi="Cambria"/>
          <w:color w:val="000000" w:themeColor="text1"/>
          <w:lang w:val="en-GB"/>
        </w:rPr>
        <w:t xml:space="preserve">tax revenues may violate the duties associated with membership in the global trading system.  </w:t>
      </w:r>
    </w:p>
    <w:p w14:paraId="04578B5E" w14:textId="6534FB60" w:rsidR="003A6DD5" w:rsidRDefault="007B7251" w:rsidP="008C7D0E">
      <w:pPr>
        <w:pStyle w:val="FootnoteText"/>
        <w:spacing w:after="0"/>
        <w:ind w:firstLine="720"/>
        <w:rPr>
          <w:szCs w:val="24"/>
          <w:lang w:val="en-GB"/>
        </w:rPr>
      </w:pPr>
      <w:r>
        <w:rPr>
          <w:szCs w:val="24"/>
          <w:lang w:val="en-GB"/>
        </w:rPr>
        <w:t xml:space="preserve">Before we consider the consequences of the GJP for taxation, it is worth highlighting a methodological disagreement between our approach and </w:t>
      </w:r>
      <w:r w:rsidRPr="00E12195">
        <w:rPr>
          <w:szCs w:val="24"/>
          <w:lang w:val="en-GB"/>
        </w:rPr>
        <w:t>Dietsch</w:t>
      </w:r>
      <w:r>
        <w:rPr>
          <w:szCs w:val="24"/>
          <w:lang w:val="en-GB"/>
        </w:rPr>
        <w:t>’s</w:t>
      </w:r>
      <w:r w:rsidRPr="00E12195">
        <w:rPr>
          <w:szCs w:val="24"/>
          <w:lang w:val="en-GB"/>
        </w:rPr>
        <w:t xml:space="preserve"> and Rixen</w:t>
      </w:r>
      <w:r>
        <w:rPr>
          <w:szCs w:val="24"/>
          <w:lang w:val="en-GB"/>
        </w:rPr>
        <w:t xml:space="preserve">’s approach, which they articulate in their reply to this article. They </w:t>
      </w:r>
      <w:r w:rsidR="003A6DD5">
        <w:rPr>
          <w:szCs w:val="24"/>
          <w:lang w:val="en-GB"/>
        </w:rPr>
        <w:t xml:space="preserve">point out that </w:t>
      </w:r>
      <w:r w:rsidRPr="00E12195">
        <w:rPr>
          <w:szCs w:val="24"/>
          <w:lang w:val="en-GB"/>
        </w:rPr>
        <w:t xml:space="preserve">in the face of </w:t>
      </w:r>
      <w:r w:rsidR="003A6DD5">
        <w:rPr>
          <w:szCs w:val="24"/>
          <w:lang w:val="en-GB"/>
        </w:rPr>
        <w:t xml:space="preserve">persistent </w:t>
      </w:r>
      <w:r w:rsidRPr="00E12195">
        <w:rPr>
          <w:szCs w:val="24"/>
          <w:lang w:val="en-GB"/>
        </w:rPr>
        <w:t xml:space="preserve">disagreement about </w:t>
      </w:r>
      <w:r w:rsidR="00D81452">
        <w:rPr>
          <w:szCs w:val="24"/>
          <w:lang w:val="en-GB"/>
        </w:rPr>
        <w:t>substantive</w:t>
      </w:r>
      <w:r w:rsidRPr="00E12195">
        <w:rPr>
          <w:szCs w:val="24"/>
          <w:lang w:val="en-GB"/>
        </w:rPr>
        <w:t xml:space="preserve"> principles of global justice, </w:t>
      </w:r>
      <w:r>
        <w:rPr>
          <w:szCs w:val="24"/>
          <w:lang w:val="en-GB"/>
        </w:rPr>
        <w:t xml:space="preserve">appealing to any one conception of global justice is </w:t>
      </w:r>
      <w:r w:rsidR="003A6DD5">
        <w:rPr>
          <w:szCs w:val="24"/>
          <w:lang w:val="en-GB"/>
        </w:rPr>
        <w:t>problematic in settling issues of tax competition</w:t>
      </w:r>
      <w:r>
        <w:rPr>
          <w:szCs w:val="24"/>
          <w:lang w:val="en-GB"/>
        </w:rPr>
        <w:t xml:space="preserve">. Instead, they </w:t>
      </w:r>
      <w:r w:rsidR="003A6DD5">
        <w:rPr>
          <w:szCs w:val="24"/>
          <w:lang w:val="en-GB"/>
        </w:rPr>
        <w:t xml:space="preserve">hope to stay clear of substantial commitments by </w:t>
      </w:r>
      <w:r w:rsidRPr="00E12195">
        <w:rPr>
          <w:szCs w:val="24"/>
          <w:lang w:val="en-GB"/>
        </w:rPr>
        <w:t>appeal</w:t>
      </w:r>
      <w:r w:rsidR="003A6DD5">
        <w:rPr>
          <w:szCs w:val="24"/>
          <w:lang w:val="en-GB"/>
        </w:rPr>
        <w:t>ing</w:t>
      </w:r>
      <w:r w:rsidRPr="00E12195">
        <w:rPr>
          <w:szCs w:val="24"/>
          <w:lang w:val="en-GB"/>
        </w:rPr>
        <w:t xml:space="preserve"> to the value of fiscal self-determination</w:t>
      </w:r>
      <w:r w:rsidR="008C7D0E">
        <w:rPr>
          <w:szCs w:val="24"/>
          <w:lang w:val="en-GB"/>
        </w:rPr>
        <w:t>,</w:t>
      </w:r>
      <w:r w:rsidRPr="00E12195">
        <w:rPr>
          <w:szCs w:val="24"/>
          <w:lang w:val="en-GB"/>
        </w:rPr>
        <w:t xml:space="preserve"> </w:t>
      </w:r>
      <w:r w:rsidR="003A6DD5">
        <w:rPr>
          <w:szCs w:val="24"/>
          <w:lang w:val="en-GB"/>
        </w:rPr>
        <w:t xml:space="preserve">which lies </w:t>
      </w:r>
      <w:r w:rsidRPr="00E12195">
        <w:rPr>
          <w:szCs w:val="24"/>
          <w:lang w:val="en-GB"/>
        </w:rPr>
        <w:t xml:space="preserve">at the heart of the FPC. </w:t>
      </w:r>
      <w:r>
        <w:rPr>
          <w:szCs w:val="24"/>
          <w:lang w:val="en-GB"/>
        </w:rPr>
        <w:t>In their view, i</w:t>
      </w:r>
      <w:r w:rsidRPr="00E12195">
        <w:rPr>
          <w:szCs w:val="24"/>
          <w:lang w:val="en-GB"/>
        </w:rPr>
        <w:t xml:space="preserve">nvoking the FPC </w:t>
      </w:r>
      <w:r>
        <w:rPr>
          <w:szCs w:val="24"/>
          <w:lang w:val="en-GB"/>
        </w:rPr>
        <w:t xml:space="preserve">is </w:t>
      </w:r>
      <w:r w:rsidRPr="00E12195">
        <w:rPr>
          <w:szCs w:val="24"/>
          <w:lang w:val="en-GB"/>
        </w:rPr>
        <w:t xml:space="preserve">a way to devolve some autonomy </w:t>
      </w:r>
      <w:r>
        <w:rPr>
          <w:szCs w:val="24"/>
          <w:lang w:val="en-GB"/>
        </w:rPr>
        <w:t xml:space="preserve">to settle controversial issues of justice </w:t>
      </w:r>
      <w:r w:rsidRPr="00E12195">
        <w:rPr>
          <w:szCs w:val="24"/>
          <w:lang w:val="en-GB"/>
        </w:rPr>
        <w:t xml:space="preserve">to </w:t>
      </w:r>
      <w:r w:rsidR="003A6DD5">
        <w:rPr>
          <w:szCs w:val="24"/>
          <w:lang w:val="en-GB"/>
        </w:rPr>
        <w:t xml:space="preserve">individual </w:t>
      </w:r>
      <w:r w:rsidRPr="00E12195">
        <w:rPr>
          <w:szCs w:val="24"/>
          <w:lang w:val="en-GB"/>
        </w:rPr>
        <w:t>polities</w:t>
      </w:r>
      <w:r w:rsidR="003A6DD5">
        <w:rPr>
          <w:szCs w:val="24"/>
          <w:lang w:val="en-GB"/>
        </w:rPr>
        <w:t xml:space="preserve">, who can then </w:t>
      </w:r>
      <w:r w:rsidRPr="00E12195">
        <w:rPr>
          <w:szCs w:val="24"/>
          <w:lang w:val="en-GB"/>
        </w:rPr>
        <w:t xml:space="preserve">implement their </w:t>
      </w:r>
      <w:r w:rsidR="003A6DD5">
        <w:rPr>
          <w:szCs w:val="24"/>
          <w:lang w:val="en-GB"/>
        </w:rPr>
        <w:t xml:space="preserve">preferred </w:t>
      </w:r>
      <w:r w:rsidRPr="00E12195">
        <w:rPr>
          <w:szCs w:val="24"/>
          <w:lang w:val="en-GB"/>
        </w:rPr>
        <w:t xml:space="preserve">conception of justice. They stress that the FPC is not a principle of distributive justice, but builds on another normative ground, namely democratic self-determination. </w:t>
      </w:r>
    </w:p>
    <w:p w14:paraId="0DDF2FB3" w14:textId="3F2E5710" w:rsidR="002451B3" w:rsidRDefault="007B7251" w:rsidP="008C7D0E">
      <w:pPr>
        <w:pStyle w:val="FootnoteText"/>
        <w:spacing w:after="0"/>
        <w:ind w:firstLine="720"/>
        <w:rPr>
          <w:szCs w:val="24"/>
          <w:lang w:val="en-GB"/>
        </w:rPr>
      </w:pPr>
      <w:r w:rsidRPr="00E12195">
        <w:rPr>
          <w:szCs w:val="24"/>
          <w:lang w:val="en-GB"/>
        </w:rPr>
        <w:t xml:space="preserve">We agree that democratic self-determination has a role to play in pursuing procedurally just tax arrangements. But we think that these procedural considerations </w:t>
      </w:r>
      <w:r w:rsidR="002451B3">
        <w:rPr>
          <w:szCs w:val="24"/>
          <w:lang w:val="en-GB"/>
        </w:rPr>
        <w:t xml:space="preserve">carry weight when polities </w:t>
      </w:r>
      <w:r w:rsidRPr="00E12195">
        <w:rPr>
          <w:szCs w:val="24"/>
          <w:lang w:val="en-GB"/>
        </w:rPr>
        <w:t>choos</w:t>
      </w:r>
      <w:r w:rsidR="002451B3">
        <w:rPr>
          <w:szCs w:val="24"/>
          <w:lang w:val="en-GB"/>
        </w:rPr>
        <w:t>e</w:t>
      </w:r>
      <w:r w:rsidRPr="00E12195">
        <w:rPr>
          <w:szCs w:val="24"/>
          <w:lang w:val="en-GB"/>
        </w:rPr>
        <w:t xml:space="preserve"> between different permissible tax regimes</w:t>
      </w:r>
      <w:r w:rsidR="002451B3">
        <w:rPr>
          <w:szCs w:val="24"/>
          <w:lang w:val="en-GB"/>
        </w:rPr>
        <w:t xml:space="preserve">. Hence we maintain that considerations of global justice need to be </w:t>
      </w:r>
      <w:r w:rsidR="002451B3">
        <w:rPr>
          <w:szCs w:val="24"/>
          <w:lang w:val="en-GB"/>
        </w:rPr>
        <w:lastRenderedPageBreak/>
        <w:t>considered before the value of democratic self-determination enters</w:t>
      </w:r>
      <w:r w:rsidRPr="00E12195">
        <w:rPr>
          <w:szCs w:val="24"/>
          <w:lang w:val="en-GB"/>
        </w:rPr>
        <w:t xml:space="preserve">. </w:t>
      </w:r>
      <w:r w:rsidR="002451B3">
        <w:rPr>
          <w:szCs w:val="24"/>
          <w:lang w:val="en-GB"/>
        </w:rPr>
        <w:t>By i</w:t>
      </w:r>
      <w:r w:rsidRPr="00E12195">
        <w:rPr>
          <w:szCs w:val="24"/>
          <w:lang w:val="en-GB"/>
        </w:rPr>
        <w:t xml:space="preserve">gnoring </w:t>
      </w:r>
      <w:r w:rsidR="00D81452">
        <w:rPr>
          <w:szCs w:val="24"/>
          <w:lang w:val="en-GB"/>
        </w:rPr>
        <w:t>substantive</w:t>
      </w:r>
      <w:r w:rsidRPr="00E12195">
        <w:rPr>
          <w:szCs w:val="24"/>
          <w:lang w:val="en-GB"/>
        </w:rPr>
        <w:t xml:space="preserve"> considerations of justice</w:t>
      </w:r>
      <w:r w:rsidR="002451B3">
        <w:rPr>
          <w:szCs w:val="24"/>
          <w:lang w:val="en-GB"/>
        </w:rPr>
        <w:t>,</w:t>
      </w:r>
      <w:r w:rsidRPr="00E12195">
        <w:rPr>
          <w:szCs w:val="24"/>
          <w:lang w:val="en-GB"/>
        </w:rPr>
        <w:t xml:space="preserve"> the FPC </w:t>
      </w:r>
      <w:r w:rsidR="002451B3">
        <w:rPr>
          <w:szCs w:val="24"/>
          <w:lang w:val="en-GB"/>
        </w:rPr>
        <w:t xml:space="preserve">does not </w:t>
      </w:r>
      <w:r w:rsidRPr="00E12195">
        <w:rPr>
          <w:szCs w:val="24"/>
          <w:lang w:val="en-GB"/>
        </w:rPr>
        <w:t xml:space="preserve">occupy </w:t>
      </w:r>
      <w:r w:rsidR="002451B3">
        <w:rPr>
          <w:szCs w:val="24"/>
          <w:lang w:val="en-GB"/>
        </w:rPr>
        <w:t xml:space="preserve">a </w:t>
      </w:r>
      <w:r w:rsidRPr="00E12195">
        <w:rPr>
          <w:szCs w:val="24"/>
          <w:lang w:val="en-GB"/>
        </w:rPr>
        <w:t>neutral ground between competing conceptions of justice, but rather ends up being committed to one specific conception of justice itself</w:t>
      </w:r>
      <w:r w:rsidR="002451B3">
        <w:rPr>
          <w:szCs w:val="24"/>
          <w:lang w:val="en-GB"/>
        </w:rPr>
        <w:t>, which recognizes only procedural considerations</w:t>
      </w:r>
      <w:r w:rsidRPr="00E12195">
        <w:rPr>
          <w:szCs w:val="24"/>
          <w:lang w:val="en-GB"/>
        </w:rPr>
        <w:t>.</w:t>
      </w:r>
      <w:r w:rsidR="002451B3">
        <w:rPr>
          <w:szCs w:val="24"/>
          <w:lang w:val="en-GB"/>
        </w:rPr>
        <w:t xml:space="preserve"> This is the reason, we think, why the FPC has to purify democratic preferences by ruling out strategic motivations. By contrast, our approach is to determine the range of permissible tax regimes first</w:t>
      </w:r>
      <w:r w:rsidR="008C7D0E">
        <w:rPr>
          <w:szCs w:val="24"/>
          <w:lang w:val="en-GB"/>
        </w:rPr>
        <w:t>,</w:t>
      </w:r>
      <w:r w:rsidR="002451B3">
        <w:rPr>
          <w:szCs w:val="24"/>
          <w:lang w:val="en-GB"/>
        </w:rPr>
        <w:t xml:space="preserve"> by appealing to substantive principles of global justice. Within the bounds of the constraints imposed by justice, polities are free to choose tax regimes in line with their democratic preferences. </w:t>
      </w:r>
    </w:p>
    <w:p w14:paraId="1F35C789" w14:textId="4EBA5180" w:rsidR="007B7251" w:rsidRPr="00E12195" w:rsidRDefault="007B7251" w:rsidP="007B7251">
      <w:pPr>
        <w:pStyle w:val="FootnoteText"/>
        <w:ind w:firstLine="720"/>
        <w:rPr>
          <w:szCs w:val="24"/>
          <w:lang w:val="en-GB"/>
        </w:rPr>
      </w:pPr>
    </w:p>
    <w:p w14:paraId="1EBC4FA8" w14:textId="1E6A727F" w:rsidR="00190153" w:rsidRPr="008C7D0E" w:rsidRDefault="008C7D0E" w:rsidP="008C7D0E">
      <w:pPr>
        <w:widowControl w:val="0"/>
        <w:autoSpaceDE w:val="0"/>
        <w:autoSpaceDN w:val="0"/>
        <w:adjustRightInd w:val="0"/>
        <w:spacing w:line="480" w:lineRule="auto"/>
        <w:jc w:val="center"/>
        <w:rPr>
          <w:lang w:val="en-GB"/>
        </w:rPr>
      </w:pPr>
      <w:r w:rsidRPr="008C7D0E">
        <w:rPr>
          <w:rFonts w:ascii="Cambria" w:hAnsi="Cambria"/>
          <w:color w:val="000000" w:themeColor="text1"/>
          <w:lang w:val="en-GB"/>
        </w:rPr>
        <w:t xml:space="preserve">VI.  </w:t>
      </w:r>
      <w:r w:rsidRPr="008C7D0E">
        <w:rPr>
          <w:lang w:val="en-GB"/>
        </w:rPr>
        <w:t>TAX COMPETITION: POACHING AND LURING REVISITED</w:t>
      </w:r>
    </w:p>
    <w:p w14:paraId="432CD75A" w14:textId="79922250" w:rsidR="005F7887" w:rsidRDefault="007F688F" w:rsidP="003C0F0B">
      <w:pPr>
        <w:widowControl w:val="0"/>
        <w:autoSpaceDE w:val="0"/>
        <w:autoSpaceDN w:val="0"/>
        <w:adjustRightInd w:val="0"/>
        <w:spacing w:line="480" w:lineRule="auto"/>
        <w:rPr>
          <w:rFonts w:ascii="Cambria" w:hAnsi="Cambria" w:cs="Calibri"/>
          <w:lang w:val="en-GB"/>
        </w:rPr>
      </w:pPr>
      <w:r w:rsidRPr="00043DE2">
        <w:rPr>
          <w:rFonts w:ascii="Cambria" w:hAnsi="Cambria"/>
          <w:color w:val="000000" w:themeColor="text1"/>
          <w:lang w:val="en-GB"/>
        </w:rPr>
        <w:t>Let us return to tax competition, more specifically to poaching and luring.</w:t>
      </w:r>
      <w:r w:rsidRPr="00043DE2">
        <w:rPr>
          <w:rFonts w:ascii="Cambria" w:hAnsi="Cambria" w:cs="Calibri"/>
          <w:lang w:val="en-GB"/>
        </w:rPr>
        <w:t xml:space="preserve"> </w:t>
      </w:r>
      <w:r w:rsidR="005F7887" w:rsidRPr="00043DE2">
        <w:rPr>
          <w:rFonts w:ascii="Cambria" w:hAnsi="Cambria" w:cs="Calibri"/>
          <w:lang w:val="en-GB"/>
        </w:rPr>
        <w:t>From the perspective of pluralist internationalism, we again obtain this principle:</w:t>
      </w:r>
    </w:p>
    <w:p w14:paraId="763B5F0E" w14:textId="77777777" w:rsidR="008C7D0E" w:rsidRPr="00043DE2" w:rsidRDefault="008C7D0E" w:rsidP="003C0F0B">
      <w:pPr>
        <w:widowControl w:val="0"/>
        <w:autoSpaceDE w:val="0"/>
        <w:autoSpaceDN w:val="0"/>
        <w:adjustRightInd w:val="0"/>
        <w:spacing w:line="480" w:lineRule="auto"/>
        <w:rPr>
          <w:rFonts w:ascii="Cambria" w:hAnsi="Cambria" w:cs="Calibri"/>
          <w:lang w:val="en-GB"/>
        </w:rPr>
      </w:pPr>
    </w:p>
    <w:p w14:paraId="2A4E5F54" w14:textId="77777777" w:rsidR="005F7887" w:rsidRPr="00043DE2" w:rsidRDefault="005F7887" w:rsidP="008C7D0E">
      <w:pPr>
        <w:widowControl w:val="0"/>
        <w:autoSpaceDE w:val="0"/>
        <w:autoSpaceDN w:val="0"/>
        <w:adjustRightInd w:val="0"/>
        <w:spacing w:line="480" w:lineRule="auto"/>
        <w:ind w:left="720"/>
        <w:rPr>
          <w:rFonts w:ascii="Cambria" w:hAnsi="Cambria" w:cs="Calibri"/>
          <w:lang w:val="en-GB"/>
        </w:rPr>
      </w:pPr>
      <w:r w:rsidRPr="008C7D0E">
        <w:rPr>
          <w:rFonts w:ascii="Cambria" w:hAnsi="Cambria"/>
          <w:i/>
          <w:lang w:val="en-GB"/>
        </w:rPr>
        <w:t>Membership Principle (MP)</w:t>
      </w:r>
      <w:r w:rsidRPr="008C7D0E">
        <w:rPr>
          <w:rFonts w:ascii="Cambria" w:hAnsi="Cambria"/>
          <w:lang w:val="en-GB"/>
        </w:rPr>
        <w:t>:</w:t>
      </w:r>
      <w:r w:rsidRPr="00043DE2">
        <w:rPr>
          <w:rFonts w:ascii="Cambria" w:hAnsi="Cambria"/>
          <w:lang w:val="en-GB"/>
        </w:rPr>
        <w:t xml:space="preserve"> Natural and legal persons (that is, individuals and corporations) are liable to pay tax to the state(s) of which they are a member; they are not liable to pay tax to any other entities.</w:t>
      </w:r>
    </w:p>
    <w:p w14:paraId="1BABE5DF" w14:textId="77777777" w:rsidR="005F7887" w:rsidRPr="00043DE2" w:rsidRDefault="005F7887" w:rsidP="008C7D0E">
      <w:pPr>
        <w:widowControl w:val="0"/>
        <w:autoSpaceDE w:val="0"/>
        <w:autoSpaceDN w:val="0"/>
        <w:adjustRightInd w:val="0"/>
        <w:spacing w:line="480" w:lineRule="auto"/>
        <w:ind w:left="720"/>
        <w:rPr>
          <w:rFonts w:ascii="Cambria" w:hAnsi="Cambria" w:cs="Calibri"/>
          <w:lang w:val="en-GB"/>
        </w:rPr>
      </w:pPr>
    </w:p>
    <w:p w14:paraId="2C9E5303" w14:textId="4790CCD7" w:rsidR="005F7887" w:rsidRPr="00043DE2" w:rsidRDefault="005F7887" w:rsidP="003C0F0B">
      <w:pPr>
        <w:widowControl w:val="0"/>
        <w:autoSpaceDE w:val="0"/>
        <w:autoSpaceDN w:val="0"/>
        <w:adjustRightInd w:val="0"/>
        <w:spacing w:line="480" w:lineRule="auto"/>
        <w:rPr>
          <w:rFonts w:ascii="Cambria" w:hAnsi="Cambria" w:cs="Calibri"/>
          <w:lang w:val="en-GB"/>
        </w:rPr>
      </w:pPr>
      <w:r w:rsidRPr="00043DE2">
        <w:rPr>
          <w:rFonts w:ascii="Cambria" w:hAnsi="Cambria" w:cs="Calibri"/>
          <w:lang w:val="en-GB"/>
        </w:rPr>
        <w:t>MP now is a principle we arrive at from within our proposed theory of global distributive justice. Pluralist internationalism not only accepts that our global political reality is one of states. This acceptance is more than one of short-term political pragmatism. We cannot sufficiently theorize a global political and economic sy</w:t>
      </w:r>
      <w:r w:rsidR="00E94C21" w:rsidRPr="00043DE2">
        <w:rPr>
          <w:rFonts w:ascii="Cambria" w:hAnsi="Cambria" w:cs="Calibri"/>
          <w:lang w:val="en-GB"/>
        </w:rPr>
        <w:t xml:space="preserve">stem where the power </w:t>
      </w:r>
      <w:r w:rsidRPr="00043DE2">
        <w:rPr>
          <w:rFonts w:ascii="Cambria" w:hAnsi="Cambria" w:cs="Calibri"/>
          <w:lang w:val="en-GB"/>
        </w:rPr>
        <w:t>centr</w:t>
      </w:r>
      <w:r w:rsidR="008C7D0E">
        <w:rPr>
          <w:rFonts w:ascii="Cambria" w:hAnsi="Cambria" w:cs="Calibri"/>
          <w:lang w:val="en-GB"/>
        </w:rPr>
        <w:t>e</w:t>
      </w:r>
      <w:r w:rsidRPr="00043DE2">
        <w:rPr>
          <w:rFonts w:ascii="Cambria" w:hAnsi="Cambria" w:cs="Calibri"/>
          <w:lang w:val="en-GB"/>
        </w:rPr>
        <w:t xml:space="preserve">s constitutive of states have disappeared for such an ideal to be </w:t>
      </w:r>
      <w:r w:rsidRPr="00043DE2">
        <w:rPr>
          <w:rFonts w:ascii="Cambria" w:hAnsi="Cambria" w:cs="Calibri"/>
          <w:lang w:val="en-GB"/>
        </w:rPr>
        <w:lastRenderedPageBreak/>
        <w:t>action-guiding.</w:t>
      </w:r>
      <w:r w:rsidRPr="00043DE2">
        <w:rPr>
          <w:rStyle w:val="FootnoteReference"/>
          <w:lang w:val="en-GB"/>
        </w:rPr>
        <w:footnoteReference w:id="35"/>
      </w:r>
      <w:r w:rsidRPr="00043DE2">
        <w:rPr>
          <w:rFonts w:ascii="Cambria" w:hAnsi="Cambria" w:cs="Calibri"/>
          <w:vertAlign w:val="superscript"/>
          <w:lang w:val="en-GB"/>
        </w:rPr>
        <w:t xml:space="preserve"> </w:t>
      </w:r>
      <w:r w:rsidRPr="00043DE2">
        <w:rPr>
          <w:rFonts w:ascii="Cambria" w:hAnsi="Cambria" w:cs="Calibri"/>
          <w:lang w:val="en-GB"/>
        </w:rPr>
        <w:t xml:space="preserve">In a world of states, it is a matter of fair play for members to contribute appropriately. </w:t>
      </w:r>
    </w:p>
    <w:p w14:paraId="50E35A01" w14:textId="4A6E1BCB" w:rsidR="005F7887" w:rsidRPr="00043DE2" w:rsidRDefault="005F7887" w:rsidP="003C0F0B">
      <w:pPr>
        <w:widowControl w:val="0"/>
        <w:autoSpaceDE w:val="0"/>
        <w:autoSpaceDN w:val="0"/>
        <w:adjustRightInd w:val="0"/>
        <w:spacing w:line="480" w:lineRule="auto"/>
        <w:ind w:firstLine="720"/>
        <w:rPr>
          <w:rFonts w:ascii="Cambria" w:hAnsi="Cambria" w:cs="Calibri"/>
          <w:lang w:val="en-GB"/>
        </w:rPr>
      </w:pPr>
      <w:r w:rsidRPr="00043DE2">
        <w:rPr>
          <w:rFonts w:ascii="Cambria" w:hAnsi="Cambria" w:cs="Calibri"/>
          <w:lang w:val="en-GB"/>
        </w:rPr>
        <w:t xml:space="preserve">However, under certain circumstances GJP might license poaching and thus contradict MP. Suppose poaching advances a poor country’s economy. Suppose </w:t>
      </w:r>
      <w:r w:rsidR="008C5CA7" w:rsidRPr="00043DE2">
        <w:rPr>
          <w:rFonts w:ascii="Cambria" w:hAnsi="Cambria" w:cs="Calibri"/>
          <w:lang w:val="en-GB"/>
        </w:rPr>
        <w:t xml:space="preserve">by becoming a </w:t>
      </w:r>
      <w:r w:rsidRPr="00043DE2">
        <w:rPr>
          <w:rFonts w:ascii="Cambria" w:hAnsi="Cambria" w:cs="Calibri"/>
          <w:lang w:val="en-GB"/>
        </w:rPr>
        <w:t>tax haven</w:t>
      </w:r>
      <w:r w:rsidR="00E94C21" w:rsidRPr="00043DE2">
        <w:rPr>
          <w:rFonts w:ascii="Cambria" w:hAnsi="Cambria" w:cs="Calibri"/>
          <w:lang w:val="en-GB"/>
        </w:rPr>
        <w:t xml:space="preserve">, such a </w:t>
      </w:r>
      <w:r w:rsidR="008C5CA7" w:rsidRPr="00043DE2">
        <w:rPr>
          <w:rFonts w:ascii="Cambria" w:hAnsi="Cambria" w:cs="Calibri"/>
          <w:lang w:val="en-GB"/>
        </w:rPr>
        <w:t>country</w:t>
      </w:r>
      <w:r w:rsidRPr="00043DE2">
        <w:rPr>
          <w:rFonts w:ascii="Cambria" w:hAnsi="Cambria" w:cs="Calibri"/>
          <w:lang w:val="en-GB"/>
        </w:rPr>
        <w:t xml:space="preserve"> </w:t>
      </w:r>
      <w:r w:rsidR="008C5CA7" w:rsidRPr="00043DE2">
        <w:rPr>
          <w:rFonts w:ascii="Cambria" w:hAnsi="Cambria" w:cs="Calibri"/>
          <w:lang w:val="en-GB"/>
        </w:rPr>
        <w:t xml:space="preserve">improves not only domestic justice, but also serves </w:t>
      </w:r>
      <w:r w:rsidR="00A04549" w:rsidRPr="00043DE2">
        <w:rPr>
          <w:rFonts w:ascii="Cambria" w:hAnsi="Cambria" w:cs="Calibri"/>
          <w:lang w:val="en-GB"/>
        </w:rPr>
        <w:t>global justice</w:t>
      </w:r>
      <w:r w:rsidR="008C5CA7" w:rsidRPr="00043DE2">
        <w:rPr>
          <w:rFonts w:ascii="Cambria" w:hAnsi="Cambria" w:cs="Calibri"/>
          <w:lang w:val="en-GB"/>
        </w:rPr>
        <w:t xml:space="preserve"> overall</w:t>
      </w:r>
      <w:r w:rsidRPr="00043DE2">
        <w:rPr>
          <w:rFonts w:ascii="Cambria" w:hAnsi="Cambria" w:cs="Calibri"/>
          <w:lang w:val="en-GB"/>
        </w:rPr>
        <w:t>. Insofar as rich countries fail to meet ob</w:t>
      </w:r>
      <w:r w:rsidR="000F67E8" w:rsidRPr="00043DE2">
        <w:rPr>
          <w:rFonts w:ascii="Cambria" w:hAnsi="Cambria" w:cs="Calibri"/>
          <w:lang w:val="en-GB"/>
        </w:rPr>
        <w:t>ligations towards them</w:t>
      </w:r>
      <w:r w:rsidRPr="00043DE2">
        <w:rPr>
          <w:rFonts w:ascii="Cambria" w:hAnsi="Cambria" w:cs="Calibri"/>
          <w:lang w:val="en-GB"/>
        </w:rPr>
        <w:t xml:space="preserve">, it may be permissible for </w:t>
      </w:r>
      <w:r w:rsidR="00227807" w:rsidRPr="00043DE2">
        <w:rPr>
          <w:rFonts w:ascii="Cambria" w:hAnsi="Cambria" w:cs="Calibri"/>
          <w:lang w:val="en-GB"/>
        </w:rPr>
        <w:t xml:space="preserve">poor countries </w:t>
      </w:r>
      <w:r w:rsidRPr="00043DE2">
        <w:rPr>
          <w:rFonts w:ascii="Cambria" w:hAnsi="Cambria" w:cs="Calibri"/>
          <w:lang w:val="en-GB"/>
        </w:rPr>
        <w:t>to make good on claims by poaching.</w:t>
      </w:r>
      <w:r w:rsidR="00897A43" w:rsidRPr="00043DE2">
        <w:rPr>
          <w:rStyle w:val="FootnoteReference"/>
          <w:rFonts w:ascii="Cambria" w:hAnsi="Cambria" w:cs="Calibri"/>
          <w:lang w:val="en-GB"/>
        </w:rPr>
        <w:footnoteReference w:id="36"/>
      </w:r>
      <w:r w:rsidRPr="00043DE2">
        <w:rPr>
          <w:rFonts w:ascii="Cambria" w:hAnsi="Cambria" w:cs="Calibri"/>
          <w:lang w:val="en-GB"/>
        </w:rPr>
        <w:t xml:space="preserve"> </w:t>
      </w:r>
      <w:r w:rsidR="00010D70" w:rsidRPr="00043DE2">
        <w:rPr>
          <w:rFonts w:ascii="Cambria" w:hAnsi="Cambria" w:cs="Calibri"/>
          <w:lang w:val="en-GB"/>
        </w:rPr>
        <w:t>In principle, i</w:t>
      </w:r>
      <w:r w:rsidRPr="00043DE2">
        <w:rPr>
          <w:rFonts w:ascii="Cambria" w:hAnsi="Cambria" w:cs="Calibri"/>
          <w:lang w:val="en-GB"/>
        </w:rPr>
        <w:t xml:space="preserve">t </w:t>
      </w:r>
      <w:r w:rsidR="008E6BD6" w:rsidRPr="00043DE2">
        <w:rPr>
          <w:rFonts w:ascii="Cambria" w:hAnsi="Cambria" w:cs="Calibri"/>
          <w:lang w:val="en-GB"/>
        </w:rPr>
        <w:t>may even be</w:t>
      </w:r>
      <w:r w:rsidRPr="00043DE2">
        <w:rPr>
          <w:rFonts w:ascii="Cambria" w:hAnsi="Cambria" w:cs="Calibri"/>
          <w:lang w:val="en-GB"/>
        </w:rPr>
        <w:t xml:space="preserve"> legitimate for citizens and corporations to engage in both tax avoidance and tax evasion in a country that does not allow for collective will formation and where taxation </w:t>
      </w:r>
      <w:r w:rsidR="000F67E8" w:rsidRPr="00043DE2">
        <w:rPr>
          <w:rFonts w:ascii="Cambria" w:hAnsi="Cambria" w:cs="Calibri"/>
          <w:lang w:val="en-GB"/>
        </w:rPr>
        <w:t xml:space="preserve">only benefits </w:t>
      </w:r>
      <w:r w:rsidRPr="00043DE2">
        <w:rPr>
          <w:rFonts w:ascii="Cambria" w:hAnsi="Cambria" w:cs="Calibri"/>
          <w:lang w:val="en-GB"/>
        </w:rPr>
        <w:t xml:space="preserve">a select few. </w:t>
      </w:r>
      <w:r w:rsidR="00010D70" w:rsidRPr="00043DE2">
        <w:rPr>
          <w:rFonts w:ascii="Cambria" w:hAnsi="Cambria" w:cs="Calibri"/>
          <w:lang w:val="en-GB"/>
        </w:rPr>
        <w:t>Perhaps c</w:t>
      </w:r>
      <w:r w:rsidRPr="00043DE2">
        <w:rPr>
          <w:rFonts w:ascii="Cambria" w:hAnsi="Cambria" w:cs="Calibri"/>
          <w:lang w:val="en-GB"/>
        </w:rPr>
        <w:t xml:space="preserve">ountries could </w:t>
      </w:r>
      <w:r w:rsidR="00010D70" w:rsidRPr="00043DE2">
        <w:rPr>
          <w:rFonts w:ascii="Cambria" w:hAnsi="Cambria" w:cs="Calibri"/>
          <w:lang w:val="en-GB"/>
        </w:rPr>
        <w:t xml:space="preserve">even </w:t>
      </w:r>
      <w:r w:rsidRPr="00043DE2">
        <w:rPr>
          <w:rFonts w:ascii="Cambria" w:hAnsi="Cambria" w:cs="Calibri"/>
          <w:lang w:val="en-GB"/>
        </w:rPr>
        <w:t>legitimately shelter evaders from a country that makes no credible efforts to pursue global justice. But</w:t>
      </w:r>
      <w:r w:rsidR="00CF645B">
        <w:rPr>
          <w:rFonts w:ascii="Cambria" w:hAnsi="Cambria" w:cs="Calibri"/>
          <w:lang w:val="en-GB"/>
        </w:rPr>
        <w:t>,</w:t>
      </w:r>
      <w:r w:rsidRPr="00043DE2">
        <w:rPr>
          <w:rFonts w:ascii="Cambria" w:hAnsi="Cambria" w:cs="Calibri"/>
          <w:lang w:val="en-GB"/>
        </w:rPr>
        <w:t xml:space="preserve"> except</w:t>
      </w:r>
      <w:r w:rsidR="000F67E8" w:rsidRPr="00043DE2">
        <w:rPr>
          <w:rFonts w:ascii="Cambria" w:hAnsi="Cambria" w:cs="Calibri"/>
          <w:lang w:val="en-GB"/>
        </w:rPr>
        <w:t xml:space="preserve"> for</w:t>
      </w:r>
      <w:r w:rsidRPr="00043DE2">
        <w:rPr>
          <w:rFonts w:ascii="Cambria" w:hAnsi="Cambria" w:cs="Calibri"/>
          <w:lang w:val="en-GB"/>
        </w:rPr>
        <w:t xml:space="preserve"> such cases, improvements along the dimension of global justice in a world of states must not occur in ways that undermine </w:t>
      </w:r>
      <w:r w:rsidR="00D53032" w:rsidRPr="00043DE2">
        <w:rPr>
          <w:rFonts w:ascii="Cambria" w:hAnsi="Cambria" w:cs="Calibri"/>
          <w:lang w:val="en-GB"/>
        </w:rPr>
        <w:t xml:space="preserve">statehood as </w:t>
      </w:r>
      <w:r w:rsidRPr="00043DE2">
        <w:rPr>
          <w:rFonts w:ascii="Cambria" w:hAnsi="Cambria" w:cs="Calibri"/>
          <w:lang w:val="en-GB"/>
        </w:rPr>
        <w:t xml:space="preserve">its organizing principle.  </w:t>
      </w:r>
    </w:p>
    <w:p w14:paraId="5B0CC4B8" w14:textId="2AAD366F" w:rsidR="000852AB" w:rsidRPr="00043DE2" w:rsidRDefault="00AB09B2"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color w:val="000000" w:themeColor="text1"/>
          <w:lang w:val="en-GB"/>
        </w:rPr>
        <w:t>U</w:t>
      </w:r>
      <w:r w:rsidR="00BB4562" w:rsidRPr="00043DE2">
        <w:rPr>
          <w:rFonts w:ascii="Cambria" w:hAnsi="Cambria"/>
          <w:color w:val="000000" w:themeColor="text1"/>
          <w:lang w:val="en-GB"/>
        </w:rPr>
        <w:t>nder wh</w:t>
      </w:r>
      <w:r w:rsidR="005B4940" w:rsidRPr="00043DE2">
        <w:rPr>
          <w:rFonts w:ascii="Cambria" w:hAnsi="Cambria"/>
          <w:color w:val="000000" w:themeColor="text1"/>
          <w:lang w:val="en-GB"/>
        </w:rPr>
        <w:t>at</w:t>
      </w:r>
      <w:r w:rsidR="00BB4562" w:rsidRPr="00043DE2">
        <w:rPr>
          <w:rFonts w:ascii="Cambria" w:hAnsi="Cambria"/>
          <w:color w:val="000000" w:themeColor="text1"/>
          <w:lang w:val="en-GB"/>
        </w:rPr>
        <w:t xml:space="preserve"> circumstances</w:t>
      </w:r>
      <w:r w:rsidR="00CD2BCC" w:rsidRPr="00043DE2">
        <w:rPr>
          <w:rFonts w:ascii="Cambria" w:hAnsi="Cambria"/>
          <w:color w:val="000000" w:themeColor="text1"/>
          <w:lang w:val="en-GB"/>
        </w:rPr>
        <w:t xml:space="preserve"> </w:t>
      </w:r>
      <w:r w:rsidR="005B4940" w:rsidRPr="00043DE2">
        <w:rPr>
          <w:rFonts w:ascii="Cambria" w:hAnsi="Cambria"/>
          <w:color w:val="000000" w:themeColor="text1"/>
          <w:lang w:val="en-GB"/>
        </w:rPr>
        <w:t>is</w:t>
      </w:r>
      <w:r w:rsidR="006768D7" w:rsidRPr="00043DE2">
        <w:rPr>
          <w:rFonts w:ascii="Cambria" w:hAnsi="Cambria"/>
          <w:color w:val="000000" w:themeColor="text1"/>
          <w:lang w:val="en-GB"/>
        </w:rPr>
        <w:t xml:space="preserve"> </w:t>
      </w:r>
      <w:r w:rsidR="008D0B2C" w:rsidRPr="00043DE2">
        <w:rPr>
          <w:rFonts w:ascii="Cambria" w:hAnsi="Cambria"/>
          <w:color w:val="000000" w:themeColor="text1"/>
          <w:lang w:val="en-GB"/>
        </w:rPr>
        <w:t>luring</w:t>
      </w:r>
      <w:r w:rsidR="006768D7" w:rsidRPr="00043DE2">
        <w:rPr>
          <w:rFonts w:ascii="Cambria" w:hAnsi="Cambria"/>
          <w:color w:val="000000" w:themeColor="text1"/>
          <w:lang w:val="en-GB"/>
        </w:rPr>
        <w:t xml:space="preserve"> </w:t>
      </w:r>
      <w:r w:rsidR="00BB4562" w:rsidRPr="00043DE2">
        <w:rPr>
          <w:rFonts w:ascii="Cambria" w:hAnsi="Cambria"/>
          <w:color w:val="000000" w:themeColor="text1"/>
          <w:lang w:val="en-GB"/>
        </w:rPr>
        <w:t>unjust from the perspective of pluralist internationalism</w:t>
      </w:r>
      <w:r w:rsidR="005B4940" w:rsidRPr="00043DE2">
        <w:rPr>
          <w:rFonts w:ascii="Cambria" w:hAnsi="Cambria"/>
          <w:color w:val="000000" w:themeColor="text1"/>
          <w:lang w:val="en-GB"/>
        </w:rPr>
        <w:t>?</w:t>
      </w:r>
      <w:r w:rsidR="00BB4562" w:rsidRPr="00043DE2">
        <w:rPr>
          <w:rFonts w:ascii="Cambria" w:hAnsi="Cambria"/>
          <w:color w:val="000000" w:themeColor="text1"/>
          <w:lang w:val="en-GB"/>
        </w:rPr>
        <w:t xml:space="preserve"> </w:t>
      </w:r>
      <w:r w:rsidR="005C12D4" w:rsidRPr="00043DE2">
        <w:rPr>
          <w:rFonts w:ascii="Cambria" w:hAnsi="Cambria"/>
          <w:color w:val="000000" w:themeColor="text1"/>
          <w:lang w:val="en-GB"/>
        </w:rPr>
        <w:t>Every state is under two kinds of</w:t>
      </w:r>
      <w:r w:rsidR="00A04549" w:rsidRPr="00043DE2">
        <w:rPr>
          <w:rFonts w:ascii="Cambria" w:hAnsi="Cambria"/>
          <w:color w:val="000000" w:themeColor="text1"/>
          <w:lang w:val="en-GB"/>
        </w:rPr>
        <w:t xml:space="preserve"> obligations. First, it</w:t>
      </w:r>
      <w:r w:rsidR="005C12D4" w:rsidRPr="00043DE2">
        <w:rPr>
          <w:rFonts w:ascii="Cambria" w:hAnsi="Cambria"/>
          <w:color w:val="000000" w:themeColor="text1"/>
          <w:lang w:val="en-GB"/>
        </w:rPr>
        <w:t xml:space="preserve"> </w:t>
      </w:r>
      <w:r w:rsidR="00140EAE" w:rsidRPr="00043DE2">
        <w:rPr>
          <w:rFonts w:ascii="Cambria" w:hAnsi="Cambria"/>
          <w:color w:val="000000" w:themeColor="text1"/>
          <w:lang w:val="en-GB"/>
        </w:rPr>
        <w:t>ought</w:t>
      </w:r>
      <w:r w:rsidR="005C12D4" w:rsidRPr="00043DE2">
        <w:rPr>
          <w:rFonts w:ascii="Cambria" w:hAnsi="Cambria"/>
          <w:color w:val="000000" w:themeColor="text1"/>
          <w:lang w:val="en-GB"/>
        </w:rPr>
        <w:t xml:space="preserve"> to raise sufficient taxes to meet its duties of justice. Second, </w:t>
      </w:r>
      <w:r w:rsidR="00140EAE" w:rsidRPr="00043DE2">
        <w:rPr>
          <w:rFonts w:ascii="Cambria" w:hAnsi="Cambria"/>
          <w:color w:val="000000" w:themeColor="text1"/>
          <w:lang w:val="en-GB"/>
        </w:rPr>
        <w:t>since the realization of global justice is a shared responsibility</w:t>
      </w:r>
      <w:r w:rsidR="00CF645B">
        <w:rPr>
          <w:rFonts w:ascii="Cambria" w:hAnsi="Cambria"/>
          <w:color w:val="000000" w:themeColor="text1"/>
          <w:lang w:val="en-GB"/>
        </w:rPr>
        <w:t>,</w:t>
      </w:r>
      <w:r w:rsidR="00140EAE" w:rsidRPr="00043DE2">
        <w:rPr>
          <w:rFonts w:ascii="Cambria" w:hAnsi="Cambria"/>
          <w:color w:val="000000" w:themeColor="text1"/>
          <w:lang w:val="en-GB"/>
        </w:rPr>
        <w:t xml:space="preserve"> </w:t>
      </w:r>
      <w:r w:rsidR="005C12D4" w:rsidRPr="00043DE2">
        <w:rPr>
          <w:rFonts w:ascii="Cambria" w:hAnsi="Cambria"/>
          <w:color w:val="000000" w:themeColor="text1"/>
          <w:lang w:val="en-GB"/>
        </w:rPr>
        <w:t>every state is obli</w:t>
      </w:r>
      <w:r w:rsidR="00A04549" w:rsidRPr="00043DE2">
        <w:rPr>
          <w:rFonts w:ascii="Cambria" w:hAnsi="Cambria"/>
          <w:color w:val="000000" w:themeColor="text1"/>
          <w:lang w:val="en-GB"/>
        </w:rPr>
        <w:t>gated</w:t>
      </w:r>
      <w:r w:rsidR="00085716" w:rsidRPr="00043DE2">
        <w:rPr>
          <w:rFonts w:ascii="Cambria" w:hAnsi="Cambria"/>
          <w:color w:val="000000" w:themeColor="text1"/>
          <w:lang w:val="en-GB"/>
        </w:rPr>
        <w:t xml:space="preserve"> to set tax rates in </w:t>
      </w:r>
      <w:r w:rsidR="005C12D4" w:rsidRPr="00043DE2">
        <w:rPr>
          <w:rFonts w:ascii="Cambria" w:hAnsi="Cambria"/>
          <w:color w:val="000000" w:themeColor="text1"/>
          <w:lang w:val="en-GB"/>
        </w:rPr>
        <w:t xml:space="preserve">a way that </w:t>
      </w:r>
      <w:r w:rsidR="00085716" w:rsidRPr="00043DE2">
        <w:rPr>
          <w:rFonts w:ascii="Cambria" w:hAnsi="Cambria"/>
          <w:color w:val="000000" w:themeColor="text1"/>
          <w:lang w:val="en-GB"/>
        </w:rPr>
        <w:t xml:space="preserve">assists </w:t>
      </w:r>
      <w:r w:rsidR="005C12D4" w:rsidRPr="00043DE2">
        <w:rPr>
          <w:rFonts w:ascii="Cambria" w:hAnsi="Cambria"/>
          <w:color w:val="000000" w:themeColor="text1"/>
          <w:lang w:val="en-GB"/>
        </w:rPr>
        <w:t xml:space="preserve">every other state </w:t>
      </w:r>
      <w:r w:rsidR="00085716" w:rsidRPr="00043DE2">
        <w:rPr>
          <w:rFonts w:ascii="Cambria" w:hAnsi="Cambria"/>
          <w:color w:val="000000" w:themeColor="text1"/>
          <w:lang w:val="en-GB"/>
        </w:rPr>
        <w:t>to</w:t>
      </w:r>
      <w:r w:rsidR="00140EAE" w:rsidRPr="00043DE2">
        <w:rPr>
          <w:rFonts w:ascii="Cambria" w:hAnsi="Cambria"/>
          <w:color w:val="000000" w:themeColor="text1"/>
          <w:lang w:val="en-GB"/>
        </w:rPr>
        <w:t xml:space="preserve"> meet its obligations, both domestic and international. </w:t>
      </w:r>
      <w:r w:rsidR="000852AB" w:rsidRPr="00043DE2">
        <w:rPr>
          <w:rFonts w:ascii="Cambria" w:hAnsi="Cambria"/>
          <w:color w:val="000000" w:themeColor="text1"/>
          <w:lang w:val="en-GB"/>
        </w:rPr>
        <w:t>This second obligation is grounded in common humanity</w:t>
      </w:r>
      <w:r w:rsidR="00010D70" w:rsidRPr="00043DE2">
        <w:rPr>
          <w:rFonts w:ascii="Cambria" w:hAnsi="Cambria"/>
          <w:color w:val="000000" w:themeColor="text1"/>
          <w:lang w:val="en-GB"/>
        </w:rPr>
        <w:t>, as well as in the relational ground of being subject to the global trading system</w:t>
      </w:r>
      <w:r w:rsidR="000852AB" w:rsidRPr="00043DE2">
        <w:rPr>
          <w:rFonts w:ascii="Cambria" w:hAnsi="Cambria"/>
          <w:color w:val="000000" w:themeColor="text1"/>
          <w:lang w:val="en-GB"/>
        </w:rPr>
        <w:t>. States have an obligation to facilitate institution-</w:t>
      </w:r>
      <w:r w:rsidR="000852AB" w:rsidRPr="00043DE2">
        <w:rPr>
          <w:rFonts w:ascii="Cambria" w:hAnsi="Cambria"/>
          <w:color w:val="000000" w:themeColor="text1"/>
          <w:lang w:val="en-GB"/>
        </w:rPr>
        <w:lastRenderedPageBreak/>
        <w:t>building in other states</w:t>
      </w:r>
      <w:r w:rsidR="00CF645B">
        <w:rPr>
          <w:rFonts w:ascii="Cambria" w:hAnsi="Cambria"/>
          <w:color w:val="000000" w:themeColor="text1"/>
          <w:lang w:val="en-GB"/>
        </w:rPr>
        <w:t>,</w:t>
      </w:r>
      <w:r w:rsidR="000852AB" w:rsidRPr="00043DE2">
        <w:rPr>
          <w:rFonts w:ascii="Cambria" w:hAnsi="Cambria"/>
          <w:color w:val="000000" w:themeColor="text1"/>
          <w:lang w:val="en-GB"/>
        </w:rPr>
        <w:t xml:space="preserve"> to enable them to meet duties both towards their own populations and to those outside of the state. </w:t>
      </w:r>
      <w:r w:rsidR="00A975DA" w:rsidRPr="00043DE2">
        <w:rPr>
          <w:rFonts w:ascii="Cambria" w:hAnsi="Cambria"/>
          <w:color w:val="000000" w:themeColor="text1"/>
          <w:lang w:val="en-GB"/>
        </w:rPr>
        <w:t>What matters is that every state has the ability to meet its obligations of justice, both domestic and global.</w:t>
      </w:r>
    </w:p>
    <w:p w14:paraId="27727D0F" w14:textId="24DF37FB" w:rsidR="005E5C43" w:rsidRPr="00043DE2" w:rsidRDefault="00A975DA"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color w:val="000000" w:themeColor="text1"/>
          <w:lang w:val="en-GB"/>
        </w:rPr>
        <w:t>C</w:t>
      </w:r>
      <w:r w:rsidR="005C12D4" w:rsidRPr="00043DE2">
        <w:rPr>
          <w:rFonts w:ascii="Cambria" w:hAnsi="Cambria"/>
          <w:color w:val="000000" w:themeColor="text1"/>
          <w:lang w:val="en-GB"/>
        </w:rPr>
        <w:t>onsider a world with just two</w:t>
      </w:r>
      <w:r w:rsidR="002078CE" w:rsidRPr="00043DE2">
        <w:rPr>
          <w:rFonts w:ascii="Cambria" w:hAnsi="Cambria"/>
          <w:color w:val="000000" w:themeColor="text1"/>
          <w:lang w:val="en-GB"/>
        </w:rPr>
        <w:t xml:space="preserve"> </w:t>
      </w:r>
      <w:r w:rsidR="00BC1385" w:rsidRPr="00043DE2">
        <w:rPr>
          <w:rFonts w:ascii="Cambria" w:hAnsi="Cambria"/>
          <w:color w:val="000000" w:themeColor="text1"/>
          <w:lang w:val="en-GB"/>
        </w:rPr>
        <w:t xml:space="preserve">identical </w:t>
      </w:r>
      <w:r w:rsidR="005C12D4" w:rsidRPr="00043DE2">
        <w:rPr>
          <w:rFonts w:ascii="Cambria" w:hAnsi="Cambria"/>
          <w:color w:val="000000" w:themeColor="text1"/>
          <w:lang w:val="en-GB"/>
        </w:rPr>
        <w:t>states</w:t>
      </w:r>
      <w:r w:rsidR="00591251" w:rsidRPr="00043DE2">
        <w:rPr>
          <w:rFonts w:ascii="Cambria" w:hAnsi="Cambria"/>
          <w:color w:val="000000" w:themeColor="text1"/>
          <w:lang w:val="en-GB"/>
        </w:rPr>
        <w:t xml:space="preserve">, raising </w:t>
      </w:r>
      <w:r w:rsidR="00DD2D9F" w:rsidRPr="00043DE2">
        <w:rPr>
          <w:rFonts w:ascii="Cambria" w:hAnsi="Cambria"/>
          <w:color w:val="000000" w:themeColor="text1"/>
          <w:lang w:val="en-GB"/>
        </w:rPr>
        <w:t>barely</w:t>
      </w:r>
      <w:r w:rsidR="001574B8" w:rsidRPr="00043DE2">
        <w:rPr>
          <w:rFonts w:ascii="Cambria" w:hAnsi="Cambria"/>
          <w:color w:val="000000" w:themeColor="text1"/>
          <w:lang w:val="en-GB"/>
        </w:rPr>
        <w:t xml:space="preserve"> enough taxes to meet </w:t>
      </w:r>
      <w:r w:rsidR="00591251" w:rsidRPr="00043DE2">
        <w:rPr>
          <w:rFonts w:ascii="Cambria" w:hAnsi="Cambria"/>
          <w:color w:val="000000" w:themeColor="text1"/>
          <w:lang w:val="en-GB"/>
        </w:rPr>
        <w:t>duties of justice</w:t>
      </w:r>
      <w:r w:rsidR="005C12D4" w:rsidRPr="00043DE2">
        <w:rPr>
          <w:rFonts w:ascii="Cambria" w:hAnsi="Cambria"/>
          <w:color w:val="000000" w:themeColor="text1"/>
          <w:lang w:val="en-GB"/>
        </w:rPr>
        <w:t xml:space="preserve">. Corporations and individuals are evenly </w:t>
      </w:r>
      <w:r w:rsidR="00DD2D9F" w:rsidRPr="00043DE2">
        <w:rPr>
          <w:rFonts w:ascii="Cambria" w:hAnsi="Cambria"/>
          <w:color w:val="000000" w:themeColor="text1"/>
          <w:lang w:val="en-GB"/>
        </w:rPr>
        <w:t>distributed</w:t>
      </w:r>
      <w:r w:rsidR="001574B8" w:rsidRPr="00043DE2">
        <w:rPr>
          <w:rFonts w:ascii="Cambria" w:hAnsi="Cambria"/>
          <w:color w:val="000000" w:themeColor="text1"/>
          <w:lang w:val="en-GB"/>
        </w:rPr>
        <w:t xml:space="preserve"> across</w:t>
      </w:r>
      <w:r w:rsidR="005C12D4" w:rsidRPr="00043DE2">
        <w:rPr>
          <w:rFonts w:ascii="Cambria" w:hAnsi="Cambria"/>
          <w:color w:val="000000" w:themeColor="text1"/>
          <w:lang w:val="en-GB"/>
        </w:rPr>
        <w:t xml:space="preserve"> bo</w:t>
      </w:r>
      <w:r w:rsidR="001574B8" w:rsidRPr="00043DE2">
        <w:rPr>
          <w:rFonts w:ascii="Cambria" w:hAnsi="Cambria"/>
          <w:color w:val="000000" w:themeColor="text1"/>
          <w:lang w:val="en-GB"/>
        </w:rPr>
        <w:t xml:space="preserve">th states, leaving them with </w:t>
      </w:r>
      <w:r w:rsidR="005C12D4" w:rsidRPr="00043DE2">
        <w:rPr>
          <w:rFonts w:ascii="Cambria" w:hAnsi="Cambria"/>
          <w:color w:val="000000" w:themeColor="text1"/>
          <w:lang w:val="en-GB"/>
        </w:rPr>
        <w:t>identical tax base</w:t>
      </w:r>
      <w:r w:rsidR="001574B8" w:rsidRPr="00043DE2">
        <w:rPr>
          <w:rFonts w:ascii="Cambria" w:hAnsi="Cambria"/>
          <w:color w:val="000000" w:themeColor="text1"/>
          <w:lang w:val="en-GB"/>
        </w:rPr>
        <w:t>s</w:t>
      </w:r>
      <w:r w:rsidR="005C12D4" w:rsidRPr="00043DE2">
        <w:rPr>
          <w:rFonts w:ascii="Cambria" w:hAnsi="Cambria"/>
          <w:color w:val="000000" w:themeColor="text1"/>
          <w:lang w:val="en-GB"/>
        </w:rPr>
        <w:t xml:space="preserve">. </w:t>
      </w:r>
      <w:r w:rsidR="00796220" w:rsidRPr="00043DE2">
        <w:rPr>
          <w:rFonts w:ascii="Cambria" w:hAnsi="Cambria"/>
          <w:color w:val="000000" w:themeColor="text1"/>
          <w:lang w:val="en-GB"/>
        </w:rPr>
        <w:t xml:space="preserve">A’s </w:t>
      </w:r>
      <w:r w:rsidR="00C9349D" w:rsidRPr="00043DE2">
        <w:rPr>
          <w:rFonts w:ascii="Cambria" w:hAnsi="Cambria"/>
          <w:color w:val="000000" w:themeColor="text1"/>
          <w:lang w:val="en-GB"/>
        </w:rPr>
        <w:t xml:space="preserve">government </w:t>
      </w:r>
      <w:r w:rsidR="005C12D4" w:rsidRPr="00043DE2">
        <w:rPr>
          <w:rFonts w:ascii="Cambria" w:hAnsi="Cambria"/>
          <w:color w:val="000000" w:themeColor="text1"/>
          <w:lang w:val="en-GB"/>
        </w:rPr>
        <w:t xml:space="preserve">seeks to </w:t>
      </w:r>
      <w:r w:rsidR="00B94273" w:rsidRPr="00043DE2">
        <w:rPr>
          <w:rFonts w:ascii="Cambria" w:hAnsi="Cambria"/>
          <w:color w:val="000000" w:themeColor="text1"/>
          <w:lang w:val="en-GB"/>
        </w:rPr>
        <w:t>increase tax revenue to fund</w:t>
      </w:r>
      <w:r w:rsidR="00BA567F" w:rsidRPr="00043DE2">
        <w:rPr>
          <w:rFonts w:ascii="Cambria" w:hAnsi="Cambria"/>
          <w:color w:val="000000" w:themeColor="text1"/>
          <w:lang w:val="en-GB"/>
        </w:rPr>
        <w:t xml:space="preserve"> </w:t>
      </w:r>
      <w:r w:rsidR="00B94273" w:rsidRPr="00043DE2">
        <w:rPr>
          <w:rFonts w:ascii="Cambria" w:hAnsi="Cambria"/>
          <w:color w:val="000000" w:themeColor="text1"/>
          <w:lang w:val="en-GB"/>
        </w:rPr>
        <w:t>public project</w:t>
      </w:r>
      <w:r w:rsidR="00C9349D" w:rsidRPr="00043DE2">
        <w:rPr>
          <w:rFonts w:ascii="Cambria" w:hAnsi="Cambria"/>
          <w:color w:val="000000" w:themeColor="text1"/>
          <w:lang w:val="en-GB"/>
        </w:rPr>
        <w:t>s that would advance justice w</w:t>
      </w:r>
      <w:r w:rsidR="00AA6AD9" w:rsidRPr="00043DE2">
        <w:rPr>
          <w:rFonts w:ascii="Cambria" w:hAnsi="Cambria"/>
          <w:color w:val="000000" w:themeColor="text1"/>
          <w:lang w:val="en-GB"/>
        </w:rPr>
        <w:t xml:space="preserve">ithin A. Suppose </w:t>
      </w:r>
      <w:r w:rsidR="00C9349D" w:rsidRPr="00043DE2">
        <w:rPr>
          <w:rFonts w:ascii="Cambria" w:hAnsi="Cambria"/>
          <w:color w:val="000000" w:themeColor="text1"/>
          <w:lang w:val="en-GB"/>
        </w:rPr>
        <w:t xml:space="preserve">the government has two options </w:t>
      </w:r>
      <w:r w:rsidR="00BA567F" w:rsidRPr="00043DE2">
        <w:rPr>
          <w:rFonts w:ascii="Cambria" w:hAnsi="Cambria"/>
          <w:color w:val="000000" w:themeColor="text1"/>
          <w:lang w:val="en-GB"/>
        </w:rPr>
        <w:t>to</w:t>
      </w:r>
      <w:r w:rsidR="00C9349D" w:rsidRPr="00043DE2">
        <w:rPr>
          <w:rFonts w:ascii="Cambria" w:hAnsi="Cambria"/>
          <w:color w:val="000000" w:themeColor="text1"/>
          <w:lang w:val="en-GB"/>
        </w:rPr>
        <w:t xml:space="preserve"> </w:t>
      </w:r>
      <w:r w:rsidR="001574B8" w:rsidRPr="00043DE2">
        <w:rPr>
          <w:rFonts w:ascii="Cambria" w:hAnsi="Cambria"/>
          <w:color w:val="000000" w:themeColor="text1"/>
          <w:lang w:val="en-GB"/>
        </w:rPr>
        <w:t>do so</w:t>
      </w:r>
      <w:r w:rsidR="00C9349D" w:rsidRPr="00043DE2">
        <w:rPr>
          <w:rFonts w:ascii="Cambria" w:hAnsi="Cambria"/>
          <w:color w:val="000000" w:themeColor="text1"/>
          <w:lang w:val="en-GB"/>
        </w:rPr>
        <w:t>: slightly raising corporate taxes or</w:t>
      </w:r>
      <w:r w:rsidR="00BA567F" w:rsidRPr="00043DE2">
        <w:rPr>
          <w:rFonts w:ascii="Cambria" w:hAnsi="Cambria"/>
          <w:color w:val="000000" w:themeColor="text1"/>
          <w:lang w:val="en-GB"/>
        </w:rPr>
        <w:t xml:space="preserve"> </w:t>
      </w:r>
      <w:r w:rsidR="004A725A" w:rsidRPr="00043DE2">
        <w:rPr>
          <w:rFonts w:ascii="Cambria" w:hAnsi="Cambria"/>
          <w:color w:val="000000" w:themeColor="text1"/>
          <w:lang w:val="en-GB"/>
        </w:rPr>
        <w:t>drastically lowering them</w:t>
      </w:r>
      <w:r w:rsidR="00C9349D" w:rsidRPr="00043DE2">
        <w:rPr>
          <w:rFonts w:ascii="Cambria" w:hAnsi="Cambria"/>
          <w:color w:val="000000" w:themeColor="text1"/>
          <w:lang w:val="en-GB"/>
        </w:rPr>
        <w:t xml:space="preserve">. </w:t>
      </w:r>
      <w:r w:rsidR="004A725A" w:rsidRPr="00043DE2">
        <w:rPr>
          <w:rFonts w:ascii="Cambria" w:hAnsi="Cambria"/>
          <w:color w:val="000000" w:themeColor="text1"/>
          <w:lang w:val="en-GB"/>
        </w:rPr>
        <w:t>T</w:t>
      </w:r>
      <w:r w:rsidR="00C9349D" w:rsidRPr="00043DE2">
        <w:rPr>
          <w:rFonts w:ascii="Cambria" w:hAnsi="Cambria"/>
          <w:color w:val="000000" w:themeColor="text1"/>
          <w:lang w:val="en-GB"/>
        </w:rPr>
        <w:t xml:space="preserve">he latter option </w:t>
      </w:r>
      <w:r w:rsidR="00BC1385" w:rsidRPr="00043DE2">
        <w:rPr>
          <w:rFonts w:ascii="Cambria" w:hAnsi="Cambria"/>
          <w:color w:val="000000" w:themeColor="text1"/>
          <w:lang w:val="en-GB"/>
        </w:rPr>
        <w:t xml:space="preserve">would </w:t>
      </w:r>
      <w:r w:rsidR="00AA6AD9" w:rsidRPr="00043DE2">
        <w:rPr>
          <w:rFonts w:ascii="Cambria" w:hAnsi="Cambria"/>
          <w:color w:val="000000" w:themeColor="text1"/>
          <w:lang w:val="en-GB"/>
        </w:rPr>
        <w:t xml:space="preserve">improve </w:t>
      </w:r>
      <w:r w:rsidR="005E5C43" w:rsidRPr="00043DE2">
        <w:rPr>
          <w:rFonts w:ascii="Cambria" w:hAnsi="Cambria"/>
          <w:color w:val="000000" w:themeColor="text1"/>
          <w:lang w:val="en-GB"/>
        </w:rPr>
        <w:t>revenue</w:t>
      </w:r>
      <w:r w:rsidR="0089095D">
        <w:rPr>
          <w:rFonts w:ascii="Cambria" w:hAnsi="Cambria"/>
          <w:color w:val="000000" w:themeColor="text1"/>
          <w:lang w:val="en-GB"/>
        </w:rPr>
        <w:t>,</w:t>
      </w:r>
      <w:r w:rsidR="004A725A" w:rsidRPr="00043DE2">
        <w:rPr>
          <w:rFonts w:ascii="Cambria" w:hAnsi="Cambria"/>
          <w:color w:val="000000" w:themeColor="text1"/>
          <w:lang w:val="en-GB"/>
        </w:rPr>
        <w:t xml:space="preserve"> because reducing </w:t>
      </w:r>
      <w:r w:rsidR="00C9349D" w:rsidRPr="00043DE2">
        <w:rPr>
          <w:rFonts w:ascii="Cambria" w:hAnsi="Cambria"/>
          <w:color w:val="000000" w:themeColor="text1"/>
          <w:lang w:val="en-GB"/>
        </w:rPr>
        <w:t>co</w:t>
      </w:r>
      <w:r w:rsidR="001574B8" w:rsidRPr="00043DE2">
        <w:rPr>
          <w:rFonts w:ascii="Cambria" w:hAnsi="Cambria"/>
          <w:color w:val="000000" w:themeColor="text1"/>
          <w:lang w:val="en-GB"/>
        </w:rPr>
        <w:t xml:space="preserve">rporate taxes would induce </w:t>
      </w:r>
      <w:r w:rsidR="00C9349D" w:rsidRPr="00043DE2">
        <w:rPr>
          <w:rFonts w:ascii="Cambria" w:hAnsi="Cambria"/>
          <w:color w:val="000000" w:themeColor="text1"/>
          <w:lang w:val="en-GB"/>
        </w:rPr>
        <w:t xml:space="preserve">corporations in B to </w:t>
      </w:r>
      <w:r w:rsidR="00BA567F" w:rsidRPr="00043DE2">
        <w:rPr>
          <w:rFonts w:ascii="Cambria" w:hAnsi="Cambria"/>
          <w:color w:val="000000" w:themeColor="text1"/>
          <w:lang w:val="en-GB"/>
        </w:rPr>
        <w:t>relocate</w:t>
      </w:r>
      <w:r w:rsidR="00AA6AD9" w:rsidRPr="00043DE2">
        <w:rPr>
          <w:rFonts w:ascii="Cambria" w:hAnsi="Cambria"/>
          <w:color w:val="000000" w:themeColor="text1"/>
          <w:lang w:val="en-GB"/>
        </w:rPr>
        <w:t xml:space="preserve"> to A, </w:t>
      </w:r>
      <w:r w:rsidR="00C9349D" w:rsidRPr="00043DE2">
        <w:rPr>
          <w:rFonts w:ascii="Cambria" w:hAnsi="Cambria"/>
          <w:color w:val="000000" w:themeColor="text1"/>
          <w:lang w:val="en-GB"/>
        </w:rPr>
        <w:t xml:space="preserve">increasing </w:t>
      </w:r>
      <w:r w:rsidR="00BA567F" w:rsidRPr="00043DE2">
        <w:rPr>
          <w:rFonts w:ascii="Cambria" w:hAnsi="Cambria"/>
          <w:color w:val="000000" w:themeColor="text1"/>
          <w:lang w:val="en-GB"/>
        </w:rPr>
        <w:t>A’s</w:t>
      </w:r>
      <w:r w:rsidR="00C9349D" w:rsidRPr="00043DE2">
        <w:rPr>
          <w:rFonts w:ascii="Cambria" w:hAnsi="Cambria"/>
          <w:color w:val="000000" w:themeColor="text1"/>
          <w:lang w:val="en-GB"/>
        </w:rPr>
        <w:t xml:space="preserve"> tax base. The companies paying additional taxes</w:t>
      </w:r>
      <w:r w:rsidR="001574B8" w:rsidRPr="00043DE2">
        <w:rPr>
          <w:rFonts w:ascii="Cambria" w:hAnsi="Cambria"/>
          <w:color w:val="000000" w:themeColor="text1"/>
          <w:lang w:val="en-GB"/>
        </w:rPr>
        <w:t xml:space="preserve"> in A would more </w:t>
      </w:r>
      <w:r w:rsidR="00474F82" w:rsidRPr="00043DE2">
        <w:rPr>
          <w:rFonts w:ascii="Cambria" w:hAnsi="Cambria"/>
          <w:color w:val="000000" w:themeColor="text1"/>
          <w:lang w:val="en-GB"/>
        </w:rPr>
        <w:t xml:space="preserve">than </w:t>
      </w:r>
      <w:r w:rsidR="00007912" w:rsidRPr="00043DE2">
        <w:rPr>
          <w:rFonts w:ascii="Cambria" w:hAnsi="Cambria"/>
          <w:color w:val="000000" w:themeColor="text1"/>
          <w:lang w:val="en-GB"/>
        </w:rPr>
        <w:t>compensate</w:t>
      </w:r>
      <w:r w:rsidR="00C9349D" w:rsidRPr="00043DE2">
        <w:rPr>
          <w:rFonts w:ascii="Cambria" w:hAnsi="Cambria"/>
          <w:color w:val="000000" w:themeColor="text1"/>
          <w:lang w:val="en-GB"/>
        </w:rPr>
        <w:t xml:space="preserve"> for </w:t>
      </w:r>
      <w:r w:rsidR="004A725A" w:rsidRPr="00043DE2">
        <w:rPr>
          <w:rFonts w:ascii="Cambria" w:hAnsi="Cambria"/>
          <w:color w:val="000000" w:themeColor="text1"/>
          <w:lang w:val="en-GB"/>
        </w:rPr>
        <w:t>the decline</w:t>
      </w:r>
      <w:r w:rsidR="00CD2BCC" w:rsidRPr="00043DE2">
        <w:rPr>
          <w:rFonts w:ascii="Cambria" w:hAnsi="Cambria"/>
          <w:color w:val="000000" w:themeColor="text1"/>
          <w:lang w:val="en-GB"/>
        </w:rPr>
        <w:t xml:space="preserve"> </w:t>
      </w:r>
      <w:r w:rsidR="001574B8" w:rsidRPr="00043DE2">
        <w:rPr>
          <w:rFonts w:ascii="Cambria" w:hAnsi="Cambria"/>
          <w:color w:val="000000" w:themeColor="text1"/>
          <w:lang w:val="en-GB"/>
        </w:rPr>
        <w:t xml:space="preserve">in </w:t>
      </w:r>
      <w:r w:rsidR="004A725A" w:rsidRPr="00043DE2">
        <w:rPr>
          <w:rFonts w:ascii="Cambria" w:hAnsi="Cambria"/>
          <w:color w:val="000000" w:themeColor="text1"/>
          <w:lang w:val="en-GB"/>
        </w:rPr>
        <w:t>revenue per company</w:t>
      </w:r>
      <w:r w:rsidR="005E5C43" w:rsidRPr="00043DE2">
        <w:rPr>
          <w:rFonts w:ascii="Cambria" w:hAnsi="Cambria"/>
          <w:color w:val="000000" w:themeColor="text1"/>
          <w:lang w:val="en-GB"/>
        </w:rPr>
        <w:t>.</w:t>
      </w:r>
      <w:r w:rsidR="00C9349D" w:rsidRPr="00043DE2">
        <w:rPr>
          <w:rFonts w:ascii="Cambria" w:hAnsi="Cambria"/>
          <w:color w:val="000000" w:themeColor="text1"/>
          <w:lang w:val="en-GB"/>
        </w:rPr>
        <w:t xml:space="preserve"> </w:t>
      </w:r>
      <w:r w:rsidR="004A725A" w:rsidRPr="00043DE2">
        <w:rPr>
          <w:rFonts w:ascii="Cambria" w:hAnsi="Cambria"/>
          <w:color w:val="000000" w:themeColor="text1"/>
          <w:lang w:val="en-GB"/>
        </w:rPr>
        <w:t xml:space="preserve">May A </w:t>
      </w:r>
      <w:r w:rsidR="005B6BD5" w:rsidRPr="00043DE2">
        <w:rPr>
          <w:rFonts w:ascii="Cambria" w:hAnsi="Cambria"/>
          <w:color w:val="000000" w:themeColor="text1"/>
          <w:lang w:val="en-GB"/>
        </w:rPr>
        <w:t>reduce corporate taxes?</w:t>
      </w:r>
    </w:p>
    <w:p w14:paraId="50D31BE6" w14:textId="613FE0FC" w:rsidR="002078CE" w:rsidRPr="00043DE2" w:rsidRDefault="00A04549"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color w:val="000000" w:themeColor="text1"/>
          <w:lang w:val="en-GB"/>
        </w:rPr>
        <w:t>T</w:t>
      </w:r>
      <w:r w:rsidR="00D341D9" w:rsidRPr="00043DE2">
        <w:rPr>
          <w:rFonts w:ascii="Cambria" w:hAnsi="Cambria"/>
          <w:color w:val="000000" w:themeColor="text1"/>
          <w:lang w:val="en-GB"/>
        </w:rPr>
        <w:t>he answer</w:t>
      </w:r>
      <w:r w:rsidR="005B6BD5" w:rsidRPr="00043DE2">
        <w:rPr>
          <w:rFonts w:ascii="Cambria" w:hAnsi="Cambria"/>
          <w:color w:val="000000" w:themeColor="text1"/>
          <w:lang w:val="en-GB"/>
        </w:rPr>
        <w:t xml:space="preserve"> depends on whether B would still be</w:t>
      </w:r>
      <w:r w:rsidR="00815966" w:rsidRPr="00043DE2">
        <w:rPr>
          <w:rFonts w:ascii="Cambria" w:hAnsi="Cambria"/>
          <w:color w:val="000000" w:themeColor="text1"/>
          <w:lang w:val="en-GB"/>
        </w:rPr>
        <w:t xml:space="preserve"> able</w:t>
      </w:r>
      <w:r w:rsidR="005B6BD5" w:rsidRPr="00043DE2">
        <w:rPr>
          <w:rFonts w:ascii="Cambria" w:hAnsi="Cambria"/>
          <w:color w:val="000000" w:themeColor="text1"/>
          <w:lang w:val="en-GB"/>
        </w:rPr>
        <w:t xml:space="preserve"> to meet its duties. </w:t>
      </w:r>
      <w:r w:rsidR="00AA6AD9" w:rsidRPr="00043DE2">
        <w:rPr>
          <w:rFonts w:ascii="Cambria" w:hAnsi="Cambria"/>
          <w:color w:val="000000" w:themeColor="text1"/>
          <w:lang w:val="en-GB"/>
        </w:rPr>
        <w:t xml:space="preserve">Common humanity places </w:t>
      </w:r>
      <w:r w:rsidR="00F50A07" w:rsidRPr="00043DE2">
        <w:rPr>
          <w:rFonts w:ascii="Cambria" w:hAnsi="Cambria"/>
          <w:color w:val="000000" w:themeColor="text1"/>
          <w:lang w:val="en-GB"/>
        </w:rPr>
        <w:t>obligation</w:t>
      </w:r>
      <w:r w:rsidR="00AA6AD9" w:rsidRPr="00043DE2">
        <w:rPr>
          <w:rFonts w:ascii="Cambria" w:hAnsi="Cambria"/>
          <w:color w:val="000000" w:themeColor="text1"/>
          <w:lang w:val="en-GB"/>
        </w:rPr>
        <w:t>s</w:t>
      </w:r>
      <w:r w:rsidR="00F50A07" w:rsidRPr="00043DE2">
        <w:rPr>
          <w:rFonts w:ascii="Cambria" w:hAnsi="Cambria"/>
          <w:color w:val="000000" w:themeColor="text1"/>
          <w:lang w:val="en-GB"/>
        </w:rPr>
        <w:t xml:space="preserve"> on </w:t>
      </w:r>
      <w:r w:rsidR="00BC1385" w:rsidRPr="00043DE2">
        <w:rPr>
          <w:rFonts w:ascii="Cambria" w:hAnsi="Cambria"/>
          <w:color w:val="000000" w:themeColor="text1"/>
          <w:lang w:val="en-GB"/>
        </w:rPr>
        <w:t xml:space="preserve">states to support other states in building institutions capable of delivering on their duties of justice. </w:t>
      </w:r>
      <w:r w:rsidR="0063011E" w:rsidRPr="00043DE2">
        <w:rPr>
          <w:rFonts w:ascii="Cambria" w:hAnsi="Cambria"/>
          <w:color w:val="000000" w:themeColor="text1"/>
          <w:lang w:val="en-GB"/>
        </w:rPr>
        <w:t>Minimally, this requires not taking</w:t>
      </w:r>
      <w:r w:rsidR="00BB4FA8" w:rsidRPr="00043DE2">
        <w:rPr>
          <w:rFonts w:ascii="Cambria" w:hAnsi="Cambria"/>
          <w:color w:val="000000" w:themeColor="text1"/>
          <w:lang w:val="en-GB"/>
        </w:rPr>
        <w:t xml:space="preserve"> action</w:t>
      </w:r>
      <w:r w:rsidR="00815966" w:rsidRPr="00043DE2">
        <w:rPr>
          <w:rFonts w:ascii="Cambria" w:hAnsi="Cambria"/>
          <w:color w:val="000000" w:themeColor="text1"/>
          <w:lang w:val="en-GB"/>
        </w:rPr>
        <w:t>s</w:t>
      </w:r>
      <w:r w:rsidR="00BB4FA8" w:rsidRPr="00043DE2">
        <w:rPr>
          <w:rFonts w:ascii="Cambria" w:hAnsi="Cambria"/>
          <w:color w:val="000000" w:themeColor="text1"/>
          <w:lang w:val="en-GB"/>
        </w:rPr>
        <w:t xml:space="preserve"> that undermine </w:t>
      </w:r>
      <w:r w:rsidR="00815966" w:rsidRPr="00043DE2">
        <w:rPr>
          <w:rFonts w:ascii="Cambria" w:hAnsi="Cambria"/>
          <w:color w:val="000000" w:themeColor="text1"/>
          <w:lang w:val="en-GB"/>
        </w:rPr>
        <w:t>B’s</w:t>
      </w:r>
      <w:r w:rsidR="00BB4FA8" w:rsidRPr="00043DE2">
        <w:rPr>
          <w:rFonts w:ascii="Cambria" w:hAnsi="Cambria"/>
          <w:color w:val="000000" w:themeColor="text1"/>
          <w:lang w:val="en-GB"/>
        </w:rPr>
        <w:t xml:space="preserve"> capability to deliver on obligations of justice. </w:t>
      </w:r>
      <w:r w:rsidR="00BC1385" w:rsidRPr="00043DE2">
        <w:rPr>
          <w:rFonts w:ascii="Cambria" w:hAnsi="Cambria"/>
          <w:color w:val="000000" w:themeColor="text1"/>
          <w:lang w:val="en-GB"/>
        </w:rPr>
        <w:t>Considering that A seek</w:t>
      </w:r>
      <w:r w:rsidR="00815966" w:rsidRPr="00043DE2">
        <w:rPr>
          <w:rFonts w:ascii="Cambria" w:hAnsi="Cambria"/>
          <w:color w:val="000000" w:themeColor="text1"/>
          <w:lang w:val="en-GB"/>
        </w:rPr>
        <w:t>s</w:t>
      </w:r>
      <w:r w:rsidR="00BC1385" w:rsidRPr="00043DE2">
        <w:rPr>
          <w:rFonts w:ascii="Cambria" w:hAnsi="Cambria"/>
          <w:color w:val="000000" w:themeColor="text1"/>
          <w:lang w:val="en-GB"/>
        </w:rPr>
        <w:t xml:space="preserve"> to raise more taxes to advance justice within A, and given that A and B are identical</w:t>
      </w:r>
      <w:r w:rsidR="00815966" w:rsidRPr="00043DE2">
        <w:rPr>
          <w:rFonts w:ascii="Cambria" w:hAnsi="Cambria"/>
          <w:color w:val="000000" w:themeColor="text1"/>
          <w:lang w:val="en-GB"/>
        </w:rPr>
        <w:t xml:space="preserve"> in relevant ways</w:t>
      </w:r>
      <w:r w:rsidR="00BC1385" w:rsidRPr="00043DE2">
        <w:rPr>
          <w:rFonts w:ascii="Cambria" w:hAnsi="Cambria"/>
          <w:color w:val="000000" w:themeColor="text1"/>
          <w:lang w:val="en-GB"/>
        </w:rPr>
        <w:t>, B will probably come under pressure in meeting its obligations if its tax base erode</w:t>
      </w:r>
      <w:r w:rsidR="00815966" w:rsidRPr="00043DE2">
        <w:rPr>
          <w:rFonts w:ascii="Cambria" w:hAnsi="Cambria"/>
          <w:color w:val="000000" w:themeColor="text1"/>
          <w:lang w:val="en-GB"/>
        </w:rPr>
        <w:t>s</w:t>
      </w:r>
      <w:r w:rsidR="00BC1385" w:rsidRPr="00043DE2">
        <w:rPr>
          <w:rFonts w:ascii="Cambria" w:hAnsi="Cambria"/>
          <w:color w:val="000000" w:themeColor="text1"/>
          <w:lang w:val="en-GB"/>
        </w:rPr>
        <w:t xml:space="preserve">. Hence </w:t>
      </w:r>
      <w:r w:rsidR="002078CE" w:rsidRPr="00043DE2">
        <w:rPr>
          <w:rFonts w:ascii="Cambria" w:hAnsi="Cambria"/>
          <w:color w:val="000000" w:themeColor="text1"/>
          <w:lang w:val="en-GB"/>
        </w:rPr>
        <w:t xml:space="preserve">A must refrain from luring companies away from B. </w:t>
      </w:r>
      <w:r w:rsidR="00815966" w:rsidRPr="00043DE2">
        <w:rPr>
          <w:rFonts w:ascii="Cambria" w:hAnsi="Cambria"/>
          <w:color w:val="000000" w:themeColor="text1"/>
          <w:lang w:val="en-GB"/>
        </w:rPr>
        <w:t>T</w:t>
      </w:r>
      <w:r w:rsidR="002078CE" w:rsidRPr="00043DE2">
        <w:rPr>
          <w:rFonts w:ascii="Cambria" w:hAnsi="Cambria"/>
          <w:color w:val="000000" w:themeColor="text1"/>
          <w:lang w:val="en-GB"/>
        </w:rPr>
        <w:t xml:space="preserve">o fund additional spending, </w:t>
      </w:r>
      <w:r w:rsidR="00815966" w:rsidRPr="00043DE2">
        <w:rPr>
          <w:rFonts w:ascii="Cambria" w:hAnsi="Cambria"/>
          <w:color w:val="000000" w:themeColor="text1"/>
          <w:lang w:val="en-GB"/>
        </w:rPr>
        <w:t xml:space="preserve">A </w:t>
      </w:r>
      <w:r w:rsidR="002078CE" w:rsidRPr="00043DE2">
        <w:rPr>
          <w:rFonts w:ascii="Cambria" w:hAnsi="Cambria"/>
          <w:color w:val="000000" w:themeColor="text1"/>
          <w:lang w:val="en-GB"/>
        </w:rPr>
        <w:t xml:space="preserve">must raise taxes. </w:t>
      </w:r>
    </w:p>
    <w:p w14:paraId="6BAEBC64" w14:textId="54DC808F" w:rsidR="008D0B2C" w:rsidRPr="00043DE2" w:rsidRDefault="001574B8"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color w:val="000000" w:themeColor="text1"/>
          <w:lang w:val="en-GB"/>
        </w:rPr>
        <w:t xml:space="preserve">Consider a variant </w:t>
      </w:r>
      <w:r w:rsidR="009D0FDE" w:rsidRPr="00043DE2">
        <w:rPr>
          <w:rFonts w:ascii="Cambria" w:hAnsi="Cambria"/>
          <w:color w:val="000000" w:themeColor="text1"/>
          <w:lang w:val="en-GB"/>
        </w:rPr>
        <w:t>where</w:t>
      </w:r>
      <w:r w:rsidR="002078CE" w:rsidRPr="00043DE2">
        <w:rPr>
          <w:rFonts w:ascii="Cambria" w:hAnsi="Cambria"/>
          <w:color w:val="000000" w:themeColor="text1"/>
          <w:lang w:val="en-GB"/>
        </w:rPr>
        <w:t xml:space="preserve"> </w:t>
      </w:r>
      <w:r w:rsidR="00591251" w:rsidRPr="00043DE2">
        <w:rPr>
          <w:rFonts w:ascii="Cambria" w:hAnsi="Cambria"/>
          <w:color w:val="000000" w:themeColor="text1"/>
          <w:lang w:val="en-GB"/>
        </w:rPr>
        <w:t xml:space="preserve">both states raise taxes in excess of what </w:t>
      </w:r>
      <w:r w:rsidR="009D0FDE" w:rsidRPr="00043DE2">
        <w:rPr>
          <w:rFonts w:ascii="Cambria" w:hAnsi="Cambria"/>
          <w:color w:val="000000" w:themeColor="text1"/>
          <w:lang w:val="en-GB"/>
        </w:rPr>
        <w:t>they</w:t>
      </w:r>
      <w:r w:rsidR="00591251" w:rsidRPr="00043DE2">
        <w:rPr>
          <w:rFonts w:ascii="Cambria" w:hAnsi="Cambria"/>
          <w:color w:val="000000" w:themeColor="text1"/>
          <w:lang w:val="en-GB"/>
        </w:rPr>
        <w:t xml:space="preserve"> need to meet obligations of justice. In A, corporations and some political parties lobby for lighter</w:t>
      </w:r>
      <w:r w:rsidR="009D0FDE" w:rsidRPr="00043DE2">
        <w:rPr>
          <w:rFonts w:ascii="Cambria" w:hAnsi="Cambria"/>
          <w:color w:val="000000" w:themeColor="text1"/>
          <w:lang w:val="en-GB"/>
        </w:rPr>
        <w:t xml:space="preserve"> corporate</w:t>
      </w:r>
      <w:r w:rsidR="00591251" w:rsidRPr="00043DE2">
        <w:rPr>
          <w:rFonts w:ascii="Cambria" w:hAnsi="Cambria"/>
          <w:color w:val="000000" w:themeColor="text1"/>
          <w:lang w:val="en-GB"/>
        </w:rPr>
        <w:t xml:space="preserve"> taxes. They advance two arguments. First, they argue pri</w:t>
      </w:r>
      <w:r w:rsidR="00CD2BCC" w:rsidRPr="00043DE2">
        <w:rPr>
          <w:rFonts w:ascii="Cambria" w:hAnsi="Cambria"/>
          <w:color w:val="000000" w:themeColor="text1"/>
          <w:lang w:val="en-GB"/>
        </w:rPr>
        <w:t xml:space="preserve">vate enterprise has been </w:t>
      </w:r>
      <w:r w:rsidR="00591251" w:rsidRPr="00043DE2">
        <w:rPr>
          <w:rFonts w:ascii="Cambria" w:hAnsi="Cambria"/>
          <w:color w:val="000000" w:themeColor="text1"/>
          <w:lang w:val="en-GB"/>
        </w:rPr>
        <w:t>squeezed in the past. Lower taxes would rebalance the relationship between government and private ent</w:t>
      </w:r>
      <w:r w:rsidR="000852AB" w:rsidRPr="00043DE2">
        <w:rPr>
          <w:rFonts w:ascii="Cambria" w:hAnsi="Cambria"/>
          <w:color w:val="000000" w:themeColor="text1"/>
          <w:lang w:val="en-GB"/>
        </w:rPr>
        <w:t>erprise, enable more investment</w:t>
      </w:r>
      <w:r w:rsidR="008E0E73">
        <w:rPr>
          <w:rFonts w:ascii="Cambria" w:hAnsi="Cambria"/>
          <w:color w:val="000000" w:themeColor="text1"/>
          <w:lang w:val="en-GB"/>
        </w:rPr>
        <w:t>,</w:t>
      </w:r>
      <w:r w:rsidR="00591251" w:rsidRPr="00043DE2">
        <w:rPr>
          <w:rFonts w:ascii="Cambria" w:hAnsi="Cambria"/>
          <w:color w:val="000000" w:themeColor="text1"/>
          <w:lang w:val="en-GB"/>
        </w:rPr>
        <w:t xml:space="preserve"> and increase </w:t>
      </w:r>
      <w:r w:rsidR="00591251" w:rsidRPr="00043DE2">
        <w:rPr>
          <w:rFonts w:ascii="Cambria" w:hAnsi="Cambria"/>
          <w:color w:val="000000" w:themeColor="text1"/>
          <w:lang w:val="en-GB"/>
        </w:rPr>
        <w:lastRenderedPageBreak/>
        <w:t>growth. Second</w:t>
      </w:r>
      <w:r w:rsidR="009D0FDE" w:rsidRPr="00043DE2">
        <w:rPr>
          <w:rFonts w:ascii="Cambria" w:hAnsi="Cambria"/>
          <w:color w:val="000000" w:themeColor="text1"/>
          <w:lang w:val="en-GB"/>
        </w:rPr>
        <w:t>ly</w:t>
      </w:r>
      <w:r w:rsidR="00591251" w:rsidRPr="00043DE2">
        <w:rPr>
          <w:rFonts w:ascii="Cambria" w:hAnsi="Cambria"/>
          <w:color w:val="000000" w:themeColor="text1"/>
          <w:lang w:val="en-GB"/>
        </w:rPr>
        <w:t xml:space="preserve">, lower taxes might not lead to lower tax revenues, as lower taxes would attract corporations from B. On Dietsch’s account, </w:t>
      </w:r>
      <w:r w:rsidR="0021178F" w:rsidRPr="00043DE2">
        <w:rPr>
          <w:rFonts w:ascii="Cambria" w:hAnsi="Cambria"/>
          <w:color w:val="000000" w:themeColor="text1"/>
          <w:lang w:val="en-GB"/>
        </w:rPr>
        <w:t>to decide whether lowering taxes is permissible for A</w:t>
      </w:r>
      <w:r w:rsidR="008E0E73">
        <w:rPr>
          <w:rFonts w:ascii="Cambria" w:hAnsi="Cambria"/>
          <w:color w:val="000000" w:themeColor="text1"/>
          <w:lang w:val="en-GB"/>
        </w:rPr>
        <w:t>,</w:t>
      </w:r>
      <w:r w:rsidR="0021178F" w:rsidRPr="00043DE2">
        <w:rPr>
          <w:rFonts w:ascii="Cambria" w:hAnsi="Cambria"/>
          <w:color w:val="000000" w:themeColor="text1"/>
          <w:lang w:val="en-GB"/>
        </w:rPr>
        <w:t xml:space="preserve"> </w:t>
      </w:r>
      <w:r w:rsidR="00591251" w:rsidRPr="00043DE2">
        <w:rPr>
          <w:rFonts w:ascii="Cambria" w:hAnsi="Cambria"/>
          <w:color w:val="000000" w:themeColor="text1"/>
          <w:lang w:val="en-GB"/>
        </w:rPr>
        <w:t xml:space="preserve">we need to </w:t>
      </w:r>
      <w:r w:rsidR="00B62E76" w:rsidRPr="00043DE2">
        <w:rPr>
          <w:rFonts w:ascii="Cambria" w:hAnsi="Cambria"/>
          <w:color w:val="000000" w:themeColor="text1"/>
          <w:lang w:val="en-GB"/>
        </w:rPr>
        <w:t>ascertain</w:t>
      </w:r>
      <w:r w:rsidR="00CD2BCC" w:rsidRPr="00043DE2">
        <w:rPr>
          <w:rFonts w:ascii="Cambria" w:hAnsi="Cambria"/>
          <w:color w:val="000000" w:themeColor="text1"/>
          <w:lang w:val="en-GB"/>
        </w:rPr>
        <w:t xml:space="preserve"> the </w:t>
      </w:r>
      <w:r w:rsidR="0021178F" w:rsidRPr="00043DE2">
        <w:rPr>
          <w:rFonts w:ascii="Cambria" w:hAnsi="Cambria"/>
          <w:color w:val="000000" w:themeColor="text1"/>
          <w:lang w:val="en-GB"/>
        </w:rPr>
        <w:t>intention behind the decision.</w:t>
      </w:r>
      <w:r w:rsidR="00CD2BCC" w:rsidRPr="00043DE2">
        <w:rPr>
          <w:rFonts w:ascii="Cambria" w:hAnsi="Cambria"/>
          <w:color w:val="000000" w:themeColor="text1"/>
          <w:lang w:val="en-GB"/>
        </w:rPr>
        <w:t xml:space="preserve"> If the legislator is </w:t>
      </w:r>
      <w:r w:rsidR="0021178F" w:rsidRPr="00043DE2">
        <w:rPr>
          <w:rFonts w:ascii="Cambria" w:hAnsi="Cambria"/>
          <w:color w:val="000000" w:themeColor="text1"/>
          <w:lang w:val="en-GB"/>
        </w:rPr>
        <w:t>swayed by the first reason, lowering is permissible. If the second is operative, lowering taxes is objectionably strategic. In the messy reality of democratic politics</w:t>
      </w:r>
      <w:r w:rsidR="008E0E73">
        <w:rPr>
          <w:rFonts w:ascii="Cambria" w:hAnsi="Cambria"/>
          <w:color w:val="000000" w:themeColor="text1"/>
          <w:lang w:val="en-GB"/>
        </w:rPr>
        <w:t>,</w:t>
      </w:r>
      <w:r w:rsidR="00B62E76" w:rsidRPr="00043DE2">
        <w:rPr>
          <w:rFonts w:ascii="Cambria" w:hAnsi="Cambria"/>
          <w:color w:val="000000" w:themeColor="text1"/>
          <w:lang w:val="en-GB"/>
        </w:rPr>
        <w:t xml:space="preserve"> </w:t>
      </w:r>
      <w:r w:rsidR="0021178F" w:rsidRPr="00043DE2">
        <w:rPr>
          <w:rFonts w:ascii="Cambria" w:hAnsi="Cambria"/>
          <w:color w:val="000000" w:themeColor="text1"/>
          <w:lang w:val="en-GB"/>
        </w:rPr>
        <w:t>both conside</w:t>
      </w:r>
      <w:r w:rsidR="000852AB" w:rsidRPr="00043DE2">
        <w:rPr>
          <w:rFonts w:ascii="Cambria" w:hAnsi="Cambria"/>
          <w:color w:val="000000" w:themeColor="text1"/>
          <w:lang w:val="en-GB"/>
        </w:rPr>
        <w:t>rations will matter to varying</w:t>
      </w:r>
      <w:r w:rsidR="0021178F" w:rsidRPr="00043DE2">
        <w:rPr>
          <w:rFonts w:ascii="Cambria" w:hAnsi="Cambria"/>
          <w:color w:val="000000" w:themeColor="text1"/>
          <w:lang w:val="en-GB"/>
        </w:rPr>
        <w:t xml:space="preserve"> d</w:t>
      </w:r>
      <w:r w:rsidR="00CD2BCC" w:rsidRPr="00043DE2">
        <w:rPr>
          <w:rFonts w:ascii="Cambria" w:hAnsi="Cambria"/>
          <w:color w:val="000000" w:themeColor="text1"/>
          <w:lang w:val="en-GB"/>
        </w:rPr>
        <w:t xml:space="preserve">egrees for </w:t>
      </w:r>
      <w:r w:rsidR="0021178F" w:rsidRPr="00043DE2">
        <w:rPr>
          <w:rFonts w:ascii="Cambria" w:hAnsi="Cambria"/>
          <w:color w:val="000000" w:themeColor="text1"/>
          <w:lang w:val="en-GB"/>
        </w:rPr>
        <w:t>parliament</w:t>
      </w:r>
      <w:r w:rsidR="00CD2BCC" w:rsidRPr="00043DE2">
        <w:rPr>
          <w:rFonts w:ascii="Cambria" w:hAnsi="Cambria"/>
          <w:color w:val="000000" w:themeColor="text1"/>
          <w:lang w:val="en-GB"/>
        </w:rPr>
        <w:t>arians</w:t>
      </w:r>
      <w:r w:rsidR="0021178F" w:rsidRPr="00043DE2">
        <w:rPr>
          <w:rFonts w:ascii="Cambria" w:hAnsi="Cambria"/>
          <w:color w:val="000000" w:themeColor="text1"/>
          <w:lang w:val="en-GB"/>
        </w:rPr>
        <w:t xml:space="preserve"> and </w:t>
      </w:r>
      <w:r w:rsidR="000852AB" w:rsidRPr="00043DE2">
        <w:rPr>
          <w:rFonts w:ascii="Cambria" w:hAnsi="Cambria"/>
          <w:color w:val="000000" w:themeColor="text1"/>
          <w:lang w:val="en-GB"/>
        </w:rPr>
        <w:t>voters</w:t>
      </w:r>
      <w:r w:rsidR="0021178F" w:rsidRPr="00043DE2">
        <w:rPr>
          <w:rFonts w:ascii="Cambria" w:hAnsi="Cambria"/>
          <w:color w:val="000000" w:themeColor="text1"/>
          <w:lang w:val="en-GB"/>
        </w:rPr>
        <w:t xml:space="preserve">. </w:t>
      </w:r>
      <w:r w:rsidR="00427052" w:rsidRPr="00043DE2">
        <w:rPr>
          <w:rFonts w:ascii="Cambria" w:hAnsi="Cambria"/>
          <w:color w:val="000000" w:themeColor="text1"/>
          <w:lang w:val="en-GB"/>
        </w:rPr>
        <w:t>On the ground</w:t>
      </w:r>
      <w:r w:rsidR="008E0E73">
        <w:rPr>
          <w:rFonts w:ascii="Cambria" w:hAnsi="Cambria"/>
          <w:color w:val="000000" w:themeColor="text1"/>
          <w:lang w:val="en-GB"/>
        </w:rPr>
        <w:t>s</w:t>
      </w:r>
      <w:r w:rsidR="00427052" w:rsidRPr="00043DE2">
        <w:rPr>
          <w:rFonts w:ascii="Cambria" w:hAnsi="Cambria"/>
          <w:color w:val="000000" w:themeColor="text1"/>
          <w:lang w:val="en-GB"/>
        </w:rPr>
        <w:t>-of-justice approach</w:t>
      </w:r>
      <w:r w:rsidR="00863E17" w:rsidRPr="00043DE2">
        <w:rPr>
          <w:rFonts w:ascii="Cambria" w:hAnsi="Cambria"/>
          <w:color w:val="000000" w:themeColor="text1"/>
          <w:lang w:val="en-GB"/>
        </w:rPr>
        <w:t>, what ma</w:t>
      </w:r>
      <w:r w:rsidR="00AA6AD9" w:rsidRPr="00043DE2">
        <w:rPr>
          <w:rFonts w:ascii="Cambria" w:hAnsi="Cambria"/>
          <w:color w:val="000000" w:themeColor="text1"/>
          <w:lang w:val="en-GB"/>
        </w:rPr>
        <w:t>tters is whether each country can</w:t>
      </w:r>
      <w:r w:rsidR="00863E17" w:rsidRPr="00043DE2">
        <w:rPr>
          <w:rFonts w:ascii="Cambria" w:hAnsi="Cambria"/>
          <w:color w:val="000000" w:themeColor="text1"/>
          <w:lang w:val="en-GB"/>
        </w:rPr>
        <w:t xml:space="preserve"> still meet its duties of justice. A is free to lower taxes, thereby luring away corporations from B, as long as B can still </w:t>
      </w:r>
      <w:r w:rsidR="00D00FD0" w:rsidRPr="00043DE2">
        <w:rPr>
          <w:rFonts w:ascii="Cambria" w:hAnsi="Cambria"/>
          <w:color w:val="000000" w:themeColor="text1"/>
          <w:lang w:val="en-GB"/>
        </w:rPr>
        <w:t>meet its duties of justice</w:t>
      </w:r>
      <w:r w:rsidR="00AA6AD9" w:rsidRPr="00043DE2">
        <w:rPr>
          <w:rFonts w:ascii="Cambria" w:hAnsi="Cambria"/>
          <w:color w:val="000000" w:themeColor="text1"/>
          <w:lang w:val="en-GB"/>
        </w:rPr>
        <w:t xml:space="preserve">. </w:t>
      </w:r>
    </w:p>
    <w:p w14:paraId="58BE40E6" w14:textId="79397D02" w:rsidR="008D0B2C" w:rsidRPr="00043DE2" w:rsidRDefault="008D0B2C"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color w:val="000000" w:themeColor="text1"/>
          <w:lang w:val="en-GB"/>
        </w:rPr>
        <w:t>Suppose</w:t>
      </w:r>
      <w:r w:rsidR="008E0E73">
        <w:rPr>
          <w:rFonts w:ascii="Cambria" w:hAnsi="Cambria"/>
          <w:color w:val="000000" w:themeColor="text1"/>
          <w:lang w:val="en-GB"/>
        </w:rPr>
        <w:t>,</w:t>
      </w:r>
      <w:r w:rsidRPr="00043DE2">
        <w:rPr>
          <w:rFonts w:ascii="Cambria" w:hAnsi="Cambria"/>
          <w:color w:val="000000" w:themeColor="text1"/>
          <w:lang w:val="en-GB"/>
        </w:rPr>
        <w:t xml:space="preserve"> then</w:t>
      </w:r>
      <w:r w:rsidR="008E0E73">
        <w:rPr>
          <w:rFonts w:ascii="Cambria" w:hAnsi="Cambria"/>
          <w:color w:val="000000" w:themeColor="text1"/>
          <w:lang w:val="en-GB"/>
        </w:rPr>
        <w:t>,</w:t>
      </w:r>
      <w:r w:rsidRPr="00043DE2">
        <w:rPr>
          <w:rFonts w:ascii="Cambria" w:hAnsi="Cambria"/>
          <w:color w:val="000000" w:themeColor="text1"/>
          <w:lang w:val="en-GB"/>
        </w:rPr>
        <w:t xml:space="preserve"> B can still meet its obligations of justice even though some corporations relocate to A. </w:t>
      </w:r>
      <w:r w:rsidR="00AA6AD9" w:rsidRPr="00043DE2">
        <w:rPr>
          <w:rFonts w:ascii="Cambria" w:hAnsi="Cambria"/>
          <w:color w:val="000000" w:themeColor="text1"/>
          <w:lang w:val="en-GB"/>
        </w:rPr>
        <w:t>One way for B to</w:t>
      </w:r>
      <w:r w:rsidR="00863E17" w:rsidRPr="00043DE2">
        <w:rPr>
          <w:rFonts w:ascii="Cambria" w:hAnsi="Cambria"/>
          <w:color w:val="000000" w:themeColor="text1"/>
          <w:lang w:val="en-GB"/>
        </w:rPr>
        <w:t xml:space="preserve"> restore competitive parity is to lower corporate taxes </w:t>
      </w:r>
      <w:r w:rsidRPr="00043DE2">
        <w:rPr>
          <w:rFonts w:ascii="Cambria" w:hAnsi="Cambria"/>
          <w:color w:val="000000" w:themeColor="text1"/>
          <w:lang w:val="en-GB"/>
        </w:rPr>
        <w:t>as well</w:t>
      </w:r>
      <w:r w:rsidR="00863E17" w:rsidRPr="00043DE2">
        <w:rPr>
          <w:rFonts w:ascii="Cambria" w:hAnsi="Cambria"/>
          <w:color w:val="000000" w:themeColor="text1"/>
          <w:lang w:val="en-GB"/>
        </w:rPr>
        <w:t xml:space="preserve">. </w:t>
      </w:r>
      <w:r w:rsidRPr="00043DE2">
        <w:rPr>
          <w:rFonts w:ascii="Cambria" w:hAnsi="Cambria"/>
          <w:color w:val="000000" w:themeColor="text1"/>
          <w:lang w:val="en-GB"/>
        </w:rPr>
        <w:t>But l</w:t>
      </w:r>
      <w:r w:rsidR="000C1BB8" w:rsidRPr="00043DE2">
        <w:rPr>
          <w:rFonts w:ascii="Cambria" w:hAnsi="Cambria"/>
          <w:color w:val="000000" w:themeColor="text1"/>
          <w:lang w:val="en-GB"/>
        </w:rPr>
        <w:t>owering taxes to the level</w:t>
      </w:r>
      <w:r w:rsidR="00CD2BCC" w:rsidRPr="00043DE2">
        <w:rPr>
          <w:rFonts w:ascii="Cambria" w:hAnsi="Cambria"/>
          <w:color w:val="000000" w:themeColor="text1"/>
          <w:lang w:val="en-GB"/>
        </w:rPr>
        <w:t xml:space="preserve"> A has set might contradict</w:t>
      </w:r>
      <w:r w:rsidR="000C1BB8" w:rsidRPr="00043DE2">
        <w:rPr>
          <w:rFonts w:ascii="Cambria" w:hAnsi="Cambria"/>
          <w:color w:val="000000" w:themeColor="text1"/>
          <w:lang w:val="en-GB"/>
        </w:rPr>
        <w:t xml:space="preserve"> democratic preferences in B. </w:t>
      </w:r>
      <w:r w:rsidR="002C0205" w:rsidRPr="00043DE2">
        <w:rPr>
          <w:rFonts w:ascii="Cambria" w:hAnsi="Cambria"/>
          <w:color w:val="000000" w:themeColor="text1"/>
          <w:lang w:val="en-GB"/>
        </w:rPr>
        <w:t>Citizens in B</w:t>
      </w:r>
      <w:r w:rsidR="000C1BB8" w:rsidRPr="00043DE2">
        <w:rPr>
          <w:rFonts w:ascii="Cambria" w:hAnsi="Cambria"/>
          <w:color w:val="000000" w:themeColor="text1"/>
          <w:lang w:val="en-GB"/>
        </w:rPr>
        <w:t xml:space="preserve"> might prefer a world </w:t>
      </w:r>
      <w:r w:rsidR="002C0205" w:rsidRPr="00043DE2">
        <w:rPr>
          <w:rFonts w:ascii="Cambria" w:hAnsi="Cambria"/>
          <w:color w:val="000000" w:themeColor="text1"/>
          <w:lang w:val="en-GB"/>
        </w:rPr>
        <w:t>where</w:t>
      </w:r>
      <w:r w:rsidR="000C1BB8" w:rsidRPr="00043DE2">
        <w:rPr>
          <w:rFonts w:ascii="Cambria" w:hAnsi="Cambria"/>
          <w:color w:val="000000" w:themeColor="text1"/>
          <w:lang w:val="en-GB"/>
        </w:rPr>
        <w:t xml:space="preserve"> they can maintain their tax base at a higher level of corporate taxation.</w:t>
      </w:r>
      <w:r w:rsidRPr="00043DE2">
        <w:rPr>
          <w:rFonts w:ascii="Cambria" w:hAnsi="Cambria"/>
          <w:color w:val="000000" w:themeColor="text1"/>
          <w:lang w:val="en-GB"/>
        </w:rPr>
        <w:t xml:space="preserve"> </w:t>
      </w:r>
      <w:r w:rsidR="00BB4FA8" w:rsidRPr="00043DE2">
        <w:rPr>
          <w:rFonts w:ascii="Cambria" w:hAnsi="Cambria"/>
          <w:color w:val="000000" w:themeColor="text1"/>
          <w:lang w:val="en-GB"/>
        </w:rPr>
        <w:t xml:space="preserve">But </w:t>
      </w:r>
      <w:r w:rsidR="00D740FA" w:rsidRPr="00043DE2">
        <w:rPr>
          <w:rFonts w:ascii="Cambria" w:hAnsi="Cambria"/>
          <w:color w:val="000000" w:themeColor="text1"/>
          <w:lang w:val="en-GB"/>
        </w:rPr>
        <w:t>A i</w:t>
      </w:r>
      <w:r w:rsidR="00CD2BCC" w:rsidRPr="00043DE2">
        <w:rPr>
          <w:rFonts w:ascii="Cambria" w:hAnsi="Cambria"/>
          <w:color w:val="000000" w:themeColor="text1"/>
          <w:lang w:val="en-GB"/>
        </w:rPr>
        <w:t xml:space="preserve">s under no obligation </w:t>
      </w:r>
      <w:r w:rsidR="00AA6AD9" w:rsidRPr="00043DE2">
        <w:rPr>
          <w:rFonts w:ascii="Cambria" w:hAnsi="Cambria"/>
          <w:color w:val="000000" w:themeColor="text1"/>
          <w:lang w:val="en-GB"/>
        </w:rPr>
        <w:t xml:space="preserve">to accommodate </w:t>
      </w:r>
      <w:r w:rsidRPr="00043DE2">
        <w:rPr>
          <w:rFonts w:ascii="Cambria" w:hAnsi="Cambria"/>
          <w:color w:val="000000" w:themeColor="text1"/>
          <w:lang w:val="en-GB"/>
        </w:rPr>
        <w:t xml:space="preserve">such </w:t>
      </w:r>
      <w:r w:rsidR="00D740FA" w:rsidRPr="00043DE2">
        <w:rPr>
          <w:rFonts w:ascii="Cambria" w:hAnsi="Cambria"/>
          <w:color w:val="000000" w:themeColor="text1"/>
          <w:lang w:val="en-GB"/>
        </w:rPr>
        <w:t>preferences. Rather, membership in a state generates</w:t>
      </w:r>
      <w:r w:rsidR="00CD2BCC" w:rsidRPr="00043DE2">
        <w:rPr>
          <w:rFonts w:ascii="Cambria" w:hAnsi="Cambria"/>
          <w:color w:val="000000" w:themeColor="text1"/>
          <w:lang w:val="en-GB"/>
        </w:rPr>
        <w:t xml:space="preserve"> a duty on A to comply with </w:t>
      </w:r>
      <w:r w:rsidR="00D740FA" w:rsidRPr="00043DE2">
        <w:rPr>
          <w:rFonts w:ascii="Cambria" w:hAnsi="Cambria"/>
          <w:color w:val="000000" w:themeColor="text1"/>
          <w:lang w:val="en-GB"/>
        </w:rPr>
        <w:t xml:space="preserve">democratic preferences of its citizens. </w:t>
      </w:r>
    </w:p>
    <w:p w14:paraId="738E40D3" w14:textId="3ADD59A8" w:rsidR="00691DA6" w:rsidRPr="00043DE2" w:rsidRDefault="006B2BD4"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color w:val="000000" w:themeColor="text1"/>
          <w:lang w:val="en-GB"/>
        </w:rPr>
        <w:t>This account of tax competition can make sense of the observations on tax competition made at the outset. There is nothing wrong in principle with c</w:t>
      </w:r>
      <w:r w:rsidR="00CD2BCC" w:rsidRPr="00043DE2">
        <w:rPr>
          <w:rFonts w:ascii="Cambria" w:hAnsi="Cambria"/>
          <w:color w:val="000000" w:themeColor="text1"/>
          <w:lang w:val="en-GB"/>
        </w:rPr>
        <w:t xml:space="preserve">ountries </w:t>
      </w:r>
      <w:r w:rsidR="006E03D9" w:rsidRPr="00043DE2">
        <w:rPr>
          <w:rFonts w:ascii="Cambria" w:hAnsi="Cambria"/>
          <w:color w:val="000000" w:themeColor="text1"/>
          <w:lang w:val="en-GB"/>
        </w:rPr>
        <w:t>mak</w:t>
      </w:r>
      <w:r w:rsidRPr="00043DE2">
        <w:rPr>
          <w:rFonts w:ascii="Cambria" w:hAnsi="Cambria"/>
          <w:color w:val="000000" w:themeColor="text1"/>
          <w:lang w:val="en-GB"/>
        </w:rPr>
        <w:t xml:space="preserve">ing </w:t>
      </w:r>
      <w:r w:rsidR="006E03D9" w:rsidRPr="00043DE2">
        <w:rPr>
          <w:rFonts w:ascii="Cambria" w:hAnsi="Cambria"/>
          <w:color w:val="000000" w:themeColor="text1"/>
          <w:lang w:val="en-GB"/>
        </w:rPr>
        <w:t xml:space="preserve">themselves </w:t>
      </w:r>
      <w:r w:rsidR="00467402" w:rsidRPr="00043DE2">
        <w:rPr>
          <w:rFonts w:ascii="Cambria" w:hAnsi="Cambria"/>
          <w:color w:val="000000" w:themeColor="text1"/>
          <w:lang w:val="en-GB"/>
        </w:rPr>
        <w:t xml:space="preserve">friendly places for individuals and companies they wish to </w:t>
      </w:r>
      <w:r w:rsidR="00CD2BCC" w:rsidRPr="00043DE2">
        <w:rPr>
          <w:rFonts w:ascii="Cambria" w:hAnsi="Cambria"/>
          <w:color w:val="000000" w:themeColor="text1"/>
          <w:lang w:val="en-GB"/>
        </w:rPr>
        <w:t>attract</w:t>
      </w:r>
      <w:r w:rsidRPr="00043DE2">
        <w:rPr>
          <w:rFonts w:ascii="Cambria" w:hAnsi="Cambria"/>
          <w:color w:val="000000" w:themeColor="text1"/>
          <w:lang w:val="en-GB"/>
        </w:rPr>
        <w:t xml:space="preserve">, </w:t>
      </w:r>
      <w:r w:rsidR="00F64F75" w:rsidRPr="00043DE2">
        <w:rPr>
          <w:rFonts w:ascii="Cambria" w:hAnsi="Cambria"/>
          <w:color w:val="000000" w:themeColor="text1"/>
          <w:lang w:val="en-GB"/>
        </w:rPr>
        <w:t xml:space="preserve">including </w:t>
      </w:r>
      <w:r w:rsidRPr="00043DE2">
        <w:rPr>
          <w:rFonts w:ascii="Cambria" w:hAnsi="Cambria"/>
          <w:color w:val="000000" w:themeColor="text1"/>
          <w:lang w:val="en-GB"/>
        </w:rPr>
        <w:t xml:space="preserve">setting </w:t>
      </w:r>
      <w:r w:rsidR="00F64F75" w:rsidRPr="00043DE2">
        <w:rPr>
          <w:rFonts w:ascii="Cambria" w:hAnsi="Cambria"/>
          <w:color w:val="000000" w:themeColor="text1"/>
          <w:lang w:val="en-GB"/>
        </w:rPr>
        <w:t xml:space="preserve">attractive </w:t>
      </w:r>
      <w:r w:rsidRPr="00043DE2">
        <w:rPr>
          <w:rFonts w:ascii="Cambria" w:hAnsi="Cambria"/>
          <w:color w:val="000000" w:themeColor="text1"/>
          <w:lang w:val="en-GB"/>
        </w:rPr>
        <w:t>tax rates</w:t>
      </w:r>
      <w:r w:rsidR="005032CC" w:rsidRPr="00043DE2">
        <w:rPr>
          <w:rFonts w:ascii="Cambria" w:hAnsi="Cambria"/>
          <w:color w:val="000000" w:themeColor="text1"/>
          <w:lang w:val="en-GB"/>
        </w:rPr>
        <w:t>.</w:t>
      </w:r>
      <w:r w:rsidR="00467402" w:rsidRPr="00043DE2">
        <w:rPr>
          <w:rFonts w:ascii="Cambria" w:hAnsi="Cambria"/>
          <w:color w:val="000000" w:themeColor="text1"/>
          <w:lang w:val="en-GB"/>
        </w:rPr>
        <w:t xml:space="preserve"> </w:t>
      </w:r>
      <w:r w:rsidR="00F64F75" w:rsidRPr="00043DE2">
        <w:rPr>
          <w:rFonts w:ascii="Cambria" w:hAnsi="Cambria"/>
          <w:color w:val="000000" w:themeColor="text1"/>
          <w:lang w:val="en-GB"/>
        </w:rPr>
        <w:t>W</w:t>
      </w:r>
      <w:r w:rsidR="00A04549" w:rsidRPr="00043DE2">
        <w:rPr>
          <w:rFonts w:ascii="Cambria" w:hAnsi="Cambria"/>
          <w:color w:val="000000" w:themeColor="text1"/>
          <w:lang w:val="en-GB"/>
        </w:rPr>
        <w:t>hat</w:t>
      </w:r>
      <w:r w:rsidR="008D0B2C" w:rsidRPr="00043DE2">
        <w:rPr>
          <w:rFonts w:ascii="Cambria" w:hAnsi="Cambria"/>
          <w:color w:val="000000" w:themeColor="text1"/>
          <w:lang w:val="en-GB"/>
        </w:rPr>
        <w:t xml:space="preserve"> is problematic is</w:t>
      </w:r>
      <w:r w:rsidR="00AA6AD9" w:rsidRPr="00043DE2">
        <w:rPr>
          <w:rFonts w:ascii="Cambria" w:hAnsi="Cambria"/>
          <w:color w:val="000000" w:themeColor="text1"/>
          <w:lang w:val="en-GB"/>
        </w:rPr>
        <w:t xml:space="preserve"> </w:t>
      </w:r>
      <w:r w:rsidR="00F64F75" w:rsidRPr="00043DE2">
        <w:rPr>
          <w:rFonts w:ascii="Cambria" w:hAnsi="Cambria"/>
          <w:color w:val="000000" w:themeColor="text1"/>
          <w:lang w:val="en-GB"/>
        </w:rPr>
        <w:t xml:space="preserve">if </w:t>
      </w:r>
      <w:r w:rsidR="001E4BBD" w:rsidRPr="00043DE2">
        <w:rPr>
          <w:rFonts w:ascii="Cambria" w:hAnsi="Cambria"/>
          <w:color w:val="000000" w:themeColor="text1"/>
          <w:lang w:val="en-GB"/>
        </w:rPr>
        <w:t xml:space="preserve">relocations </w:t>
      </w:r>
      <w:r w:rsidR="00AA6AD9" w:rsidRPr="00043DE2">
        <w:rPr>
          <w:rFonts w:ascii="Cambria" w:hAnsi="Cambria"/>
          <w:color w:val="000000" w:themeColor="text1"/>
          <w:lang w:val="en-GB"/>
        </w:rPr>
        <w:t>increase</w:t>
      </w:r>
      <w:r w:rsidR="00C1758E" w:rsidRPr="00043DE2">
        <w:rPr>
          <w:rFonts w:ascii="Cambria" w:hAnsi="Cambria"/>
          <w:color w:val="000000" w:themeColor="text1"/>
          <w:lang w:val="en-GB"/>
        </w:rPr>
        <w:t xml:space="preserve"> </w:t>
      </w:r>
      <w:r w:rsidR="001E4BBD" w:rsidRPr="00043DE2">
        <w:rPr>
          <w:rFonts w:ascii="Cambria" w:hAnsi="Cambria"/>
          <w:color w:val="000000" w:themeColor="text1"/>
          <w:lang w:val="en-GB"/>
        </w:rPr>
        <w:t>i</w:t>
      </w:r>
      <w:r w:rsidR="00C1758E" w:rsidRPr="00043DE2">
        <w:rPr>
          <w:rFonts w:ascii="Cambria" w:hAnsi="Cambria"/>
          <w:color w:val="000000" w:themeColor="text1"/>
          <w:lang w:val="en-GB"/>
        </w:rPr>
        <w:t>njust</w:t>
      </w:r>
      <w:r w:rsidR="001E4BBD" w:rsidRPr="00043DE2">
        <w:rPr>
          <w:rFonts w:ascii="Cambria" w:hAnsi="Cambria"/>
          <w:color w:val="000000" w:themeColor="text1"/>
          <w:lang w:val="en-GB"/>
        </w:rPr>
        <w:t>ice</w:t>
      </w:r>
      <w:r w:rsidR="00C1758E" w:rsidRPr="00043DE2">
        <w:rPr>
          <w:rFonts w:ascii="Cambria" w:hAnsi="Cambria"/>
          <w:color w:val="000000" w:themeColor="text1"/>
          <w:lang w:val="en-GB"/>
        </w:rPr>
        <w:t xml:space="preserve">. </w:t>
      </w:r>
      <w:r w:rsidR="00256FFD" w:rsidRPr="00043DE2">
        <w:rPr>
          <w:rFonts w:ascii="Cambria" w:hAnsi="Cambria"/>
          <w:color w:val="000000" w:themeColor="text1"/>
          <w:lang w:val="en-GB"/>
        </w:rPr>
        <w:t>L</w:t>
      </w:r>
      <w:r w:rsidR="006E03D9" w:rsidRPr="00043DE2">
        <w:rPr>
          <w:rFonts w:ascii="Cambria" w:hAnsi="Cambria"/>
          <w:color w:val="000000" w:themeColor="text1"/>
          <w:lang w:val="en-GB"/>
        </w:rPr>
        <w:t xml:space="preserve">arge poor countries </w:t>
      </w:r>
      <w:r w:rsidR="00256FFD" w:rsidRPr="00043DE2">
        <w:rPr>
          <w:rFonts w:ascii="Cambria" w:hAnsi="Cambria"/>
          <w:color w:val="000000" w:themeColor="text1"/>
          <w:lang w:val="en-GB"/>
        </w:rPr>
        <w:t>are</w:t>
      </w:r>
      <w:r w:rsidR="00467402" w:rsidRPr="00043DE2">
        <w:rPr>
          <w:rFonts w:ascii="Cambria" w:hAnsi="Cambria"/>
          <w:color w:val="000000" w:themeColor="text1"/>
          <w:lang w:val="en-GB"/>
        </w:rPr>
        <w:t xml:space="preserve"> especially vulnerable </w:t>
      </w:r>
      <w:r w:rsidR="006E03D9" w:rsidRPr="00043DE2">
        <w:rPr>
          <w:rFonts w:ascii="Cambria" w:hAnsi="Cambria"/>
          <w:color w:val="000000" w:themeColor="text1"/>
          <w:lang w:val="en-GB"/>
        </w:rPr>
        <w:t>and need special aid</w:t>
      </w:r>
      <w:r w:rsidR="00256FFD" w:rsidRPr="00043DE2">
        <w:rPr>
          <w:rFonts w:ascii="Cambria" w:hAnsi="Cambria"/>
          <w:color w:val="000000" w:themeColor="text1"/>
          <w:lang w:val="en-GB"/>
        </w:rPr>
        <w:t xml:space="preserve"> to maintain a just domestic order</w:t>
      </w:r>
      <w:r w:rsidR="006E03D9" w:rsidRPr="00043DE2">
        <w:rPr>
          <w:rFonts w:ascii="Cambria" w:hAnsi="Cambria"/>
          <w:color w:val="000000" w:themeColor="text1"/>
          <w:lang w:val="en-GB"/>
        </w:rPr>
        <w:t xml:space="preserve">. </w:t>
      </w:r>
    </w:p>
    <w:p w14:paraId="3B1BDE9A" w14:textId="3231F0FF" w:rsidR="00740F66" w:rsidRPr="00043DE2" w:rsidRDefault="0037085E" w:rsidP="003C0F0B">
      <w:pPr>
        <w:widowControl w:val="0"/>
        <w:autoSpaceDE w:val="0"/>
        <w:autoSpaceDN w:val="0"/>
        <w:adjustRightInd w:val="0"/>
        <w:spacing w:line="480" w:lineRule="auto"/>
        <w:ind w:firstLine="720"/>
        <w:rPr>
          <w:rFonts w:ascii="Cambria" w:hAnsi="Cambria"/>
          <w:color w:val="000000" w:themeColor="text1"/>
          <w:lang w:val="en-GB"/>
        </w:rPr>
      </w:pPr>
      <w:r w:rsidRPr="00043DE2">
        <w:rPr>
          <w:rFonts w:ascii="Cambria" w:hAnsi="Cambria"/>
          <w:color w:val="000000" w:themeColor="text1"/>
          <w:lang w:val="en-GB"/>
        </w:rPr>
        <w:t>But we must be careful. It will not normally be the sheer fact that ind</w:t>
      </w:r>
      <w:r w:rsidR="00C630B2" w:rsidRPr="00043DE2">
        <w:rPr>
          <w:rFonts w:ascii="Cambria" w:hAnsi="Cambria"/>
          <w:color w:val="000000" w:themeColor="text1"/>
          <w:lang w:val="en-GB"/>
        </w:rPr>
        <w:t xml:space="preserve">ividuals or companies are lured by </w:t>
      </w:r>
      <w:r w:rsidR="00AB53B2" w:rsidRPr="00043DE2">
        <w:rPr>
          <w:rFonts w:ascii="Cambria" w:hAnsi="Cambria"/>
          <w:color w:val="000000" w:themeColor="text1"/>
          <w:lang w:val="en-GB"/>
        </w:rPr>
        <w:t>another tax system’s</w:t>
      </w:r>
      <w:r w:rsidRPr="00043DE2">
        <w:rPr>
          <w:rFonts w:ascii="Cambria" w:hAnsi="Cambria"/>
          <w:color w:val="000000" w:themeColor="text1"/>
          <w:lang w:val="en-GB"/>
        </w:rPr>
        <w:t xml:space="preserve"> siren call that makes i</w:t>
      </w:r>
      <w:r w:rsidR="00AA6AD9" w:rsidRPr="00043DE2">
        <w:rPr>
          <w:rFonts w:ascii="Cambria" w:hAnsi="Cambria"/>
          <w:color w:val="000000" w:themeColor="text1"/>
          <w:lang w:val="en-GB"/>
        </w:rPr>
        <w:t xml:space="preserve">t the case, say, that a </w:t>
      </w:r>
      <w:r w:rsidRPr="00043DE2">
        <w:rPr>
          <w:rFonts w:ascii="Cambria" w:hAnsi="Cambria"/>
          <w:color w:val="000000" w:themeColor="text1"/>
          <w:lang w:val="en-GB"/>
        </w:rPr>
        <w:t>country cannot ma</w:t>
      </w:r>
      <w:r w:rsidR="00AA6AD9" w:rsidRPr="00043DE2">
        <w:rPr>
          <w:rFonts w:ascii="Cambria" w:hAnsi="Cambria"/>
          <w:color w:val="000000" w:themeColor="text1"/>
          <w:lang w:val="en-GB"/>
        </w:rPr>
        <w:t>intain institutions where</w:t>
      </w:r>
      <w:r w:rsidRPr="00043DE2">
        <w:rPr>
          <w:rFonts w:ascii="Cambria" w:hAnsi="Cambria"/>
          <w:color w:val="000000" w:themeColor="text1"/>
          <w:lang w:val="en-GB"/>
        </w:rPr>
        <w:t xml:space="preserve"> human rights are respected, or that it </w:t>
      </w:r>
      <w:r w:rsidRPr="00043DE2">
        <w:rPr>
          <w:rFonts w:ascii="Cambria" w:hAnsi="Cambria"/>
          <w:color w:val="000000" w:themeColor="text1"/>
          <w:lang w:val="en-GB"/>
        </w:rPr>
        <w:lastRenderedPageBreak/>
        <w:t>become</w:t>
      </w:r>
      <w:r w:rsidR="00AB53B2" w:rsidRPr="00043DE2">
        <w:rPr>
          <w:rFonts w:ascii="Cambria" w:hAnsi="Cambria"/>
          <w:color w:val="000000" w:themeColor="text1"/>
          <w:lang w:val="en-GB"/>
        </w:rPr>
        <w:t>s</w:t>
      </w:r>
      <w:r w:rsidRPr="00043DE2">
        <w:rPr>
          <w:rFonts w:ascii="Cambria" w:hAnsi="Cambria"/>
          <w:color w:val="000000" w:themeColor="text1"/>
          <w:lang w:val="en-GB"/>
        </w:rPr>
        <w:t xml:space="preserve"> so weak as to be subject to exploitation by corpor</w:t>
      </w:r>
      <w:r w:rsidR="00A04549" w:rsidRPr="00043DE2">
        <w:rPr>
          <w:rFonts w:ascii="Cambria" w:hAnsi="Cambria"/>
          <w:color w:val="000000" w:themeColor="text1"/>
          <w:lang w:val="en-GB"/>
        </w:rPr>
        <w:t>ations and other countries. E</w:t>
      </w:r>
      <w:r w:rsidR="009B6BE7" w:rsidRPr="00043DE2">
        <w:rPr>
          <w:rFonts w:ascii="Cambria" w:hAnsi="Cambria"/>
          <w:color w:val="000000" w:themeColor="text1"/>
          <w:lang w:val="en-GB"/>
        </w:rPr>
        <w:t>rosion of just institutions</w:t>
      </w:r>
      <w:r w:rsidR="00256FFD" w:rsidRPr="00043DE2">
        <w:rPr>
          <w:rFonts w:ascii="Cambria" w:hAnsi="Cambria"/>
          <w:color w:val="000000" w:themeColor="text1"/>
          <w:lang w:val="en-GB"/>
        </w:rPr>
        <w:t xml:space="preserve"> is often</w:t>
      </w:r>
      <w:r w:rsidRPr="00043DE2">
        <w:rPr>
          <w:rFonts w:ascii="Cambria" w:hAnsi="Cambria"/>
          <w:color w:val="000000" w:themeColor="text1"/>
          <w:lang w:val="en-GB"/>
        </w:rPr>
        <w:t xml:space="preserve"> </w:t>
      </w:r>
      <w:r w:rsidR="00AA6AD9" w:rsidRPr="00043DE2">
        <w:rPr>
          <w:rFonts w:ascii="Cambria" w:hAnsi="Cambria"/>
          <w:color w:val="000000" w:themeColor="text1"/>
          <w:lang w:val="en-GB"/>
        </w:rPr>
        <w:t>one component of a</w:t>
      </w:r>
      <w:r w:rsidRPr="00043DE2">
        <w:rPr>
          <w:rFonts w:ascii="Cambria" w:hAnsi="Cambria"/>
          <w:color w:val="000000" w:themeColor="text1"/>
          <w:lang w:val="en-GB"/>
        </w:rPr>
        <w:t xml:space="preserve"> more complex picture</w:t>
      </w:r>
      <w:r w:rsidR="00256FFD" w:rsidRPr="00043DE2">
        <w:rPr>
          <w:rFonts w:ascii="Cambria" w:hAnsi="Cambria"/>
          <w:color w:val="000000" w:themeColor="text1"/>
          <w:lang w:val="en-GB"/>
        </w:rPr>
        <w:t xml:space="preserve">. </w:t>
      </w:r>
      <w:r w:rsidR="00CD2BCC" w:rsidRPr="00043DE2">
        <w:rPr>
          <w:rFonts w:ascii="Cambria" w:hAnsi="Cambria"/>
          <w:color w:val="000000" w:themeColor="text1"/>
          <w:lang w:val="en-GB"/>
        </w:rPr>
        <w:t xml:space="preserve">Similarly, when it comes to assessing </w:t>
      </w:r>
      <w:r w:rsidRPr="00043DE2">
        <w:rPr>
          <w:rFonts w:ascii="Cambria" w:hAnsi="Cambria"/>
          <w:color w:val="000000" w:themeColor="text1"/>
          <w:lang w:val="en-GB"/>
        </w:rPr>
        <w:t>the strategic use of luring</w:t>
      </w:r>
      <w:r w:rsidR="008E0E73">
        <w:rPr>
          <w:rFonts w:ascii="Cambria" w:hAnsi="Cambria"/>
          <w:color w:val="000000" w:themeColor="text1"/>
          <w:lang w:val="en-GB"/>
        </w:rPr>
        <w:t>,</w:t>
      </w:r>
      <w:r w:rsidRPr="00043DE2">
        <w:rPr>
          <w:rFonts w:ascii="Cambria" w:hAnsi="Cambria"/>
          <w:color w:val="000000" w:themeColor="text1"/>
          <w:lang w:val="en-GB"/>
        </w:rPr>
        <w:t xml:space="preserve"> and thus of the performance of a given state as </w:t>
      </w:r>
      <w:r w:rsidR="00237139" w:rsidRPr="00043DE2">
        <w:rPr>
          <w:rFonts w:ascii="Cambria" w:hAnsi="Cambria"/>
          <w:color w:val="000000" w:themeColor="text1"/>
          <w:lang w:val="en-GB"/>
        </w:rPr>
        <w:t xml:space="preserve">an </w:t>
      </w:r>
      <w:r w:rsidRPr="00043DE2">
        <w:rPr>
          <w:rFonts w:ascii="Cambria" w:hAnsi="Cambria"/>
          <w:color w:val="000000" w:themeColor="text1"/>
          <w:lang w:val="en-GB"/>
        </w:rPr>
        <w:t>agent of justice</w:t>
      </w:r>
      <w:r w:rsidR="008E0E73">
        <w:rPr>
          <w:rFonts w:ascii="Cambria" w:hAnsi="Cambria"/>
          <w:color w:val="000000" w:themeColor="text1"/>
          <w:lang w:val="en-GB"/>
        </w:rPr>
        <w:t>,</w:t>
      </w:r>
      <w:r w:rsidRPr="00043DE2">
        <w:rPr>
          <w:rFonts w:ascii="Cambria" w:hAnsi="Cambria"/>
          <w:color w:val="000000" w:themeColor="text1"/>
          <w:lang w:val="en-GB"/>
        </w:rPr>
        <w:t xml:space="preserve"> </w:t>
      </w:r>
      <w:r w:rsidR="00462C87" w:rsidRPr="00043DE2">
        <w:rPr>
          <w:rFonts w:ascii="Cambria" w:hAnsi="Cambria"/>
          <w:color w:val="000000" w:themeColor="text1"/>
          <w:lang w:val="en-GB"/>
        </w:rPr>
        <w:t xml:space="preserve">much depends on details. One might </w:t>
      </w:r>
      <w:r w:rsidR="008D0B2C" w:rsidRPr="00043DE2">
        <w:rPr>
          <w:rFonts w:ascii="Cambria" w:hAnsi="Cambria"/>
          <w:color w:val="000000" w:themeColor="text1"/>
          <w:lang w:val="en-GB"/>
        </w:rPr>
        <w:t>want</w:t>
      </w:r>
      <w:r w:rsidR="00462C87" w:rsidRPr="00043DE2">
        <w:rPr>
          <w:rFonts w:ascii="Cambria" w:hAnsi="Cambria"/>
          <w:color w:val="000000" w:themeColor="text1"/>
          <w:lang w:val="en-GB"/>
        </w:rPr>
        <w:t xml:space="preserve"> to say that, on the approach presented here, </w:t>
      </w:r>
      <w:r w:rsidR="009B6BE7" w:rsidRPr="00043DE2">
        <w:rPr>
          <w:rFonts w:ascii="Cambria" w:hAnsi="Cambria"/>
          <w:color w:val="000000" w:themeColor="text1"/>
          <w:lang w:val="en-GB"/>
        </w:rPr>
        <w:t xml:space="preserve">states </w:t>
      </w:r>
      <w:r w:rsidR="00462C87" w:rsidRPr="00043DE2">
        <w:rPr>
          <w:rFonts w:ascii="Cambria" w:hAnsi="Cambria"/>
          <w:color w:val="000000" w:themeColor="text1"/>
          <w:lang w:val="en-GB"/>
        </w:rPr>
        <w:t>are justified in luring individuals and corporations from wealthy countries</w:t>
      </w:r>
      <w:r w:rsidR="008E0E73">
        <w:rPr>
          <w:rFonts w:ascii="Cambria" w:hAnsi="Cambria"/>
          <w:color w:val="000000" w:themeColor="text1"/>
          <w:lang w:val="en-GB"/>
        </w:rPr>
        <w:t>,</w:t>
      </w:r>
      <w:r w:rsidR="00462C87" w:rsidRPr="00043DE2">
        <w:rPr>
          <w:rFonts w:ascii="Cambria" w:hAnsi="Cambria"/>
          <w:color w:val="000000" w:themeColor="text1"/>
          <w:lang w:val="en-GB"/>
        </w:rPr>
        <w:t xml:space="preserve"> but no</w:t>
      </w:r>
      <w:r w:rsidR="00A04549" w:rsidRPr="00043DE2">
        <w:rPr>
          <w:rFonts w:ascii="Cambria" w:hAnsi="Cambria"/>
          <w:color w:val="000000" w:themeColor="text1"/>
          <w:lang w:val="en-GB"/>
        </w:rPr>
        <w:t>t from poor ones</w:t>
      </w:r>
      <w:r w:rsidR="00AB53B2" w:rsidRPr="00043DE2">
        <w:rPr>
          <w:rFonts w:ascii="Cambria" w:hAnsi="Cambria"/>
          <w:color w:val="000000" w:themeColor="text1"/>
          <w:lang w:val="en-GB"/>
        </w:rPr>
        <w:t xml:space="preserve">. But </w:t>
      </w:r>
      <w:r w:rsidR="00462C87" w:rsidRPr="00043DE2">
        <w:rPr>
          <w:rFonts w:ascii="Cambria" w:hAnsi="Cambria"/>
          <w:color w:val="000000" w:themeColor="text1"/>
          <w:lang w:val="en-GB"/>
        </w:rPr>
        <w:t xml:space="preserve">this would </w:t>
      </w:r>
      <w:r w:rsidR="00AB53B2" w:rsidRPr="00043DE2">
        <w:rPr>
          <w:rFonts w:ascii="Cambria" w:hAnsi="Cambria"/>
          <w:color w:val="000000" w:themeColor="text1"/>
          <w:lang w:val="en-GB"/>
        </w:rPr>
        <w:t xml:space="preserve">mean </w:t>
      </w:r>
      <w:r w:rsidR="00A04549" w:rsidRPr="00043DE2">
        <w:rPr>
          <w:rFonts w:ascii="Cambria" w:hAnsi="Cambria"/>
          <w:color w:val="000000" w:themeColor="text1"/>
          <w:lang w:val="en-GB"/>
        </w:rPr>
        <w:t xml:space="preserve">we would ask </w:t>
      </w:r>
      <w:r w:rsidR="00462C87" w:rsidRPr="00043DE2">
        <w:rPr>
          <w:rFonts w:ascii="Cambria" w:hAnsi="Cambria"/>
          <w:color w:val="000000" w:themeColor="text1"/>
          <w:lang w:val="en-GB"/>
        </w:rPr>
        <w:t>countries, as a matter of jus</w:t>
      </w:r>
      <w:r w:rsidR="00AB53B2" w:rsidRPr="00043DE2">
        <w:rPr>
          <w:rFonts w:ascii="Cambria" w:hAnsi="Cambria"/>
          <w:color w:val="000000" w:themeColor="text1"/>
          <w:lang w:val="en-GB"/>
        </w:rPr>
        <w:t xml:space="preserve">tice, to make themselves attractive </w:t>
      </w:r>
      <w:r w:rsidR="00462C87" w:rsidRPr="00043DE2">
        <w:rPr>
          <w:rFonts w:ascii="Cambria" w:hAnsi="Cambria"/>
          <w:color w:val="000000" w:themeColor="text1"/>
          <w:lang w:val="en-GB"/>
        </w:rPr>
        <w:t>only to individuals and companies that are already rather well</w:t>
      </w:r>
      <w:r w:rsidR="008E0E73">
        <w:rPr>
          <w:rFonts w:ascii="Cambria" w:hAnsi="Cambria"/>
          <w:color w:val="000000" w:themeColor="text1"/>
          <w:lang w:val="en-GB"/>
        </w:rPr>
        <w:t xml:space="preserve"> </w:t>
      </w:r>
      <w:r w:rsidR="00462C87" w:rsidRPr="00043DE2">
        <w:rPr>
          <w:rFonts w:ascii="Cambria" w:hAnsi="Cambria"/>
          <w:color w:val="000000" w:themeColor="text1"/>
          <w:lang w:val="en-GB"/>
        </w:rPr>
        <w:t xml:space="preserve">situated </w:t>
      </w:r>
      <w:r w:rsidR="004A1031" w:rsidRPr="00043DE2">
        <w:rPr>
          <w:rFonts w:ascii="Cambria" w:hAnsi="Cambria"/>
          <w:color w:val="000000" w:themeColor="text1"/>
          <w:lang w:val="en-GB"/>
        </w:rPr>
        <w:t>and would yet further improve their circumstances by moving</w:t>
      </w:r>
      <w:r w:rsidR="00AB53B2" w:rsidRPr="00043DE2">
        <w:rPr>
          <w:rFonts w:ascii="Cambria" w:hAnsi="Cambria"/>
          <w:color w:val="000000" w:themeColor="text1"/>
          <w:lang w:val="en-GB"/>
        </w:rPr>
        <w:t>.</w:t>
      </w:r>
      <w:r w:rsidR="004A1031" w:rsidRPr="00043DE2">
        <w:rPr>
          <w:rFonts w:ascii="Cambria" w:hAnsi="Cambria"/>
          <w:color w:val="000000" w:themeColor="text1"/>
          <w:lang w:val="en-GB"/>
        </w:rPr>
        <w:t xml:space="preserve"> </w:t>
      </w:r>
      <w:r w:rsidR="00AB53B2" w:rsidRPr="00043DE2">
        <w:rPr>
          <w:rFonts w:ascii="Cambria" w:hAnsi="Cambria"/>
          <w:color w:val="000000" w:themeColor="text1"/>
          <w:lang w:val="en-GB"/>
        </w:rPr>
        <w:t>We</w:t>
      </w:r>
      <w:r w:rsidR="004A1031" w:rsidRPr="00043DE2">
        <w:rPr>
          <w:rFonts w:ascii="Cambria" w:hAnsi="Cambria"/>
          <w:color w:val="000000" w:themeColor="text1"/>
          <w:lang w:val="en-GB"/>
        </w:rPr>
        <w:t xml:space="preserve"> would ask </w:t>
      </w:r>
      <w:r w:rsidR="00CD2BCC" w:rsidRPr="00043DE2">
        <w:rPr>
          <w:rFonts w:ascii="Cambria" w:hAnsi="Cambria"/>
          <w:color w:val="000000" w:themeColor="text1"/>
          <w:lang w:val="en-GB"/>
        </w:rPr>
        <w:t xml:space="preserve">these countries to deny such </w:t>
      </w:r>
      <w:r w:rsidR="004A1031" w:rsidRPr="00043DE2">
        <w:rPr>
          <w:rFonts w:ascii="Cambria" w:hAnsi="Cambria"/>
          <w:color w:val="000000" w:themeColor="text1"/>
          <w:lang w:val="en-GB"/>
        </w:rPr>
        <w:t>opportunities to individuals</w:t>
      </w:r>
      <w:r w:rsidR="003C666A" w:rsidRPr="00043DE2">
        <w:rPr>
          <w:rFonts w:ascii="Cambria" w:hAnsi="Cambria"/>
          <w:color w:val="000000" w:themeColor="text1"/>
          <w:lang w:val="en-GB"/>
        </w:rPr>
        <w:t xml:space="preserve"> </w:t>
      </w:r>
      <w:r w:rsidR="00AA6AD9" w:rsidRPr="00043DE2">
        <w:rPr>
          <w:rFonts w:ascii="Cambria" w:hAnsi="Cambria"/>
          <w:color w:val="000000" w:themeColor="text1"/>
          <w:lang w:val="en-GB"/>
        </w:rPr>
        <w:t>or</w:t>
      </w:r>
      <w:r w:rsidR="003C666A" w:rsidRPr="00043DE2">
        <w:rPr>
          <w:rFonts w:ascii="Cambria" w:hAnsi="Cambria"/>
          <w:color w:val="000000" w:themeColor="text1"/>
          <w:lang w:val="en-GB"/>
        </w:rPr>
        <w:t xml:space="preserve"> corporations</w:t>
      </w:r>
      <w:r w:rsidR="004A1031" w:rsidRPr="00043DE2">
        <w:rPr>
          <w:rFonts w:ascii="Cambria" w:hAnsi="Cambria"/>
          <w:color w:val="000000" w:themeColor="text1"/>
          <w:lang w:val="en-GB"/>
        </w:rPr>
        <w:t xml:space="preserve"> from poorer countries. That </w:t>
      </w:r>
      <w:r w:rsidR="00237139" w:rsidRPr="00043DE2">
        <w:rPr>
          <w:rFonts w:ascii="Cambria" w:hAnsi="Cambria"/>
          <w:color w:val="000000" w:themeColor="text1"/>
          <w:lang w:val="en-GB"/>
        </w:rPr>
        <w:t>is</w:t>
      </w:r>
      <w:r w:rsidR="004A1031" w:rsidRPr="00043DE2">
        <w:rPr>
          <w:rFonts w:ascii="Cambria" w:hAnsi="Cambria"/>
          <w:color w:val="000000" w:themeColor="text1"/>
          <w:lang w:val="en-GB"/>
        </w:rPr>
        <w:t xml:space="preserve"> </w:t>
      </w:r>
      <w:r w:rsidR="00237139" w:rsidRPr="00043DE2">
        <w:rPr>
          <w:rFonts w:ascii="Cambria" w:hAnsi="Cambria"/>
          <w:color w:val="000000" w:themeColor="text1"/>
          <w:lang w:val="en-GB"/>
        </w:rPr>
        <w:t>im</w:t>
      </w:r>
      <w:r w:rsidR="004A1031" w:rsidRPr="00043DE2">
        <w:rPr>
          <w:rFonts w:ascii="Cambria" w:hAnsi="Cambria"/>
          <w:color w:val="000000" w:themeColor="text1"/>
          <w:lang w:val="en-GB"/>
        </w:rPr>
        <w:t xml:space="preserve">plausible. </w:t>
      </w:r>
    </w:p>
    <w:p w14:paraId="6B8385D9" w14:textId="3F81B398" w:rsidR="00AA4321" w:rsidRPr="00043DE2" w:rsidRDefault="000C0DC0" w:rsidP="00AA4321">
      <w:pPr>
        <w:widowControl w:val="0"/>
        <w:autoSpaceDE w:val="0"/>
        <w:autoSpaceDN w:val="0"/>
        <w:adjustRightInd w:val="0"/>
        <w:spacing w:line="480" w:lineRule="auto"/>
        <w:ind w:firstLine="720"/>
        <w:rPr>
          <w:rFonts w:ascii="Cambria" w:hAnsi="Cambria" w:cs="Calibri"/>
          <w:color w:val="000000" w:themeColor="text1"/>
          <w:lang w:val="en-GB"/>
        </w:rPr>
      </w:pPr>
      <w:r w:rsidRPr="00043DE2">
        <w:rPr>
          <w:rFonts w:ascii="Cambria" w:hAnsi="Cambria"/>
          <w:color w:val="000000" w:themeColor="text1"/>
          <w:lang w:val="en-GB"/>
        </w:rPr>
        <w:t xml:space="preserve">This view implies that the </w:t>
      </w:r>
      <w:r w:rsidR="00740F66" w:rsidRPr="00043DE2">
        <w:rPr>
          <w:rFonts w:ascii="Cambria" w:hAnsi="Cambria"/>
          <w:color w:val="000000" w:themeColor="text1"/>
          <w:lang w:val="en-GB"/>
        </w:rPr>
        <w:t xml:space="preserve">practice of luring must be evaluated as part of an overall package. If </w:t>
      </w:r>
      <w:r w:rsidR="00C630B2" w:rsidRPr="00043DE2">
        <w:rPr>
          <w:rFonts w:ascii="Cambria" w:hAnsi="Cambria"/>
          <w:color w:val="000000" w:themeColor="text1"/>
          <w:lang w:val="en-GB"/>
        </w:rPr>
        <w:t xml:space="preserve">Singapore </w:t>
      </w:r>
      <w:r w:rsidR="00AA6AD9" w:rsidRPr="00043DE2">
        <w:rPr>
          <w:rFonts w:ascii="Cambria" w:hAnsi="Cambria"/>
          <w:color w:val="000000" w:themeColor="text1"/>
          <w:lang w:val="en-GB"/>
        </w:rPr>
        <w:t>attract</w:t>
      </w:r>
      <w:r w:rsidR="00C630B2" w:rsidRPr="00043DE2">
        <w:rPr>
          <w:rFonts w:ascii="Cambria" w:hAnsi="Cambria"/>
          <w:color w:val="000000" w:themeColor="text1"/>
          <w:lang w:val="en-GB"/>
        </w:rPr>
        <w:t>ed</w:t>
      </w:r>
      <w:r w:rsidR="00AA6AD9" w:rsidRPr="00043DE2">
        <w:rPr>
          <w:rFonts w:ascii="Cambria" w:hAnsi="Cambria"/>
          <w:color w:val="000000" w:themeColor="text1"/>
          <w:lang w:val="en-GB"/>
        </w:rPr>
        <w:t xml:space="preserve"> </w:t>
      </w:r>
      <w:r w:rsidR="00740F66" w:rsidRPr="00043DE2">
        <w:rPr>
          <w:rFonts w:ascii="Cambria" w:hAnsi="Cambria"/>
          <w:color w:val="000000" w:themeColor="text1"/>
          <w:lang w:val="en-GB"/>
        </w:rPr>
        <w:t>individuals and companies from poorer locations without invest</w:t>
      </w:r>
      <w:r w:rsidR="00706E75">
        <w:rPr>
          <w:rFonts w:ascii="Cambria" w:hAnsi="Cambria"/>
          <w:color w:val="000000" w:themeColor="text1"/>
          <w:lang w:val="en-GB"/>
        </w:rPr>
        <w:t>ing</w:t>
      </w:r>
      <w:r w:rsidR="00740F66" w:rsidRPr="00043DE2">
        <w:rPr>
          <w:rFonts w:ascii="Cambria" w:hAnsi="Cambria"/>
          <w:color w:val="000000" w:themeColor="text1"/>
          <w:lang w:val="en-GB"/>
        </w:rPr>
        <w:t xml:space="preserve"> in suitable causes of globa</w:t>
      </w:r>
      <w:r w:rsidR="00AA6AD9" w:rsidRPr="00043DE2">
        <w:rPr>
          <w:rFonts w:ascii="Cambria" w:hAnsi="Cambria"/>
          <w:color w:val="000000" w:themeColor="text1"/>
          <w:lang w:val="en-GB"/>
        </w:rPr>
        <w:t xml:space="preserve">l justice, </w:t>
      </w:r>
      <w:r w:rsidR="009B6BE7" w:rsidRPr="00043DE2">
        <w:rPr>
          <w:rFonts w:ascii="Cambria" w:hAnsi="Cambria"/>
          <w:color w:val="000000" w:themeColor="text1"/>
          <w:lang w:val="en-GB"/>
        </w:rPr>
        <w:t xml:space="preserve">it </w:t>
      </w:r>
      <w:r w:rsidR="00AA6AD9" w:rsidRPr="00043DE2">
        <w:rPr>
          <w:rFonts w:ascii="Cambria" w:hAnsi="Cambria"/>
          <w:color w:val="000000" w:themeColor="text1"/>
          <w:lang w:val="en-GB"/>
        </w:rPr>
        <w:t xml:space="preserve">would be </w:t>
      </w:r>
      <w:r w:rsidR="00C630B2" w:rsidRPr="00043DE2">
        <w:rPr>
          <w:rFonts w:ascii="Cambria" w:hAnsi="Cambria"/>
          <w:color w:val="000000" w:themeColor="text1"/>
          <w:lang w:val="en-GB"/>
        </w:rPr>
        <w:t>acting unjustly</w:t>
      </w:r>
      <w:r w:rsidR="00740F66" w:rsidRPr="00043DE2">
        <w:rPr>
          <w:rFonts w:ascii="Cambria" w:hAnsi="Cambria"/>
          <w:color w:val="000000" w:themeColor="text1"/>
          <w:lang w:val="en-GB"/>
        </w:rPr>
        <w:t xml:space="preserve">. </w:t>
      </w:r>
      <w:r w:rsidR="009B6BE7" w:rsidRPr="00043DE2">
        <w:rPr>
          <w:rFonts w:ascii="Cambria" w:hAnsi="Cambria"/>
          <w:color w:val="000000" w:themeColor="text1"/>
          <w:lang w:val="en-GB"/>
        </w:rPr>
        <w:t xml:space="preserve">Alternatively, Singapore </w:t>
      </w:r>
      <w:r w:rsidR="000F67E8" w:rsidRPr="00043DE2">
        <w:rPr>
          <w:rFonts w:ascii="Cambria" w:hAnsi="Cambria"/>
          <w:color w:val="000000" w:themeColor="text1"/>
          <w:lang w:val="en-GB"/>
        </w:rPr>
        <w:t>might pursue</w:t>
      </w:r>
      <w:r w:rsidR="00740F66" w:rsidRPr="00043DE2">
        <w:rPr>
          <w:rFonts w:ascii="Cambria" w:hAnsi="Cambria"/>
          <w:color w:val="000000" w:themeColor="text1"/>
          <w:lang w:val="en-GB"/>
        </w:rPr>
        <w:t xml:space="preserve"> other measures to advance global justice. </w:t>
      </w:r>
      <w:r w:rsidR="00706E75">
        <w:rPr>
          <w:rFonts w:ascii="Cambria" w:hAnsi="Cambria"/>
          <w:color w:val="000000" w:themeColor="text1"/>
          <w:lang w:val="en-GB"/>
        </w:rPr>
        <w:t>It</w:t>
      </w:r>
      <w:r w:rsidR="00AB53B2" w:rsidRPr="00043DE2">
        <w:rPr>
          <w:rFonts w:ascii="Cambria" w:hAnsi="Cambria"/>
          <w:color w:val="000000" w:themeColor="text1"/>
          <w:lang w:val="en-GB"/>
        </w:rPr>
        <w:t xml:space="preserve"> might lure away individuals and companies from places like Indone</w:t>
      </w:r>
      <w:r w:rsidR="00C630B2" w:rsidRPr="00043DE2">
        <w:rPr>
          <w:rFonts w:ascii="Cambria" w:hAnsi="Cambria"/>
          <w:color w:val="000000" w:themeColor="text1"/>
          <w:lang w:val="en-GB"/>
        </w:rPr>
        <w:t>sia or M</w:t>
      </w:r>
      <w:r w:rsidR="000F67E8" w:rsidRPr="00043DE2">
        <w:rPr>
          <w:rFonts w:ascii="Cambria" w:hAnsi="Cambria"/>
          <w:color w:val="000000" w:themeColor="text1"/>
          <w:lang w:val="en-GB"/>
        </w:rPr>
        <w:t xml:space="preserve">alaysia; but also provide </w:t>
      </w:r>
      <w:r w:rsidR="00AB53B2" w:rsidRPr="00043DE2">
        <w:rPr>
          <w:rFonts w:ascii="Cambria" w:hAnsi="Cambria"/>
          <w:color w:val="000000" w:themeColor="text1"/>
          <w:lang w:val="en-GB"/>
        </w:rPr>
        <w:t xml:space="preserve">aid </w:t>
      </w:r>
      <w:r w:rsidR="000F67E8" w:rsidRPr="00043DE2">
        <w:rPr>
          <w:rFonts w:ascii="Cambria" w:hAnsi="Cambria"/>
          <w:color w:val="000000" w:themeColor="text1"/>
          <w:lang w:val="en-GB"/>
        </w:rPr>
        <w:t xml:space="preserve">and assistance to </w:t>
      </w:r>
      <w:r w:rsidR="00237139" w:rsidRPr="00043DE2">
        <w:rPr>
          <w:rFonts w:ascii="Cambria" w:hAnsi="Cambria"/>
          <w:color w:val="000000" w:themeColor="text1"/>
          <w:lang w:val="en-GB"/>
        </w:rPr>
        <w:t xml:space="preserve">these or </w:t>
      </w:r>
      <w:r w:rsidR="00AB53B2" w:rsidRPr="00043DE2">
        <w:rPr>
          <w:rFonts w:ascii="Cambria" w:hAnsi="Cambria"/>
          <w:color w:val="000000" w:themeColor="text1"/>
          <w:lang w:val="en-GB"/>
        </w:rPr>
        <w:t xml:space="preserve">other countries. </w:t>
      </w:r>
      <w:r w:rsidR="002A351D" w:rsidRPr="00043DE2">
        <w:rPr>
          <w:rFonts w:ascii="Cambria" w:hAnsi="Cambria" w:cs="Calibri"/>
          <w:color w:val="000000" w:themeColor="text1"/>
          <w:lang w:val="en-GB"/>
        </w:rPr>
        <w:t xml:space="preserve">Luring </w:t>
      </w:r>
      <w:r w:rsidR="002E1ED3" w:rsidRPr="00043DE2">
        <w:rPr>
          <w:rFonts w:ascii="Cambria" w:hAnsi="Cambria" w:cs="Calibri"/>
          <w:color w:val="000000" w:themeColor="text1"/>
          <w:lang w:val="en-GB"/>
        </w:rPr>
        <w:t xml:space="preserve">is </w:t>
      </w:r>
      <w:r w:rsidR="002A351D" w:rsidRPr="00706E75">
        <w:rPr>
          <w:rFonts w:ascii="Cambria" w:hAnsi="Cambria" w:cs="Calibri"/>
          <w:color w:val="000000" w:themeColor="text1"/>
          <w:lang w:val="en-GB"/>
        </w:rPr>
        <w:t>pro tanto</w:t>
      </w:r>
      <w:r w:rsidR="002A351D" w:rsidRPr="00043DE2">
        <w:rPr>
          <w:rFonts w:ascii="Cambria" w:hAnsi="Cambria" w:cs="Calibri"/>
          <w:color w:val="000000" w:themeColor="text1"/>
          <w:lang w:val="en-GB"/>
        </w:rPr>
        <w:t xml:space="preserve"> wrong </w:t>
      </w:r>
      <w:r w:rsidR="002E1ED3" w:rsidRPr="00043DE2">
        <w:rPr>
          <w:rFonts w:ascii="Cambria" w:hAnsi="Cambria" w:cs="Calibri"/>
          <w:color w:val="000000" w:themeColor="text1"/>
          <w:lang w:val="en-GB"/>
        </w:rPr>
        <w:t xml:space="preserve">only </w:t>
      </w:r>
      <w:r w:rsidR="002A351D" w:rsidRPr="00043DE2">
        <w:rPr>
          <w:rFonts w:ascii="Cambria" w:hAnsi="Cambria" w:cs="Calibri"/>
          <w:color w:val="000000" w:themeColor="text1"/>
          <w:lang w:val="en-GB"/>
        </w:rPr>
        <w:t xml:space="preserve">to the extent that it obstructs the pursuit of global justice. But the </w:t>
      </w:r>
      <w:r w:rsidR="002A351D" w:rsidRPr="00706E75">
        <w:rPr>
          <w:rFonts w:ascii="Cambria" w:hAnsi="Cambria" w:cs="Calibri"/>
          <w:color w:val="000000" w:themeColor="text1"/>
          <w:lang w:val="en-GB"/>
        </w:rPr>
        <w:t>pro</w:t>
      </w:r>
      <w:r w:rsidR="00706E75">
        <w:rPr>
          <w:rFonts w:ascii="Cambria" w:hAnsi="Cambria" w:cs="Calibri"/>
          <w:color w:val="000000" w:themeColor="text1"/>
          <w:lang w:val="en-GB"/>
        </w:rPr>
        <w:t xml:space="preserve"> </w:t>
      </w:r>
      <w:r w:rsidR="002A351D" w:rsidRPr="00706E75">
        <w:rPr>
          <w:rFonts w:ascii="Cambria" w:hAnsi="Cambria" w:cs="Calibri"/>
          <w:color w:val="000000" w:themeColor="text1"/>
          <w:lang w:val="en-GB"/>
        </w:rPr>
        <w:t>tanto</w:t>
      </w:r>
      <w:r w:rsidR="002A351D" w:rsidRPr="00043DE2">
        <w:rPr>
          <w:rFonts w:ascii="Cambria" w:hAnsi="Cambria" w:cs="Calibri"/>
          <w:color w:val="000000" w:themeColor="text1"/>
          <w:lang w:val="en-GB"/>
        </w:rPr>
        <w:t xml:space="preserve"> chara</w:t>
      </w:r>
      <w:r w:rsidR="000F67E8" w:rsidRPr="00043DE2">
        <w:rPr>
          <w:rFonts w:ascii="Cambria" w:hAnsi="Cambria" w:cs="Calibri"/>
          <w:color w:val="000000" w:themeColor="text1"/>
          <w:lang w:val="en-GB"/>
        </w:rPr>
        <w:t>cter of this fact is so pronounced</w:t>
      </w:r>
      <w:r w:rsidR="002A351D" w:rsidRPr="00043DE2">
        <w:rPr>
          <w:rFonts w:ascii="Cambria" w:hAnsi="Cambria" w:cs="Calibri"/>
          <w:color w:val="000000" w:themeColor="text1"/>
          <w:lang w:val="en-GB"/>
        </w:rPr>
        <w:t xml:space="preserve"> that the proper response will not normally be directly and exclusively concerned with intercepting A’s efforts to lure away people and companies from B. </w:t>
      </w:r>
    </w:p>
    <w:p w14:paraId="785A2527" w14:textId="77777777" w:rsidR="00AA4321" w:rsidRPr="00043DE2" w:rsidRDefault="00AA4321" w:rsidP="00AA4321">
      <w:pPr>
        <w:widowControl w:val="0"/>
        <w:autoSpaceDE w:val="0"/>
        <w:autoSpaceDN w:val="0"/>
        <w:adjustRightInd w:val="0"/>
        <w:spacing w:line="480" w:lineRule="auto"/>
        <w:ind w:firstLine="720"/>
        <w:rPr>
          <w:rFonts w:ascii="Cambria" w:hAnsi="Cambria" w:cs="Calibri"/>
          <w:color w:val="000000" w:themeColor="text1"/>
          <w:lang w:val="en-GB"/>
        </w:rPr>
      </w:pPr>
    </w:p>
    <w:p w14:paraId="3DBE5A62" w14:textId="3A65A436" w:rsidR="00564387" w:rsidRPr="00706E75" w:rsidRDefault="00706E75" w:rsidP="00706E75">
      <w:pPr>
        <w:widowControl w:val="0"/>
        <w:autoSpaceDE w:val="0"/>
        <w:autoSpaceDN w:val="0"/>
        <w:adjustRightInd w:val="0"/>
        <w:spacing w:line="480" w:lineRule="auto"/>
        <w:jc w:val="center"/>
        <w:rPr>
          <w:rFonts w:ascii="Cambria" w:hAnsi="Cambria"/>
          <w:color w:val="000000" w:themeColor="text1"/>
          <w:lang w:val="en-GB"/>
        </w:rPr>
      </w:pPr>
      <w:r w:rsidRPr="00706E75">
        <w:rPr>
          <w:rFonts w:ascii="Cambria" w:hAnsi="Cambria" w:cs="Calibri"/>
          <w:color w:val="000000" w:themeColor="text1"/>
          <w:lang w:val="en-GB"/>
        </w:rPr>
        <w:t xml:space="preserve">VII.  </w:t>
      </w:r>
      <w:r w:rsidRPr="00706E75">
        <w:rPr>
          <w:lang w:val="en-GB"/>
        </w:rPr>
        <w:t>CONCLUSION</w:t>
      </w:r>
    </w:p>
    <w:p w14:paraId="40796FE3" w14:textId="4B8FA7CD" w:rsidR="00B82E7F" w:rsidRPr="00043DE2" w:rsidRDefault="00A26AE7" w:rsidP="003C0F0B">
      <w:pPr>
        <w:spacing w:line="480" w:lineRule="auto"/>
        <w:rPr>
          <w:rFonts w:ascii="Cambria" w:hAnsi="Cambria"/>
          <w:lang w:val="en-GB"/>
        </w:rPr>
      </w:pPr>
      <w:r w:rsidRPr="00043DE2">
        <w:rPr>
          <w:rFonts w:ascii="Cambria" w:hAnsi="Cambria"/>
          <w:lang w:val="en-GB"/>
        </w:rPr>
        <w:t>For all we know</w:t>
      </w:r>
      <w:r w:rsidR="00706E75">
        <w:rPr>
          <w:rFonts w:ascii="Cambria" w:hAnsi="Cambria"/>
          <w:lang w:val="en-GB"/>
        </w:rPr>
        <w:t>,</w:t>
      </w:r>
      <w:r w:rsidR="003C4B0D" w:rsidRPr="00043DE2">
        <w:rPr>
          <w:rFonts w:ascii="Cambria" w:hAnsi="Cambria"/>
          <w:lang w:val="en-GB"/>
        </w:rPr>
        <w:t xml:space="preserve"> </w:t>
      </w:r>
      <w:r w:rsidR="004571A2" w:rsidRPr="00043DE2">
        <w:rPr>
          <w:rFonts w:ascii="Cambria" w:hAnsi="Cambria"/>
          <w:lang w:val="en-GB"/>
        </w:rPr>
        <w:t>there is enough</w:t>
      </w:r>
      <w:r w:rsidR="00CB3399" w:rsidRPr="00043DE2">
        <w:rPr>
          <w:rFonts w:ascii="Cambria" w:hAnsi="Cambria"/>
          <w:lang w:val="en-GB"/>
        </w:rPr>
        <w:t xml:space="preserve"> wealth</w:t>
      </w:r>
      <w:r w:rsidR="008666A6" w:rsidRPr="00043DE2">
        <w:rPr>
          <w:rFonts w:ascii="Cambria" w:hAnsi="Cambria"/>
          <w:lang w:val="en-GB"/>
        </w:rPr>
        <w:t xml:space="preserve"> to build</w:t>
      </w:r>
      <w:r w:rsidR="004571A2" w:rsidRPr="00043DE2">
        <w:rPr>
          <w:rFonts w:ascii="Cambria" w:hAnsi="Cambria"/>
          <w:lang w:val="en-GB"/>
        </w:rPr>
        <w:t xml:space="preserve"> </w:t>
      </w:r>
      <w:r w:rsidR="001007DA" w:rsidRPr="00043DE2">
        <w:rPr>
          <w:rFonts w:ascii="Cambria" w:hAnsi="Cambria"/>
          <w:lang w:val="en-GB"/>
        </w:rPr>
        <w:t xml:space="preserve">a just </w:t>
      </w:r>
      <w:r w:rsidR="004571A2" w:rsidRPr="00043DE2">
        <w:rPr>
          <w:rFonts w:ascii="Cambria" w:hAnsi="Cambria"/>
          <w:lang w:val="en-GB"/>
        </w:rPr>
        <w:t xml:space="preserve">world. </w:t>
      </w:r>
      <w:r w:rsidR="007A0EC0" w:rsidRPr="00043DE2">
        <w:rPr>
          <w:rFonts w:ascii="Cambria" w:hAnsi="Cambria"/>
          <w:lang w:val="en-GB"/>
        </w:rPr>
        <w:t>A</w:t>
      </w:r>
      <w:r w:rsidR="00C53EBA" w:rsidRPr="00043DE2">
        <w:rPr>
          <w:rFonts w:ascii="Cambria" w:hAnsi="Cambria"/>
          <w:lang w:val="en-GB"/>
        </w:rPr>
        <w:t xml:space="preserve">ggressive tackling of </w:t>
      </w:r>
      <w:r w:rsidRPr="00043DE2">
        <w:rPr>
          <w:rFonts w:ascii="Cambria" w:hAnsi="Cambria"/>
          <w:lang w:val="en-GB"/>
        </w:rPr>
        <w:t>inappropriate tax competition</w:t>
      </w:r>
      <w:r w:rsidR="00066A80" w:rsidRPr="00043DE2">
        <w:rPr>
          <w:rFonts w:ascii="Cambria" w:hAnsi="Cambria"/>
          <w:lang w:val="en-GB"/>
        </w:rPr>
        <w:t xml:space="preserve">, </w:t>
      </w:r>
      <w:r w:rsidR="00CA7DB9" w:rsidRPr="00043DE2">
        <w:rPr>
          <w:rFonts w:ascii="Cambria" w:hAnsi="Cambria"/>
          <w:lang w:val="en-GB"/>
        </w:rPr>
        <w:t>evasion</w:t>
      </w:r>
      <w:r w:rsidR="00706E75">
        <w:rPr>
          <w:rFonts w:ascii="Cambria" w:hAnsi="Cambria"/>
          <w:lang w:val="en-GB"/>
        </w:rPr>
        <w:t>,</w:t>
      </w:r>
      <w:r w:rsidR="00CA7DB9" w:rsidRPr="00043DE2">
        <w:rPr>
          <w:rFonts w:ascii="Cambria" w:hAnsi="Cambria"/>
          <w:lang w:val="en-GB"/>
        </w:rPr>
        <w:t xml:space="preserve"> and avoidance </w:t>
      </w:r>
      <w:r w:rsidR="0078035F" w:rsidRPr="00043DE2">
        <w:rPr>
          <w:rFonts w:ascii="Cambria" w:hAnsi="Cambria"/>
          <w:lang w:val="en-GB"/>
        </w:rPr>
        <w:t xml:space="preserve">can </w:t>
      </w:r>
      <w:r w:rsidR="007A0EC0" w:rsidRPr="00043DE2">
        <w:rPr>
          <w:rFonts w:ascii="Cambria" w:hAnsi="Cambria"/>
          <w:lang w:val="en-GB"/>
        </w:rPr>
        <w:t>help</w:t>
      </w:r>
      <w:r w:rsidR="007B0BC8" w:rsidRPr="00043DE2">
        <w:rPr>
          <w:rFonts w:ascii="Cambria" w:hAnsi="Cambria"/>
          <w:lang w:val="en-GB"/>
        </w:rPr>
        <w:t xml:space="preserve"> enormously</w:t>
      </w:r>
      <w:r w:rsidR="0078035F" w:rsidRPr="00043DE2">
        <w:rPr>
          <w:rFonts w:ascii="Cambria" w:hAnsi="Cambria"/>
          <w:lang w:val="en-GB"/>
        </w:rPr>
        <w:t xml:space="preserve"> to direct funds towards improving justice globally</w:t>
      </w:r>
      <w:r w:rsidRPr="00043DE2">
        <w:rPr>
          <w:rFonts w:ascii="Cambria" w:hAnsi="Cambria"/>
          <w:lang w:val="en-GB"/>
        </w:rPr>
        <w:t>.</w:t>
      </w:r>
      <w:r w:rsidR="007B0BC8" w:rsidRPr="00043DE2">
        <w:rPr>
          <w:rFonts w:ascii="Cambria" w:hAnsi="Cambria"/>
          <w:lang w:val="en-GB"/>
        </w:rPr>
        <w:t xml:space="preserve"> We have </w:t>
      </w:r>
      <w:r w:rsidR="00C53EBA" w:rsidRPr="00043DE2">
        <w:rPr>
          <w:rFonts w:ascii="Cambria" w:hAnsi="Cambria"/>
          <w:lang w:val="en-GB"/>
        </w:rPr>
        <w:t>illuminate</w:t>
      </w:r>
      <w:r w:rsidR="007B0BC8" w:rsidRPr="00043DE2">
        <w:rPr>
          <w:rFonts w:ascii="Cambria" w:hAnsi="Cambria"/>
          <w:lang w:val="en-GB"/>
        </w:rPr>
        <w:t>d</w:t>
      </w:r>
      <w:r w:rsidR="00C53EBA" w:rsidRPr="00043DE2">
        <w:rPr>
          <w:rFonts w:ascii="Cambria" w:hAnsi="Cambria"/>
          <w:lang w:val="en-GB"/>
        </w:rPr>
        <w:t xml:space="preserve"> </w:t>
      </w:r>
      <w:r w:rsidR="00F77922" w:rsidRPr="00043DE2">
        <w:rPr>
          <w:rFonts w:ascii="Cambria" w:hAnsi="Cambria"/>
          <w:lang w:val="en-GB"/>
        </w:rPr>
        <w:t xml:space="preserve">tax competition from a </w:t>
      </w:r>
      <w:r w:rsidR="00C53EBA" w:rsidRPr="00043DE2">
        <w:rPr>
          <w:rFonts w:ascii="Cambria" w:hAnsi="Cambria"/>
          <w:lang w:val="en-GB"/>
        </w:rPr>
        <w:lastRenderedPageBreak/>
        <w:t xml:space="preserve">philosophical </w:t>
      </w:r>
      <w:r w:rsidR="00F77922" w:rsidRPr="00043DE2">
        <w:rPr>
          <w:rFonts w:ascii="Cambria" w:hAnsi="Cambria"/>
          <w:lang w:val="en-GB"/>
        </w:rPr>
        <w:t>perspective</w:t>
      </w:r>
      <w:r w:rsidR="00C53EBA" w:rsidRPr="00043DE2">
        <w:rPr>
          <w:rFonts w:ascii="Cambria" w:hAnsi="Cambria"/>
          <w:lang w:val="en-GB"/>
        </w:rPr>
        <w:t xml:space="preserve">. </w:t>
      </w:r>
      <w:r w:rsidRPr="00043DE2">
        <w:rPr>
          <w:rFonts w:ascii="Cambria" w:hAnsi="Cambria"/>
          <w:lang w:val="en-GB"/>
        </w:rPr>
        <w:t xml:space="preserve">A key step </w:t>
      </w:r>
      <w:r w:rsidR="00C630B2" w:rsidRPr="00043DE2">
        <w:rPr>
          <w:rFonts w:ascii="Cambria" w:hAnsi="Cambria"/>
          <w:lang w:val="en-GB"/>
        </w:rPr>
        <w:t xml:space="preserve">was </w:t>
      </w:r>
      <w:r w:rsidRPr="00043DE2">
        <w:rPr>
          <w:rFonts w:ascii="Cambria" w:hAnsi="Cambria"/>
          <w:lang w:val="en-GB"/>
        </w:rPr>
        <w:t>to identify</w:t>
      </w:r>
      <w:r w:rsidR="00C53EBA" w:rsidRPr="00043DE2">
        <w:rPr>
          <w:rFonts w:ascii="Cambria" w:hAnsi="Cambria"/>
          <w:lang w:val="en-GB"/>
        </w:rPr>
        <w:t xml:space="preserve"> the </w:t>
      </w:r>
      <w:r w:rsidR="009B6FBE" w:rsidRPr="00043DE2">
        <w:rPr>
          <w:rFonts w:ascii="Cambria" w:hAnsi="Cambria"/>
          <w:lang w:val="en-GB"/>
        </w:rPr>
        <w:t>Independence F</w:t>
      </w:r>
      <w:r w:rsidR="00190153" w:rsidRPr="00043DE2">
        <w:rPr>
          <w:rFonts w:ascii="Cambria" w:hAnsi="Cambria"/>
          <w:lang w:val="en-GB"/>
        </w:rPr>
        <w:t>allacy</w:t>
      </w:r>
      <w:r w:rsidR="00C53EBA" w:rsidRPr="00043DE2">
        <w:rPr>
          <w:rFonts w:ascii="Cambria" w:hAnsi="Cambria"/>
          <w:lang w:val="en-GB"/>
        </w:rPr>
        <w:t xml:space="preserve">, the </w:t>
      </w:r>
      <w:r w:rsidR="00190153" w:rsidRPr="00043DE2">
        <w:rPr>
          <w:rFonts w:ascii="Cambria" w:hAnsi="Cambria"/>
          <w:lang w:val="en-GB"/>
        </w:rPr>
        <w:t xml:space="preserve">false </w:t>
      </w:r>
      <w:r w:rsidR="00C53EBA" w:rsidRPr="00043DE2">
        <w:rPr>
          <w:rFonts w:ascii="Cambria" w:hAnsi="Cambria"/>
          <w:lang w:val="en-GB"/>
        </w:rPr>
        <w:t xml:space="preserve">belief that a state has unfettered entitlements to its </w:t>
      </w:r>
      <w:r w:rsidR="00C630B2" w:rsidRPr="00043DE2">
        <w:rPr>
          <w:rFonts w:ascii="Cambria" w:hAnsi="Cambria"/>
          <w:lang w:val="en-GB"/>
        </w:rPr>
        <w:t>gross national income and the resulting tax revenues</w:t>
      </w:r>
      <w:r w:rsidR="00C53EBA" w:rsidRPr="00043DE2">
        <w:rPr>
          <w:rFonts w:ascii="Cambria" w:hAnsi="Cambria"/>
          <w:lang w:val="en-GB"/>
        </w:rPr>
        <w:t xml:space="preserve">. </w:t>
      </w:r>
      <w:r w:rsidR="00B82E7F" w:rsidRPr="00043DE2">
        <w:rPr>
          <w:rFonts w:ascii="Cambria" w:hAnsi="Cambria"/>
          <w:lang w:val="en-GB"/>
        </w:rPr>
        <w:t xml:space="preserve"> The Independence Fallacy is a general phenomenon that arises in light of </w:t>
      </w:r>
      <w:r w:rsidR="007F688F" w:rsidRPr="00043DE2">
        <w:rPr>
          <w:rFonts w:ascii="Cambria" w:hAnsi="Cambria"/>
          <w:lang w:val="en-GB"/>
        </w:rPr>
        <w:t xml:space="preserve">the </w:t>
      </w:r>
      <w:r w:rsidR="007F688F" w:rsidRPr="00043DE2">
        <w:rPr>
          <w:rFonts w:ascii="Cambria" w:eastAsia="Times New Roman" w:hAnsi="Cambria"/>
          <w:color w:val="000000" w:themeColor="text1"/>
          <w:lang w:val="en-GB"/>
        </w:rPr>
        <w:t>interconnected justifiability of property systems</w:t>
      </w:r>
      <w:r w:rsidR="00B82E7F" w:rsidRPr="00043DE2">
        <w:rPr>
          <w:rFonts w:ascii="Cambria" w:eastAsia="Times New Roman" w:hAnsi="Cambria"/>
          <w:color w:val="000000" w:themeColor="text1"/>
          <w:lang w:val="en-GB"/>
        </w:rPr>
        <w:t xml:space="preserve">. Since </w:t>
      </w:r>
      <w:r w:rsidR="007F688F" w:rsidRPr="00043DE2">
        <w:rPr>
          <w:rFonts w:ascii="Cambria" w:eastAsia="Times New Roman" w:hAnsi="Cambria"/>
          <w:color w:val="000000" w:themeColor="text1"/>
          <w:lang w:val="en-GB"/>
        </w:rPr>
        <w:t>tax</w:t>
      </w:r>
      <w:r w:rsidR="00E94C21" w:rsidRPr="00043DE2">
        <w:rPr>
          <w:rFonts w:ascii="Cambria" w:eastAsia="Times New Roman" w:hAnsi="Cambria"/>
          <w:color w:val="000000" w:themeColor="text1"/>
          <w:lang w:val="en-GB"/>
        </w:rPr>
        <w:t xml:space="preserve"> competition is one way for</w:t>
      </w:r>
      <w:r w:rsidR="007F688F" w:rsidRPr="00043DE2">
        <w:rPr>
          <w:rFonts w:ascii="Cambria" w:eastAsia="Times New Roman" w:hAnsi="Cambria"/>
          <w:color w:val="000000" w:themeColor="text1"/>
          <w:lang w:val="en-GB"/>
        </w:rPr>
        <w:t xml:space="preserve"> pro</w:t>
      </w:r>
      <w:r w:rsidR="00B82E7F" w:rsidRPr="00043DE2">
        <w:rPr>
          <w:rFonts w:ascii="Cambria" w:eastAsia="Times New Roman" w:hAnsi="Cambria"/>
          <w:color w:val="000000" w:themeColor="text1"/>
          <w:lang w:val="en-GB"/>
        </w:rPr>
        <w:t xml:space="preserve">perty systems </w:t>
      </w:r>
      <w:r w:rsidR="00E94C21" w:rsidRPr="00043DE2">
        <w:rPr>
          <w:rFonts w:ascii="Cambria" w:eastAsia="Times New Roman" w:hAnsi="Cambria"/>
          <w:color w:val="000000" w:themeColor="text1"/>
          <w:lang w:val="en-GB"/>
        </w:rPr>
        <w:t xml:space="preserve">to </w:t>
      </w:r>
      <w:r w:rsidR="00B82E7F" w:rsidRPr="00043DE2">
        <w:rPr>
          <w:rFonts w:ascii="Cambria" w:eastAsia="Times New Roman" w:hAnsi="Cambria"/>
          <w:color w:val="000000" w:themeColor="text1"/>
          <w:lang w:val="en-GB"/>
        </w:rPr>
        <w:t xml:space="preserve">affect each other, this fallacy may occur especially in </w:t>
      </w:r>
      <w:r w:rsidR="00451F01" w:rsidRPr="00043DE2">
        <w:rPr>
          <w:rFonts w:ascii="Cambria" w:eastAsia="Times New Roman" w:hAnsi="Cambria"/>
          <w:color w:val="000000" w:themeColor="text1"/>
          <w:lang w:val="en-GB"/>
        </w:rPr>
        <w:t xml:space="preserve">reflection on </w:t>
      </w:r>
      <w:r w:rsidR="00B82E7F" w:rsidRPr="00043DE2">
        <w:rPr>
          <w:rFonts w:ascii="Cambria" w:eastAsia="Times New Roman" w:hAnsi="Cambria"/>
          <w:color w:val="000000" w:themeColor="text1"/>
          <w:lang w:val="en-GB"/>
        </w:rPr>
        <w:t xml:space="preserve">that domain. </w:t>
      </w:r>
    </w:p>
    <w:p w14:paraId="7C630430" w14:textId="77777777" w:rsidR="00706E75" w:rsidRDefault="009B6FBE" w:rsidP="003C0F0B">
      <w:pPr>
        <w:spacing w:line="480" w:lineRule="auto"/>
        <w:ind w:firstLine="720"/>
        <w:rPr>
          <w:rFonts w:ascii="Cambria" w:hAnsi="Cambria"/>
          <w:lang w:val="en-GB"/>
        </w:rPr>
      </w:pPr>
      <w:r w:rsidRPr="00043DE2">
        <w:rPr>
          <w:rFonts w:ascii="Cambria" w:hAnsi="Cambria"/>
          <w:lang w:val="en-GB"/>
        </w:rPr>
        <w:t>With that fal</w:t>
      </w:r>
      <w:r w:rsidR="00190153" w:rsidRPr="00043DE2">
        <w:rPr>
          <w:rFonts w:ascii="Cambria" w:hAnsi="Cambria"/>
          <w:lang w:val="en-GB"/>
        </w:rPr>
        <w:t>l</w:t>
      </w:r>
      <w:r w:rsidRPr="00043DE2">
        <w:rPr>
          <w:rFonts w:ascii="Cambria" w:hAnsi="Cambria"/>
          <w:lang w:val="en-GB"/>
        </w:rPr>
        <w:t>a</w:t>
      </w:r>
      <w:r w:rsidR="00190153" w:rsidRPr="00043DE2">
        <w:rPr>
          <w:rFonts w:ascii="Cambria" w:hAnsi="Cambria"/>
          <w:lang w:val="en-GB"/>
        </w:rPr>
        <w:t>cy</w:t>
      </w:r>
      <w:r w:rsidR="00C53EBA" w:rsidRPr="00043DE2">
        <w:rPr>
          <w:rFonts w:ascii="Cambria" w:hAnsi="Cambria"/>
          <w:lang w:val="en-GB"/>
        </w:rPr>
        <w:t xml:space="preserve"> </w:t>
      </w:r>
      <w:r w:rsidR="00A26AE7" w:rsidRPr="00043DE2">
        <w:rPr>
          <w:rFonts w:ascii="Cambria" w:hAnsi="Cambria"/>
          <w:lang w:val="en-GB"/>
        </w:rPr>
        <w:t>ex</w:t>
      </w:r>
      <w:r w:rsidR="00C630B2" w:rsidRPr="00043DE2">
        <w:rPr>
          <w:rFonts w:ascii="Cambria" w:hAnsi="Cambria"/>
          <w:lang w:val="en-GB"/>
        </w:rPr>
        <w:t xml:space="preserve">posed, we </w:t>
      </w:r>
      <w:r w:rsidR="007A0EC0" w:rsidRPr="00043DE2">
        <w:rPr>
          <w:rFonts w:ascii="Cambria" w:hAnsi="Cambria"/>
          <w:lang w:val="en-GB"/>
        </w:rPr>
        <w:t>see global</w:t>
      </w:r>
      <w:r w:rsidR="00A26AE7" w:rsidRPr="00043DE2">
        <w:rPr>
          <w:rFonts w:ascii="Cambria" w:hAnsi="Cambria"/>
          <w:lang w:val="en-GB"/>
        </w:rPr>
        <w:t xml:space="preserve"> </w:t>
      </w:r>
      <w:r w:rsidR="00C53EBA" w:rsidRPr="00043DE2">
        <w:rPr>
          <w:rFonts w:ascii="Cambria" w:hAnsi="Cambria"/>
          <w:lang w:val="en-GB"/>
        </w:rPr>
        <w:t>tax competition in</w:t>
      </w:r>
      <w:r w:rsidR="007A0EC0" w:rsidRPr="00043DE2">
        <w:rPr>
          <w:rFonts w:ascii="Cambria" w:hAnsi="Cambria"/>
          <w:lang w:val="en-GB"/>
        </w:rPr>
        <w:t xml:space="preserve"> </w:t>
      </w:r>
      <w:r w:rsidR="00C630B2" w:rsidRPr="00043DE2">
        <w:rPr>
          <w:rFonts w:ascii="Cambria" w:hAnsi="Cambria"/>
          <w:lang w:val="en-GB"/>
        </w:rPr>
        <w:t xml:space="preserve">new light, </w:t>
      </w:r>
      <w:r w:rsidR="00B82E7F" w:rsidRPr="00043DE2">
        <w:rPr>
          <w:rFonts w:ascii="Cambria" w:hAnsi="Cambria"/>
          <w:lang w:val="en-GB"/>
        </w:rPr>
        <w:t>which led us to o</w:t>
      </w:r>
      <w:r w:rsidR="00451F01" w:rsidRPr="00043DE2">
        <w:rPr>
          <w:rFonts w:ascii="Cambria" w:hAnsi="Cambria"/>
          <w:lang w:val="en-GB"/>
        </w:rPr>
        <w:t xml:space="preserve">bject first to Dietsch’s </w:t>
      </w:r>
      <w:r w:rsidR="00B82E7F" w:rsidRPr="00043DE2">
        <w:rPr>
          <w:rFonts w:ascii="Cambria" w:hAnsi="Cambria"/>
          <w:lang w:val="en-GB"/>
        </w:rPr>
        <w:t>account and then to the whole family of statist and cosmopolitan approaches to global taxation.</w:t>
      </w:r>
      <w:r w:rsidR="00E94C21" w:rsidRPr="00043DE2">
        <w:rPr>
          <w:rFonts w:ascii="Cambria" w:hAnsi="Cambria"/>
          <w:lang w:val="en-GB"/>
        </w:rPr>
        <w:t xml:space="preserve"> Instead we propose</w:t>
      </w:r>
      <w:r w:rsidR="00451F01" w:rsidRPr="00043DE2">
        <w:rPr>
          <w:rFonts w:ascii="Cambria" w:hAnsi="Cambria"/>
          <w:lang w:val="en-GB"/>
        </w:rPr>
        <w:t xml:space="preserve"> GJP</w:t>
      </w:r>
      <w:r w:rsidR="00B82E7F" w:rsidRPr="00043DE2">
        <w:rPr>
          <w:rFonts w:ascii="Cambria" w:hAnsi="Cambria"/>
          <w:lang w:val="en-GB"/>
        </w:rPr>
        <w:t xml:space="preserve"> as a way of making sense of global interconnectedness:</w:t>
      </w:r>
    </w:p>
    <w:p w14:paraId="4FA012F6" w14:textId="66FFBF83" w:rsidR="007F688F" w:rsidRPr="00043DE2" w:rsidRDefault="00B82E7F" w:rsidP="003C0F0B">
      <w:pPr>
        <w:spacing w:line="480" w:lineRule="auto"/>
        <w:ind w:firstLine="720"/>
        <w:rPr>
          <w:rFonts w:ascii="Cambria" w:hAnsi="Cambria"/>
          <w:lang w:val="en-GB"/>
        </w:rPr>
      </w:pPr>
      <w:r w:rsidRPr="00043DE2">
        <w:rPr>
          <w:rFonts w:ascii="Cambria" w:hAnsi="Cambria"/>
          <w:lang w:val="en-GB"/>
        </w:rPr>
        <w:t xml:space="preserve"> </w:t>
      </w:r>
    </w:p>
    <w:p w14:paraId="7FDE7487" w14:textId="6EC4D6B5" w:rsidR="007F688F" w:rsidRPr="00043DE2" w:rsidRDefault="007F688F" w:rsidP="00706E75">
      <w:pPr>
        <w:widowControl w:val="0"/>
        <w:autoSpaceDE w:val="0"/>
        <w:autoSpaceDN w:val="0"/>
        <w:adjustRightInd w:val="0"/>
        <w:spacing w:line="480" w:lineRule="auto"/>
        <w:ind w:left="720"/>
        <w:rPr>
          <w:rFonts w:ascii="Cambria" w:hAnsi="Cambria" w:cs="Calibri"/>
          <w:lang w:val="en-GB"/>
        </w:rPr>
      </w:pPr>
      <w:r w:rsidRPr="00706E75">
        <w:rPr>
          <w:rFonts w:ascii="Cambria" w:hAnsi="Cambria" w:cs="Calibri"/>
          <w:i/>
          <w:lang w:val="en-GB"/>
        </w:rPr>
        <w:t>Global Justice Principle</w:t>
      </w:r>
      <w:r w:rsidR="00B82E7F" w:rsidRPr="00706E75">
        <w:rPr>
          <w:rFonts w:ascii="Cambria" w:hAnsi="Cambria" w:cs="Calibri"/>
          <w:i/>
          <w:lang w:val="en-GB"/>
        </w:rPr>
        <w:t xml:space="preserve"> (GJP)</w:t>
      </w:r>
      <w:r w:rsidRPr="00706E75">
        <w:rPr>
          <w:rFonts w:ascii="Cambria" w:hAnsi="Cambria" w:cs="Calibri"/>
          <w:lang w:val="en-GB"/>
        </w:rPr>
        <w:t>:</w:t>
      </w:r>
      <w:r w:rsidRPr="00043DE2">
        <w:rPr>
          <w:rFonts w:ascii="Cambria" w:hAnsi="Cambria" w:cs="Calibri"/>
          <w:lang w:val="en-GB"/>
        </w:rPr>
        <w:t xml:space="preserve">  The fiscal policy of any state should be designed so as to advance global justice; this means both that funds are generated to that effect and that no policies are adopted that are detrimental to the realization of global justice, unless they are strictly necessary as part of an overall package of policies that does advance global justice.  </w:t>
      </w:r>
    </w:p>
    <w:p w14:paraId="48909F28" w14:textId="77777777" w:rsidR="00B82E7F" w:rsidRPr="00043DE2" w:rsidRDefault="00B82E7F" w:rsidP="003C0F0B">
      <w:pPr>
        <w:widowControl w:val="0"/>
        <w:autoSpaceDE w:val="0"/>
        <w:autoSpaceDN w:val="0"/>
        <w:adjustRightInd w:val="0"/>
        <w:ind w:left="720"/>
        <w:rPr>
          <w:rFonts w:ascii="Cambria" w:hAnsi="Cambria" w:cs="Calibri"/>
          <w:lang w:val="en-GB"/>
        </w:rPr>
      </w:pPr>
    </w:p>
    <w:p w14:paraId="1E99FCB2" w14:textId="17DC5253" w:rsidR="00FC318F" w:rsidRPr="00043DE2" w:rsidRDefault="00B82E7F" w:rsidP="003C0F0B">
      <w:pPr>
        <w:spacing w:line="480" w:lineRule="auto"/>
        <w:rPr>
          <w:rFonts w:ascii="Cambria" w:hAnsi="Cambria"/>
          <w:lang w:val="en-GB"/>
        </w:rPr>
      </w:pPr>
      <w:r w:rsidRPr="00043DE2">
        <w:rPr>
          <w:rFonts w:ascii="Cambria" w:hAnsi="Cambria"/>
          <w:lang w:val="en-GB"/>
        </w:rPr>
        <w:t>GJP presupposes a theory of global justice that does not commit the In</w:t>
      </w:r>
      <w:r w:rsidR="00451F01" w:rsidRPr="00043DE2">
        <w:rPr>
          <w:rFonts w:ascii="Cambria" w:hAnsi="Cambria"/>
          <w:lang w:val="en-GB"/>
        </w:rPr>
        <w:t>dependence Fallacy</w:t>
      </w:r>
      <w:r w:rsidR="0054066C" w:rsidRPr="00043DE2">
        <w:rPr>
          <w:rFonts w:ascii="Cambria" w:hAnsi="Cambria"/>
          <w:lang w:val="en-GB"/>
        </w:rPr>
        <w:t xml:space="preserve">. </w:t>
      </w:r>
      <w:r w:rsidR="0054066C" w:rsidRPr="00043DE2">
        <w:rPr>
          <w:rFonts w:ascii="Cambria" w:eastAsia="Times New Roman" w:hAnsi="Cambria"/>
          <w:color w:val="000000" w:themeColor="text1"/>
          <w:lang w:val="en-GB"/>
        </w:rPr>
        <w:t>To avoid the Independence Fallacy with regard to tax competition, a theory of justice</w:t>
      </w:r>
      <w:r w:rsidR="00E94C21" w:rsidRPr="00043DE2">
        <w:rPr>
          <w:rFonts w:ascii="Cambria" w:eastAsia="Times New Roman" w:hAnsi="Cambria"/>
          <w:color w:val="000000" w:themeColor="text1"/>
          <w:lang w:val="en-GB"/>
        </w:rPr>
        <w:t xml:space="preserve"> must not recognize tax revenues as </w:t>
      </w:r>
      <w:r w:rsidR="0054066C" w:rsidRPr="00043DE2">
        <w:rPr>
          <w:rFonts w:ascii="Cambria" w:eastAsia="Times New Roman" w:hAnsi="Cambria"/>
          <w:color w:val="000000" w:themeColor="text1"/>
          <w:lang w:val="en-GB"/>
        </w:rPr>
        <w:t>freely disposable income just because they are raised from national income, or from what national income should be absent unfair tax competition.</w:t>
      </w:r>
      <w:r w:rsidR="0054066C" w:rsidRPr="00043DE2">
        <w:rPr>
          <w:rFonts w:ascii="Cambria" w:hAnsi="Cambria"/>
          <w:color w:val="000000" w:themeColor="text1"/>
          <w:lang w:val="en-GB"/>
        </w:rPr>
        <w:t xml:space="preserve"> We used </w:t>
      </w:r>
      <w:r w:rsidRPr="00043DE2">
        <w:rPr>
          <w:rFonts w:ascii="Cambria" w:hAnsi="Cambria"/>
          <w:lang w:val="en-GB"/>
        </w:rPr>
        <w:t xml:space="preserve">pluralist internationalism </w:t>
      </w:r>
      <w:r w:rsidR="0054066C" w:rsidRPr="00043DE2">
        <w:rPr>
          <w:rFonts w:ascii="Cambria" w:hAnsi="Cambria"/>
          <w:lang w:val="en-GB"/>
        </w:rPr>
        <w:t>to demonstra</w:t>
      </w:r>
      <w:r w:rsidR="00E94C21" w:rsidRPr="00043DE2">
        <w:rPr>
          <w:rFonts w:ascii="Cambria" w:hAnsi="Cambria"/>
          <w:lang w:val="en-GB"/>
        </w:rPr>
        <w:t>te how a theory of justice that</w:t>
      </w:r>
      <w:r w:rsidR="0054066C" w:rsidRPr="00043DE2">
        <w:rPr>
          <w:rFonts w:ascii="Cambria" w:hAnsi="Cambria"/>
          <w:lang w:val="en-GB"/>
        </w:rPr>
        <w:t xml:space="preserve"> escapes the Independence Fallacy handles tax competition</w:t>
      </w:r>
      <w:r w:rsidRPr="00043DE2">
        <w:rPr>
          <w:rFonts w:ascii="Cambria" w:hAnsi="Cambria"/>
          <w:lang w:val="en-GB"/>
        </w:rPr>
        <w:t xml:space="preserve">. </w:t>
      </w:r>
      <w:r w:rsidR="007B0BC8" w:rsidRPr="00043DE2">
        <w:rPr>
          <w:rFonts w:ascii="Cambria" w:hAnsi="Cambria"/>
          <w:lang w:val="en-GB"/>
        </w:rPr>
        <w:t>T</w:t>
      </w:r>
      <w:r w:rsidR="0078035F" w:rsidRPr="00043DE2">
        <w:rPr>
          <w:rFonts w:ascii="Cambria" w:hAnsi="Cambria"/>
          <w:lang w:val="en-GB"/>
        </w:rPr>
        <w:t xml:space="preserve">he grounds-of-justice approach </w:t>
      </w:r>
      <w:r w:rsidRPr="00043DE2">
        <w:rPr>
          <w:rFonts w:ascii="Cambria" w:hAnsi="Cambria"/>
          <w:lang w:val="en-GB"/>
        </w:rPr>
        <w:t xml:space="preserve">delivers </w:t>
      </w:r>
      <w:r w:rsidR="0078035F" w:rsidRPr="00043DE2">
        <w:rPr>
          <w:rFonts w:ascii="Cambria" w:hAnsi="Cambria"/>
          <w:lang w:val="en-GB"/>
        </w:rPr>
        <w:t xml:space="preserve">plausible results concerning the permissibility of </w:t>
      </w:r>
      <w:r w:rsidRPr="00043DE2">
        <w:rPr>
          <w:rFonts w:ascii="Cambria" w:hAnsi="Cambria"/>
          <w:lang w:val="en-GB"/>
        </w:rPr>
        <w:t xml:space="preserve">poaching and </w:t>
      </w:r>
      <w:r w:rsidR="0078035F" w:rsidRPr="00043DE2">
        <w:rPr>
          <w:rFonts w:ascii="Cambria" w:hAnsi="Cambria"/>
          <w:lang w:val="en-GB"/>
        </w:rPr>
        <w:t xml:space="preserve">luring. </w:t>
      </w:r>
      <w:r w:rsidRPr="00043DE2">
        <w:rPr>
          <w:rFonts w:ascii="Cambria" w:hAnsi="Cambria"/>
          <w:lang w:val="en-GB"/>
        </w:rPr>
        <w:t>Poaching is normally bad</w:t>
      </w:r>
      <w:r w:rsidR="00706E75">
        <w:rPr>
          <w:rFonts w:ascii="Cambria" w:hAnsi="Cambria"/>
          <w:lang w:val="en-GB"/>
        </w:rPr>
        <w:t>,</w:t>
      </w:r>
      <w:r w:rsidRPr="00043DE2">
        <w:rPr>
          <w:rFonts w:ascii="Cambria" w:hAnsi="Cambria"/>
          <w:lang w:val="en-GB"/>
        </w:rPr>
        <w:t xml:space="preserve"> because it </w:t>
      </w:r>
      <w:r w:rsidRPr="00043DE2">
        <w:rPr>
          <w:rFonts w:ascii="Cambria" w:hAnsi="Cambria" w:cs="Calibri"/>
          <w:lang w:val="en-GB"/>
        </w:rPr>
        <w:t xml:space="preserve">undermines the very organizing </w:t>
      </w:r>
      <w:r w:rsidRPr="00043DE2">
        <w:rPr>
          <w:rFonts w:ascii="Cambria" w:hAnsi="Cambria" w:cs="Calibri"/>
          <w:lang w:val="en-GB"/>
        </w:rPr>
        <w:lastRenderedPageBreak/>
        <w:t xml:space="preserve">principle of a world of states, but there are cases when it is justified after all.  </w:t>
      </w:r>
      <w:r w:rsidR="00992DAE" w:rsidRPr="00043DE2">
        <w:rPr>
          <w:rFonts w:ascii="Cambria" w:hAnsi="Cambria"/>
          <w:lang w:val="en-GB"/>
        </w:rPr>
        <w:t>Luring</w:t>
      </w:r>
      <w:r w:rsidR="00706E75">
        <w:rPr>
          <w:rFonts w:ascii="Cambria" w:hAnsi="Cambria"/>
          <w:lang w:val="en-GB"/>
        </w:rPr>
        <w:t>,</w:t>
      </w:r>
      <w:r w:rsidRPr="00043DE2">
        <w:rPr>
          <w:rFonts w:ascii="Cambria" w:hAnsi="Cambria"/>
          <w:lang w:val="en-GB"/>
        </w:rPr>
        <w:t xml:space="preserve"> too</w:t>
      </w:r>
      <w:r w:rsidR="00706E75">
        <w:rPr>
          <w:rFonts w:ascii="Cambria" w:hAnsi="Cambria"/>
          <w:lang w:val="en-GB"/>
        </w:rPr>
        <w:t>,</w:t>
      </w:r>
      <w:r w:rsidR="00992DAE" w:rsidRPr="00043DE2">
        <w:rPr>
          <w:rFonts w:ascii="Cambria" w:hAnsi="Cambria"/>
          <w:lang w:val="en-GB"/>
        </w:rPr>
        <w:t xml:space="preserve"> is bad </w:t>
      </w:r>
      <w:r w:rsidR="007B0BC8" w:rsidRPr="00043DE2">
        <w:rPr>
          <w:rFonts w:ascii="Cambria" w:hAnsi="Cambria"/>
          <w:lang w:val="en-GB"/>
        </w:rPr>
        <w:t xml:space="preserve">if, but </w:t>
      </w:r>
      <w:r w:rsidR="00992DAE" w:rsidRPr="00043DE2">
        <w:rPr>
          <w:rFonts w:ascii="Cambria" w:hAnsi="Cambria"/>
          <w:lang w:val="en-GB"/>
        </w:rPr>
        <w:t>only if</w:t>
      </w:r>
      <w:r w:rsidR="007B0BC8" w:rsidRPr="00043DE2">
        <w:rPr>
          <w:rFonts w:ascii="Cambria" w:hAnsi="Cambria"/>
          <w:lang w:val="en-GB"/>
        </w:rPr>
        <w:t>,</w:t>
      </w:r>
      <w:r w:rsidR="00C630B2" w:rsidRPr="00043DE2">
        <w:rPr>
          <w:rFonts w:ascii="Cambria" w:hAnsi="Cambria"/>
          <w:lang w:val="en-GB"/>
        </w:rPr>
        <w:t xml:space="preserve"> and to the extent that,</w:t>
      </w:r>
      <w:r w:rsidR="00992DAE" w:rsidRPr="00043DE2">
        <w:rPr>
          <w:rFonts w:ascii="Cambria" w:hAnsi="Cambria"/>
          <w:lang w:val="en-GB"/>
        </w:rPr>
        <w:t xml:space="preserve"> it contributes to injustice.</w:t>
      </w:r>
    </w:p>
    <w:p w14:paraId="47AB6F3E" w14:textId="245C157F" w:rsidR="00D35718" w:rsidRPr="00043DE2" w:rsidRDefault="00D35718" w:rsidP="003C0F0B">
      <w:pPr>
        <w:rPr>
          <w:rFonts w:ascii="Cambria" w:hAnsi="Cambria"/>
          <w:lang w:val="en-GB"/>
        </w:rPr>
      </w:pPr>
    </w:p>
    <w:p w14:paraId="7BB170B1" w14:textId="77777777" w:rsidR="00190153" w:rsidRPr="00043DE2" w:rsidRDefault="00190153" w:rsidP="003C0F0B">
      <w:pPr>
        <w:rPr>
          <w:rFonts w:ascii="Cambria" w:hAnsi="Cambria"/>
          <w:lang w:val="en-GB"/>
        </w:rPr>
      </w:pPr>
    </w:p>
    <w:p w14:paraId="6CCFCD53" w14:textId="55D62D91" w:rsidR="00D35718" w:rsidRPr="00043DE2" w:rsidRDefault="00D35718" w:rsidP="003C0F0B">
      <w:pPr>
        <w:pStyle w:val="Bibliography"/>
        <w:rPr>
          <w:rFonts w:ascii="Cambria" w:hAnsi="Cambria"/>
          <w:lang w:val="en-GB"/>
        </w:rPr>
      </w:pPr>
    </w:p>
    <w:sectPr w:rsidR="00D35718" w:rsidRPr="00043DE2" w:rsidSect="008C7D0E">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4F6AB" w14:textId="77777777" w:rsidR="005A13A2" w:rsidRDefault="005A13A2" w:rsidP="00AD3C2C">
      <w:r>
        <w:separator/>
      </w:r>
    </w:p>
  </w:endnote>
  <w:endnote w:type="continuationSeparator" w:id="0">
    <w:p w14:paraId="0E2E791E" w14:textId="77777777" w:rsidR="005A13A2" w:rsidRDefault="005A13A2" w:rsidP="00AD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9CFB" w14:textId="77777777" w:rsidR="00F04A1B" w:rsidRDefault="00F04A1B" w:rsidP="003726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4E0220" w14:textId="77777777" w:rsidR="00F04A1B" w:rsidRDefault="00F04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E4A8" w14:textId="318B22D7" w:rsidR="00F04A1B" w:rsidRDefault="00F04A1B" w:rsidP="003726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EDE">
      <w:rPr>
        <w:rStyle w:val="PageNumber"/>
        <w:noProof/>
      </w:rPr>
      <w:t>1</w:t>
    </w:r>
    <w:r>
      <w:rPr>
        <w:rStyle w:val="PageNumber"/>
      </w:rPr>
      <w:fldChar w:fldCharType="end"/>
    </w:r>
  </w:p>
  <w:p w14:paraId="0227F194" w14:textId="77777777" w:rsidR="00F04A1B" w:rsidRDefault="00F0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F681F" w14:textId="77777777" w:rsidR="005A13A2" w:rsidRDefault="005A13A2" w:rsidP="00AD3C2C">
      <w:r>
        <w:separator/>
      </w:r>
    </w:p>
  </w:footnote>
  <w:footnote w:type="continuationSeparator" w:id="0">
    <w:p w14:paraId="5F60A76B" w14:textId="77777777" w:rsidR="005A13A2" w:rsidRDefault="005A13A2" w:rsidP="00AD3C2C">
      <w:r>
        <w:continuationSeparator/>
      </w:r>
    </w:p>
  </w:footnote>
  <w:footnote w:id="1">
    <w:p w14:paraId="24633C7A" w14:textId="61052036" w:rsidR="00F04A1B" w:rsidRDefault="00F04A1B" w:rsidP="00E40FFB">
      <w:pPr>
        <w:pStyle w:val="FootnoteText"/>
        <w:ind w:left="0" w:firstLine="0"/>
      </w:pPr>
      <w:r>
        <w:rPr>
          <w:rStyle w:val="FootnoteReference"/>
        </w:rPr>
        <w:t>*</w:t>
      </w:r>
      <w:r w:rsidRPr="00931672">
        <w:t xml:space="preserve">We are very grateful for written comments and feedback from Andreas Cassee, Peter Dietsch, Joachim Helfer, </w:t>
      </w:r>
      <w:r>
        <w:t xml:space="preserve">Martin O’Neill, </w:t>
      </w:r>
      <w:r w:rsidRPr="00931672">
        <w:t>Thomas Rixen, Kate Vredenburgh, Gabriel Wollner</w:t>
      </w:r>
      <w:r w:rsidR="00E40FFB">
        <w:t>,</w:t>
      </w:r>
      <w:r w:rsidRPr="00931672">
        <w:t xml:space="preserve"> and two anonymous referees. Peter Dietsch engaged with our </w:t>
      </w:r>
      <w:r>
        <w:t>article</w:t>
      </w:r>
      <w:r w:rsidRPr="00931672">
        <w:t xml:space="preserve"> at various stages and each time provided extremely generous responses. We are grateful for the opportunity to present earlier versions of this </w:t>
      </w:r>
      <w:r>
        <w:t>article</w:t>
      </w:r>
      <w:r w:rsidRPr="00931672">
        <w:t xml:space="preserve"> and receive productive feedback </w:t>
      </w:r>
      <w:r w:rsidR="00AD182B">
        <w:t>at</w:t>
      </w:r>
      <w:r w:rsidRPr="00931672">
        <w:t xml:space="preserve"> the Colloquium for Political Philosophy</w:t>
      </w:r>
      <w:r w:rsidR="00AD182B">
        <w:t>,</w:t>
      </w:r>
      <w:r w:rsidRPr="00931672">
        <w:t xml:space="preserve"> Humboldt University Berlin</w:t>
      </w:r>
      <w:r w:rsidR="00AD182B">
        <w:t>;</w:t>
      </w:r>
      <w:r w:rsidRPr="00931672">
        <w:t xml:space="preserve"> the Political Theory Workshop</w:t>
      </w:r>
      <w:r w:rsidR="00AD182B">
        <w:t>,</w:t>
      </w:r>
      <w:r w:rsidRPr="00931672">
        <w:t xml:space="preserve"> University of York</w:t>
      </w:r>
      <w:r w:rsidR="00AD182B">
        <w:t>;</w:t>
      </w:r>
      <w:r w:rsidRPr="00931672">
        <w:t xml:space="preserve"> and the Political Theory Workshop</w:t>
      </w:r>
      <w:r w:rsidR="00AD182B">
        <w:t>,</w:t>
      </w:r>
      <w:r w:rsidRPr="00931672">
        <w:t xml:space="preserve"> University of Hamburg.</w:t>
      </w:r>
      <w:r w:rsidR="000F1C79">
        <w:t xml:space="preserve"> Marco Meyer gratefully acknowledges </w:t>
      </w:r>
      <w:r w:rsidR="00B7632F">
        <w:t xml:space="preserve">financial </w:t>
      </w:r>
      <w:r w:rsidR="000F1C79">
        <w:t xml:space="preserve">support from the Leverhulme Trust. </w:t>
      </w:r>
    </w:p>
  </w:footnote>
  <w:footnote w:id="2">
    <w:p w14:paraId="043C56AA" w14:textId="795D59C6" w:rsidR="00F04A1B" w:rsidRPr="008A6C8B" w:rsidRDefault="00F04A1B" w:rsidP="00E40FFB">
      <w:pPr>
        <w:pStyle w:val="FootnoteText"/>
        <w:ind w:left="0" w:firstLine="0"/>
      </w:pPr>
      <w:r w:rsidRPr="00F751C2">
        <w:rPr>
          <w:rStyle w:val="FootnoteReference"/>
        </w:rPr>
        <w:footnoteRef/>
      </w:r>
      <w:r w:rsidRPr="00835290">
        <w:rPr>
          <w:rFonts w:cs="Times New Roman"/>
        </w:rPr>
        <w:t xml:space="preserve">Peter Dietsch, </w:t>
      </w:r>
      <w:r w:rsidRPr="00835290">
        <w:rPr>
          <w:rFonts w:cs="Times New Roman"/>
          <w:i/>
          <w:iCs/>
        </w:rPr>
        <w:t>Catching Capital: The Ethics of Tax Competition</w:t>
      </w:r>
      <w:r w:rsidRPr="00835290">
        <w:rPr>
          <w:rFonts w:cs="Times New Roman"/>
        </w:rPr>
        <w:t xml:space="preserve"> (</w:t>
      </w:r>
      <w:r>
        <w:rPr>
          <w:rFonts w:cs="Times New Roman"/>
        </w:rPr>
        <w:t xml:space="preserve">Oxford: </w:t>
      </w:r>
      <w:r w:rsidRPr="00835290">
        <w:rPr>
          <w:rFonts w:cs="Times New Roman"/>
        </w:rPr>
        <w:t>Oxford University Press, 2015).</w:t>
      </w:r>
    </w:p>
  </w:footnote>
  <w:footnote w:id="3">
    <w:p w14:paraId="6AB11241" w14:textId="3329A1AC" w:rsidR="00F04A1B" w:rsidRDefault="00F04A1B" w:rsidP="00E26008">
      <w:pPr>
        <w:pStyle w:val="FootnoteText"/>
        <w:spacing w:after="0"/>
        <w:ind w:left="0" w:firstLine="0"/>
      </w:pPr>
      <w:r w:rsidRPr="00F751C2">
        <w:rPr>
          <w:rStyle w:val="FootnoteReference"/>
        </w:rPr>
        <w:footnoteRef/>
      </w:r>
      <w:r w:rsidRPr="00835290">
        <w:rPr>
          <w:rFonts w:cs="Times New Roman"/>
        </w:rPr>
        <w:t xml:space="preserve">Mathias Risse, </w:t>
      </w:r>
      <w:r w:rsidRPr="00835290">
        <w:rPr>
          <w:rFonts w:cs="Times New Roman"/>
          <w:i/>
          <w:iCs/>
        </w:rPr>
        <w:t>On Global Justice</w:t>
      </w:r>
      <w:r w:rsidRPr="00835290">
        <w:rPr>
          <w:rFonts w:cs="Times New Roman"/>
        </w:rPr>
        <w:t xml:space="preserve"> (Princeton: Princeton University Press, 2012).</w:t>
      </w:r>
    </w:p>
  </w:footnote>
  <w:footnote w:id="4">
    <w:p w14:paraId="53170CA0" w14:textId="2B757864" w:rsidR="00F04A1B" w:rsidRPr="00AA2787" w:rsidRDefault="00F04A1B" w:rsidP="00E26008">
      <w:pPr>
        <w:pStyle w:val="FootnoteText"/>
        <w:spacing w:after="0"/>
        <w:ind w:left="0" w:firstLine="0"/>
      </w:pPr>
      <w:r w:rsidRPr="00F751C2">
        <w:rPr>
          <w:rStyle w:val="FootnoteReference"/>
        </w:rPr>
        <w:footnoteRef/>
      </w:r>
      <w:r w:rsidR="00706E75">
        <w:rPr>
          <w:rFonts w:cs="Times New Roman"/>
        </w:rPr>
        <w:t xml:space="preserve"> </w:t>
      </w:r>
      <w:r w:rsidRPr="00AA2787">
        <w:t>For rare philosophical discussions</w:t>
      </w:r>
      <w:r w:rsidR="00E62CD3">
        <w:t xml:space="preserve"> of taxation</w:t>
      </w:r>
      <w:r w:rsidRPr="00AA2787">
        <w:t xml:space="preserve">, see </w:t>
      </w:r>
      <w:r w:rsidRPr="00835290">
        <w:rPr>
          <w:rFonts w:cs="Times New Roman"/>
        </w:rPr>
        <w:t xml:space="preserve">Liam Murphy and Thomas Nagel, </w:t>
      </w:r>
      <w:r w:rsidRPr="00835290">
        <w:rPr>
          <w:rFonts w:cs="Times New Roman"/>
          <w:i/>
          <w:iCs/>
        </w:rPr>
        <w:t>The Myth of Ownership: Taxes and Justice</w:t>
      </w:r>
      <w:r>
        <w:rPr>
          <w:rFonts w:cs="Times New Roman"/>
        </w:rPr>
        <w:t>, n</w:t>
      </w:r>
      <w:r w:rsidRPr="00835290">
        <w:rPr>
          <w:rFonts w:cs="Times New Roman"/>
        </w:rPr>
        <w:t xml:space="preserve">ew </w:t>
      </w:r>
      <w:r>
        <w:rPr>
          <w:rFonts w:cs="Times New Roman"/>
        </w:rPr>
        <w:t>ed</w:t>
      </w:r>
      <w:r w:rsidRPr="00835290">
        <w:rPr>
          <w:rFonts w:cs="Times New Roman"/>
        </w:rPr>
        <w:t>n (Oxford</w:t>
      </w:r>
      <w:r w:rsidR="00E26008">
        <w:rPr>
          <w:rFonts w:cs="Times New Roman"/>
        </w:rPr>
        <w:t xml:space="preserve"> and</w:t>
      </w:r>
      <w:r w:rsidRPr="00835290">
        <w:rPr>
          <w:rFonts w:cs="Times New Roman"/>
        </w:rPr>
        <w:t xml:space="preserve"> New York: Oxford University Press, 2004)</w:t>
      </w:r>
      <w:r w:rsidR="00E62CD3">
        <w:rPr>
          <w:rFonts w:cs="Times New Roman"/>
        </w:rPr>
        <w:t>,</w:t>
      </w:r>
      <w:r w:rsidRPr="00AA2787">
        <w:t xml:space="preserve"> </w:t>
      </w:r>
      <w:r>
        <w:rPr>
          <w:rFonts w:cs="Times New Roman"/>
        </w:rPr>
        <w:t>Daniel Halliday, 'Justice and t</w:t>
      </w:r>
      <w:r w:rsidRPr="00835290">
        <w:rPr>
          <w:rFonts w:cs="Times New Roman"/>
        </w:rPr>
        <w:t xml:space="preserve">axation’, </w:t>
      </w:r>
      <w:r w:rsidRPr="00835290">
        <w:rPr>
          <w:rFonts w:cs="Times New Roman"/>
          <w:i/>
          <w:iCs/>
        </w:rPr>
        <w:t>Philosophy Compass</w:t>
      </w:r>
      <w:r>
        <w:rPr>
          <w:rFonts w:cs="Times New Roman"/>
          <w:i/>
          <w:iCs/>
        </w:rPr>
        <w:t>,</w:t>
      </w:r>
      <w:r>
        <w:rPr>
          <w:rFonts w:cs="Times New Roman"/>
        </w:rPr>
        <w:t xml:space="preserve"> 8</w:t>
      </w:r>
      <w:r w:rsidRPr="00835290">
        <w:rPr>
          <w:rFonts w:cs="Times New Roman"/>
        </w:rPr>
        <w:t xml:space="preserve"> (2013)</w:t>
      </w:r>
      <w:r>
        <w:rPr>
          <w:rFonts w:cs="Times New Roman"/>
        </w:rPr>
        <w:t xml:space="preserve">, </w:t>
      </w:r>
      <w:r w:rsidRPr="00835290">
        <w:rPr>
          <w:rFonts w:cs="Times New Roman"/>
        </w:rPr>
        <w:t>1111–22.</w:t>
      </w:r>
      <w:r>
        <w:t xml:space="preserve"> </w:t>
      </w:r>
      <w:r w:rsidRPr="00AA2787">
        <w:t xml:space="preserve">For an interdisciplinary approach to international taxation, see </w:t>
      </w:r>
      <w:r>
        <w:rPr>
          <w:rFonts w:cs="Times New Roman"/>
        </w:rPr>
        <w:t xml:space="preserve">Thomas Rixen and Peter Dietsch </w:t>
      </w:r>
      <w:r w:rsidR="00ED56DC">
        <w:rPr>
          <w:rFonts w:cs="Times New Roman"/>
        </w:rPr>
        <w:t>(</w:t>
      </w:r>
      <w:r>
        <w:rPr>
          <w:rFonts w:cs="Times New Roman"/>
        </w:rPr>
        <w:t>eds</w:t>
      </w:r>
      <w:r w:rsidR="00ED56DC">
        <w:rPr>
          <w:rFonts w:cs="Times New Roman"/>
        </w:rPr>
        <w:t>)</w:t>
      </w:r>
      <w:r w:rsidRPr="00835290">
        <w:rPr>
          <w:rFonts w:cs="Times New Roman"/>
        </w:rPr>
        <w:t xml:space="preserve">, </w:t>
      </w:r>
      <w:r w:rsidRPr="00835290">
        <w:rPr>
          <w:rFonts w:cs="Times New Roman"/>
          <w:i/>
          <w:iCs/>
        </w:rPr>
        <w:t>Global Tax Governance</w:t>
      </w:r>
      <w:r w:rsidR="00B43109">
        <w:rPr>
          <w:rFonts w:cs="Times New Roman"/>
          <w:i/>
          <w:iCs/>
        </w:rPr>
        <w:t>:</w:t>
      </w:r>
      <w:r w:rsidRPr="00835290">
        <w:rPr>
          <w:rFonts w:cs="Times New Roman"/>
          <w:i/>
          <w:iCs/>
        </w:rPr>
        <w:t xml:space="preserve"> What Is Wrong with It and How to Fix It</w:t>
      </w:r>
      <w:r w:rsidRPr="00835290">
        <w:rPr>
          <w:rFonts w:cs="Times New Roman"/>
        </w:rPr>
        <w:t xml:space="preserve"> (</w:t>
      </w:r>
      <w:r>
        <w:rPr>
          <w:rFonts w:cs="Times New Roman"/>
        </w:rPr>
        <w:t xml:space="preserve">Colchester: </w:t>
      </w:r>
      <w:r w:rsidRPr="00835290">
        <w:rPr>
          <w:rFonts w:cs="Times New Roman"/>
        </w:rPr>
        <w:t>ECPR</w:t>
      </w:r>
      <w:r>
        <w:rPr>
          <w:rFonts w:cs="Times New Roman"/>
        </w:rPr>
        <w:t xml:space="preserve"> Press</w:t>
      </w:r>
      <w:r w:rsidRPr="00835290">
        <w:rPr>
          <w:rFonts w:cs="Times New Roman"/>
        </w:rPr>
        <w:t>, 2016).</w:t>
      </w:r>
      <w:r w:rsidRPr="00AA2787">
        <w:t xml:space="preserve"> For a discussion of the right to tax from a standpoint of distributive justice, see </w:t>
      </w:r>
      <w:r w:rsidRPr="00835290">
        <w:rPr>
          <w:rFonts w:cs="Times New Roman"/>
        </w:rPr>
        <w:t xml:space="preserve">Alexander W. Cappelen, ‘The </w:t>
      </w:r>
      <w:r w:rsidR="00B43109" w:rsidRPr="00835290">
        <w:rPr>
          <w:rFonts w:cs="Times New Roman"/>
        </w:rPr>
        <w:t>moral rationale for international fiscal law’</w:t>
      </w:r>
      <w:r w:rsidRPr="00835290">
        <w:rPr>
          <w:rFonts w:cs="Times New Roman"/>
        </w:rPr>
        <w:t xml:space="preserve">, </w:t>
      </w:r>
      <w:r w:rsidRPr="00835290">
        <w:rPr>
          <w:rFonts w:cs="Times New Roman"/>
          <w:i/>
          <w:iCs/>
        </w:rPr>
        <w:t xml:space="preserve">Ethics </w:t>
      </w:r>
      <w:r w:rsidR="00B43109">
        <w:rPr>
          <w:rFonts w:cs="Times New Roman"/>
          <w:i/>
          <w:iCs/>
        </w:rPr>
        <w:t>and</w:t>
      </w:r>
      <w:r w:rsidR="00B43109" w:rsidRPr="00835290">
        <w:rPr>
          <w:rFonts w:cs="Times New Roman"/>
          <w:i/>
          <w:iCs/>
        </w:rPr>
        <w:t xml:space="preserve"> </w:t>
      </w:r>
      <w:r w:rsidRPr="00835290">
        <w:rPr>
          <w:rFonts w:cs="Times New Roman"/>
          <w:i/>
          <w:iCs/>
        </w:rPr>
        <w:t>International Affairs</w:t>
      </w:r>
      <w:r w:rsidR="00B43109">
        <w:rPr>
          <w:rFonts w:cs="Times New Roman"/>
        </w:rPr>
        <w:t xml:space="preserve">, </w:t>
      </w:r>
      <w:r w:rsidRPr="00835290">
        <w:rPr>
          <w:rFonts w:cs="Times New Roman"/>
        </w:rPr>
        <w:t>15 (2001)</w:t>
      </w:r>
      <w:r w:rsidR="001B5233">
        <w:rPr>
          <w:rFonts w:cs="Times New Roman"/>
        </w:rPr>
        <w:t xml:space="preserve">, </w:t>
      </w:r>
      <w:r w:rsidRPr="00835290">
        <w:rPr>
          <w:rFonts w:cs="Times New Roman"/>
        </w:rPr>
        <w:t>97–110.</w:t>
      </w:r>
      <w:r>
        <w:t xml:space="preserve"> </w:t>
      </w:r>
    </w:p>
  </w:footnote>
  <w:footnote w:id="5">
    <w:p w14:paraId="2488006D" w14:textId="4A429C26" w:rsidR="00F04A1B" w:rsidRPr="00AA2787" w:rsidRDefault="00F04A1B" w:rsidP="00E26008">
      <w:pPr>
        <w:pStyle w:val="FootnoteText"/>
        <w:spacing w:after="0"/>
        <w:ind w:left="0" w:firstLine="0"/>
      </w:pPr>
      <w:r w:rsidRPr="00F751C2">
        <w:rPr>
          <w:rStyle w:val="FootnoteReference"/>
        </w:rPr>
        <w:footnoteRef/>
      </w:r>
      <w:r>
        <w:t xml:space="preserve">Regarding the various types of tax evasion and avoidance, we </w:t>
      </w:r>
      <w:r w:rsidRPr="00AA2787">
        <w:t xml:space="preserve">follow </w:t>
      </w:r>
      <w:r w:rsidR="001B5233">
        <w:rPr>
          <w:rFonts w:cs="Times New Roman"/>
        </w:rPr>
        <w:t>Dietsch</w:t>
      </w:r>
      <w:r w:rsidR="00ED6C74">
        <w:rPr>
          <w:rFonts w:cs="Times New Roman"/>
        </w:rPr>
        <w:t>,</w:t>
      </w:r>
      <w:r w:rsidR="001B5233">
        <w:rPr>
          <w:rFonts w:cs="Times New Roman"/>
        </w:rPr>
        <w:t xml:space="preserve"> </w:t>
      </w:r>
      <w:r w:rsidR="00ED6C74" w:rsidRPr="00ED6C74">
        <w:rPr>
          <w:rFonts w:cs="Times New Roman"/>
          <w:i/>
          <w:lang w:val="en-GB"/>
        </w:rPr>
        <w:t>Catching Capital</w:t>
      </w:r>
      <w:r w:rsidR="001B5233">
        <w:rPr>
          <w:rFonts w:cs="Times New Roman"/>
        </w:rPr>
        <w:t xml:space="preserve">, </w:t>
      </w:r>
      <w:r>
        <w:rPr>
          <w:rFonts w:cs="Times New Roman"/>
        </w:rPr>
        <w:t>ch</w:t>
      </w:r>
      <w:r w:rsidR="00ED56DC">
        <w:rPr>
          <w:rFonts w:cs="Times New Roman"/>
        </w:rPr>
        <w:t>.</w:t>
      </w:r>
      <w:r>
        <w:rPr>
          <w:rFonts w:cs="Times New Roman"/>
        </w:rPr>
        <w:t xml:space="preserve"> 1.</w:t>
      </w:r>
      <w:r w:rsidRPr="00AA2787">
        <w:t xml:space="preserve"> For the economic literature on </w:t>
      </w:r>
      <w:r>
        <w:t>tax competition</w:t>
      </w:r>
      <w:r w:rsidRPr="00AA2787">
        <w:t xml:space="preserve">, see </w:t>
      </w:r>
      <w:r w:rsidRPr="00835290">
        <w:rPr>
          <w:rFonts w:cs="Times New Roman"/>
        </w:rPr>
        <w:t xml:space="preserve">Philipp Genschel and Peter Schwarz, ‘Tax competition: a literature review’, </w:t>
      </w:r>
      <w:r w:rsidRPr="00835290">
        <w:rPr>
          <w:rFonts w:cs="Times New Roman"/>
          <w:i/>
          <w:iCs/>
        </w:rPr>
        <w:t>Socio-Economic Review</w:t>
      </w:r>
      <w:r>
        <w:rPr>
          <w:rFonts w:cs="Times New Roman"/>
          <w:i/>
          <w:iCs/>
        </w:rPr>
        <w:t>,</w:t>
      </w:r>
      <w:r w:rsidRPr="00835290">
        <w:rPr>
          <w:rFonts w:cs="Times New Roman"/>
        </w:rPr>
        <w:t xml:space="preserve"> 9 (2011)</w:t>
      </w:r>
      <w:r>
        <w:rPr>
          <w:rFonts w:cs="Times New Roman"/>
        </w:rPr>
        <w:t xml:space="preserve">, </w:t>
      </w:r>
      <w:r w:rsidRPr="00835290">
        <w:rPr>
          <w:rFonts w:cs="Times New Roman"/>
        </w:rPr>
        <w:t>339–70.</w:t>
      </w:r>
      <w:r w:rsidRPr="00AA2787">
        <w:t xml:space="preserve"> See also </w:t>
      </w:r>
      <w:r w:rsidRPr="00835290">
        <w:rPr>
          <w:rFonts w:cs="Times New Roman"/>
        </w:rPr>
        <w:t>Kimberly A</w:t>
      </w:r>
      <w:r w:rsidR="00ED56DC">
        <w:rPr>
          <w:rFonts w:cs="Times New Roman"/>
        </w:rPr>
        <w:t>.</w:t>
      </w:r>
      <w:r w:rsidRPr="00835290">
        <w:rPr>
          <w:rFonts w:cs="Times New Roman"/>
        </w:rPr>
        <w:t xml:space="preserve"> Clausing, ‘The nature and practice of tax compet</w:t>
      </w:r>
      <w:r>
        <w:rPr>
          <w:rFonts w:cs="Times New Roman"/>
        </w:rPr>
        <w:t xml:space="preserve">ition’, </w:t>
      </w:r>
      <w:r w:rsidR="00ED56DC" w:rsidRPr="00835290">
        <w:rPr>
          <w:rFonts w:cs="Times New Roman"/>
        </w:rPr>
        <w:t>Rixen and Dietsch</w:t>
      </w:r>
      <w:r w:rsidR="00ED56DC">
        <w:rPr>
          <w:rFonts w:cs="Times New Roman"/>
        </w:rPr>
        <w:t xml:space="preserve"> (eds), </w:t>
      </w:r>
      <w:r w:rsidR="00ED56DC" w:rsidRPr="00835290">
        <w:rPr>
          <w:rFonts w:cs="Times New Roman"/>
          <w:i/>
          <w:iCs/>
        </w:rPr>
        <w:t>Global Tax</w:t>
      </w:r>
      <w:r w:rsidR="00ED56DC" w:rsidRPr="00835290">
        <w:rPr>
          <w:rFonts w:cs="Times New Roman"/>
        </w:rPr>
        <w:t xml:space="preserve">, </w:t>
      </w:r>
      <w:r w:rsidR="00ED56DC">
        <w:rPr>
          <w:rFonts w:cs="Times New Roman"/>
        </w:rPr>
        <w:t xml:space="preserve">pp. </w:t>
      </w:r>
      <w:r w:rsidR="00ED56DC" w:rsidRPr="00835290">
        <w:rPr>
          <w:rFonts w:cs="Times New Roman"/>
        </w:rPr>
        <w:t>27–53</w:t>
      </w:r>
      <w:r w:rsidR="00ED56DC">
        <w:rPr>
          <w:rFonts w:cs="Times New Roman"/>
        </w:rPr>
        <w:t>;</w:t>
      </w:r>
      <w:r w:rsidR="00ED56DC" w:rsidRPr="00835290">
        <w:rPr>
          <w:rFonts w:cs="Times New Roman"/>
        </w:rPr>
        <w:t xml:space="preserve"> </w:t>
      </w:r>
      <w:r>
        <w:rPr>
          <w:rFonts w:cs="Times New Roman"/>
        </w:rPr>
        <w:t>and</w:t>
      </w:r>
      <w:r w:rsidRPr="00835290">
        <w:rPr>
          <w:rFonts w:cs="Times New Roman"/>
        </w:rPr>
        <w:t xml:space="preserve"> Philipp Genschel and Laura Seelkopf, ‘Winners and </w:t>
      </w:r>
      <w:r w:rsidR="00ED56DC" w:rsidRPr="00835290">
        <w:rPr>
          <w:rFonts w:cs="Times New Roman"/>
        </w:rPr>
        <w:t>losers of tax competition’</w:t>
      </w:r>
      <w:r w:rsidRPr="00835290">
        <w:rPr>
          <w:rFonts w:cs="Times New Roman"/>
        </w:rPr>
        <w:t>,</w:t>
      </w:r>
      <w:r>
        <w:rPr>
          <w:rFonts w:cs="Times New Roman"/>
        </w:rPr>
        <w:t xml:space="preserve"> </w:t>
      </w:r>
      <w:r w:rsidR="00ED56DC" w:rsidRPr="00835290">
        <w:rPr>
          <w:rFonts w:cs="Times New Roman"/>
        </w:rPr>
        <w:t>Rixen and Dietsch</w:t>
      </w:r>
      <w:r w:rsidR="00ED56DC">
        <w:rPr>
          <w:rFonts w:cs="Times New Roman"/>
        </w:rPr>
        <w:t xml:space="preserve"> (eds), </w:t>
      </w:r>
      <w:r w:rsidR="00ED56DC" w:rsidRPr="00835290">
        <w:rPr>
          <w:rFonts w:cs="Times New Roman"/>
          <w:i/>
          <w:iCs/>
        </w:rPr>
        <w:t>Global Tax</w:t>
      </w:r>
      <w:r w:rsidR="00ED56DC">
        <w:rPr>
          <w:rFonts w:ascii="Baskerville Old Face" w:hAnsi="Baskerville Old Face"/>
        </w:rPr>
        <w:t xml:space="preserve">, pp. </w:t>
      </w:r>
      <w:r w:rsidRPr="00835290">
        <w:rPr>
          <w:rFonts w:cs="Times New Roman"/>
        </w:rPr>
        <w:t>55–75</w:t>
      </w:r>
      <w:r w:rsidR="00ED56DC">
        <w:rPr>
          <w:rFonts w:cs="Times New Roman"/>
        </w:rPr>
        <w:t>.</w:t>
      </w:r>
    </w:p>
  </w:footnote>
  <w:footnote w:id="6">
    <w:p w14:paraId="55970ED7" w14:textId="1EB00038" w:rsidR="002B211C" w:rsidRPr="0082385D" w:rsidRDefault="002B211C" w:rsidP="00E26008">
      <w:pPr>
        <w:pStyle w:val="FootnoteText"/>
        <w:spacing w:after="0"/>
        <w:ind w:left="0" w:firstLine="0"/>
        <w:rPr>
          <w:lang w:val="en-GB"/>
        </w:rPr>
      </w:pPr>
      <w:r w:rsidRPr="00F751C2">
        <w:rPr>
          <w:rStyle w:val="FootnoteReference"/>
        </w:rPr>
        <w:footnoteRef/>
      </w:r>
      <w:r w:rsidRPr="00835290">
        <w:rPr>
          <w:rFonts w:cs="Times New Roman"/>
        </w:rPr>
        <w:t>Annette Alstadsæter, Niels Johannesen</w:t>
      </w:r>
      <w:r>
        <w:rPr>
          <w:rFonts w:cs="Times New Roman"/>
        </w:rPr>
        <w:t>,</w:t>
      </w:r>
      <w:r w:rsidRPr="00835290">
        <w:rPr>
          <w:rFonts w:cs="Times New Roman"/>
        </w:rPr>
        <w:t xml:space="preserve"> and Gabriel Zucman, </w:t>
      </w:r>
      <w:r>
        <w:rPr>
          <w:rFonts w:cs="Times New Roman"/>
        </w:rPr>
        <w:t>‘</w:t>
      </w:r>
      <w:r w:rsidRPr="002B211C">
        <w:rPr>
          <w:rFonts w:cs="Times New Roman"/>
          <w:iCs/>
        </w:rPr>
        <w:t xml:space="preserve">Who owns the wealth in tax havens? </w:t>
      </w:r>
      <w:r>
        <w:rPr>
          <w:rFonts w:cs="Times New Roman"/>
          <w:iCs/>
        </w:rPr>
        <w:t>M</w:t>
      </w:r>
      <w:r w:rsidRPr="002B211C">
        <w:rPr>
          <w:rFonts w:cs="Times New Roman"/>
          <w:iCs/>
        </w:rPr>
        <w:t>acro evidence and implications for global inequality</w:t>
      </w:r>
      <w:r>
        <w:rPr>
          <w:rFonts w:cs="Times New Roman"/>
          <w:iCs/>
        </w:rPr>
        <w:t xml:space="preserve">’, </w:t>
      </w:r>
      <w:r w:rsidRPr="00645BF9">
        <w:rPr>
          <w:rFonts w:cs="Times New Roman"/>
          <w:i/>
          <w:iCs/>
        </w:rPr>
        <w:t>Journal of Public Economics,</w:t>
      </w:r>
      <w:r>
        <w:rPr>
          <w:rFonts w:cs="Times New Roman"/>
          <w:iCs/>
        </w:rPr>
        <w:t xml:space="preserve"> 162 (2018), 89</w:t>
      </w:r>
      <w:r>
        <w:rPr>
          <w:lang w:val="en-GB"/>
        </w:rPr>
        <w:t>–100.</w:t>
      </w:r>
    </w:p>
  </w:footnote>
  <w:footnote w:id="7">
    <w:p w14:paraId="56DC021B" w14:textId="4EC4ABEB" w:rsidR="00F04A1B" w:rsidRPr="0057662F" w:rsidRDefault="00F04A1B" w:rsidP="002F41D8">
      <w:pPr>
        <w:pStyle w:val="FootnoteText"/>
        <w:spacing w:after="0"/>
        <w:rPr>
          <w:lang w:val="en-GB"/>
        </w:rPr>
      </w:pPr>
      <w:r w:rsidRPr="00F751C2">
        <w:rPr>
          <w:rStyle w:val="FootnoteReference"/>
        </w:rPr>
        <w:footnoteRef/>
      </w:r>
      <w:r w:rsidRPr="0057662F">
        <w:rPr>
          <w:rFonts w:cs="Times New Roman"/>
          <w:lang w:val="en-GB"/>
        </w:rPr>
        <w:t>Dietsch</w:t>
      </w:r>
      <w:r w:rsidR="00ED6C74">
        <w:rPr>
          <w:rFonts w:cs="Times New Roman"/>
          <w:lang w:val="en-GB"/>
        </w:rPr>
        <w:t>,</w:t>
      </w:r>
      <w:r w:rsidRPr="0057662F">
        <w:rPr>
          <w:rFonts w:cs="Times New Roman"/>
          <w:lang w:val="en-GB"/>
        </w:rPr>
        <w:t xml:space="preserve"> </w:t>
      </w:r>
      <w:r w:rsidR="00ED6C74" w:rsidRPr="00ED6C74">
        <w:rPr>
          <w:rFonts w:cs="Times New Roman"/>
          <w:i/>
          <w:lang w:val="en-GB"/>
        </w:rPr>
        <w:t>Catching Capital</w:t>
      </w:r>
      <w:r w:rsidRPr="0057662F">
        <w:rPr>
          <w:rFonts w:cs="Times New Roman"/>
          <w:lang w:val="en-GB"/>
        </w:rPr>
        <w:t>, p.</w:t>
      </w:r>
      <w:r>
        <w:rPr>
          <w:rFonts w:cs="Times New Roman"/>
          <w:lang w:val="en-GB"/>
        </w:rPr>
        <w:t xml:space="preserve"> </w:t>
      </w:r>
      <w:r w:rsidRPr="0057662F">
        <w:rPr>
          <w:rFonts w:cs="Times New Roman"/>
          <w:lang w:val="en-GB"/>
        </w:rPr>
        <w:t>3.</w:t>
      </w:r>
    </w:p>
  </w:footnote>
  <w:footnote w:id="8">
    <w:p w14:paraId="09C40F44" w14:textId="60CA72A8" w:rsidR="00F04A1B" w:rsidRPr="003A3FEE" w:rsidRDefault="00F04A1B" w:rsidP="002F41D8">
      <w:pPr>
        <w:pStyle w:val="FootnoteText"/>
        <w:spacing w:after="0"/>
        <w:ind w:left="0" w:firstLine="0"/>
        <w:rPr>
          <w:lang w:val="en-GB"/>
        </w:rPr>
      </w:pPr>
      <w:r w:rsidRPr="00F751C2">
        <w:rPr>
          <w:rStyle w:val="FootnoteReference"/>
        </w:rPr>
        <w:footnoteRef/>
      </w:r>
      <w:r w:rsidRPr="0057662F">
        <w:rPr>
          <w:rFonts w:cs="Times New Roman"/>
          <w:lang w:val="en-GB"/>
        </w:rPr>
        <w:t>Alstadsæter</w:t>
      </w:r>
      <w:r w:rsidR="00C0323B">
        <w:rPr>
          <w:rFonts w:cs="Times New Roman"/>
          <w:lang w:val="en-GB"/>
        </w:rPr>
        <w:t xml:space="preserve"> et al.</w:t>
      </w:r>
      <w:r w:rsidRPr="0057662F">
        <w:rPr>
          <w:rFonts w:cs="Times New Roman"/>
          <w:lang w:val="en-GB"/>
        </w:rPr>
        <w:t xml:space="preserve">, ‘Who </w:t>
      </w:r>
      <w:r w:rsidR="00AF100F" w:rsidRPr="0057662F">
        <w:rPr>
          <w:rFonts w:cs="Times New Roman"/>
          <w:lang w:val="en-GB"/>
        </w:rPr>
        <w:t>owns the wealth in tax ha</w:t>
      </w:r>
      <w:r w:rsidRPr="0057662F">
        <w:rPr>
          <w:rFonts w:cs="Times New Roman"/>
          <w:lang w:val="en-GB"/>
        </w:rPr>
        <w:t>vens?</w:t>
      </w:r>
      <w:r w:rsidR="00AF100F" w:rsidRPr="00835290">
        <w:rPr>
          <w:rFonts w:cs="Times New Roman"/>
        </w:rPr>
        <w:t>’</w:t>
      </w:r>
      <w:r w:rsidRPr="00835290">
        <w:rPr>
          <w:rFonts w:cs="Times New Roman"/>
        </w:rPr>
        <w:t>.</w:t>
      </w:r>
    </w:p>
  </w:footnote>
  <w:footnote w:id="9">
    <w:p w14:paraId="013FB4D0" w14:textId="41A346CE" w:rsidR="00F04A1B" w:rsidRPr="00835290" w:rsidRDefault="00F04A1B" w:rsidP="00C0323B">
      <w:pPr>
        <w:pStyle w:val="FootnoteText"/>
        <w:spacing w:after="0"/>
        <w:rPr>
          <w:lang w:val="en-GB"/>
        </w:rPr>
      </w:pPr>
      <w:r w:rsidRPr="00F751C2">
        <w:rPr>
          <w:rStyle w:val="FootnoteReference"/>
        </w:rPr>
        <w:footnoteRef/>
      </w:r>
      <w:r w:rsidR="00AF100F">
        <w:rPr>
          <w:rFonts w:cs="Times New Roman"/>
        </w:rPr>
        <w:t>Ibid.</w:t>
      </w:r>
      <w:r w:rsidRPr="00835290">
        <w:rPr>
          <w:rFonts w:cs="Times New Roman"/>
        </w:rPr>
        <w:t xml:space="preserve"> </w:t>
      </w:r>
      <w:r w:rsidR="00AF100F">
        <w:rPr>
          <w:rFonts w:cs="Times New Roman"/>
        </w:rPr>
        <w:t xml:space="preserve"> </w:t>
      </w:r>
    </w:p>
  </w:footnote>
  <w:footnote w:id="10">
    <w:p w14:paraId="0AB4BCE3" w14:textId="2A817406" w:rsidR="00F04A1B" w:rsidRPr="00835290" w:rsidRDefault="00F04A1B" w:rsidP="00576418">
      <w:pPr>
        <w:pStyle w:val="FootnoteText"/>
        <w:spacing w:after="0"/>
        <w:rPr>
          <w:lang w:val="en-GB"/>
        </w:rPr>
      </w:pPr>
      <w:r w:rsidRPr="00F751C2">
        <w:rPr>
          <w:rStyle w:val="FootnoteReference"/>
        </w:rPr>
        <w:footnoteRef/>
      </w:r>
      <w:r w:rsidR="00AF100F">
        <w:rPr>
          <w:rFonts w:cs="Times New Roman"/>
        </w:rPr>
        <w:t>Ibid.</w:t>
      </w:r>
    </w:p>
  </w:footnote>
  <w:footnote w:id="11">
    <w:p w14:paraId="7A438434" w14:textId="63E69E82" w:rsidR="00F04A1B" w:rsidRPr="00395E6F" w:rsidRDefault="00F04A1B" w:rsidP="00576418">
      <w:pPr>
        <w:pStyle w:val="FootnoteText"/>
        <w:spacing w:after="0"/>
        <w:ind w:left="0" w:firstLine="0"/>
      </w:pPr>
      <w:r>
        <w:rPr>
          <w:rStyle w:val="FootnoteReference"/>
        </w:rPr>
        <w:footnoteRef/>
      </w:r>
      <w:r w:rsidRPr="00225E4E">
        <w:rPr>
          <w:lang w:val="en-GB"/>
        </w:rPr>
        <w:t xml:space="preserve">We are grateful to an anonymous referee for pressing us </w:t>
      </w:r>
      <w:r w:rsidR="00C0323B">
        <w:rPr>
          <w:lang w:val="en-GB"/>
        </w:rPr>
        <w:t>to</w:t>
      </w:r>
      <w:r w:rsidR="00C0323B" w:rsidRPr="00225E4E">
        <w:rPr>
          <w:lang w:val="en-GB"/>
        </w:rPr>
        <w:t xml:space="preserve"> </w:t>
      </w:r>
      <w:r w:rsidRPr="00225E4E">
        <w:rPr>
          <w:lang w:val="en-GB"/>
        </w:rPr>
        <w:t>provid</w:t>
      </w:r>
      <w:r w:rsidR="00C0323B">
        <w:rPr>
          <w:lang w:val="en-GB"/>
        </w:rPr>
        <w:t>e</w:t>
      </w:r>
      <w:r w:rsidRPr="00225E4E">
        <w:rPr>
          <w:lang w:val="en-GB"/>
        </w:rPr>
        <w:t xml:space="preserve"> two-state scenarios throughout the </w:t>
      </w:r>
      <w:r>
        <w:rPr>
          <w:lang w:val="en-GB"/>
        </w:rPr>
        <w:t>article</w:t>
      </w:r>
      <w:r w:rsidRPr="00225E4E">
        <w:rPr>
          <w:lang w:val="en-GB"/>
        </w:rPr>
        <w:t>. In fact, in an interconnected world</w:t>
      </w:r>
      <w:r w:rsidR="00C0323B">
        <w:rPr>
          <w:lang w:val="en-GB"/>
        </w:rPr>
        <w:t>,</w:t>
      </w:r>
      <w:r w:rsidRPr="00225E4E">
        <w:rPr>
          <w:lang w:val="en-GB"/>
        </w:rPr>
        <w:t xml:space="preserve"> there is rarely one particular country that needs to shoulder the burdens of global justice. Rather, a large number of countries typically shares obligations of global justice, leading to intricate questions about what an individual country should do if others only partly comply with their obligations. We need to set these problems aside here. </w:t>
      </w:r>
      <w:r>
        <w:rPr>
          <w:lang w:val="en-GB"/>
        </w:rPr>
        <w:t xml:space="preserve">For a great discussion of partial compliance, see </w:t>
      </w:r>
      <w:r w:rsidRPr="00225E4E">
        <w:rPr>
          <w:lang w:val="en-GB"/>
        </w:rPr>
        <w:t xml:space="preserve">Liam B. Murphy, </w:t>
      </w:r>
      <w:r w:rsidRPr="00010BF7">
        <w:rPr>
          <w:i/>
          <w:lang w:val="en-GB"/>
        </w:rPr>
        <w:t>Moral Demands in Nonideal Theory</w:t>
      </w:r>
      <w:r w:rsidR="00F8234C">
        <w:rPr>
          <w:lang w:val="en-GB"/>
        </w:rPr>
        <w:t xml:space="preserve"> </w:t>
      </w:r>
      <w:r w:rsidRPr="00225E4E">
        <w:rPr>
          <w:lang w:val="en-GB"/>
        </w:rPr>
        <w:t>(</w:t>
      </w:r>
      <w:r w:rsidR="00F8234C">
        <w:rPr>
          <w:lang w:val="en-GB"/>
        </w:rPr>
        <w:t xml:space="preserve">Oxford: Oxford University </w:t>
      </w:r>
      <w:r w:rsidRPr="00225E4E">
        <w:rPr>
          <w:lang w:val="en-GB"/>
        </w:rPr>
        <w:t>Press, 2003).</w:t>
      </w:r>
    </w:p>
  </w:footnote>
  <w:footnote w:id="12">
    <w:p w14:paraId="2FD5BA29" w14:textId="24082C63" w:rsidR="00F04A1B" w:rsidRPr="00691DA6" w:rsidRDefault="00F04A1B" w:rsidP="00576418">
      <w:pPr>
        <w:pStyle w:val="FootnoteText"/>
        <w:spacing w:after="0"/>
        <w:ind w:left="0" w:firstLine="0"/>
        <w:rPr>
          <w:lang w:val="en-GB"/>
        </w:rPr>
      </w:pPr>
      <w:r>
        <w:rPr>
          <w:rStyle w:val="FootnoteReference"/>
        </w:rPr>
        <w:footnoteRef/>
      </w:r>
      <w:r w:rsidRPr="00691DA6">
        <w:rPr>
          <w:lang w:val="en-GB"/>
        </w:rPr>
        <w:t xml:space="preserve">Thanks to an anonymous referee for pushing us to characterize the nature of the interdependence between tax regimes more fully. </w:t>
      </w:r>
    </w:p>
  </w:footnote>
  <w:footnote w:id="13">
    <w:p w14:paraId="78159CB8" w14:textId="0B0E8CA3" w:rsidR="00F04A1B" w:rsidRPr="00835290" w:rsidRDefault="00F04A1B" w:rsidP="00576418">
      <w:pPr>
        <w:pStyle w:val="FootnoteText"/>
        <w:spacing w:after="0"/>
        <w:ind w:left="0" w:firstLine="0"/>
      </w:pPr>
      <w:r>
        <w:rPr>
          <w:rStyle w:val="FootnoteReference"/>
        </w:rPr>
        <w:footnoteRef/>
      </w:r>
      <w:r w:rsidRPr="00835290">
        <w:t xml:space="preserve">We </w:t>
      </w:r>
      <w:r>
        <w:t>adopt</w:t>
      </w:r>
      <w:r w:rsidRPr="00835290">
        <w:t xml:space="preserve"> the </w:t>
      </w:r>
      <w:r>
        <w:t xml:space="preserve">terms ‘tax rate effect’ and ‘tax base effect’ from </w:t>
      </w:r>
      <w:r w:rsidRPr="00835290">
        <w:rPr>
          <w:rFonts w:cs="Times New Roman"/>
        </w:rPr>
        <w:t xml:space="preserve">Vivek Dehejia and Philipp Genschel, ‘Tax </w:t>
      </w:r>
      <w:r w:rsidR="00F8234C" w:rsidRPr="00835290">
        <w:rPr>
          <w:rFonts w:cs="Times New Roman"/>
        </w:rPr>
        <w:t>competition in th</w:t>
      </w:r>
      <w:r w:rsidRPr="00835290">
        <w:rPr>
          <w:rFonts w:cs="Times New Roman"/>
        </w:rPr>
        <w:t xml:space="preserve">e European Union’, </w:t>
      </w:r>
      <w:r w:rsidRPr="00835290">
        <w:rPr>
          <w:rFonts w:cs="Times New Roman"/>
          <w:i/>
          <w:iCs/>
        </w:rPr>
        <w:t xml:space="preserve">Politics </w:t>
      </w:r>
      <w:r w:rsidR="00576418">
        <w:rPr>
          <w:rFonts w:cs="Times New Roman"/>
          <w:i/>
          <w:iCs/>
        </w:rPr>
        <w:t>and</w:t>
      </w:r>
      <w:r w:rsidRPr="00835290">
        <w:rPr>
          <w:rFonts w:cs="Times New Roman"/>
          <w:i/>
          <w:iCs/>
        </w:rPr>
        <w:t xml:space="preserve"> Society</w:t>
      </w:r>
      <w:r w:rsidR="00F8234C">
        <w:rPr>
          <w:rFonts w:cs="Times New Roman"/>
          <w:i/>
          <w:iCs/>
        </w:rPr>
        <w:t>,</w:t>
      </w:r>
      <w:r w:rsidR="00F8234C">
        <w:rPr>
          <w:rFonts w:cs="Times New Roman"/>
        </w:rPr>
        <w:t xml:space="preserve"> 27</w:t>
      </w:r>
      <w:r w:rsidRPr="00835290">
        <w:rPr>
          <w:rFonts w:cs="Times New Roman"/>
        </w:rPr>
        <w:t xml:space="preserve"> (1999)</w:t>
      </w:r>
      <w:r w:rsidR="00F8234C">
        <w:rPr>
          <w:rFonts w:cs="Times New Roman"/>
        </w:rPr>
        <w:t xml:space="preserve">, </w:t>
      </w:r>
      <w:r w:rsidRPr="00835290">
        <w:rPr>
          <w:rFonts w:cs="Times New Roman"/>
        </w:rPr>
        <w:t>403–30.</w:t>
      </w:r>
    </w:p>
  </w:footnote>
  <w:footnote w:id="14">
    <w:p w14:paraId="10D23CD2" w14:textId="2C1E8F11" w:rsidR="00F04A1B" w:rsidRPr="00AA2787" w:rsidRDefault="00F04A1B" w:rsidP="00576418">
      <w:pPr>
        <w:pStyle w:val="FootnoteText"/>
        <w:spacing w:after="0"/>
        <w:ind w:left="0" w:firstLine="0"/>
      </w:pPr>
      <w:r w:rsidRPr="00F751C2">
        <w:rPr>
          <w:rStyle w:val="FootnoteReference"/>
        </w:rPr>
        <w:footnoteRef/>
      </w:r>
      <w:r>
        <w:rPr>
          <w:rFonts w:cs="Times New Roman"/>
        </w:rPr>
        <w:t>Dietsch</w:t>
      </w:r>
      <w:r w:rsidR="00ED6C74">
        <w:rPr>
          <w:rFonts w:cs="Times New Roman"/>
        </w:rPr>
        <w:t>,</w:t>
      </w:r>
      <w:r>
        <w:rPr>
          <w:rFonts w:cs="Times New Roman"/>
        </w:rPr>
        <w:t xml:space="preserve"> </w:t>
      </w:r>
      <w:r w:rsidR="00ED6C74" w:rsidRPr="00ED6C74">
        <w:rPr>
          <w:rFonts w:cs="Times New Roman"/>
          <w:i/>
          <w:lang w:val="en-GB"/>
        </w:rPr>
        <w:t>Catching Capital</w:t>
      </w:r>
      <w:r>
        <w:rPr>
          <w:rFonts w:cs="Times New Roman"/>
        </w:rPr>
        <w:t>, p.</w:t>
      </w:r>
      <w:r w:rsidR="00576418">
        <w:rPr>
          <w:rFonts w:cs="Times New Roman"/>
        </w:rPr>
        <w:t xml:space="preserve"> </w:t>
      </w:r>
      <w:r>
        <w:rPr>
          <w:rFonts w:cs="Times New Roman"/>
        </w:rPr>
        <w:t>55.</w:t>
      </w:r>
      <w:r w:rsidRPr="00AA2787">
        <w:t xml:space="preserve"> For discussion of the relevance of size of countries, see </w:t>
      </w:r>
      <w:r w:rsidRPr="00835290">
        <w:rPr>
          <w:rFonts w:cs="Times New Roman"/>
        </w:rPr>
        <w:t xml:space="preserve">Alberto Alesina and Enrico Spolaore, </w:t>
      </w:r>
      <w:r w:rsidRPr="00835290">
        <w:rPr>
          <w:rFonts w:cs="Times New Roman"/>
          <w:i/>
          <w:iCs/>
        </w:rPr>
        <w:t>The Size of Nations</w:t>
      </w:r>
      <w:r w:rsidR="00F8234C">
        <w:rPr>
          <w:rFonts w:cs="Times New Roman"/>
        </w:rPr>
        <w:t xml:space="preserve"> (Cambridge, MA</w:t>
      </w:r>
      <w:r w:rsidRPr="00835290">
        <w:rPr>
          <w:rFonts w:cs="Times New Roman"/>
        </w:rPr>
        <w:t>: MIT Press, 2003).</w:t>
      </w:r>
    </w:p>
  </w:footnote>
  <w:footnote w:id="15">
    <w:p w14:paraId="3AF1897A" w14:textId="6D4D544A" w:rsidR="00F04A1B" w:rsidRPr="00AA2787" w:rsidRDefault="00F04A1B" w:rsidP="00576418">
      <w:pPr>
        <w:pStyle w:val="FootnoteText"/>
        <w:spacing w:after="0"/>
        <w:ind w:left="0" w:firstLine="0"/>
      </w:pPr>
      <w:r w:rsidRPr="00F751C2">
        <w:rPr>
          <w:rStyle w:val="FootnoteReference"/>
        </w:rPr>
        <w:footnoteRef/>
      </w:r>
      <w:r w:rsidRPr="00AA2787">
        <w:t>It is not always so straightforward</w:t>
      </w:r>
      <w:r w:rsidR="00576418">
        <w:t>,</w:t>
      </w:r>
      <w:r w:rsidRPr="00AA2787">
        <w:t xml:space="preserve"> though: some small countries also find themselves under pressure by developed countr</w:t>
      </w:r>
      <w:r w:rsidR="00576418">
        <w:t>ies</w:t>
      </w:r>
      <w:r w:rsidRPr="00AA2787">
        <w:t xml:space="preserve"> to become tax havens, and resist</w:t>
      </w:r>
      <w:r w:rsidR="00576418">
        <w:t>;</w:t>
      </w:r>
      <w:r w:rsidRPr="00AA2787">
        <w:t xml:space="preserve"> see </w:t>
      </w:r>
      <w:r w:rsidRPr="00835290">
        <w:rPr>
          <w:rFonts w:cs="Times New Roman"/>
        </w:rPr>
        <w:t xml:space="preserve">William Vlcek, </w:t>
      </w:r>
      <w:r w:rsidRPr="00835290">
        <w:rPr>
          <w:rFonts w:cs="Times New Roman"/>
          <w:i/>
          <w:iCs/>
        </w:rPr>
        <w:t>Offshore Finance and Small States: Sovereignty, Size and Money</w:t>
      </w:r>
      <w:r w:rsidR="00AF100F">
        <w:rPr>
          <w:rFonts w:cs="Times New Roman"/>
        </w:rPr>
        <w:t xml:space="preserve"> (Basingstoke: Palgrave</w:t>
      </w:r>
      <w:r w:rsidR="00576418">
        <w:rPr>
          <w:rFonts w:cs="Times New Roman"/>
        </w:rPr>
        <w:t xml:space="preserve"> </w:t>
      </w:r>
      <w:r w:rsidRPr="00835290">
        <w:rPr>
          <w:rFonts w:cs="Times New Roman"/>
        </w:rPr>
        <w:t>Macmillan, 2008).</w:t>
      </w:r>
    </w:p>
  </w:footnote>
  <w:footnote w:id="16">
    <w:p w14:paraId="5F33D0AE" w14:textId="433633C1" w:rsidR="00F04A1B" w:rsidRPr="00AA2787" w:rsidRDefault="00F04A1B" w:rsidP="00576418">
      <w:pPr>
        <w:pStyle w:val="FootnoteText"/>
        <w:spacing w:after="0"/>
        <w:ind w:left="0" w:firstLine="0"/>
      </w:pPr>
      <w:r w:rsidRPr="00F751C2">
        <w:rPr>
          <w:rStyle w:val="FootnoteReference"/>
        </w:rPr>
        <w:footnoteRef/>
      </w:r>
      <w:r>
        <w:rPr>
          <w:rFonts w:cs="Times New Roman"/>
        </w:rPr>
        <w:t>Dietsch</w:t>
      </w:r>
      <w:r w:rsidR="00ED6C74">
        <w:rPr>
          <w:rFonts w:cs="Times New Roman"/>
        </w:rPr>
        <w:t>,</w:t>
      </w:r>
      <w:r>
        <w:rPr>
          <w:rFonts w:cs="Times New Roman"/>
        </w:rPr>
        <w:t xml:space="preserve"> </w:t>
      </w:r>
      <w:r w:rsidR="00ED6C74" w:rsidRPr="00ED6C74">
        <w:rPr>
          <w:rFonts w:cs="Times New Roman"/>
          <w:i/>
          <w:lang w:val="en-GB"/>
        </w:rPr>
        <w:t>Catching Capital</w:t>
      </w:r>
      <w:r>
        <w:rPr>
          <w:rFonts w:cs="Times New Roman"/>
        </w:rPr>
        <w:t>, p.</w:t>
      </w:r>
      <w:r w:rsidR="00F8234C">
        <w:rPr>
          <w:rFonts w:cs="Times New Roman"/>
        </w:rPr>
        <w:t xml:space="preserve"> </w:t>
      </w:r>
      <w:r>
        <w:rPr>
          <w:rFonts w:cs="Times New Roman"/>
        </w:rPr>
        <w:t>51.</w:t>
      </w:r>
      <w:r>
        <w:t xml:space="preserve"> On tax havens, see </w:t>
      </w:r>
      <w:r w:rsidRPr="00835290">
        <w:rPr>
          <w:rFonts w:cs="Times New Roman"/>
        </w:rPr>
        <w:t>Sharman</w:t>
      </w:r>
      <w:r w:rsidR="00ED6C74">
        <w:rPr>
          <w:rFonts w:cs="Times New Roman"/>
          <w:lang w:val="en-GB"/>
        </w:rPr>
        <w:t xml:space="preserve">, </w:t>
      </w:r>
      <w:r w:rsidR="00ED6C74" w:rsidRPr="00835290">
        <w:rPr>
          <w:rFonts w:cs="Times New Roman"/>
          <w:i/>
          <w:iCs/>
        </w:rPr>
        <w:t>Havens in a Storm</w:t>
      </w:r>
      <w:r w:rsidRPr="00835290">
        <w:rPr>
          <w:rFonts w:cs="Times New Roman"/>
        </w:rPr>
        <w:t>; Ronen Palan, Richard Murphy</w:t>
      </w:r>
      <w:r w:rsidR="00576418">
        <w:rPr>
          <w:rFonts w:cs="Times New Roman"/>
        </w:rPr>
        <w:t>,</w:t>
      </w:r>
      <w:r w:rsidRPr="00835290">
        <w:rPr>
          <w:rFonts w:cs="Times New Roman"/>
        </w:rPr>
        <w:t xml:space="preserve"> and Christian Chavagneux, </w:t>
      </w:r>
      <w:r w:rsidRPr="00835290">
        <w:rPr>
          <w:rFonts w:cs="Times New Roman"/>
          <w:i/>
          <w:iCs/>
        </w:rPr>
        <w:t>Tax Havens: How Globalization Really Works</w:t>
      </w:r>
      <w:r w:rsidR="00F8234C">
        <w:rPr>
          <w:rFonts w:cs="Times New Roman"/>
        </w:rPr>
        <w:t xml:space="preserve"> </w:t>
      </w:r>
      <w:r w:rsidRPr="00835290">
        <w:rPr>
          <w:rFonts w:cs="Times New Roman"/>
        </w:rPr>
        <w:t>(</w:t>
      </w:r>
      <w:r w:rsidR="00F8234C">
        <w:rPr>
          <w:rFonts w:cs="Times New Roman"/>
        </w:rPr>
        <w:t xml:space="preserve">Ithaca: </w:t>
      </w:r>
      <w:r w:rsidRPr="00835290">
        <w:rPr>
          <w:rFonts w:cs="Times New Roman"/>
        </w:rPr>
        <w:t>Cornell University Press, 2013).</w:t>
      </w:r>
    </w:p>
  </w:footnote>
  <w:footnote w:id="17">
    <w:p w14:paraId="4A4D10DE" w14:textId="3086FCA9" w:rsidR="00F04A1B" w:rsidRPr="00EB3287" w:rsidRDefault="00F04A1B" w:rsidP="00576418">
      <w:pPr>
        <w:pStyle w:val="FootnoteText"/>
        <w:spacing w:after="0"/>
        <w:ind w:left="0" w:firstLine="0"/>
      </w:pPr>
      <w:r w:rsidRPr="00F751C2">
        <w:rPr>
          <w:rStyle w:val="FootnoteReference"/>
        </w:rPr>
        <w:footnoteRef/>
      </w:r>
      <w:r>
        <w:t>The next several paragraphs draw on</w:t>
      </w:r>
      <w:r w:rsidRPr="00AA2787">
        <w:t xml:space="preserve"> </w:t>
      </w:r>
      <w:r w:rsidRPr="00835290">
        <w:rPr>
          <w:rFonts w:cs="Times New Roman"/>
        </w:rPr>
        <w:t xml:space="preserve">Leif Wenar, </w:t>
      </w:r>
      <w:r w:rsidRPr="00835290">
        <w:rPr>
          <w:rFonts w:cs="Times New Roman"/>
          <w:i/>
          <w:iCs/>
        </w:rPr>
        <w:t xml:space="preserve">Blood Oil: Tyrants, Violence, and the Rules </w:t>
      </w:r>
      <w:r w:rsidR="00576418">
        <w:rPr>
          <w:rFonts w:cs="Times New Roman"/>
          <w:i/>
          <w:iCs/>
        </w:rPr>
        <w:t>t</w:t>
      </w:r>
      <w:r w:rsidRPr="00835290">
        <w:rPr>
          <w:rFonts w:cs="Times New Roman"/>
          <w:i/>
          <w:iCs/>
        </w:rPr>
        <w:t>hat Run the World</w:t>
      </w:r>
      <w:r w:rsidR="00F8234C">
        <w:rPr>
          <w:rFonts w:cs="Times New Roman"/>
        </w:rPr>
        <w:t xml:space="preserve"> (Oxford</w:t>
      </w:r>
      <w:r w:rsidRPr="00835290">
        <w:rPr>
          <w:rFonts w:cs="Times New Roman"/>
        </w:rPr>
        <w:t xml:space="preserve">: Oxford University Press, 2015), </w:t>
      </w:r>
      <w:r w:rsidR="00F8234C">
        <w:rPr>
          <w:rFonts w:cs="Times New Roman"/>
        </w:rPr>
        <w:t>ch.</w:t>
      </w:r>
      <w:r w:rsidRPr="00835290">
        <w:rPr>
          <w:rFonts w:cs="Times New Roman"/>
        </w:rPr>
        <w:t xml:space="preserve"> 7.</w:t>
      </w:r>
      <w:r w:rsidRPr="00AA2787">
        <w:t xml:space="preserve"> Wenar’s concern is to establish that in buying morall</w:t>
      </w:r>
      <w:r>
        <w:t xml:space="preserve">y tarnished products from </w:t>
      </w:r>
      <w:r w:rsidRPr="00AA2787">
        <w:t>an oppressive regime</w:t>
      </w:r>
      <w:r w:rsidR="00576418">
        <w:t>,</w:t>
      </w:r>
      <w:r w:rsidRPr="00AA2787">
        <w:t xml:space="preserve"> we in fact endorse the property regime imposed by that regime, thus the regime i</w:t>
      </w:r>
      <w:r>
        <w:t xml:space="preserve">tself. What we adopt </w:t>
      </w:r>
      <w:r w:rsidRPr="00AA2787">
        <w:t>is the argument that property law is generally local and thus acceptance of property regimes in distant places presupposes a political decision by those</w:t>
      </w:r>
      <w:r>
        <w:t xml:space="preserve"> in a position to determine </w:t>
      </w:r>
      <w:r w:rsidRPr="00AA2787">
        <w:t>local property law.</w:t>
      </w:r>
    </w:p>
  </w:footnote>
  <w:footnote w:id="18">
    <w:p w14:paraId="67931617" w14:textId="4D0EBA19" w:rsidR="00F04A1B" w:rsidRPr="00AA2787" w:rsidRDefault="00F04A1B" w:rsidP="00576418">
      <w:pPr>
        <w:pStyle w:val="FootnoteText"/>
        <w:spacing w:after="0"/>
        <w:ind w:left="0" w:firstLine="0"/>
      </w:pPr>
      <w:r w:rsidRPr="00F751C2">
        <w:rPr>
          <w:rStyle w:val="FootnoteReference"/>
        </w:rPr>
        <w:footnoteRef/>
      </w:r>
      <w:r w:rsidRPr="00AA2787">
        <w:t>International law does constrain domestic property law in some domains, such as intellectual property, foreign investments, deep-sea minerals, cultural objects</w:t>
      </w:r>
      <w:r w:rsidR="00576418">
        <w:t>,</w:t>
      </w:r>
      <w:r w:rsidRPr="00AA2787">
        <w:t xml:space="preserve"> and satellite orbits. Globalization is adding to these constraints. But while these are important developments, they do not undermine our general point</w:t>
      </w:r>
      <w:r w:rsidR="00576418">
        <w:t>.</w:t>
      </w:r>
      <w:r w:rsidRPr="00AA2787">
        <w:t xml:space="preserve"> For international components of property, see </w:t>
      </w:r>
      <w:r w:rsidRPr="00835290">
        <w:rPr>
          <w:rFonts w:cs="Times New Roman"/>
        </w:rPr>
        <w:t xml:space="preserve">John G. Sprankling, </w:t>
      </w:r>
      <w:r w:rsidRPr="00835290">
        <w:rPr>
          <w:rFonts w:cs="Times New Roman"/>
          <w:i/>
          <w:iCs/>
        </w:rPr>
        <w:t>The International Law of Property</w:t>
      </w:r>
      <w:r w:rsidRPr="00835290">
        <w:rPr>
          <w:rFonts w:cs="Times New Roman"/>
        </w:rPr>
        <w:t xml:space="preserve"> </w:t>
      </w:r>
      <w:r w:rsidR="00F8234C">
        <w:rPr>
          <w:rFonts w:cs="Times New Roman"/>
        </w:rPr>
        <w:t>(Oxford</w:t>
      </w:r>
      <w:r w:rsidRPr="00835290">
        <w:rPr>
          <w:rFonts w:cs="Times New Roman"/>
        </w:rPr>
        <w:t>: Oxford University Press, 2014).</w:t>
      </w:r>
    </w:p>
  </w:footnote>
  <w:footnote w:id="19">
    <w:p w14:paraId="04E12D0F" w14:textId="6D2A1247" w:rsidR="00F04A1B" w:rsidRPr="00AA2787" w:rsidRDefault="00F04A1B" w:rsidP="00576418">
      <w:pPr>
        <w:pStyle w:val="FootnoteText"/>
        <w:spacing w:after="0"/>
        <w:ind w:left="0" w:firstLine="0"/>
      </w:pPr>
      <w:r w:rsidRPr="00F751C2">
        <w:rPr>
          <w:rStyle w:val="FootnoteReference"/>
        </w:rPr>
        <w:footnoteRef/>
      </w:r>
      <w:r w:rsidR="00ED6C74">
        <w:rPr>
          <w:rFonts w:cs="Times New Roman"/>
        </w:rPr>
        <w:t xml:space="preserve">Wenar, </w:t>
      </w:r>
      <w:r w:rsidR="00ED6C74" w:rsidRPr="00ED6C74">
        <w:rPr>
          <w:rFonts w:cs="Times New Roman"/>
          <w:i/>
        </w:rPr>
        <w:t>Blood Oil</w:t>
      </w:r>
      <w:r w:rsidRPr="00835290">
        <w:rPr>
          <w:rFonts w:cs="Times New Roman"/>
        </w:rPr>
        <w:t>, pp.</w:t>
      </w:r>
      <w:r w:rsidR="00F8234C">
        <w:rPr>
          <w:rFonts w:cs="Times New Roman"/>
        </w:rPr>
        <w:t xml:space="preserve"> </w:t>
      </w:r>
      <w:r w:rsidRPr="00835290">
        <w:rPr>
          <w:rFonts w:cs="Times New Roman"/>
        </w:rPr>
        <w:t>104–6.</w:t>
      </w:r>
    </w:p>
  </w:footnote>
  <w:footnote w:id="20">
    <w:p w14:paraId="31BCB269" w14:textId="69243838" w:rsidR="00F04A1B" w:rsidRPr="00AA2787" w:rsidRDefault="00F04A1B" w:rsidP="00576418">
      <w:pPr>
        <w:pStyle w:val="FootnoteText"/>
        <w:spacing w:after="0"/>
        <w:ind w:left="0" w:firstLine="0"/>
      </w:pPr>
      <w:r w:rsidRPr="00F751C2">
        <w:rPr>
          <w:rStyle w:val="FootnoteReference"/>
        </w:rPr>
        <w:footnoteRef/>
      </w:r>
      <w:r w:rsidRPr="00AA2787">
        <w:t xml:space="preserve">As </w:t>
      </w:r>
      <w:r w:rsidR="00F8234C">
        <w:t xml:space="preserve">reported </w:t>
      </w:r>
      <w:r w:rsidR="00576418">
        <w:t xml:space="preserve">ibid., </w:t>
      </w:r>
      <w:r w:rsidR="00F8234C">
        <w:rPr>
          <w:szCs w:val="24"/>
        </w:rPr>
        <w:t xml:space="preserve">p. </w:t>
      </w:r>
      <w:r w:rsidR="00F8234C" w:rsidRPr="00AA2787">
        <w:rPr>
          <w:szCs w:val="24"/>
        </w:rPr>
        <w:t>105</w:t>
      </w:r>
      <w:r w:rsidR="00F8234C">
        <w:rPr>
          <w:szCs w:val="24"/>
        </w:rPr>
        <w:t>,</w:t>
      </w:r>
      <w:r w:rsidRPr="00AA2787">
        <w:t xml:space="preserve"> Egyptian law limits foreigners to two residences that must not </w:t>
      </w:r>
      <w:r>
        <w:t xml:space="preserve">surpass a certain size and must </w:t>
      </w:r>
      <w:r w:rsidRPr="00AA2787">
        <w:t>not be so</w:t>
      </w:r>
      <w:r w:rsidR="00F8234C">
        <w:t>ld within five years of acquisit</w:t>
      </w:r>
      <w:r w:rsidRPr="00AA2787">
        <w:t xml:space="preserve">ion; Colombian law forbids foreigners </w:t>
      </w:r>
      <w:r w:rsidR="00F55098">
        <w:t>to</w:t>
      </w:r>
      <w:r w:rsidRPr="00AA2787">
        <w:t xml:space="preserve"> import used cars; and New Zealand bars foreigner</w:t>
      </w:r>
      <w:r w:rsidR="00F8234C">
        <w:t>s from importing pit bull semen</w:t>
      </w:r>
      <w:r w:rsidRPr="00AA2787">
        <w:rPr>
          <w:szCs w:val="24"/>
        </w:rPr>
        <w:t>.</w:t>
      </w:r>
    </w:p>
  </w:footnote>
  <w:footnote w:id="21">
    <w:p w14:paraId="5C9ADFD9" w14:textId="4D7B3398" w:rsidR="00F04A1B" w:rsidRPr="00AA2787" w:rsidRDefault="00F04A1B" w:rsidP="007E5E0C">
      <w:pPr>
        <w:pStyle w:val="FootnoteText"/>
        <w:spacing w:after="0"/>
        <w:ind w:left="0" w:firstLine="0"/>
      </w:pPr>
      <w:r w:rsidRPr="00F751C2">
        <w:rPr>
          <w:rStyle w:val="FootnoteReference"/>
        </w:rPr>
        <w:footnoteRef/>
      </w:r>
      <w:r w:rsidRPr="00AA2787">
        <w:t>In legal practice, there is the principle of comity (der</w:t>
      </w:r>
      <w:r>
        <w:t xml:space="preserve">iving from a Latin word meaning </w:t>
      </w:r>
      <w:r w:rsidR="007E5E0C">
        <w:t>‘</w:t>
      </w:r>
      <w:r w:rsidRPr="00AA2787">
        <w:t>courteousness</w:t>
      </w:r>
      <w:r w:rsidR="007E5E0C">
        <w:t>’</w:t>
      </w:r>
      <w:r w:rsidRPr="00AA2787">
        <w:t>), that out of respect for state sovereignty and in due deference to reciprocity, courts ought to act with comity towards foreign courts, even if they hold that, as a matter of fact, those foreign courts erred</w:t>
      </w:r>
      <w:r w:rsidR="007E5E0C">
        <w:t>;</w:t>
      </w:r>
      <w:r w:rsidRPr="00AA2787">
        <w:t xml:space="preserve"> see </w:t>
      </w:r>
      <w:r w:rsidRPr="00835290">
        <w:t>T</w:t>
      </w:r>
      <w:r w:rsidR="00F8234C">
        <w:t>imothy Endicott, ‘Comity among a</w:t>
      </w:r>
      <w:r w:rsidRPr="00835290">
        <w:t xml:space="preserve">uthorities’, </w:t>
      </w:r>
      <w:r w:rsidRPr="00835290">
        <w:rPr>
          <w:i/>
          <w:iCs/>
        </w:rPr>
        <w:t>Current Legal Problems</w:t>
      </w:r>
      <w:r w:rsidR="00F8234C">
        <w:rPr>
          <w:i/>
          <w:iCs/>
        </w:rPr>
        <w:t>,</w:t>
      </w:r>
      <w:r w:rsidR="00F8234C">
        <w:t xml:space="preserve"> 68</w:t>
      </w:r>
      <w:r w:rsidRPr="00835290">
        <w:t xml:space="preserve"> (2015)</w:t>
      </w:r>
      <w:r w:rsidR="00F8234C">
        <w:t xml:space="preserve">, </w:t>
      </w:r>
      <w:r w:rsidRPr="00835290">
        <w:t xml:space="preserve">1–26; Adrian Briggs, ‘The </w:t>
      </w:r>
      <w:r w:rsidR="00F8234C" w:rsidRPr="00835290">
        <w:t>principle of comity in private international law’</w:t>
      </w:r>
      <w:r w:rsidRPr="00835290">
        <w:t xml:space="preserve">, </w:t>
      </w:r>
      <w:r w:rsidRPr="00835290">
        <w:rPr>
          <w:i/>
          <w:iCs/>
        </w:rPr>
        <w:t>Recueil des Cours</w:t>
      </w:r>
      <w:r w:rsidR="00F8234C">
        <w:rPr>
          <w:i/>
          <w:iCs/>
        </w:rPr>
        <w:t>,</w:t>
      </w:r>
      <w:r w:rsidRPr="00835290">
        <w:t xml:space="preserve"> 354 (2012)</w:t>
      </w:r>
      <w:r w:rsidR="00F8234C">
        <w:t xml:space="preserve">, </w:t>
      </w:r>
      <w:r w:rsidRPr="00835290">
        <w:t>65–182.</w:t>
      </w:r>
      <w:r w:rsidRPr="00AA2787">
        <w:t xml:space="preserve"> But</w:t>
      </w:r>
      <w:r w:rsidR="007E5E0C">
        <w:t>,</w:t>
      </w:r>
      <w:r w:rsidRPr="00AA2787">
        <w:t xml:space="preserve"> as Briggs notes, the principle is far from being accepted by all common law courts as a norm for judicial decisions (as distinct from norms of state conduct). </w:t>
      </w:r>
    </w:p>
  </w:footnote>
  <w:footnote w:id="22">
    <w:p w14:paraId="1C6678A1" w14:textId="75CAA779" w:rsidR="00F04A1B" w:rsidRPr="00E15E80" w:rsidRDefault="00F04A1B" w:rsidP="007E5E0C">
      <w:pPr>
        <w:pStyle w:val="FootnoteText"/>
        <w:spacing w:after="0"/>
        <w:ind w:left="0" w:firstLine="0"/>
      </w:pPr>
      <w:r w:rsidRPr="00F751C2">
        <w:rPr>
          <w:rStyle w:val="FootnoteReference"/>
        </w:rPr>
        <w:footnoteRef/>
      </w:r>
      <w:r>
        <w:t>This f</w:t>
      </w:r>
      <w:r w:rsidRPr="00E15E80">
        <w:t>allacy is arguably a globalized version of t</w:t>
      </w:r>
      <w:r>
        <w:t xml:space="preserve">he myth of ownership </w:t>
      </w:r>
      <w:r w:rsidRPr="00E15E80">
        <w:t xml:space="preserve">in </w:t>
      </w:r>
      <w:r>
        <w:rPr>
          <w:rFonts w:cs="Times New Roman"/>
        </w:rPr>
        <w:t>Murphy and Nagel</w:t>
      </w:r>
      <w:r w:rsidR="00AF100F">
        <w:rPr>
          <w:rFonts w:cs="Times New Roman"/>
        </w:rPr>
        <w:t xml:space="preserve">, </w:t>
      </w:r>
      <w:r w:rsidR="00AF100F" w:rsidRPr="00AF100F">
        <w:rPr>
          <w:rFonts w:cs="Times New Roman"/>
          <w:i/>
        </w:rPr>
        <w:t>The Myth of Ownership</w:t>
      </w:r>
      <w:r w:rsidR="00AF100F">
        <w:rPr>
          <w:rFonts w:cs="Times New Roman"/>
        </w:rPr>
        <w:t>.</w:t>
      </w:r>
      <w:r>
        <w:rPr>
          <w:rFonts w:cs="Times New Roman"/>
        </w:rPr>
        <w:t xml:space="preserve"> </w:t>
      </w:r>
    </w:p>
  </w:footnote>
  <w:footnote w:id="23">
    <w:p w14:paraId="17EE418F" w14:textId="02FD39FC" w:rsidR="00F04A1B" w:rsidRPr="00A51D60" w:rsidRDefault="00F04A1B" w:rsidP="007E5E0C">
      <w:pPr>
        <w:pStyle w:val="FootnoteText"/>
        <w:spacing w:after="0"/>
        <w:ind w:left="0" w:firstLine="0"/>
      </w:pPr>
      <w:r w:rsidRPr="00F751C2">
        <w:rPr>
          <w:rStyle w:val="FootnoteReference"/>
        </w:rPr>
        <w:footnoteRef/>
      </w:r>
      <w:r w:rsidRPr="00AA2787">
        <w:t xml:space="preserve">Dietsch’s proposal draws </w:t>
      </w:r>
      <w:r w:rsidR="00F8234C">
        <w:t>on joint work with Thomas Rixen;</w:t>
      </w:r>
      <w:r w:rsidRPr="00AA2787">
        <w:t xml:space="preserve"> see </w:t>
      </w:r>
      <w:r w:rsidRPr="00835290">
        <w:rPr>
          <w:rFonts w:cs="Times New Roman"/>
        </w:rPr>
        <w:t xml:space="preserve">Peter Dietsch and Thomas Rixen, ‘Tax </w:t>
      </w:r>
      <w:r w:rsidR="00F8234C" w:rsidRPr="00835290">
        <w:rPr>
          <w:rFonts w:cs="Times New Roman"/>
        </w:rPr>
        <w:t>competition and global background justice’</w:t>
      </w:r>
      <w:r w:rsidRPr="00835290">
        <w:rPr>
          <w:rFonts w:cs="Times New Roman"/>
        </w:rPr>
        <w:t>,</w:t>
      </w:r>
      <w:r w:rsidR="00F8234C">
        <w:rPr>
          <w:rFonts w:cs="Times New Roman"/>
        </w:rPr>
        <w:t xml:space="preserve"> </w:t>
      </w:r>
      <w:r w:rsidRPr="00835290">
        <w:rPr>
          <w:rFonts w:cs="Times New Roman"/>
          <w:i/>
          <w:iCs/>
        </w:rPr>
        <w:t>Journal of Political Philosophy</w:t>
      </w:r>
      <w:r w:rsidR="00AF100F">
        <w:rPr>
          <w:rFonts w:cs="Times New Roman"/>
          <w:i/>
          <w:iCs/>
        </w:rPr>
        <w:t>,</w:t>
      </w:r>
      <w:r w:rsidR="00AF100F">
        <w:rPr>
          <w:rFonts w:cs="Times New Roman"/>
        </w:rPr>
        <w:t xml:space="preserve"> 22</w:t>
      </w:r>
      <w:r w:rsidRPr="00835290">
        <w:rPr>
          <w:rFonts w:cs="Times New Roman"/>
        </w:rPr>
        <w:t xml:space="preserve"> (2014)</w:t>
      </w:r>
      <w:r w:rsidR="00AF100F">
        <w:rPr>
          <w:rFonts w:cs="Times New Roman"/>
        </w:rPr>
        <w:t xml:space="preserve">, </w:t>
      </w:r>
      <w:r w:rsidRPr="00835290">
        <w:rPr>
          <w:rFonts w:cs="Times New Roman"/>
        </w:rPr>
        <w:t>150–77.</w:t>
      </w:r>
      <w:r w:rsidRPr="00AA2787">
        <w:t xml:space="preserve"> For the statement, see </w:t>
      </w:r>
      <w:r w:rsidR="00ED6C74">
        <w:rPr>
          <w:rFonts w:cs="Times New Roman"/>
        </w:rPr>
        <w:t xml:space="preserve">Dietsch, </w:t>
      </w:r>
      <w:r w:rsidR="00ED6C74" w:rsidRPr="00ED6C74">
        <w:rPr>
          <w:rFonts w:cs="Times New Roman"/>
          <w:i/>
        </w:rPr>
        <w:t>Catching Capital</w:t>
      </w:r>
      <w:r>
        <w:rPr>
          <w:rFonts w:cs="Times New Roman"/>
        </w:rPr>
        <w:t>, p.</w:t>
      </w:r>
      <w:r w:rsidR="00F8234C">
        <w:rPr>
          <w:rFonts w:cs="Times New Roman"/>
        </w:rPr>
        <w:t xml:space="preserve"> </w:t>
      </w:r>
      <w:r>
        <w:rPr>
          <w:rFonts w:cs="Times New Roman"/>
        </w:rPr>
        <w:t>80.</w:t>
      </w:r>
    </w:p>
  </w:footnote>
  <w:footnote w:id="24">
    <w:p w14:paraId="6CEB3444" w14:textId="47A618D7" w:rsidR="00F04A1B" w:rsidRPr="00AA2787" w:rsidRDefault="00F04A1B" w:rsidP="007E5E0C">
      <w:pPr>
        <w:pStyle w:val="FootnoteText"/>
        <w:spacing w:after="0"/>
        <w:ind w:left="0" w:firstLine="0"/>
      </w:pPr>
      <w:r w:rsidRPr="00F751C2">
        <w:rPr>
          <w:rStyle w:val="FootnoteReference"/>
        </w:rPr>
        <w:footnoteRef/>
      </w:r>
      <w:r w:rsidRPr="00AA2787">
        <w:t xml:space="preserve">The addition that people and corporations are </w:t>
      </w:r>
      <w:r w:rsidRPr="00AA2787">
        <w:rPr>
          <w:i/>
        </w:rPr>
        <w:t xml:space="preserve">only </w:t>
      </w:r>
      <w:r w:rsidRPr="00AA2787">
        <w:t>liable to pay taxes to entities of which they are members is not explicit in Dietsch, but captures the spirit of thi</w:t>
      </w:r>
      <w:r>
        <w:t xml:space="preserve">s discussion. </w:t>
      </w:r>
    </w:p>
  </w:footnote>
  <w:footnote w:id="25">
    <w:p w14:paraId="4CB43FD1" w14:textId="3B49939D" w:rsidR="00F04A1B" w:rsidRPr="00AA2787" w:rsidRDefault="00F04A1B" w:rsidP="007E5E0C">
      <w:pPr>
        <w:pStyle w:val="FootnoteText"/>
        <w:spacing w:after="0"/>
        <w:ind w:left="0" w:firstLine="0"/>
      </w:pPr>
      <w:r w:rsidRPr="00F751C2">
        <w:rPr>
          <w:rStyle w:val="FootnoteReference"/>
        </w:rPr>
        <w:footnoteRef/>
      </w:r>
      <w:r>
        <w:t>D</w:t>
      </w:r>
      <w:r w:rsidRPr="00AA2787">
        <w:t>emocratic states would have to negotiate mutually acceptable solutions with non-democratic stat</w:t>
      </w:r>
      <w:r>
        <w:t>e</w:t>
      </w:r>
      <w:r w:rsidRPr="00AA2787">
        <w:t>s.</w:t>
      </w:r>
    </w:p>
  </w:footnote>
  <w:footnote w:id="26">
    <w:p w14:paraId="6637546F" w14:textId="7116F0FA" w:rsidR="00F04A1B" w:rsidRPr="006A2516" w:rsidRDefault="00F04A1B" w:rsidP="007E5E0C">
      <w:pPr>
        <w:pStyle w:val="FootnoteText"/>
        <w:spacing w:after="0"/>
        <w:ind w:left="0" w:firstLine="0"/>
      </w:pPr>
      <w:r w:rsidRPr="00F751C2">
        <w:rPr>
          <w:rStyle w:val="FootnoteReference"/>
        </w:rPr>
        <w:footnoteRef/>
      </w:r>
      <w:r w:rsidRPr="006A2516">
        <w:t xml:space="preserve">The OECD (Organization for Economic Cooperation and Development) report is </w:t>
      </w:r>
      <w:r w:rsidRPr="00F8234C">
        <w:rPr>
          <w:i/>
        </w:rPr>
        <w:t>Harmful Tax Competition</w:t>
      </w:r>
      <w:r w:rsidR="00E54B3A">
        <w:rPr>
          <w:i/>
        </w:rPr>
        <w:t>:</w:t>
      </w:r>
      <w:r w:rsidRPr="00F8234C">
        <w:rPr>
          <w:i/>
        </w:rPr>
        <w:t xml:space="preserve"> An Emerging Global Issue</w:t>
      </w:r>
      <w:r w:rsidR="00F8234C">
        <w:t xml:space="preserve"> (Paris:</w:t>
      </w:r>
      <w:r w:rsidRPr="006A2516">
        <w:t xml:space="preserve"> </w:t>
      </w:r>
      <w:r w:rsidRPr="00ED6C74">
        <w:t>OECD</w:t>
      </w:r>
      <w:r w:rsidR="00D53FC7" w:rsidRPr="00ED6C74">
        <w:t>,</w:t>
      </w:r>
      <w:r w:rsidRPr="00ED6C74">
        <w:t xml:space="preserve"> </w:t>
      </w:r>
      <w:r w:rsidR="00ED6C74" w:rsidRPr="00ED6C74">
        <w:t>1998</w:t>
      </w:r>
      <w:r w:rsidR="00F8234C" w:rsidRPr="00ED6C74">
        <w:t xml:space="preserve">), </w:t>
      </w:r>
      <w:r w:rsidR="007E5E0C">
        <w:t>&lt;</w:t>
      </w:r>
      <w:r w:rsidR="00F8234C" w:rsidRPr="00BF403A">
        <w:t>http://www.keepeek.com/Digital-Asset-Management/oecd/taxation/harmful-tax-competition_9789264162945-en</w:t>
      </w:r>
      <w:r w:rsidR="007E5E0C">
        <w:t>&gt;</w:t>
      </w:r>
      <w:r w:rsidR="00F8234C" w:rsidRPr="006A2516">
        <w:t>.</w:t>
      </w:r>
      <w:r w:rsidR="00F8234C">
        <w:t xml:space="preserve"> P</w:t>
      </w:r>
      <w:r w:rsidRPr="006A2516">
        <w:t>oaching is mentioned on p</w:t>
      </w:r>
      <w:r w:rsidR="00BF403A">
        <w:t>.</w:t>
      </w:r>
      <w:r w:rsidRPr="006A2516">
        <w:t xml:space="preserve"> 16. </w:t>
      </w:r>
    </w:p>
  </w:footnote>
  <w:footnote w:id="27">
    <w:p w14:paraId="5949380A" w14:textId="044CE8EA" w:rsidR="00F04A1B" w:rsidRPr="00AA2787" w:rsidRDefault="00F04A1B" w:rsidP="007E5E0C">
      <w:pPr>
        <w:pStyle w:val="FootnoteText"/>
        <w:spacing w:after="0"/>
        <w:ind w:left="0" w:firstLine="0"/>
      </w:pPr>
      <w:r w:rsidRPr="00F751C2">
        <w:rPr>
          <w:rStyle w:val="FootnoteReference"/>
        </w:rPr>
        <w:footnoteRef/>
      </w:r>
      <w:r w:rsidRPr="00AA2787">
        <w:t xml:space="preserve">Singapore is extensively discussed in </w:t>
      </w:r>
      <w:r>
        <w:rPr>
          <w:rFonts w:cs="Times New Roman"/>
        </w:rPr>
        <w:t>Alesina and Spolaore</w:t>
      </w:r>
      <w:r w:rsidR="00F8234C">
        <w:rPr>
          <w:rFonts w:cs="Times New Roman"/>
        </w:rPr>
        <w:t>.</w:t>
      </w:r>
      <w:r>
        <w:rPr>
          <w:rFonts w:cs="Times New Roman"/>
        </w:rPr>
        <w:t xml:space="preserve"> </w:t>
      </w:r>
      <w:r w:rsidR="00F8234C" w:rsidRPr="00835290">
        <w:rPr>
          <w:rFonts w:cs="Times New Roman"/>
          <w:i/>
          <w:iCs/>
        </w:rPr>
        <w:t>The Size of Nations</w:t>
      </w:r>
      <w:r w:rsidR="00F8234C">
        <w:rPr>
          <w:rFonts w:cs="Times New Roman"/>
          <w:i/>
          <w:iCs/>
        </w:rPr>
        <w:t xml:space="preserve">. </w:t>
      </w:r>
      <w:r w:rsidRPr="00AA2787">
        <w:t>For some more discussion</w:t>
      </w:r>
      <w:r>
        <w:t xml:space="preserve"> of FPC</w:t>
      </w:r>
      <w:r w:rsidRPr="00AA2787">
        <w:t xml:space="preserve">, see </w:t>
      </w:r>
      <w:r w:rsidRPr="00835290">
        <w:rPr>
          <w:rFonts w:cs="Times New Roman"/>
        </w:rPr>
        <w:t xml:space="preserve">Mathias Risse and Marco Meyer, </w:t>
      </w:r>
      <w:r w:rsidRPr="003E4568">
        <w:rPr>
          <w:rFonts w:cs="Times New Roman"/>
        </w:rPr>
        <w:t>‘Review of “Catching Capital”</w:t>
      </w:r>
      <w:r w:rsidR="007E5E0C">
        <w:rPr>
          <w:rFonts w:cs="Times New Roman"/>
        </w:rPr>
        <w:t xml:space="preserve">: </w:t>
      </w:r>
      <w:r w:rsidR="007E5E0C" w:rsidRPr="003E4568">
        <w:rPr>
          <w:rFonts w:cs="Times New Roman"/>
        </w:rPr>
        <w:t>the ethics of tax competition’</w:t>
      </w:r>
      <w:r w:rsidR="007E5E0C">
        <w:rPr>
          <w:rFonts w:cs="Times New Roman"/>
        </w:rPr>
        <w:t xml:space="preserve"> </w:t>
      </w:r>
      <w:r w:rsidR="003E4568">
        <w:rPr>
          <w:rFonts w:cs="Times New Roman"/>
        </w:rPr>
        <w:t>(</w:t>
      </w:r>
      <w:r w:rsidR="00ED6C74">
        <w:rPr>
          <w:rFonts w:cs="Times New Roman"/>
        </w:rPr>
        <w:t>2016</w:t>
      </w:r>
      <w:r w:rsidR="003E4568">
        <w:rPr>
          <w:rFonts w:cs="Times New Roman"/>
        </w:rPr>
        <w:t>)</w:t>
      </w:r>
      <w:r w:rsidR="00ED6C74">
        <w:rPr>
          <w:rFonts w:cs="Times New Roman"/>
        </w:rPr>
        <w:t xml:space="preserve">, </w:t>
      </w:r>
      <w:r w:rsidR="003E4568" w:rsidRPr="003E4568">
        <w:rPr>
          <w:rFonts w:cs="Times New Roman"/>
          <w:i/>
        </w:rPr>
        <w:t xml:space="preserve">Notre Dame </w:t>
      </w:r>
      <w:r w:rsidR="003E4568">
        <w:rPr>
          <w:rFonts w:cs="Times New Roman"/>
          <w:i/>
        </w:rPr>
        <w:t>Philosophical Reviews</w:t>
      </w:r>
      <w:r w:rsidR="003E4568">
        <w:rPr>
          <w:rFonts w:cs="Times New Roman"/>
        </w:rPr>
        <w:t xml:space="preserve">, </w:t>
      </w:r>
      <w:r w:rsidR="007E5E0C">
        <w:rPr>
          <w:rFonts w:cs="Times New Roman"/>
        </w:rPr>
        <w:t>&lt;</w:t>
      </w:r>
      <w:r w:rsidR="003E4568" w:rsidRPr="003E4568">
        <w:rPr>
          <w:rFonts w:cs="Times New Roman"/>
        </w:rPr>
        <w:t>https://ndpr.nd.edu/news/catching-capital-the-ethics-of-tax-competition/</w:t>
      </w:r>
      <w:r w:rsidR="007E5E0C">
        <w:rPr>
          <w:rFonts w:cs="Times New Roman"/>
        </w:rPr>
        <w:t>&gt;</w:t>
      </w:r>
      <w:r w:rsidR="003E4568">
        <w:rPr>
          <w:rFonts w:cs="Times New Roman"/>
        </w:rPr>
        <w:t>.</w:t>
      </w:r>
    </w:p>
  </w:footnote>
  <w:footnote w:id="28">
    <w:p w14:paraId="45C0DC9C" w14:textId="03741EC0" w:rsidR="00C57EE5" w:rsidRPr="00043DE2" w:rsidRDefault="00C57EE5" w:rsidP="007E5E0C">
      <w:pPr>
        <w:pStyle w:val="FootnoteText"/>
        <w:spacing w:after="0"/>
        <w:ind w:left="0" w:firstLine="0"/>
        <w:rPr>
          <w:lang w:val="en-GB"/>
        </w:rPr>
      </w:pPr>
      <w:r>
        <w:rPr>
          <w:rStyle w:val="FootnoteReference"/>
        </w:rPr>
        <w:footnoteRef/>
      </w:r>
      <w:r w:rsidR="007E5E0C" w:rsidRPr="00C57EE5">
        <w:t xml:space="preserve">L. </w:t>
      </w:r>
      <w:r w:rsidR="007E5E0C">
        <w:t>v</w:t>
      </w:r>
      <w:r w:rsidRPr="00C57EE5">
        <w:t>an Apeldoorn</w:t>
      </w:r>
      <w:r w:rsidR="007E5E0C">
        <w:t>,</w:t>
      </w:r>
      <w:r w:rsidRPr="00C57EE5">
        <w:t xml:space="preserve"> 'B</w:t>
      </w:r>
      <w:r w:rsidR="003120BA">
        <w:t>EPS</w:t>
      </w:r>
      <w:r w:rsidRPr="00C57EE5">
        <w:t xml:space="preserve">, </w:t>
      </w:r>
      <w:r w:rsidR="007E5E0C" w:rsidRPr="00C57EE5">
        <w:t>tax sovereignty, and global justice'</w:t>
      </w:r>
      <w:r w:rsidRPr="00C57EE5">
        <w:t xml:space="preserve">, </w:t>
      </w:r>
      <w:r w:rsidRPr="00043DE2">
        <w:rPr>
          <w:i/>
        </w:rPr>
        <w:t>Critical Review of International Social and Political Philosophy</w:t>
      </w:r>
      <w:r w:rsidR="007E5E0C">
        <w:t xml:space="preserve">, </w:t>
      </w:r>
      <w:r w:rsidRPr="00C57EE5">
        <w:t>21</w:t>
      </w:r>
      <w:r w:rsidR="007E5E0C" w:rsidRPr="007E5E0C">
        <w:t xml:space="preserve"> </w:t>
      </w:r>
      <w:r w:rsidR="007E5E0C" w:rsidRPr="00C57EE5">
        <w:t>(2018)</w:t>
      </w:r>
      <w:r w:rsidR="007E5E0C">
        <w:t>,</w:t>
      </w:r>
      <w:r w:rsidRPr="00C57EE5">
        <w:t xml:space="preserve"> 478</w:t>
      </w:r>
      <w:r w:rsidR="007E5E0C">
        <w:t>–</w:t>
      </w:r>
      <w:r w:rsidRPr="00C57EE5">
        <w:t>99.</w:t>
      </w:r>
    </w:p>
  </w:footnote>
  <w:footnote w:id="29">
    <w:p w14:paraId="528AF31F" w14:textId="2EE7ABC1" w:rsidR="00F04A1B" w:rsidRPr="00AA2787" w:rsidRDefault="00F04A1B" w:rsidP="007E5E0C">
      <w:pPr>
        <w:pStyle w:val="FootnoteText"/>
        <w:spacing w:after="0"/>
        <w:ind w:left="0" w:firstLine="0"/>
      </w:pPr>
      <w:r w:rsidRPr="00F751C2">
        <w:rPr>
          <w:rStyle w:val="FootnoteReference"/>
        </w:rPr>
        <w:footnoteRef/>
      </w:r>
      <w:r w:rsidRPr="00AA2787">
        <w:t>For a pristine version</w:t>
      </w:r>
      <w:r>
        <w:t xml:space="preserve"> of statism</w:t>
      </w:r>
      <w:r w:rsidRPr="00AA2787">
        <w:t xml:space="preserve">, see </w:t>
      </w:r>
      <w:r w:rsidRPr="00835290">
        <w:rPr>
          <w:rFonts w:cs="Times New Roman"/>
        </w:rPr>
        <w:t xml:space="preserve">Thomas Nagel, ‘The </w:t>
      </w:r>
      <w:r w:rsidR="00C37321" w:rsidRPr="00835290">
        <w:rPr>
          <w:rFonts w:cs="Times New Roman"/>
        </w:rPr>
        <w:t>problem of global justice’</w:t>
      </w:r>
      <w:r w:rsidRPr="00835290">
        <w:rPr>
          <w:rFonts w:cs="Times New Roman"/>
        </w:rPr>
        <w:t xml:space="preserve">, </w:t>
      </w:r>
      <w:r w:rsidRPr="00835290">
        <w:rPr>
          <w:rFonts w:cs="Times New Roman"/>
          <w:i/>
          <w:iCs/>
        </w:rPr>
        <w:t xml:space="preserve">Philosophy </w:t>
      </w:r>
      <w:r w:rsidR="007E5E0C">
        <w:rPr>
          <w:rFonts w:cs="Times New Roman"/>
          <w:i/>
          <w:iCs/>
        </w:rPr>
        <w:t>and</w:t>
      </w:r>
      <w:r w:rsidRPr="00835290">
        <w:rPr>
          <w:rFonts w:cs="Times New Roman"/>
          <w:i/>
          <w:iCs/>
        </w:rPr>
        <w:t xml:space="preserve"> Public Affairs</w:t>
      </w:r>
      <w:r w:rsidR="00C37321">
        <w:rPr>
          <w:rFonts w:cs="Times New Roman"/>
          <w:i/>
          <w:iCs/>
        </w:rPr>
        <w:t>,</w:t>
      </w:r>
      <w:r w:rsidR="00C37321">
        <w:rPr>
          <w:rFonts w:cs="Times New Roman"/>
        </w:rPr>
        <w:t xml:space="preserve"> 33</w:t>
      </w:r>
      <w:r w:rsidRPr="00835290">
        <w:rPr>
          <w:rFonts w:cs="Times New Roman"/>
        </w:rPr>
        <w:t xml:space="preserve"> (2005)</w:t>
      </w:r>
      <w:r w:rsidR="00C37321">
        <w:rPr>
          <w:rFonts w:cs="Times New Roman"/>
        </w:rPr>
        <w:t xml:space="preserve">, </w:t>
      </w:r>
      <w:r w:rsidRPr="00835290">
        <w:rPr>
          <w:rFonts w:cs="Times New Roman"/>
        </w:rPr>
        <w:t>113–47</w:t>
      </w:r>
      <w:r w:rsidR="007E5E0C">
        <w:rPr>
          <w:rFonts w:cs="Times New Roman"/>
        </w:rPr>
        <w:t>. Like</w:t>
      </w:r>
      <w:r w:rsidRPr="00AA2787">
        <w:t xml:space="preserve"> Nagel, John Rawls</w:t>
      </w:r>
      <w:r w:rsidR="007E5E0C">
        <w:t>,</w:t>
      </w:r>
      <w:r w:rsidRPr="00AA2787">
        <w:t xml:space="preserve"> David Miller</w:t>
      </w:r>
      <w:r w:rsidR="00732094">
        <w:t>,</w:t>
      </w:r>
      <w:r w:rsidRPr="00AA2787">
        <w:t xml:space="preserve"> </w:t>
      </w:r>
      <w:r w:rsidR="00732094">
        <w:t>and</w:t>
      </w:r>
      <w:r w:rsidR="00732094" w:rsidRPr="00AA2787">
        <w:t xml:space="preserve"> </w:t>
      </w:r>
      <w:r w:rsidRPr="00AA2787">
        <w:t xml:space="preserve">Michael Blake would </w:t>
      </w:r>
      <w:r w:rsidR="00732094">
        <w:t xml:space="preserve">not </w:t>
      </w:r>
      <w:r w:rsidRPr="00AA2787">
        <w:t xml:space="preserve">acknowledge taxation as </w:t>
      </w:r>
      <w:r w:rsidR="00732094">
        <w:t xml:space="preserve">a </w:t>
      </w:r>
      <w:r w:rsidRPr="00AA2787">
        <w:t>legitimate subject for global distributive justice</w:t>
      </w:r>
      <w:r w:rsidR="00732094">
        <w:t>; s</w:t>
      </w:r>
      <w:r w:rsidRPr="00AA2787">
        <w:t xml:space="preserve">ee </w:t>
      </w:r>
      <w:r w:rsidRPr="00835290">
        <w:rPr>
          <w:rFonts w:cs="Times New Roman"/>
        </w:rPr>
        <w:t xml:space="preserve">John Rawls, </w:t>
      </w:r>
      <w:r w:rsidR="00010BF7">
        <w:rPr>
          <w:rFonts w:cs="Times New Roman"/>
          <w:i/>
          <w:iCs/>
        </w:rPr>
        <w:t xml:space="preserve">The Law of Peoples: </w:t>
      </w:r>
      <w:r w:rsidR="00BA0490">
        <w:rPr>
          <w:rFonts w:cs="Times New Roman"/>
          <w:i/>
          <w:iCs/>
        </w:rPr>
        <w:t>W</w:t>
      </w:r>
      <w:r w:rsidRPr="00835290">
        <w:rPr>
          <w:rFonts w:cs="Times New Roman"/>
          <w:i/>
          <w:iCs/>
        </w:rPr>
        <w:t>ith ‘The Idea of Public Reason Revisited’</w:t>
      </w:r>
      <w:r w:rsidRPr="00835290">
        <w:rPr>
          <w:rFonts w:cs="Times New Roman"/>
        </w:rPr>
        <w:t xml:space="preserve">, </w:t>
      </w:r>
      <w:r w:rsidR="00AF100F">
        <w:rPr>
          <w:rFonts w:cs="Times New Roman"/>
        </w:rPr>
        <w:t>rev. edn (Cambridge, MA</w:t>
      </w:r>
      <w:r w:rsidRPr="00835290">
        <w:rPr>
          <w:rFonts w:cs="Times New Roman"/>
        </w:rPr>
        <w:t xml:space="preserve">: Harvard University Press, 2001); </w:t>
      </w:r>
      <w:r w:rsidR="00BA0490" w:rsidRPr="00835290">
        <w:rPr>
          <w:rFonts w:cs="Times New Roman"/>
        </w:rPr>
        <w:t xml:space="preserve">David Miller, </w:t>
      </w:r>
      <w:r w:rsidR="00BA0490" w:rsidRPr="00835290">
        <w:rPr>
          <w:rFonts w:cs="Times New Roman"/>
          <w:i/>
          <w:iCs/>
        </w:rPr>
        <w:t>National Responsibility and Global Justice</w:t>
      </w:r>
      <w:r w:rsidR="00BA0490" w:rsidRPr="00835290">
        <w:rPr>
          <w:rFonts w:cs="Times New Roman"/>
        </w:rPr>
        <w:t xml:space="preserve"> (Oxford: Oxford University Press, 2012)</w:t>
      </w:r>
      <w:r w:rsidR="00BA0490">
        <w:rPr>
          <w:rFonts w:cs="Times New Roman"/>
        </w:rPr>
        <w:t xml:space="preserve">; </w:t>
      </w:r>
      <w:r w:rsidRPr="00835290">
        <w:rPr>
          <w:rFonts w:cs="Times New Roman"/>
        </w:rPr>
        <w:t xml:space="preserve">Michael Blake, </w:t>
      </w:r>
      <w:r w:rsidRPr="00835290">
        <w:rPr>
          <w:rFonts w:cs="Times New Roman"/>
          <w:i/>
          <w:iCs/>
        </w:rPr>
        <w:t>Justice and Foreign Policy</w:t>
      </w:r>
      <w:r w:rsidR="00AF100F">
        <w:rPr>
          <w:rFonts w:cs="Times New Roman"/>
        </w:rPr>
        <w:t xml:space="preserve"> (Oxford</w:t>
      </w:r>
      <w:r w:rsidR="00732094">
        <w:rPr>
          <w:rFonts w:cs="Times New Roman"/>
        </w:rPr>
        <w:t>:</w:t>
      </w:r>
      <w:r w:rsidRPr="00835290">
        <w:rPr>
          <w:rFonts w:cs="Times New Roman"/>
        </w:rPr>
        <w:t xml:space="preserve"> Oxford University Press, 2013)</w:t>
      </w:r>
      <w:r w:rsidR="00BA0490">
        <w:rPr>
          <w:rFonts w:cs="Times New Roman"/>
        </w:rPr>
        <w:t>.</w:t>
      </w:r>
      <w:r w:rsidRPr="00835290">
        <w:rPr>
          <w:rFonts w:cs="Times New Roman"/>
        </w:rPr>
        <w:t xml:space="preserve"> </w:t>
      </w:r>
    </w:p>
  </w:footnote>
  <w:footnote w:id="30">
    <w:p w14:paraId="4B8A46D8" w14:textId="54984ED9" w:rsidR="00FC381D" w:rsidRPr="00E62CD3" w:rsidRDefault="00FC381D" w:rsidP="00732094">
      <w:pPr>
        <w:pStyle w:val="FootnoteText"/>
        <w:spacing w:after="0"/>
        <w:ind w:left="0" w:firstLine="0"/>
        <w:rPr>
          <w:lang w:val="en-GB"/>
        </w:rPr>
      </w:pPr>
      <w:r>
        <w:rPr>
          <w:rStyle w:val="FootnoteReference"/>
        </w:rPr>
        <w:footnoteRef/>
      </w:r>
      <w:r w:rsidRPr="00691DA6">
        <w:t>In different ways</w:t>
      </w:r>
      <w:r w:rsidR="00732094">
        <w:t>,</w:t>
      </w:r>
      <w:r w:rsidRPr="00691DA6">
        <w:t xml:space="preserve"> the stance that taxation matters from a standpoint of global justice comes natural</w:t>
      </w:r>
      <w:r w:rsidR="00732094">
        <w:t>ly</w:t>
      </w:r>
      <w:r w:rsidRPr="00691DA6">
        <w:t xml:space="preserve"> to a range of recognizably cosmopolitan views that do not much engage with taxation, such as </w:t>
      </w:r>
      <w:r w:rsidRPr="00835290">
        <w:t xml:space="preserve">Charles R. Beitz, </w:t>
      </w:r>
      <w:r w:rsidRPr="00835290">
        <w:rPr>
          <w:i/>
          <w:iCs/>
        </w:rPr>
        <w:t>Political Theory and International Relations</w:t>
      </w:r>
      <w:r w:rsidRPr="00835290">
        <w:t xml:space="preserve">, </w:t>
      </w:r>
      <w:r>
        <w:t>rev. edn (Princeton</w:t>
      </w:r>
      <w:r w:rsidRPr="00835290">
        <w:t xml:space="preserve">: Princeton University Press, 1999); </w:t>
      </w:r>
      <w:r w:rsidR="00BA0490" w:rsidRPr="00835290">
        <w:t xml:space="preserve">Simon Caney, </w:t>
      </w:r>
      <w:r w:rsidR="00BA0490">
        <w:rPr>
          <w:i/>
          <w:iCs/>
        </w:rPr>
        <w:t>Justice beyond Borders</w:t>
      </w:r>
      <w:r w:rsidR="00BA0490" w:rsidRPr="00835290">
        <w:rPr>
          <w:i/>
          <w:iCs/>
        </w:rPr>
        <w:t xml:space="preserve"> </w:t>
      </w:r>
      <w:r w:rsidR="00BA0490" w:rsidRPr="00835290">
        <w:t xml:space="preserve">(Oxford: Oxford University Press, 2006); Kok-Chor Tan, </w:t>
      </w:r>
      <w:r w:rsidR="00BA0490">
        <w:rPr>
          <w:i/>
          <w:iCs/>
        </w:rPr>
        <w:t>Justice without Borders</w:t>
      </w:r>
      <w:r w:rsidR="00BA0490" w:rsidRPr="00835290">
        <w:rPr>
          <w:i/>
          <w:iCs/>
        </w:rPr>
        <w:t xml:space="preserve"> </w:t>
      </w:r>
      <w:r w:rsidR="00BA0490" w:rsidRPr="00835290">
        <w:t>(</w:t>
      </w:r>
      <w:r w:rsidR="005E6B0C">
        <w:t>Cambridge</w:t>
      </w:r>
      <w:r w:rsidR="00BA0490" w:rsidRPr="00835290">
        <w:t>: Cambridge University Press, 2004)</w:t>
      </w:r>
      <w:r w:rsidR="00BA0490">
        <w:t xml:space="preserve">; </w:t>
      </w:r>
      <w:r w:rsidRPr="00835290">
        <w:t xml:space="preserve">Thomas W. Pogge, </w:t>
      </w:r>
      <w:r w:rsidRPr="00835290">
        <w:rPr>
          <w:i/>
          <w:iCs/>
        </w:rPr>
        <w:t>World Poverty and Human Rights</w:t>
      </w:r>
      <w:r w:rsidRPr="00835290">
        <w:t xml:space="preserve">, </w:t>
      </w:r>
      <w:r>
        <w:t>2nd edn</w:t>
      </w:r>
      <w:r w:rsidRPr="00835290">
        <w:t xml:space="preserve"> (Cambridge: Polity, 2008</w:t>
      </w:r>
      <w:r w:rsidR="00BA0490" w:rsidRPr="00835290">
        <w:t>)</w:t>
      </w:r>
      <w:r w:rsidRPr="00835290">
        <w:t>.</w:t>
      </w:r>
      <w:r w:rsidRPr="00691DA6">
        <w:t xml:space="preserve"> While none of these authors themselves offer</w:t>
      </w:r>
      <w:r w:rsidR="00DA671C">
        <w:t>s</w:t>
      </w:r>
      <w:r w:rsidRPr="00691DA6">
        <w:t xml:space="preserve"> detailed views on taxation, on their views closer scrutiny from a global standpoint of taxation and tax competition readily suggests itself. The philosopher who has had most to say on taxation from an explicitly cosmopoli</w:t>
      </w:r>
      <w:r>
        <w:t>tan standpoint is Gillian Brock in</w:t>
      </w:r>
      <w:r w:rsidRPr="00691DA6">
        <w:t xml:space="preserve"> </w:t>
      </w:r>
      <w:r w:rsidRPr="00835290">
        <w:rPr>
          <w:i/>
          <w:iCs/>
        </w:rPr>
        <w:t>Global Justice</w:t>
      </w:r>
      <w:r w:rsidRPr="00835290">
        <w:t xml:space="preserve"> (Oxford: Oxford University Press, 2009), </w:t>
      </w:r>
      <w:r>
        <w:t>ch.</w:t>
      </w:r>
      <w:r w:rsidRPr="00835290">
        <w:t xml:space="preserve"> 5; ‘Taxation and global justice: closing the gap between theory and practice’, </w:t>
      </w:r>
      <w:r>
        <w:t xml:space="preserve"> </w:t>
      </w:r>
      <w:r w:rsidRPr="00835290">
        <w:rPr>
          <w:i/>
          <w:iCs/>
        </w:rPr>
        <w:t>Journal of Social Philosophy</w:t>
      </w:r>
      <w:r>
        <w:rPr>
          <w:i/>
          <w:iCs/>
        </w:rPr>
        <w:t>,</w:t>
      </w:r>
      <w:r>
        <w:t xml:space="preserve"> 39</w:t>
      </w:r>
      <w:r w:rsidRPr="00835290">
        <w:t xml:space="preserve"> (2008)</w:t>
      </w:r>
      <w:r>
        <w:t xml:space="preserve">, </w:t>
      </w:r>
      <w:r w:rsidRPr="00835290">
        <w:t xml:space="preserve">161–84; </w:t>
      </w:r>
      <w:r>
        <w:t xml:space="preserve">and </w:t>
      </w:r>
      <w:r w:rsidRPr="00835290">
        <w:t xml:space="preserve">‘What burden should fiscal policy bear in fighting global injustice?’, </w:t>
      </w:r>
      <w:r w:rsidR="00DA671C" w:rsidRPr="00E62CD3">
        <w:rPr>
          <w:lang w:val="en-GB"/>
        </w:rPr>
        <w:t>H. P. Gaisbauer, G. Schweiger, and C. Sedmak</w:t>
      </w:r>
      <w:r w:rsidR="00DA671C" w:rsidRPr="00835290">
        <w:rPr>
          <w:i/>
          <w:iCs/>
        </w:rPr>
        <w:t xml:space="preserve"> </w:t>
      </w:r>
      <w:r w:rsidR="00DA671C" w:rsidRPr="00DA671C">
        <w:rPr>
          <w:iCs/>
        </w:rPr>
        <w:t>(</w:t>
      </w:r>
      <w:r w:rsidR="00DA671C" w:rsidRPr="00835290">
        <w:t>ed</w:t>
      </w:r>
      <w:r w:rsidR="00DA671C">
        <w:t>s),</w:t>
      </w:r>
      <w:r w:rsidR="00DA671C" w:rsidRPr="00835290">
        <w:t xml:space="preserve"> </w:t>
      </w:r>
      <w:r w:rsidRPr="00835290">
        <w:rPr>
          <w:i/>
          <w:iCs/>
        </w:rPr>
        <w:t>Philosophical Explorations of Justice and Taxation: National and Global Issues</w:t>
      </w:r>
      <w:r w:rsidRPr="00835290">
        <w:t xml:space="preserve"> </w:t>
      </w:r>
      <w:r w:rsidRPr="00E62CD3">
        <w:rPr>
          <w:lang w:val="en-GB"/>
        </w:rPr>
        <w:t>(</w:t>
      </w:r>
      <w:r w:rsidR="00BF403A" w:rsidRPr="00E62CD3">
        <w:rPr>
          <w:lang w:val="en-GB"/>
        </w:rPr>
        <w:t xml:space="preserve">Basel: </w:t>
      </w:r>
      <w:r w:rsidRPr="00E62CD3">
        <w:rPr>
          <w:lang w:val="en-GB"/>
        </w:rPr>
        <w:t>Springer, 2015), pp. 185–202.</w:t>
      </w:r>
    </w:p>
  </w:footnote>
  <w:footnote w:id="31">
    <w:p w14:paraId="13C81D00" w14:textId="2B1116DF" w:rsidR="00F04A1B" w:rsidRPr="00010BF7" w:rsidRDefault="00F04A1B" w:rsidP="00DA671C">
      <w:pPr>
        <w:pStyle w:val="FootnoteText"/>
        <w:ind w:left="0" w:firstLine="0"/>
        <w:rPr>
          <w:color w:val="000000"/>
        </w:rPr>
      </w:pPr>
      <w:r w:rsidRPr="00F751C2">
        <w:rPr>
          <w:rStyle w:val="FootnoteReference"/>
        </w:rPr>
        <w:footnoteRef/>
      </w:r>
      <w:r w:rsidRPr="00691DA6">
        <w:rPr>
          <w:color w:val="000000"/>
        </w:rPr>
        <w:t>To be sure, to the extent that one wishes to understand cosmopolitan approaches to global taxation in ways that do away with states altogether, the point just made does not apply. But one would then have to explain how such an approach bears on our current political reality.</w:t>
      </w:r>
      <w:r>
        <w:rPr>
          <w:color w:val="000000"/>
        </w:rPr>
        <w:t xml:space="preserve"> </w:t>
      </w:r>
    </w:p>
  </w:footnote>
  <w:footnote w:id="32">
    <w:p w14:paraId="14B50968" w14:textId="2EDF4C56" w:rsidR="00F04A1B" w:rsidRPr="00987F1F" w:rsidRDefault="00F04A1B" w:rsidP="00495268">
      <w:pPr>
        <w:pStyle w:val="FootnoteText"/>
        <w:rPr>
          <w:lang w:val="en-GB"/>
        </w:rPr>
      </w:pPr>
      <w:r w:rsidRPr="00F751C2">
        <w:rPr>
          <w:rStyle w:val="FootnoteReference"/>
        </w:rPr>
        <w:footnoteRef/>
      </w:r>
      <w:r w:rsidR="00BF403A">
        <w:rPr>
          <w:rFonts w:cs="Times New Roman"/>
          <w:lang w:val="en-GB"/>
        </w:rPr>
        <w:t xml:space="preserve">Risse, </w:t>
      </w:r>
      <w:r w:rsidR="00BF403A" w:rsidRPr="00BF403A">
        <w:rPr>
          <w:rFonts w:cs="Times New Roman"/>
          <w:i/>
          <w:lang w:val="en-GB"/>
        </w:rPr>
        <w:t>Global Justice</w:t>
      </w:r>
      <w:r w:rsidRPr="00987F1F">
        <w:rPr>
          <w:rFonts w:cs="Times New Roman"/>
          <w:lang w:val="en-GB"/>
        </w:rPr>
        <w:t>.</w:t>
      </w:r>
    </w:p>
  </w:footnote>
  <w:footnote w:id="33">
    <w:p w14:paraId="349316CE" w14:textId="2A5E6464" w:rsidR="00F04A1B" w:rsidRPr="00FC318F" w:rsidRDefault="00F04A1B" w:rsidP="00495268">
      <w:pPr>
        <w:pStyle w:val="FootnoteText"/>
      </w:pPr>
      <w:r w:rsidRPr="00F751C2">
        <w:rPr>
          <w:rStyle w:val="FootnoteReference"/>
        </w:rPr>
        <w:footnoteRef/>
      </w:r>
      <w:r w:rsidRPr="00FC318F">
        <w:t xml:space="preserve">For elaboration, see </w:t>
      </w:r>
      <w:r w:rsidR="00010BF7">
        <w:rPr>
          <w:rFonts w:cs="Times New Roman"/>
        </w:rPr>
        <w:t>ibid., ch</w:t>
      </w:r>
      <w:r w:rsidR="001F3830">
        <w:rPr>
          <w:rFonts w:cs="Times New Roman"/>
        </w:rPr>
        <w:t>.</w:t>
      </w:r>
      <w:r>
        <w:rPr>
          <w:rFonts w:cs="Times New Roman"/>
        </w:rPr>
        <w:t xml:space="preserve"> 6.</w:t>
      </w:r>
    </w:p>
  </w:footnote>
  <w:footnote w:id="34">
    <w:p w14:paraId="258ABE02" w14:textId="4A044A67" w:rsidR="00F04A1B" w:rsidRPr="005E46CA" w:rsidRDefault="00F04A1B" w:rsidP="006F2615">
      <w:pPr>
        <w:pStyle w:val="FootnoteText"/>
        <w:ind w:left="0" w:firstLine="0"/>
      </w:pPr>
      <w:r w:rsidRPr="00F751C2">
        <w:rPr>
          <w:rStyle w:val="FootnoteReference"/>
        </w:rPr>
        <w:footnoteRef/>
      </w:r>
      <w:r w:rsidRPr="00835290">
        <w:rPr>
          <w:rFonts w:cs="Times New Roman"/>
        </w:rPr>
        <w:t xml:space="preserve">Mathias Risse and Gabriel Wollner, ‘Three </w:t>
      </w:r>
      <w:r w:rsidR="00010BF7" w:rsidRPr="00835290">
        <w:rPr>
          <w:rFonts w:cs="Times New Roman"/>
        </w:rPr>
        <w:t>images of trade: on the place of trade in a theory of global justice</w:t>
      </w:r>
      <w:r w:rsidR="00010BF7">
        <w:rPr>
          <w:rFonts w:cs="Times New Roman"/>
        </w:rPr>
        <w:t>',</w:t>
      </w:r>
      <w:r w:rsidRPr="00835290">
        <w:rPr>
          <w:rFonts w:cs="Times New Roman"/>
        </w:rPr>
        <w:t xml:space="preserve"> </w:t>
      </w:r>
      <w:r w:rsidRPr="00010BF7">
        <w:rPr>
          <w:rFonts w:cs="Times New Roman"/>
          <w:i/>
        </w:rPr>
        <w:t>Moral Philosophy and Politics</w:t>
      </w:r>
      <w:r w:rsidRPr="00835290">
        <w:rPr>
          <w:rFonts w:cs="Times New Roman"/>
        </w:rPr>
        <w:t xml:space="preserve">, </w:t>
      </w:r>
      <w:r w:rsidR="00BF403A">
        <w:rPr>
          <w:rFonts w:cs="Times New Roman"/>
        </w:rPr>
        <w:t xml:space="preserve">1 </w:t>
      </w:r>
      <w:r w:rsidR="00010BF7">
        <w:rPr>
          <w:rFonts w:cs="Times New Roman"/>
        </w:rPr>
        <w:t>(</w:t>
      </w:r>
      <w:r w:rsidRPr="00835290">
        <w:rPr>
          <w:rFonts w:cs="Times New Roman"/>
        </w:rPr>
        <w:t>2014</w:t>
      </w:r>
      <w:r w:rsidR="00010BF7">
        <w:rPr>
          <w:rFonts w:cs="Times New Roman"/>
        </w:rPr>
        <w:t xml:space="preserve">), </w:t>
      </w:r>
      <w:r w:rsidR="00BF403A">
        <w:rPr>
          <w:rFonts w:cs="Times New Roman"/>
        </w:rPr>
        <w:t>210</w:t>
      </w:r>
      <w:r w:rsidR="006F2615">
        <w:rPr>
          <w:rFonts w:cs="Times New Roman"/>
        </w:rPr>
        <w:t>–</w:t>
      </w:r>
      <w:r w:rsidR="00BF403A">
        <w:rPr>
          <w:rFonts w:cs="Times New Roman"/>
        </w:rPr>
        <w:t>25</w:t>
      </w:r>
      <w:r w:rsidRPr="00835290">
        <w:rPr>
          <w:rFonts w:cs="Times New Roman"/>
        </w:rPr>
        <w:t>.</w:t>
      </w:r>
      <w:r w:rsidRPr="005E46CA">
        <w:t xml:space="preserve"> See also </w:t>
      </w:r>
      <w:r w:rsidRPr="00835290">
        <w:rPr>
          <w:rFonts w:cs="Times New Roman"/>
        </w:rPr>
        <w:t xml:space="preserve">Mathias Risse and Gabriel Wollner, </w:t>
      </w:r>
      <w:r w:rsidRPr="00835290">
        <w:rPr>
          <w:rFonts w:cs="Times New Roman"/>
          <w:i/>
          <w:iCs/>
        </w:rPr>
        <w:t>On Trade Justice: A Philosophical Plea for a New Global Deal</w:t>
      </w:r>
      <w:r w:rsidRPr="00835290">
        <w:rPr>
          <w:rFonts w:cs="Times New Roman"/>
        </w:rPr>
        <w:t xml:space="preserve"> (Oxford: Oxford University Press, </w:t>
      </w:r>
      <w:r w:rsidRPr="00935905">
        <w:rPr>
          <w:rFonts w:cs="Times New Roman"/>
        </w:rPr>
        <w:t>forthcoming</w:t>
      </w:r>
      <w:r w:rsidRPr="00835290">
        <w:rPr>
          <w:rFonts w:cs="Times New Roman"/>
        </w:rPr>
        <w:t>).</w:t>
      </w:r>
    </w:p>
  </w:footnote>
  <w:footnote w:id="35">
    <w:p w14:paraId="5E682A92" w14:textId="083F2599" w:rsidR="00F04A1B" w:rsidRPr="00AA2787" w:rsidRDefault="00F04A1B" w:rsidP="00CF645B">
      <w:pPr>
        <w:pStyle w:val="FootnoteText"/>
        <w:spacing w:after="0"/>
        <w:ind w:left="0" w:firstLine="0"/>
      </w:pPr>
      <w:r w:rsidRPr="00F751C2">
        <w:rPr>
          <w:rStyle w:val="FootnoteReference"/>
        </w:rPr>
        <w:footnoteRef/>
      </w:r>
      <w:r w:rsidRPr="00AA2787">
        <w:t xml:space="preserve">For details, see </w:t>
      </w:r>
      <w:r>
        <w:rPr>
          <w:rFonts w:cs="Times New Roman"/>
        </w:rPr>
        <w:t>Risse</w:t>
      </w:r>
      <w:r w:rsidR="00BF403A">
        <w:rPr>
          <w:rFonts w:cs="Times New Roman"/>
          <w:lang w:val="en-GB"/>
        </w:rPr>
        <w:t xml:space="preserve">, </w:t>
      </w:r>
      <w:r w:rsidR="00BF403A" w:rsidRPr="00BF403A">
        <w:rPr>
          <w:rFonts w:cs="Times New Roman"/>
          <w:i/>
          <w:lang w:val="en-GB"/>
        </w:rPr>
        <w:t>Global Justice</w:t>
      </w:r>
      <w:r w:rsidR="00010BF7">
        <w:rPr>
          <w:rFonts w:cs="Times New Roman"/>
        </w:rPr>
        <w:t>, chs</w:t>
      </w:r>
      <w:r>
        <w:rPr>
          <w:rFonts w:cs="Times New Roman"/>
        </w:rPr>
        <w:t xml:space="preserve"> 15</w:t>
      </w:r>
      <w:r w:rsidR="008C7D0E">
        <w:rPr>
          <w:rFonts w:cs="Times New Roman"/>
        </w:rPr>
        <w:t>–</w:t>
      </w:r>
      <w:r>
        <w:rPr>
          <w:rFonts w:cs="Times New Roman"/>
        </w:rPr>
        <w:t>16.</w:t>
      </w:r>
    </w:p>
  </w:footnote>
  <w:footnote w:id="36">
    <w:p w14:paraId="6444EC21" w14:textId="43EF4F4A" w:rsidR="00F04A1B" w:rsidRPr="00691DA6" w:rsidRDefault="00F04A1B" w:rsidP="00CF645B">
      <w:pPr>
        <w:pStyle w:val="FootnoteText"/>
        <w:spacing w:after="0"/>
        <w:ind w:left="0" w:firstLine="0"/>
        <w:rPr>
          <w:lang w:val="en-GB"/>
        </w:rPr>
      </w:pPr>
      <w:r>
        <w:rPr>
          <w:rStyle w:val="FootnoteReference"/>
        </w:rPr>
        <w:footnoteRef/>
      </w:r>
      <w:r w:rsidRPr="00691DA6">
        <w:rPr>
          <w:lang w:val="en-GB"/>
        </w:rPr>
        <w:t>Compare Dietsch’s discussion of the circumstances under which luring should be tolerated</w:t>
      </w:r>
      <w:r w:rsidR="00CF645B">
        <w:rPr>
          <w:lang w:val="en-GB"/>
        </w:rPr>
        <w:t>;</w:t>
      </w:r>
      <w:r w:rsidR="00BF403A">
        <w:rPr>
          <w:rFonts w:cs="Times New Roman"/>
          <w:lang w:val="en-GB"/>
        </w:rPr>
        <w:t xml:space="preserve"> </w:t>
      </w:r>
      <w:r w:rsidR="00BF403A" w:rsidRPr="00BF403A">
        <w:rPr>
          <w:rFonts w:cs="Times New Roman"/>
          <w:i/>
          <w:lang w:val="en-GB"/>
        </w:rPr>
        <w:t>Catching Capital</w:t>
      </w:r>
      <w:r w:rsidR="00010BF7">
        <w:rPr>
          <w:rFonts w:cs="Times New Roman"/>
          <w:lang w:val="en-GB"/>
        </w:rPr>
        <w:t xml:space="preserve">, ch. </w:t>
      </w:r>
      <w:r>
        <w:rPr>
          <w:rFonts w:cs="Times New Roman"/>
        </w:rPr>
        <w:t>5.</w:t>
      </w:r>
      <w:r w:rsidRPr="00691DA6">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725D"/>
    <w:multiLevelType w:val="hybridMultilevel"/>
    <w:tmpl w:val="3C4EDC44"/>
    <w:lvl w:ilvl="0" w:tplc="08E203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E7E39"/>
    <w:multiLevelType w:val="hybridMultilevel"/>
    <w:tmpl w:val="413C0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D22DC"/>
    <w:multiLevelType w:val="hybridMultilevel"/>
    <w:tmpl w:val="5538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10E74"/>
    <w:multiLevelType w:val="hybridMultilevel"/>
    <w:tmpl w:val="45BA74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730AC"/>
    <w:multiLevelType w:val="hybridMultilevel"/>
    <w:tmpl w:val="39DE6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360D4"/>
    <w:multiLevelType w:val="hybridMultilevel"/>
    <w:tmpl w:val="73701898"/>
    <w:lvl w:ilvl="0" w:tplc="022809D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103622"/>
    <w:multiLevelType w:val="hybridMultilevel"/>
    <w:tmpl w:val="534CEF56"/>
    <w:lvl w:ilvl="0" w:tplc="55E47BF0">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47BF3BF7"/>
    <w:multiLevelType w:val="hybridMultilevel"/>
    <w:tmpl w:val="2920F598"/>
    <w:lvl w:ilvl="0" w:tplc="D048CFC4">
      <w:start w:val="1"/>
      <w:numFmt w:val="decimal"/>
      <w:lvlText w:val="(%1)"/>
      <w:lvlJc w:val="left"/>
      <w:pPr>
        <w:ind w:left="1080" w:hanging="360"/>
      </w:pPr>
      <w:rPr>
        <w:rFonts w:hint="default"/>
        <w:b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FF4DAC"/>
    <w:multiLevelType w:val="hybridMultilevel"/>
    <w:tmpl w:val="A9DA87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72941"/>
    <w:multiLevelType w:val="hybridMultilevel"/>
    <w:tmpl w:val="5C2A205C"/>
    <w:lvl w:ilvl="0" w:tplc="B26A1A18">
      <w:start w:val="1"/>
      <w:numFmt w:val="decimal"/>
      <w:pStyle w:val="Heading2"/>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B504F0"/>
    <w:multiLevelType w:val="hybridMultilevel"/>
    <w:tmpl w:val="E1947D5E"/>
    <w:lvl w:ilvl="0" w:tplc="AAD0680A">
      <w:start w:val="1"/>
      <w:numFmt w:val="bullet"/>
      <w:lvlText w:val="-"/>
      <w:lvlJc w:val="left"/>
      <w:pPr>
        <w:ind w:left="1440" w:hanging="360"/>
      </w:pPr>
      <w:rPr>
        <w:rFonts w:ascii="Cambria" w:eastAsia="Times New Roman" w:hAnsi="Cambri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0856DF"/>
    <w:multiLevelType w:val="hybridMultilevel"/>
    <w:tmpl w:val="31829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65227A"/>
    <w:multiLevelType w:val="hybridMultilevel"/>
    <w:tmpl w:val="0C903A74"/>
    <w:lvl w:ilvl="0" w:tplc="710E80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F56463"/>
    <w:multiLevelType w:val="hybridMultilevel"/>
    <w:tmpl w:val="DA580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6483F"/>
    <w:multiLevelType w:val="hybridMultilevel"/>
    <w:tmpl w:val="9496BEB4"/>
    <w:lvl w:ilvl="0" w:tplc="355EE674">
      <w:numFmt w:val="bullet"/>
      <w:lvlText w:val="-"/>
      <w:lvlJc w:val="left"/>
      <w:pPr>
        <w:ind w:left="720" w:hanging="360"/>
      </w:pPr>
      <w:rPr>
        <w:rFonts w:ascii="Cambria" w:eastAsiaTheme="minorHAns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B663D5"/>
    <w:multiLevelType w:val="hybridMultilevel"/>
    <w:tmpl w:val="CF5ECCE6"/>
    <w:lvl w:ilvl="0" w:tplc="4C140AB2">
      <w:start w:val="1"/>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7280D76"/>
    <w:multiLevelType w:val="hybridMultilevel"/>
    <w:tmpl w:val="BA721CC6"/>
    <w:lvl w:ilvl="0" w:tplc="36282DF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0"/>
  </w:num>
  <w:num w:numId="3">
    <w:abstractNumId w:val="4"/>
  </w:num>
  <w:num w:numId="4">
    <w:abstractNumId w:val="6"/>
  </w:num>
  <w:num w:numId="5">
    <w:abstractNumId w:val="5"/>
  </w:num>
  <w:num w:numId="6">
    <w:abstractNumId w:val="0"/>
  </w:num>
  <w:num w:numId="7">
    <w:abstractNumId w:val="14"/>
  </w:num>
  <w:num w:numId="8">
    <w:abstractNumId w:val="2"/>
  </w:num>
  <w:num w:numId="9">
    <w:abstractNumId w:val="3"/>
  </w:num>
  <w:num w:numId="10">
    <w:abstractNumId w:val="8"/>
  </w:num>
  <w:num w:numId="11">
    <w:abstractNumId w:val="1"/>
  </w:num>
  <w:num w:numId="12">
    <w:abstractNumId w:val="11"/>
  </w:num>
  <w:num w:numId="13">
    <w:abstractNumId w:val="13"/>
  </w:num>
  <w:num w:numId="14">
    <w:abstractNumId w:val="12"/>
  </w:num>
  <w:num w:numId="15">
    <w:abstractNumId w:val="9"/>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2C"/>
    <w:rsid w:val="00000328"/>
    <w:rsid w:val="00000444"/>
    <w:rsid w:val="00001D09"/>
    <w:rsid w:val="00002E76"/>
    <w:rsid w:val="00003996"/>
    <w:rsid w:val="00004566"/>
    <w:rsid w:val="00004997"/>
    <w:rsid w:val="000053CB"/>
    <w:rsid w:val="00005F14"/>
    <w:rsid w:val="0000662F"/>
    <w:rsid w:val="00007912"/>
    <w:rsid w:val="0001097C"/>
    <w:rsid w:val="00010BF7"/>
    <w:rsid w:val="00010D18"/>
    <w:rsid w:val="00010D70"/>
    <w:rsid w:val="0001114C"/>
    <w:rsid w:val="000119CF"/>
    <w:rsid w:val="00012847"/>
    <w:rsid w:val="0001424B"/>
    <w:rsid w:val="000176C7"/>
    <w:rsid w:val="00020ECF"/>
    <w:rsid w:val="00021A88"/>
    <w:rsid w:val="00023642"/>
    <w:rsid w:val="00024D9A"/>
    <w:rsid w:val="00025765"/>
    <w:rsid w:val="00025789"/>
    <w:rsid w:val="00025C8F"/>
    <w:rsid w:val="00031E60"/>
    <w:rsid w:val="000351E9"/>
    <w:rsid w:val="00035845"/>
    <w:rsid w:val="00037129"/>
    <w:rsid w:val="00040D1F"/>
    <w:rsid w:val="00041670"/>
    <w:rsid w:val="00042409"/>
    <w:rsid w:val="000434EF"/>
    <w:rsid w:val="0004367D"/>
    <w:rsid w:val="00043923"/>
    <w:rsid w:val="00043963"/>
    <w:rsid w:val="00043DE2"/>
    <w:rsid w:val="00044509"/>
    <w:rsid w:val="0004511B"/>
    <w:rsid w:val="00045F6A"/>
    <w:rsid w:val="000461ED"/>
    <w:rsid w:val="00046E03"/>
    <w:rsid w:val="000479E1"/>
    <w:rsid w:val="00047EE6"/>
    <w:rsid w:val="00050F81"/>
    <w:rsid w:val="000515FC"/>
    <w:rsid w:val="00051E9B"/>
    <w:rsid w:val="00052CCC"/>
    <w:rsid w:val="00053C74"/>
    <w:rsid w:val="00054120"/>
    <w:rsid w:val="00055315"/>
    <w:rsid w:val="000579E8"/>
    <w:rsid w:val="00060E1F"/>
    <w:rsid w:val="000634BB"/>
    <w:rsid w:val="00064C90"/>
    <w:rsid w:val="000655A8"/>
    <w:rsid w:val="00065AAE"/>
    <w:rsid w:val="0006655E"/>
    <w:rsid w:val="00066A80"/>
    <w:rsid w:val="00067AED"/>
    <w:rsid w:val="00067F03"/>
    <w:rsid w:val="00071605"/>
    <w:rsid w:val="00071D4F"/>
    <w:rsid w:val="000747FA"/>
    <w:rsid w:val="000748EF"/>
    <w:rsid w:val="000752B0"/>
    <w:rsid w:val="00075751"/>
    <w:rsid w:val="00076393"/>
    <w:rsid w:val="000804D6"/>
    <w:rsid w:val="000805BE"/>
    <w:rsid w:val="000806FA"/>
    <w:rsid w:val="00081907"/>
    <w:rsid w:val="00082551"/>
    <w:rsid w:val="00082C39"/>
    <w:rsid w:val="000833A0"/>
    <w:rsid w:val="00084883"/>
    <w:rsid w:val="000852AB"/>
    <w:rsid w:val="00085716"/>
    <w:rsid w:val="00090A4F"/>
    <w:rsid w:val="0009138B"/>
    <w:rsid w:val="00093B14"/>
    <w:rsid w:val="00093D4E"/>
    <w:rsid w:val="00094BC6"/>
    <w:rsid w:val="000A07A0"/>
    <w:rsid w:val="000A130A"/>
    <w:rsid w:val="000A2C74"/>
    <w:rsid w:val="000A40E8"/>
    <w:rsid w:val="000A41EE"/>
    <w:rsid w:val="000A4785"/>
    <w:rsid w:val="000A7642"/>
    <w:rsid w:val="000B010A"/>
    <w:rsid w:val="000B0285"/>
    <w:rsid w:val="000B179C"/>
    <w:rsid w:val="000B23D3"/>
    <w:rsid w:val="000B4491"/>
    <w:rsid w:val="000B758C"/>
    <w:rsid w:val="000B7A14"/>
    <w:rsid w:val="000C0DC0"/>
    <w:rsid w:val="000C1BB8"/>
    <w:rsid w:val="000C30C9"/>
    <w:rsid w:val="000C58F3"/>
    <w:rsid w:val="000C6955"/>
    <w:rsid w:val="000C6EB0"/>
    <w:rsid w:val="000C72F0"/>
    <w:rsid w:val="000C75A1"/>
    <w:rsid w:val="000D0F7F"/>
    <w:rsid w:val="000D172D"/>
    <w:rsid w:val="000D2ED2"/>
    <w:rsid w:val="000D3F40"/>
    <w:rsid w:val="000D494A"/>
    <w:rsid w:val="000D61C7"/>
    <w:rsid w:val="000D628D"/>
    <w:rsid w:val="000E1819"/>
    <w:rsid w:val="000E3A1A"/>
    <w:rsid w:val="000E6ADD"/>
    <w:rsid w:val="000E6F44"/>
    <w:rsid w:val="000E79D6"/>
    <w:rsid w:val="000F0A5B"/>
    <w:rsid w:val="000F100B"/>
    <w:rsid w:val="000F1C79"/>
    <w:rsid w:val="000F5954"/>
    <w:rsid w:val="000F63FC"/>
    <w:rsid w:val="000F67E8"/>
    <w:rsid w:val="000F6BBB"/>
    <w:rsid w:val="001007DA"/>
    <w:rsid w:val="001008B4"/>
    <w:rsid w:val="00101835"/>
    <w:rsid w:val="001030B9"/>
    <w:rsid w:val="001032AC"/>
    <w:rsid w:val="0010380C"/>
    <w:rsid w:val="00105DEE"/>
    <w:rsid w:val="00106C0E"/>
    <w:rsid w:val="00107CBC"/>
    <w:rsid w:val="001114E1"/>
    <w:rsid w:val="00111901"/>
    <w:rsid w:val="001121A3"/>
    <w:rsid w:val="00113C4F"/>
    <w:rsid w:val="00114DAC"/>
    <w:rsid w:val="001153DA"/>
    <w:rsid w:val="00117DED"/>
    <w:rsid w:val="00120202"/>
    <w:rsid w:val="001212F9"/>
    <w:rsid w:val="00121A95"/>
    <w:rsid w:val="00121E6A"/>
    <w:rsid w:val="0012221D"/>
    <w:rsid w:val="001301DA"/>
    <w:rsid w:val="00131AE5"/>
    <w:rsid w:val="001333A6"/>
    <w:rsid w:val="001339E5"/>
    <w:rsid w:val="0013422B"/>
    <w:rsid w:val="0013424E"/>
    <w:rsid w:val="001346FC"/>
    <w:rsid w:val="00134984"/>
    <w:rsid w:val="00134BA6"/>
    <w:rsid w:val="001352B8"/>
    <w:rsid w:val="001372CE"/>
    <w:rsid w:val="001403B9"/>
    <w:rsid w:val="001405BD"/>
    <w:rsid w:val="00140EAE"/>
    <w:rsid w:val="00145EFD"/>
    <w:rsid w:val="00146E95"/>
    <w:rsid w:val="001508EF"/>
    <w:rsid w:val="0015141C"/>
    <w:rsid w:val="00152176"/>
    <w:rsid w:val="001539F2"/>
    <w:rsid w:val="00153ABF"/>
    <w:rsid w:val="001541B1"/>
    <w:rsid w:val="0015421D"/>
    <w:rsid w:val="001574B8"/>
    <w:rsid w:val="00160D58"/>
    <w:rsid w:val="00161369"/>
    <w:rsid w:val="00161BB6"/>
    <w:rsid w:val="00162FBA"/>
    <w:rsid w:val="00163698"/>
    <w:rsid w:val="001648DE"/>
    <w:rsid w:val="00164997"/>
    <w:rsid w:val="00167ABD"/>
    <w:rsid w:val="00167D11"/>
    <w:rsid w:val="001701B9"/>
    <w:rsid w:val="00172D25"/>
    <w:rsid w:val="00172FAF"/>
    <w:rsid w:val="001736D3"/>
    <w:rsid w:val="00173801"/>
    <w:rsid w:val="00173D57"/>
    <w:rsid w:val="00174E2B"/>
    <w:rsid w:val="00175020"/>
    <w:rsid w:val="00175D91"/>
    <w:rsid w:val="00176E8A"/>
    <w:rsid w:val="00180CBB"/>
    <w:rsid w:val="00182505"/>
    <w:rsid w:val="001835B3"/>
    <w:rsid w:val="0018414E"/>
    <w:rsid w:val="00184F6B"/>
    <w:rsid w:val="00187509"/>
    <w:rsid w:val="00187CF8"/>
    <w:rsid w:val="00190153"/>
    <w:rsid w:val="00190197"/>
    <w:rsid w:val="00190C9B"/>
    <w:rsid w:val="00192E05"/>
    <w:rsid w:val="00193C90"/>
    <w:rsid w:val="001947BD"/>
    <w:rsid w:val="0019485A"/>
    <w:rsid w:val="00194BEC"/>
    <w:rsid w:val="00197375"/>
    <w:rsid w:val="00197551"/>
    <w:rsid w:val="001A0AAF"/>
    <w:rsid w:val="001A20AB"/>
    <w:rsid w:val="001A357F"/>
    <w:rsid w:val="001A35F1"/>
    <w:rsid w:val="001A6848"/>
    <w:rsid w:val="001A79CB"/>
    <w:rsid w:val="001A7C6E"/>
    <w:rsid w:val="001B2925"/>
    <w:rsid w:val="001B4193"/>
    <w:rsid w:val="001B517A"/>
    <w:rsid w:val="001B5233"/>
    <w:rsid w:val="001B5680"/>
    <w:rsid w:val="001B602D"/>
    <w:rsid w:val="001B7EDE"/>
    <w:rsid w:val="001C2434"/>
    <w:rsid w:val="001C6EF7"/>
    <w:rsid w:val="001D0158"/>
    <w:rsid w:val="001D0E8E"/>
    <w:rsid w:val="001D2DB8"/>
    <w:rsid w:val="001D3DA4"/>
    <w:rsid w:val="001D3F63"/>
    <w:rsid w:val="001D4009"/>
    <w:rsid w:val="001D5507"/>
    <w:rsid w:val="001D5C27"/>
    <w:rsid w:val="001D6652"/>
    <w:rsid w:val="001D7D6C"/>
    <w:rsid w:val="001E028F"/>
    <w:rsid w:val="001E07CA"/>
    <w:rsid w:val="001E45BF"/>
    <w:rsid w:val="001E47A7"/>
    <w:rsid w:val="001E4BBD"/>
    <w:rsid w:val="001E5118"/>
    <w:rsid w:val="001E748F"/>
    <w:rsid w:val="001F1E2F"/>
    <w:rsid w:val="001F1F2E"/>
    <w:rsid w:val="001F2C25"/>
    <w:rsid w:val="001F2D9B"/>
    <w:rsid w:val="001F3658"/>
    <w:rsid w:val="001F3830"/>
    <w:rsid w:val="001F3AD4"/>
    <w:rsid w:val="001F50C4"/>
    <w:rsid w:val="001F55D7"/>
    <w:rsid w:val="001F6662"/>
    <w:rsid w:val="001F7B43"/>
    <w:rsid w:val="002002FF"/>
    <w:rsid w:val="00200E66"/>
    <w:rsid w:val="002013C5"/>
    <w:rsid w:val="0020456E"/>
    <w:rsid w:val="00204E99"/>
    <w:rsid w:val="0020519C"/>
    <w:rsid w:val="002051C1"/>
    <w:rsid w:val="0020545A"/>
    <w:rsid w:val="002054BB"/>
    <w:rsid w:val="002060AB"/>
    <w:rsid w:val="00206F19"/>
    <w:rsid w:val="00207262"/>
    <w:rsid w:val="002073BF"/>
    <w:rsid w:val="002078CE"/>
    <w:rsid w:val="0021178A"/>
    <w:rsid w:val="0021178F"/>
    <w:rsid w:val="00212CB8"/>
    <w:rsid w:val="00214661"/>
    <w:rsid w:val="002166D8"/>
    <w:rsid w:val="00216ED6"/>
    <w:rsid w:val="0022008B"/>
    <w:rsid w:val="00220091"/>
    <w:rsid w:val="002203ED"/>
    <w:rsid w:val="0022274F"/>
    <w:rsid w:val="002236D7"/>
    <w:rsid w:val="00223B46"/>
    <w:rsid w:val="002241B4"/>
    <w:rsid w:val="00225E4E"/>
    <w:rsid w:val="00226E82"/>
    <w:rsid w:val="00226F3C"/>
    <w:rsid w:val="00227807"/>
    <w:rsid w:val="00230981"/>
    <w:rsid w:val="002313EB"/>
    <w:rsid w:val="002314C6"/>
    <w:rsid w:val="00231D86"/>
    <w:rsid w:val="002356DC"/>
    <w:rsid w:val="002365BA"/>
    <w:rsid w:val="00236B11"/>
    <w:rsid w:val="00237139"/>
    <w:rsid w:val="002408DE"/>
    <w:rsid w:val="00241197"/>
    <w:rsid w:val="0024128D"/>
    <w:rsid w:val="002413EA"/>
    <w:rsid w:val="00241AD2"/>
    <w:rsid w:val="0024269C"/>
    <w:rsid w:val="00243CEC"/>
    <w:rsid w:val="002451B3"/>
    <w:rsid w:val="00245E5C"/>
    <w:rsid w:val="002460D4"/>
    <w:rsid w:val="00250624"/>
    <w:rsid w:val="00250686"/>
    <w:rsid w:val="00253250"/>
    <w:rsid w:val="0025474B"/>
    <w:rsid w:val="00254DAF"/>
    <w:rsid w:val="00255E78"/>
    <w:rsid w:val="00256FFD"/>
    <w:rsid w:val="00260B09"/>
    <w:rsid w:val="00260CFA"/>
    <w:rsid w:val="00261A2E"/>
    <w:rsid w:val="002628D3"/>
    <w:rsid w:val="00263C18"/>
    <w:rsid w:val="00264ED6"/>
    <w:rsid w:val="00264FF6"/>
    <w:rsid w:val="002655DB"/>
    <w:rsid w:val="0027212A"/>
    <w:rsid w:val="00273506"/>
    <w:rsid w:val="0027400E"/>
    <w:rsid w:val="00275D70"/>
    <w:rsid w:val="00276088"/>
    <w:rsid w:val="00276675"/>
    <w:rsid w:val="00277847"/>
    <w:rsid w:val="00277B5D"/>
    <w:rsid w:val="00277F0B"/>
    <w:rsid w:val="00280499"/>
    <w:rsid w:val="002808D6"/>
    <w:rsid w:val="00281B66"/>
    <w:rsid w:val="00282425"/>
    <w:rsid w:val="002836AF"/>
    <w:rsid w:val="00287650"/>
    <w:rsid w:val="00290116"/>
    <w:rsid w:val="002A0B4E"/>
    <w:rsid w:val="002A144F"/>
    <w:rsid w:val="002A1A79"/>
    <w:rsid w:val="002A351D"/>
    <w:rsid w:val="002A5B10"/>
    <w:rsid w:val="002B0A73"/>
    <w:rsid w:val="002B211C"/>
    <w:rsid w:val="002B2879"/>
    <w:rsid w:val="002C0205"/>
    <w:rsid w:val="002C2F6C"/>
    <w:rsid w:val="002C3E6E"/>
    <w:rsid w:val="002C50DE"/>
    <w:rsid w:val="002C65F4"/>
    <w:rsid w:val="002C7359"/>
    <w:rsid w:val="002C7C26"/>
    <w:rsid w:val="002D041B"/>
    <w:rsid w:val="002D180F"/>
    <w:rsid w:val="002D258F"/>
    <w:rsid w:val="002D45BC"/>
    <w:rsid w:val="002D6610"/>
    <w:rsid w:val="002D6934"/>
    <w:rsid w:val="002D7895"/>
    <w:rsid w:val="002E0C5E"/>
    <w:rsid w:val="002E1ED3"/>
    <w:rsid w:val="002E2FAB"/>
    <w:rsid w:val="002E3731"/>
    <w:rsid w:val="002E3E66"/>
    <w:rsid w:val="002E41FC"/>
    <w:rsid w:val="002E58D3"/>
    <w:rsid w:val="002E7EDB"/>
    <w:rsid w:val="002F107C"/>
    <w:rsid w:val="002F1F15"/>
    <w:rsid w:val="002F2695"/>
    <w:rsid w:val="002F41D8"/>
    <w:rsid w:val="002F5367"/>
    <w:rsid w:val="002F6703"/>
    <w:rsid w:val="002F6D5A"/>
    <w:rsid w:val="002F7089"/>
    <w:rsid w:val="00300440"/>
    <w:rsid w:val="003006BA"/>
    <w:rsid w:val="0030098A"/>
    <w:rsid w:val="00303E0C"/>
    <w:rsid w:val="00305062"/>
    <w:rsid w:val="00305A2F"/>
    <w:rsid w:val="0030630E"/>
    <w:rsid w:val="003063F2"/>
    <w:rsid w:val="00307231"/>
    <w:rsid w:val="0030769B"/>
    <w:rsid w:val="003109DF"/>
    <w:rsid w:val="003113B9"/>
    <w:rsid w:val="003118DF"/>
    <w:rsid w:val="003120BA"/>
    <w:rsid w:val="00315802"/>
    <w:rsid w:val="00316317"/>
    <w:rsid w:val="0031644D"/>
    <w:rsid w:val="00317A6F"/>
    <w:rsid w:val="003217C6"/>
    <w:rsid w:val="003230B5"/>
    <w:rsid w:val="00323AEA"/>
    <w:rsid w:val="00324927"/>
    <w:rsid w:val="00325C84"/>
    <w:rsid w:val="0032634B"/>
    <w:rsid w:val="00327F81"/>
    <w:rsid w:val="00330CE4"/>
    <w:rsid w:val="00331050"/>
    <w:rsid w:val="0033195B"/>
    <w:rsid w:val="003320C6"/>
    <w:rsid w:val="00332940"/>
    <w:rsid w:val="003329F8"/>
    <w:rsid w:val="00333553"/>
    <w:rsid w:val="003357CD"/>
    <w:rsid w:val="00336BB6"/>
    <w:rsid w:val="00336DCC"/>
    <w:rsid w:val="0034131F"/>
    <w:rsid w:val="003417AF"/>
    <w:rsid w:val="00342294"/>
    <w:rsid w:val="003452D8"/>
    <w:rsid w:val="00347340"/>
    <w:rsid w:val="00347C14"/>
    <w:rsid w:val="00347ED8"/>
    <w:rsid w:val="00352A60"/>
    <w:rsid w:val="00355E11"/>
    <w:rsid w:val="00360F41"/>
    <w:rsid w:val="00361427"/>
    <w:rsid w:val="00362563"/>
    <w:rsid w:val="00362F73"/>
    <w:rsid w:val="0036370F"/>
    <w:rsid w:val="00363ABE"/>
    <w:rsid w:val="0036445B"/>
    <w:rsid w:val="0036472F"/>
    <w:rsid w:val="00365093"/>
    <w:rsid w:val="003675B9"/>
    <w:rsid w:val="00370499"/>
    <w:rsid w:val="00370502"/>
    <w:rsid w:val="0037085E"/>
    <w:rsid w:val="00370994"/>
    <w:rsid w:val="00371005"/>
    <w:rsid w:val="0037215A"/>
    <w:rsid w:val="00372637"/>
    <w:rsid w:val="00374EAD"/>
    <w:rsid w:val="0037522D"/>
    <w:rsid w:val="00375B73"/>
    <w:rsid w:val="00375BD9"/>
    <w:rsid w:val="00375C7B"/>
    <w:rsid w:val="0038055C"/>
    <w:rsid w:val="003818FA"/>
    <w:rsid w:val="00381915"/>
    <w:rsid w:val="00381E08"/>
    <w:rsid w:val="0038337A"/>
    <w:rsid w:val="00383B61"/>
    <w:rsid w:val="00385414"/>
    <w:rsid w:val="00385B65"/>
    <w:rsid w:val="00387266"/>
    <w:rsid w:val="00391F14"/>
    <w:rsid w:val="0039224A"/>
    <w:rsid w:val="003930DF"/>
    <w:rsid w:val="00393D3B"/>
    <w:rsid w:val="0039482B"/>
    <w:rsid w:val="003951B8"/>
    <w:rsid w:val="00395E6F"/>
    <w:rsid w:val="00396C8D"/>
    <w:rsid w:val="003A0906"/>
    <w:rsid w:val="003A23FC"/>
    <w:rsid w:val="003A390F"/>
    <w:rsid w:val="003A3FEE"/>
    <w:rsid w:val="003A5BB7"/>
    <w:rsid w:val="003A68C3"/>
    <w:rsid w:val="003A6DD5"/>
    <w:rsid w:val="003A6EA2"/>
    <w:rsid w:val="003A6F51"/>
    <w:rsid w:val="003A7693"/>
    <w:rsid w:val="003A78E5"/>
    <w:rsid w:val="003B0531"/>
    <w:rsid w:val="003B05A1"/>
    <w:rsid w:val="003B0EE0"/>
    <w:rsid w:val="003B4322"/>
    <w:rsid w:val="003B4D4C"/>
    <w:rsid w:val="003B4EDF"/>
    <w:rsid w:val="003B513B"/>
    <w:rsid w:val="003B6B45"/>
    <w:rsid w:val="003B76D0"/>
    <w:rsid w:val="003B796F"/>
    <w:rsid w:val="003B7BFE"/>
    <w:rsid w:val="003B7CE9"/>
    <w:rsid w:val="003B7D5B"/>
    <w:rsid w:val="003C0F0B"/>
    <w:rsid w:val="003C165B"/>
    <w:rsid w:val="003C21D3"/>
    <w:rsid w:val="003C2380"/>
    <w:rsid w:val="003C2521"/>
    <w:rsid w:val="003C4B0D"/>
    <w:rsid w:val="003C666A"/>
    <w:rsid w:val="003C679E"/>
    <w:rsid w:val="003D0D09"/>
    <w:rsid w:val="003D4C6F"/>
    <w:rsid w:val="003D5483"/>
    <w:rsid w:val="003D6F91"/>
    <w:rsid w:val="003E0ABD"/>
    <w:rsid w:val="003E1962"/>
    <w:rsid w:val="003E2AF0"/>
    <w:rsid w:val="003E4568"/>
    <w:rsid w:val="003E5AFF"/>
    <w:rsid w:val="003E6942"/>
    <w:rsid w:val="003F177D"/>
    <w:rsid w:val="003F4EC7"/>
    <w:rsid w:val="003F5075"/>
    <w:rsid w:val="003F59B1"/>
    <w:rsid w:val="0040010F"/>
    <w:rsid w:val="00400BFC"/>
    <w:rsid w:val="00402E00"/>
    <w:rsid w:val="004031C3"/>
    <w:rsid w:val="004040E9"/>
    <w:rsid w:val="004067D3"/>
    <w:rsid w:val="0040744F"/>
    <w:rsid w:val="00410513"/>
    <w:rsid w:val="0041272C"/>
    <w:rsid w:val="0041351A"/>
    <w:rsid w:val="00413754"/>
    <w:rsid w:val="004140F2"/>
    <w:rsid w:val="00414BBD"/>
    <w:rsid w:val="004152AD"/>
    <w:rsid w:val="00416E64"/>
    <w:rsid w:val="004226CD"/>
    <w:rsid w:val="00427052"/>
    <w:rsid w:val="00427F8B"/>
    <w:rsid w:val="004303A2"/>
    <w:rsid w:val="004341AD"/>
    <w:rsid w:val="0043529C"/>
    <w:rsid w:val="00436995"/>
    <w:rsid w:val="00437242"/>
    <w:rsid w:val="00440276"/>
    <w:rsid w:val="004413C2"/>
    <w:rsid w:val="0044296D"/>
    <w:rsid w:val="00442F68"/>
    <w:rsid w:val="004431C2"/>
    <w:rsid w:val="00443256"/>
    <w:rsid w:val="00444CD2"/>
    <w:rsid w:val="00445C2F"/>
    <w:rsid w:val="0044671F"/>
    <w:rsid w:val="00446E10"/>
    <w:rsid w:val="00451F01"/>
    <w:rsid w:val="00454ABC"/>
    <w:rsid w:val="004563F0"/>
    <w:rsid w:val="004568FE"/>
    <w:rsid w:val="004571A2"/>
    <w:rsid w:val="004576CD"/>
    <w:rsid w:val="00457A65"/>
    <w:rsid w:val="0046063F"/>
    <w:rsid w:val="00460EBD"/>
    <w:rsid w:val="00462C87"/>
    <w:rsid w:val="00464079"/>
    <w:rsid w:val="00464485"/>
    <w:rsid w:val="00465339"/>
    <w:rsid w:val="0046629E"/>
    <w:rsid w:val="0046685B"/>
    <w:rsid w:val="00467402"/>
    <w:rsid w:val="00470BAE"/>
    <w:rsid w:val="00471363"/>
    <w:rsid w:val="0047155E"/>
    <w:rsid w:val="0047174C"/>
    <w:rsid w:val="00471AC5"/>
    <w:rsid w:val="00472B0B"/>
    <w:rsid w:val="0047381A"/>
    <w:rsid w:val="004738DD"/>
    <w:rsid w:val="00474591"/>
    <w:rsid w:val="004747BB"/>
    <w:rsid w:val="00474F82"/>
    <w:rsid w:val="00475351"/>
    <w:rsid w:val="00476F89"/>
    <w:rsid w:val="00483C1C"/>
    <w:rsid w:val="00483C28"/>
    <w:rsid w:val="00484502"/>
    <w:rsid w:val="00485909"/>
    <w:rsid w:val="00485DB7"/>
    <w:rsid w:val="00487885"/>
    <w:rsid w:val="00490096"/>
    <w:rsid w:val="00490181"/>
    <w:rsid w:val="004928F4"/>
    <w:rsid w:val="00493A24"/>
    <w:rsid w:val="00494440"/>
    <w:rsid w:val="004944F2"/>
    <w:rsid w:val="00495268"/>
    <w:rsid w:val="00496480"/>
    <w:rsid w:val="004974AE"/>
    <w:rsid w:val="004975BC"/>
    <w:rsid w:val="004A0E03"/>
    <w:rsid w:val="004A1017"/>
    <w:rsid w:val="004A1031"/>
    <w:rsid w:val="004A2825"/>
    <w:rsid w:val="004A38C6"/>
    <w:rsid w:val="004A41F5"/>
    <w:rsid w:val="004A5A2B"/>
    <w:rsid w:val="004A5E61"/>
    <w:rsid w:val="004A6169"/>
    <w:rsid w:val="004A725A"/>
    <w:rsid w:val="004B044D"/>
    <w:rsid w:val="004B38E2"/>
    <w:rsid w:val="004B6A45"/>
    <w:rsid w:val="004B7A8E"/>
    <w:rsid w:val="004C0037"/>
    <w:rsid w:val="004C0CCF"/>
    <w:rsid w:val="004C148C"/>
    <w:rsid w:val="004C1D90"/>
    <w:rsid w:val="004C45A5"/>
    <w:rsid w:val="004C5C25"/>
    <w:rsid w:val="004C5FED"/>
    <w:rsid w:val="004C633E"/>
    <w:rsid w:val="004C6776"/>
    <w:rsid w:val="004D1279"/>
    <w:rsid w:val="004D199B"/>
    <w:rsid w:val="004D3394"/>
    <w:rsid w:val="004D7637"/>
    <w:rsid w:val="004D799F"/>
    <w:rsid w:val="004E1049"/>
    <w:rsid w:val="004E2829"/>
    <w:rsid w:val="004E2E42"/>
    <w:rsid w:val="004E3C63"/>
    <w:rsid w:val="004E530F"/>
    <w:rsid w:val="004E5796"/>
    <w:rsid w:val="004E6A0C"/>
    <w:rsid w:val="004F195C"/>
    <w:rsid w:val="004F4325"/>
    <w:rsid w:val="004F6979"/>
    <w:rsid w:val="00500B8F"/>
    <w:rsid w:val="0050119C"/>
    <w:rsid w:val="00501885"/>
    <w:rsid w:val="005032B4"/>
    <w:rsid w:val="005032CC"/>
    <w:rsid w:val="00504C0F"/>
    <w:rsid w:val="00505A33"/>
    <w:rsid w:val="00505F6E"/>
    <w:rsid w:val="00506372"/>
    <w:rsid w:val="005069A9"/>
    <w:rsid w:val="00507611"/>
    <w:rsid w:val="00507752"/>
    <w:rsid w:val="00511190"/>
    <w:rsid w:val="00512B13"/>
    <w:rsid w:val="0051426B"/>
    <w:rsid w:val="0051764D"/>
    <w:rsid w:val="00521237"/>
    <w:rsid w:val="0052197B"/>
    <w:rsid w:val="0052310E"/>
    <w:rsid w:val="005239F9"/>
    <w:rsid w:val="005248D8"/>
    <w:rsid w:val="00525C5E"/>
    <w:rsid w:val="005264C0"/>
    <w:rsid w:val="00526C1E"/>
    <w:rsid w:val="00532C5F"/>
    <w:rsid w:val="005345EB"/>
    <w:rsid w:val="005365EB"/>
    <w:rsid w:val="00536E65"/>
    <w:rsid w:val="00537720"/>
    <w:rsid w:val="0053784C"/>
    <w:rsid w:val="00537912"/>
    <w:rsid w:val="00537922"/>
    <w:rsid w:val="00537958"/>
    <w:rsid w:val="00537B8A"/>
    <w:rsid w:val="005400CF"/>
    <w:rsid w:val="0054066C"/>
    <w:rsid w:val="005421BB"/>
    <w:rsid w:val="00542AE4"/>
    <w:rsid w:val="00542FDC"/>
    <w:rsid w:val="00543116"/>
    <w:rsid w:val="005436A8"/>
    <w:rsid w:val="00544ADC"/>
    <w:rsid w:val="005506E3"/>
    <w:rsid w:val="00553A07"/>
    <w:rsid w:val="00554504"/>
    <w:rsid w:val="0055701F"/>
    <w:rsid w:val="005574FC"/>
    <w:rsid w:val="00557B2F"/>
    <w:rsid w:val="00557C69"/>
    <w:rsid w:val="00560363"/>
    <w:rsid w:val="00560E86"/>
    <w:rsid w:val="005616D2"/>
    <w:rsid w:val="00564387"/>
    <w:rsid w:val="0056455D"/>
    <w:rsid w:val="00564F0D"/>
    <w:rsid w:val="005650F4"/>
    <w:rsid w:val="0057480B"/>
    <w:rsid w:val="00576418"/>
    <w:rsid w:val="0057662F"/>
    <w:rsid w:val="00576F9A"/>
    <w:rsid w:val="005801FF"/>
    <w:rsid w:val="00580912"/>
    <w:rsid w:val="00580E98"/>
    <w:rsid w:val="00591251"/>
    <w:rsid w:val="005918F1"/>
    <w:rsid w:val="00591BFF"/>
    <w:rsid w:val="00592355"/>
    <w:rsid w:val="00593866"/>
    <w:rsid w:val="0059507B"/>
    <w:rsid w:val="005974F6"/>
    <w:rsid w:val="005A0012"/>
    <w:rsid w:val="005A13A2"/>
    <w:rsid w:val="005A3996"/>
    <w:rsid w:val="005A3AF6"/>
    <w:rsid w:val="005A5F8D"/>
    <w:rsid w:val="005A6114"/>
    <w:rsid w:val="005A6613"/>
    <w:rsid w:val="005B09F4"/>
    <w:rsid w:val="005B1758"/>
    <w:rsid w:val="005B263B"/>
    <w:rsid w:val="005B4447"/>
    <w:rsid w:val="005B4940"/>
    <w:rsid w:val="005B56C3"/>
    <w:rsid w:val="005B56DA"/>
    <w:rsid w:val="005B6BD5"/>
    <w:rsid w:val="005B702B"/>
    <w:rsid w:val="005C12D4"/>
    <w:rsid w:val="005C2F04"/>
    <w:rsid w:val="005C2F75"/>
    <w:rsid w:val="005C3E9F"/>
    <w:rsid w:val="005C47FD"/>
    <w:rsid w:val="005C48C6"/>
    <w:rsid w:val="005C6353"/>
    <w:rsid w:val="005C7605"/>
    <w:rsid w:val="005C779B"/>
    <w:rsid w:val="005D3376"/>
    <w:rsid w:val="005D41C6"/>
    <w:rsid w:val="005D49EF"/>
    <w:rsid w:val="005D4AB0"/>
    <w:rsid w:val="005D5C53"/>
    <w:rsid w:val="005D6507"/>
    <w:rsid w:val="005D77C4"/>
    <w:rsid w:val="005D7EFC"/>
    <w:rsid w:val="005E0B84"/>
    <w:rsid w:val="005E1440"/>
    <w:rsid w:val="005E203A"/>
    <w:rsid w:val="005E3D73"/>
    <w:rsid w:val="005E46CA"/>
    <w:rsid w:val="005E5C43"/>
    <w:rsid w:val="005E6714"/>
    <w:rsid w:val="005E6B0C"/>
    <w:rsid w:val="005F187F"/>
    <w:rsid w:val="005F18CA"/>
    <w:rsid w:val="005F3C2E"/>
    <w:rsid w:val="005F43E7"/>
    <w:rsid w:val="005F51CB"/>
    <w:rsid w:val="005F5B41"/>
    <w:rsid w:val="005F6A63"/>
    <w:rsid w:val="005F719D"/>
    <w:rsid w:val="005F7603"/>
    <w:rsid w:val="005F7887"/>
    <w:rsid w:val="00600785"/>
    <w:rsid w:val="0060154B"/>
    <w:rsid w:val="00602BC2"/>
    <w:rsid w:val="006061E5"/>
    <w:rsid w:val="006062C0"/>
    <w:rsid w:val="00606831"/>
    <w:rsid w:val="006074C4"/>
    <w:rsid w:val="006113F8"/>
    <w:rsid w:val="006121E9"/>
    <w:rsid w:val="00612D15"/>
    <w:rsid w:val="006209E3"/>
    <w:rsid w:val="00620CF2"/>
    <w:rsid w:val="0062528A"/>
    <w:rsid w:val="0062531E"/>
    <w:rsid w:val="0063011E"/>
    <w:rsid w:val="0063027C"/>
    <w:rsid w:val="00630A1B"/>
    <w:rsid w:val="00630DDB"/>
    <w:rsid w:val="0063243D"/>
    <w:rsid w:val="00632575"/>
    <w:rsid w:val="00632764"/>
    <w:rsid w:val="00632B3A"/>
    <w:rsid w:val="00635368"/>
    <w:rsid w:val="00637E82"/>
    <w:rsid w:val="00640076"/>
    <w:rsid w:val="0064124A"/>
    <w:rsid w:val="006455AE"/>
    <w:rsid w:val="00645BF9"/>
    <w:rsid w:val="00646573"/>
    <w:rsid w:val="00650D30"/>
    <w:rsid w:val="00651177"/>
    <w:rsid w:val="006522D9"/>
    <w:rsid w:val="00653E36"/>
    <w:rsid w:val="006546C2"/>
    <w:rsid w:val="00655519"/>
    <w:rsid w:val="00655716"/>
    <w:rsid w:val="00656227"/>
    <w:rsid w:val="0066246E"/>
    <w:rsid w:val="0066443E"/>
    <w:rsid w:val="00666787"/>
    <w:rsid w:val="00670951"/>
    <w:rsid w:val="00670BF7"/>
    <w:rsid w:val="00673480"/>
    <w:rsid w:val="0067513E"/>
    <w:rsid w:val="006768D7"/>
    <w:rsid w:val="00676DD1"/>
    <w:rsid w:val="00677044"/>
    <w:rsid w:val="00677213"/>
    <w:rsid w:val="00677D20"/>
    <w:rsid w:val="006805F4"/>
    <w:rsid w:val="006844DD"/>
    <w:rsid w:val="00684CD4"/>
    <w:rsid w:val="006854AC"/>
    <w:rsid w:val="00691DA6"/>
    <w:rsid w:val="0069479C"/>
    <w:rsid w:val="00695009"/>
    <w:rsid w:val="0069530A"/>
    <w:rsid w:val="00696F41"/>
    <w:rsid w:val="006979AB"/>
    <w:rsid w:val="00697CF9"/>
    <w:rsid w:val="006A0DD8"/>
    <w:rsid w:val="006A2516"/>
    <w:rsid w:val="006A276A"/>
    <w:rsid w:val="006A5392"/>
    <w:rsid w:val="006A6FCD"/>
    <w:rsid w:val="006A703E"/>
    <w:rsid w:val="006A79CC"/>
    <w:rsid w:val="006B0C78"/>
    <w:rsid w:val="006B1326"/>
    <w:rsid w:val="006B2B58"/>
    <w:rsid w:val="006B2BD4"/>
    <w:rsid w:val="006B3844"/>
    <w:rsid w:val="006B4931"/>
    <w:rsid w:val="006B4AE3"/>
    <w:rsid w:val="006B5247"/>
    <w:rsid w:val="006B73CA"/>
    <w:rsid w:val="006B7BA6"/>
    <w:rsid w:val="006C0F03"/>
    <w:rsid w:val="006C11EC"/>
    <w:rsid w:val="006C3B5D"/>
    <w:rsid w:val="006C3FB3"/>
    <w:rsid w:val="006C4B78"/>
    <w:rsid w:val="006D088E"/>
    <w:rsid w:val="006D089E"/>
    <w:rsid w:val="006D0900"/>
    <w:rsid w:val="006D1DCB"/>
    <w:rsid w:val="006D6D91"/>
    <w:rsid w:val="006E03D9"/>
    <w:rsid w:val="006E0824"/>
    <w:rsid w:val="006E1BD0"/>
    <w:rsid w:val="006E3205"/>
    <w:rsid w:val="006E3476"/>
    <w:rsid w:val="006E6E5E"/>
    <w:rsid w:val="006F0A34"/>
    <w:rsid w:val="006F10E8"/>
    <w:rsid w:val="006F1E24"/>
    <w:rsid w:val="006F1F11"/>
    <w:rsid w:val="006F2615"/>
    <w:rsid w:val="006F3AD5"/>
    <w:rsid w:val="006F7307"/>
    <w:rsid w:val="007007A5"/>
    <w:rsid w:val="00701A49"/>
    <w:rsid w:val="00703253"/>
    <w:rsid w:val="00704380"/>
    <w:rsid w:val="00704883"/>
    <w:rsid w:val="00706059"/>
    <w:rsid w:val="00706E75"/>
    <w:rsid w:val="0071460D"/>
    <w:rsid w:val="00715300"/>
    <w:rsid w:val="00715530"/>
    <w:rsid w:val="00715F71"/>
    <w:rsid w:val="00716295"/>
    <w:rsid w:val="0071770D"/>
    <w:rsid w:val="00717D2B"/>
    <w:rsid w:val="00717F34"/>
    <w:rsid w:val="00721999"/>
    <w:rsid w:val="007232EA"/>
    <w:rsid w:val="007253E1"/>
    <w:rsid w:val="00725AA4"/>
    <w:rsid w:val="0072798C"/>
    <w:rsid w:val="00727C64"/>
    <w:rsid w:val="00727E91"/>
    <w:rsid w:val="00730153"/>
    <w:rsid w:val="007310B6"/>
    <w:rsid w:val="00732094"/>
    <w:rsid w:val="00733BF0"/>
    <w:rsid w:val="0073434C"/>
    <w:rsid w:val="00735841"/>
    <w:rsid w:val="007365CA"/>
    <w:rsid w:val="00736629"/>
    <w:rsid w:val="00740F66"/>
    <w:rsid w:val="00741575"/>
    <w:rsid w:val="0074476A"/>
    <w:rsid w:val="00745DA4"/>
    <w:rsid w:val="0074621A"/>
    <w:rsid w:val="00747B9E"/>
    <w:rsid w:val="00753AF4"/>
    <w:rsid w:val="00760008"/>
    <w:rsid w:val="00762C9A"/>
    <w:rsid w:val="007630B8"/>
    <w:rsid w:val="00763FBF"/>
    <w:rsid w:val="00770473"/>
    <w:rsid w:val="00772443"/>
    <w:rsid w:val="00772983"/>
    <w:rsid w:val="00772B07"/>
    <w:rsid w:val="00776FEB"/>
    <w:rsid w:val="0078035F"/>
    <w:rsid w:val="0078069E"/>
    <w:rsid w:val="00780FCD"/>
    <w:rsid w:val="0078128B"/>
    <w:rsid w:val="00782301"/>
    <w:rsid w:val="00782A77"/>
    <w:rsid w:val="00782ABC"/>
    <w:rsid w:val="00787B59"/>
    <w:rsid w:val="007901E7"/>
    <w:rsid w:val="00791AA8"/>
    <w:rsid w:val="0079216D"/>
    <w:rsid w:val="007927D8"/>
    <w:rsid w:val="00794543"/>
    <w:rsid w:val="007945DE"/>
    <w:rsid w:val="00794B15"/>
    <w:rsid w:val="00794E1C"/>
    <w:rsid w:val="007958E1"/>
    <w:rsid w:val="00796220"/>
    <w:rsid w:val="007973C9"/>
    <w:rsid w:val="007A0EC0"/>
    <w:rsid w:val="007A553D"/>
    <w:rsid w:val="007B0BC8"/>
    <w:rsid w:val="007B0D1C"/>
    <w:rsid w:val="007B1AF6"/>
    <w:rsid w:val="007B3862"/>
    <w:rsid w:val="007B57A1"/>
    <w:rsid w:val="007B69EB"/>
    <w:rsid w:val="007B7251"/>
    <w:rsid w:val="007B73FA"/>
    <w:rsid w:val="007B75BC"/>
    <w:rsid w:val="007C0339"/>
    <w:rsid w:val="007C04D0"/>
    <w:rsid w:val="007C0564"/>
    <w:rsid w:val="007C0BD7"/>
    <w:rsid w:val="007C1B0A"/>
    <w:rsid w:val="007C393D"/>
    <w:rsid w:val="007C77EF"/>
    <w:rsid w:val="007D215C"/>
    <w:rsid w:val="007D2511"/>
    <w:rsid w:val="007D4C1C"/>
    <w:rsid w:val="007D53D1"/>
    <w:rsid w:val="007D59C2"/>
    <w:rsid w:val="007D7636"/>
    <w:rsid w:val="007E0169"/>
    <w:rsid w:val="007E2A82"/>
    <w:rsid w:val="007E3175"/>
    <w:rsid w:val="007E39DE"/>
    <w:rsid w:val="007E4FA0"/>
    <w:rsid w:val="007E5E0C"/>
    <w:rsid w:val="007E7BCC"/>
    <w:rsid w:val="007F0841"/>
    <w:rsid w:val="007F16CE"/>
    <w:rsid w:val="007F16D4"/>
    <w:rsid w:val="007F2746"/>
    <w:rsid w:val="007F2E14"/>
    <w:rsid w:val="007F34E3"/>
    <w:rsid w:val="007F6662"/>
    <w:rsid w:val="007F688F"/>
    <w:rsid w:val="007F78DF"/>
    <w:rsid w:val="007F7D5C"/>
    <w:rsid w:val="0080021D"/>
    <w:rsid w:val="0080465B"/>
    <w:rsid w:val="00806303"/>
    <w:rsid w:val="00806A1A"/>
    <w:rsid w:val="008100AF"/>
    <w:rsid w:val="00811AAC"/>
    <w:rsid w:val="00813598"/>
    <w:rsid w:val="00815966"/>
    <w:rsid w:val="00816B6F"/>
    <w:rsid w:val="0081757B"/>
    <w:rsid w:val="00821FEA"/>
    <w:rsid w:val="008223C8"/>
    <w:rsid w:val="00822770"/>
    <w:rsid w:val="00822DD0"/>
    <w:rsid w:val="0082385D"/>
    <w:rsid w:val="00823F61"/>
    <w:rsid w:val="0082530F"/>
    <w:rsid w:val="00830454"/>
    <w:rsid w:val="008324EA"/>
    <w:rsid w:val="00832B40"/>
    <w:rsid w:val="00834034"/>
    <w:rsid w:val="00835290"/>
    <w:rsid w:val="008364DF"/>
    <w:rsid w:val="00836D56"/>
    <w:rsid w:val="008417AA"/>
    <w:rsid w:val="00850E5F"/>
    <w:rsid w:val="00851C5F"/>
    <w:rsid w:val="008523C5"/>
    <w:rsid w:val="008527E4"/>
    <w:rsid w:val="0085304E"/>
    <w:rsid w:val="0085457C"/>
    <w:rsid w:val="00857097"/>
    <w:rsid w:val="00857BE3"/>
    <w:rsid w:val="00860526"/>
    <w:rsid w:val="00862971"/>
    <w:rsid w:val="00863E17"/>
    <w:rsid w:val="0086411C"/>
    <w:rsid w:val="008652B0"/>
    <w:rsid w:val="008666A6"/>
    <w:rsid w:val="00866E15"/>
    <w:rsid w:val="00867475"/>
    <w:rsid w:val="0087538E"/>
    <w:rsid w:val="0088022D"/>
    <w:rsid w:val="00881573"/>
    <w:rsid w:val="00881A08"/>
    <w:rsid w:val="00882938"/>
    <w:rsid w:val="008830F3"/>
    <w:rsid w:val="00884450"/>
    <w:rsid w:val="0089095D"/>
    <w:rsid w:val="00891414"/>
    <w:rsid w:val="00892283"/>
    <w:rsid w:val="008925CB"/>
    <w:rsid w:val="0089288C"/>
    <w:rsid w:val="008938C9"/>
    <w:rsid w:val="008939D1"/>
    <w:rsid w:val="00894C25"/>
    <w:rsid w:val="00897A43"/>
    <w:rsid w:val="008A0F09"/>
    <w:rsid w:val="008A22D9"/>
    <w:rsid w:val="008A2A60"/>
    <w:rsid w:val="008A3108"/>
    <w:rsid w:val="008A471F"/>
    <w:rsid w:val="008A6C8B"/>
    <w:rsid w:val="008B15A0"/>
    <w:rsid w:val="008B19F1"/>
    <w:rsid w:val="008B1F4F"/>
    <w:rsid w:val="008B5A92"/>
    <w:rsid w:val="008C03CF"/>
    <w:rsid w:val="008C3488"/>
    <w:rsid w:val="008C35C7"/>
    <w:rsid w:val="008C4556"/>
    <w:rsid w:val="008C48BF"/>
    <w:rsid w:val="008C5CA7"/>
    <w:rsid w:val="008C5E69"/>
    <w:rsid w:val="008C7774"/>
    <w:rsid w:val="008C77C1"/>
    <w:rsid w:val="008C7A0A"/>
    <w:rsid w:val="008C7CBE"/>
    <w:rsid w:val="008C7D0E"/>
    <w:rsid w:val="008D034F"/>
    <w:rsid w:val="008D0B2C"/>
    <w:rsid w:val="008D2003"/>
    <w:rsid w:val="008D2095"/>
    <w:rsid w:val="008D2462"/>
    <w:rsid w:val="008D25B0"/>
    <w:rsid w:val="008D2619"/>
    <w:rsid w:val="008D5DC8"/>
    <w:rsid w:val="008D6595"/>
    <w:rsid w:val="008D76A5"/>
    <w:rsid w:val="008D7BC3"/>
    <w:rsid w:val="008E0C7D"/>
    <w:rsid w:val="008E0E73"/>
    <w:rsid w:val="008E0E77"/>
    <w:rsid w:val="008E23E5"/>
    <w:rsid w:val="008E348A"/>
    <w:rsid w:val="008E3D03"/>
    <w:rsid w:val="008E66D0"/>
    <w:rsid w:val="008E6BD6"/>
    <w:rsid w:val="008E6D7B"/>
    <w:rsid w:val="008E70DF"/>
    <w:rsid w:val="008F11DA"/>
    <w:rsid w:val="008F4AA3"/>
    <w:rsid w:val="008F5A20"/>
    <w:rsid w:val="008F6A4E"/>
    <w:rsid w:val="00901329"/>
    <w:rsid w:val="009030A9"/>
    <w:rsid w:val="009031FA"/>
    <w:rsid w:val="009045F9"/>
    <w:rsid w:val="00916A82"/>
    <w:rsid w:val="009179A3"/>
    <w:rsid w:val="00920680"/>
    <w:rsid w:val="00920810"/>
    <w:rsid w:val="00921A3A"/>
    <w:rsid w:val="00924074"/>
    <w:rsid w:val="00924962"/>
    <w:rsid w:val="009255A0"/>
    <w:rsid w:val="00930643"/>
    <w:rsid w:val="00930833"/>
    <w:rsid w:val="00931064"/>
    <w:rsid w:val="00931672"/>
    <w:rsid w:val="00932CEF"/>
    <w:rsid w:val="009331FD"/>
    <w:rsid w:val="00935905"/>
    <w:rsid w:val="00936624"/>
    <w:rsid w:val="00940811"/>
    <w:rsid w:val="00940889"/>
    <w:rsid w:val="00941064"/>
    <w:rsid w:val="009413E0"/>
    <w:rsid w:val="009419BB"/>
    <w:rsid w:val="00942084"/>
    <w:rsid w:val="009420AC"/>
    <w:rsid w:val="00942443"/>
    <w:rsid w:val="00943C1B"/>
    <w:rsid w:val="00944789"/>
    <w:rsid w:val="009448B2"/>
    <w:rsid w:val="00944CC3"/>
    <w:rsid w:val="0094591B"/>
    <w:rsid w:val="00945BF2"/>
    <w:rsid w:val="00951379"/>
    <w:rsid w:val="009522EF"/>
    <w:rsid w:val="00953523"/>
    <w:rsid w:val="009539AD"/>
    <w:rsid w:val="009611E3"/>
    <w:rsid w:val="0096266D"/>
    <w:rsid w:val="00962DF6"/>
    <w:rsid w:val="00962EAF"/>
    <w:rsid w:val="00964222"/>
    <w:rsid w:val="0096429F"/>
    <w:rsid w:val="009649E8"/>
    <w:rsid w:val="00964AD7"/>
    <w:rsid w:val="00964C49"/>
    <w:rsid w:val="00965EAE"/>
    <w:rsid w:val="00965EB1"/>
    <w:rsid w:val="00966B1D"/>
    <w:rsid w:val="00966F49"/>
    <w:rsid w:val="00967C8A"/>
    <w:rsid w:val="00970D7B"/>
    <w:rsid w:val="00971F53"/>
    <w:rsid w:val="009761DE"/>
    <w:rsid w:val="0097678D"/>
    <w:rsid w:val="00977028"/>
    <w:rsid w:val="0098156A"/>
    <w:rsid w:val="009820BD"/>
    <w:rsid w:val="009829F7"/>
    <w:rsid w:val="00985796"/>
    <w:rsid w:val="00987F1F"/>
    <w:rsid w:val="0099068C"/>
    <w:rsid w:val="009920A9"/>
    <w:rsid w:val="00992DAE"/>
    <w:rsid w:val="00992E86"/>
    <w:rsid w:val="009930BF"/>
    <w:rsid w:val="009939CD"/>
    <w:rsid w:val="00994AFC"/>
    <w:rsid w:val="009A0D9B"/>
    <w:rsid w:val="009A193A"/>
    <w:rsid w:val="009A2A3A"/>
    <w:rsid w:val="009A2B2C"/>
    <w:rsid w:val="009A2DFE"/>
    <w:rsid w:val="009A3EC2"/>
    <w:rsid w:val="009A4984"/>
    <w:rsid w:val="009A5E73"/>
    <w:rsid w:val="009A6330"/>
    <w:rsid w:val="009A7468"/>
    <w:rsid w:val="009A770C"/>
    <w:rsid w:val="009A7764"/>
    <w:rsid w:val="009B0A6E"/>
    <w:rsid w:val="009B1940"/>
    <w:rsid w:val="009B1CBD"/>
    <w:rsid w:val="009B35FC"/>
    <w:rsid w:val="009B3BDA"/>
    <w:rsid w:val="009B3E2A"/>
    <w:rsid w:val="009B3EE6"/>
    <w:rsid w:val="009B43B6"/>
    <w:rsid w:val="009B4B58"/>
    <w:rsid w:val="009B4C60"/>
    <w:rsid w:val="009B6BE7"/>
    <w:rsid w:val="009B6FBE"/>
    <w:rsid w:val="009B7945"/>
    <w:rsid w:val="009C033C"/>
    <w:rsid w:val="009C2827"/>
    <w:rsid w:val="009C3853"/>
    <w:rsid w:val="009C3D57"/>
    <w:rsid w:val="009C4F56"/>
    <w:rsid w:val="009C6E77"/>
    <w:rsid w:val="009C7072"/>
    <w:rsid w:val="009C7195"/>
    <w:rsid w:val="009C780C"/>
    <w:rsid w:val="009D0FDE"/>
    <w:rsid w:val="009D2523"/>
    <w:rsid w:val="009D2AC6"/>
    <w:rsid w:val="009D3923"/>
    <w:rsid w:val="009D3AE9"/>
    <w:rsid w:val="009E145B"/>
    <w:rsid w:val="009E3555"/>
    <w:rsid w:val="009E3D4B"/>
    <w:rsid w:val="009E4DD5"/>
    <w:rsid w:val="009E66EC"/>
    <w:rsid w:val="009E7003"/>
    <w:rsid w:val="009F4A67"/>
    <w:rsid w:val="009F5944"/>
    <w:rsid w:val="00A00CD8"/>
    <w:rsid w:val="00A00FFD"/>
    <w:rsid w:val="00A0251C"/>
    <w:rsid w:val="00A02BC4"/>
    <w:rsid w:val="00A02E6D"/>
    <w:rsid w:val="00A035B0"/>
    <w:rsid w:val="00A04549"/>
    <w:rsid w:val="00A04DDF"/>
    <w:rsid w:val="00A12A99"/>
    <w:rsid w:val="00A13A72"/>
    <w:rsid w:val="00A150FD"/>
    <w:rsid w:val="00A15F63"/>
    <w:rsid w:val="00A1657E"/>
    <w:rsid w:val="00A21AAB"/>
    <w:rsid w:val="00A21D03"/>
    <w:rsid w:val="00A21E6D"/>
    <w:rsid w:val="00A22980"/>
    <w:rsid w:val="00A23E5A"/>
    <w:rsid w:val="00A24161"/>
    <w:rsid w:val="00A24618"/>
    <w:rsid w:val="00A26729"/>
    <w:rsid w:val="00A26AE7"/>
    <w:rsid w:val="00A26E7C"/>
    <w:rsid w:val="00A32D84"/>
    <w:rsid w:val="00A33078"/>
    <w:rsid w:val="00A3313D"/>
    <w:rsid w:val="00A362F1"/>
    <w:rsid w:val="00A37B0E"/>
    <w:rsid w:val="00A41DF8"/>
    <w:rsid w:val="00A423FA"/>
    <w:rsid w:val="00A42AB2"/>
    <w:rsid w:val="00A42D21"/>
    <w:rsid w:val="00A43DA2"/>
    <w:rsid w:val="00A43E0E"/>
    <w:rsid w:val="00A44635"/>
    <w:rsid w:val="00A4484E"/>
    <w:rsid w:val="00A44994"/>
    <w:rsid w:val="00A44CF0"/>
    <w:rsid w:val="00A44D3C"/>
    <w:rsid w:val="00A46468"/>
    <w:rsid w:val="00A50425"/>
    <w:rsid w:val="00A51D60"/>
    <w:rsid w:val="00A528C5"/>
    <w:rsid w:val="00A54215"/>
    <w:rsid w:val="00A54EB7"/>
    <w:rsid w:val="00A56338"/>
    <w:rsid w:val="00A60E37"/>
    <w:rsid w:val="00A61CF7"/>
    <w:rsid w:val="00A6338B"/>
    <w:rsid w:val="00A64160"/>
    <w:rsid w:val="00A653BB"/>
    <w:rsid w:val="00A6621E"/>
    <w:rsid w:val="00A6737D"/>
    <w:rsid w:val="00A678B6"/>
    <w:rsid w:val="00A71583"/>
    <w:rsid w:val="00A71930"/>
    <w:rsid w:val="00A71B52"/>
    <w:rsid w:val="00A73EB4"/>
    <w:rsid w:val="00A745E4"/>
    <w:rsid w:val="00A74963"/>
    <w:rsid w:val="00A768CE"/>
    <w:rsid w:val="00A77D80"/>
    <w:rsid w:val="00A811A4"/>
    <w:rsid w:val="00A81682"/>
    <w:rsid w:val="00A84CAE"/>
    <w:rsid w:val="00A8699E"/>
    <w:rsid w:val="00A86EB8"/>
    <w:rsid w:val="00A872A2"/>
    <w:rsid w:val="00A91931"/>
    <w:rsid w:val="00A94128"/>
    <w:rsid w:val="00A975DA"/>
    <w:rsid w:val="00A9781D"/>
    <w:rsid w:val="00AA009B"/>
    <w:rsid w:val="00AA0E79"/>
    <w:rsid w:val="00AA0FD1"/>
    <w:rsid w:val="00AA2787"/>
    <w:rsid w:val="00AA4321"/>
    <w:rsid w:val="00AA5778"/>
    <w:rsid w:val="00AA6AD9"/>
    <w:rsid w:val="00AB09B2"/>
    <w:rsid w:val="00AB2CBF"/>
    <w:rsid w:val="00AB53B2"/>
    <w:rsid w:val="00AB55DC"/>
    <w:rsid w:val="00AB7992"/>
    <w:rsid w:val="00AC0C2D"/>
    <w:rsid w:val="00AC0C35"/>
    <w:rsid w:val="00AC2786"/>
    <w:rsid w:val="00AC3635"/>
    <w:rsid w:val="00AC4624"/>
    <w:rsid w:val="00AC48D1"/>
    <w:rsid w:val="00AD182B"/>
    <w:rsid w:val="00AD21EB"/>
    <w:rsid w:val="00AD220D"/>
    <w:rsid w:val="00AD3C2C"/>
    <w:rsid w:val="00AD48EF"/>
    <w:rsid w:val="00AD524B"/>
    <w:rsid w:val="00AD6651"/>
    <w:rsid w:val="00AD6993"/>
    <w:rsid w:val="00AE0E35"/>
    <w:rsid w:val="00AE1F8A"/>
    <w:rsid w:val="00AE22A7"/>
    <w:rsid w:val="00AE3179"/>
    <w:rsid w:val="00AE37F9"/>
    <w:rsid w:val="00AE4696"/>
    <w:rsid w:val="00AE47F5"/>
    <w:rsid w:val="00AE4F17"/>
    <w:rsid w:val="00AE635F"/>
    <w:rsid w:val="00AE7028"/>
    <w:rsid w:val="00AE783E"/>
    <w:rsid w:val="00AE7F37"/>
    <w:rsid w:val="00AF0CC1"/>
    <w:rsid w:val="00AF100F"/>
    <w:rsid w:val="00AF28D1"/>
    <w:rsid w:val="00AF3028"/>
    <w:rsid w:val="00AF3C0B"/>
    <w:rsid w:val="00AF4672"/>
    <w:rsid w:val="00AF4994"/>
    <w:rsid w:val="00AF53C0"/>
    <w:rsid w:val="00AF6072"/>
    <w:rsid w:val="00AF60B1"/>
    <w:rsid w:val="00B0021A"/>
    <w:rsid w:val="00B01173"/>
    <w:rsid w:val="00B018F6"/>
    <w:rsid w:val="00B02751"/>
    <w:rsid w:val="00B051A8"/>
    <w:rsid w:val="00B05757"/>
    <w:rsid w:val="00B06910"/>
    <w:rsid w:val="00B076FA"/>
    <w:rsid w:val="00B11823"/>
    <w:rsid w:val="00B13779"/>
    <w:rsid w:val="00B13B62"/>
    <w:rsid w:val="00B141D8"/>
    <w:rsid w:val="00B14F9F"/>
    <w:rsid w:val="00B15360"/>
    <w:rsid w:val="00B1669B"/>
    <w:rsid w:val="00B1748A"/>
    <w:rsid w:val="00B1794C"/>
    <w:rsid w:val="00B17E4F"/>
    <w:rsid w:val="00B2008E"/>
    <w:rsid w:val="00B2092B"/>
    <w:rsid w:val="00B21A67"/>
    <w:rsid w:val="00B21C77"/>
    <w:rsid w:val="00B2313F"/>
    <w:rsid w:val="00B23519"/>
    <w:rsid w:val="00B23A28"/>
    <w:rsid w:val="00B243E3"/>
    <w:rsid w:val="00B25892"/>
    <w:rsid w:val="00B321E0"/>
    <w:rsid w:val="00B32223"/>
    <w:rsid w:val="00B328E2"/>
    <w:rsid w:val="00B32BA9"/>
    <w:rsid w:val="00B362F3"/>
    <w:rsid w:val="00B40400"/>
    <w:rsid w:val="00B43109"/>
    <w:rsid w:val="00B455B3"/>
    <w:rsid w:val="00B5565C"/>
    <w:rsid w:val="00B558CF"/>
    <w:rsid w:val="00B57B5A"/>
    <w:rsid w:val="00B60547"/>
    <w:rsid w:val="00B613BA"/>
    <w:rsid w:val="00B628AA"/>
    <w:rsid w:val="00B62E76"/>
    <w:rsid w:val="00B63762"/>
    <w:rsid w:val="00B63EE4"/>
    <w:rsid w:val="00B6528B"/>
    <w:rsid w:val="00B67A80"/>
    <w:rsid w:val="00B7319D"/>
    <w:rsid w:val="00B73AB2"/>
    <w:rsid w:val="00B74F18"/>
    <w:rsid w:val="00B7632F"/>
    <w:rsid w:val="00B76DB9"/>
    <w:rsid w:val="00B77A88"/>
    <w:rsid w:val="00B800C9"/>
    <w:rsid w:val="00B82E7F"/>
    <w:rsid w:val="00B84776"/>
    <w:rsid w:val="00B8495B"/>
    <w:rsid w:val="00B8739D"/>
    <w:rsid w:val="00B875D4"/>
    <w:rsid w:val="00B9050F"/>
    <w:rsid w:val="00B90C4F"/>
    <w:rsid w:val="00B91B8A"/>
    <w:rsid w:val="00B94273"/>
    <w:rsid w:val="00B97D50"/>
    <w:rsid w:val="00B97D56"/>
    <w:rsid w:val="00BA0490"/>
    <w:rsid w:val="00BA2F92"/>
    <w:rsid w:val="00BA4803"/>
    <w:rsid w:val="00BA4B30"/>
    <w:rsid w:val="00BA567F"/>
    <w:rsid w:val="00BB1BD7"/>
    <w:rsid w:val="00BB1E6E"/>
    <w:rsid w:val="00BB23BC"/>
    <w:rsid w:val="00BB3906"/>
    <w:rsid w:val="00BB4562"/>
    <w:rsid w:val="00BB4E8A"/>
    <w:rsid w:val="00BB4FA8"/>
    <w:rsid w:val="00BB50B6"/>
    <w:rsid w:val="00BB52BE"/>
    <w:rsid w:val="00BB587E"/>
    <w:rsid w:val="00BB6B18"/>
    <w:rsid w:val="00BB7E62"/>
    <w:rsid w:val="00BC09E2"/>
    <w:rsid w:val="00BC0B48"/>
    <w:rsid w:val="00BC1385"/>
    <w:rsid w:val="00BC145D"/>
    <w:rsid w:val="00BC1474"/>
    <w:rsid w:val="00BC1679"/>
    <w:rsid w:val="00BC4176"/>
    <w:rsid w:val="00BC5D33"/>
    <w:rsid w:val="00BC5EDB"/>
    <w:rsid w:val="00BC5FF4"/>
    <w:rsid w:val="00BC6105"/>
    <w:rsid w:val="00BD118F"/>
    <w:rsid w:val="00BD479B"/>
    <w:rsid w:val="00BD5302"/>
    <w:rsid w:val="00BD53C1"/>
    <w:rsid w:val="00BD7065"/>
    <w:rsid w:val="00BD7D22"/>
    <w:rsid w:val="00BE0026"/>
    <w:rsid w:val="00BE00B0"/>
    <w:rsid w:val="00BE065E"/>
    <w:rsid w:val="00BE4298"/>
    <w:rsid w:val="00BE54D7"/>
    <w:rsid w:val="00BE551E"/>
    <w:rsid w:val="00BE5D98"/>
    <w:rsid w:val="00BE6BF1"/>
    <w:rsid w:val="00BE73D3"/>
    <w:rsid w:val="00BE7768"/>
    <w:rsid w:val="00BF0678"/>
    <w:rsid w:val="00BF1A04"/>
    <w:rsid w:val="00BF2AC2"/>
    <w:rsid w:val="00BF323E"/>
    <w:rsid w:val="00BF325D"/>
    <w:rsid w:val="00BF34BC"/>
    <w:rsid w:val="00BF376E"/>
    <w:rsid w:val="00BF403A"/>
    <w:rsid w:val="00BF54E9"/>
    <w:rsid w:val="00BF7670"/>
    <w:rsid w:val="00BF7995"/>
    <w:rsid w:val="00BF7E8E"/>
    <w:rsid w:val="00C00916"/>
    <w:rsid w:val="00C01AE6"/>
    <w:rsid w:val="00C0323B"/>
    <w:rsid w:val="00C03A19"/>
    <w:rsid w:val="00C03FD1"/>
    <w:rsid w:val="00C04E58"/>
    <w:rsid w:val="00C053F7"/>
    <w:rsid w:val="00C06CA6"/>
    <w:rsid w:val="00C07BE9"/>
    <w:rsid w:val="00C07D2B"/>
    <w:rsid w:val="00C11FEB"/>
    <w:rsid w:val="00C13083"/>
    <w:rsid w:val="00C13AC5"/>
    <w:rsid w:val="00C1473A"/>
    <w:rsid w:val="00C14F70"/>
    <w:rsid w:val="00C161DA"/>
    <w:rsid w:val="00C16632"/>
    <w:rsid w:val="00C1758E"/>
    <w:rsid w:val="00C17BA5"/>
    <w:rsid w:val="00C17F2F"/>
    <w:rsid w:val="00C20955"/>
    <w:rsid w:val="00C23CA1"/>
    <w:rsid w:val="00C23CEB"/>
    <w:rsid w:val="00C2420E"/>
    <w:rsid w:val="00C27CD0"/>
    <w:rsid w:val="00C30AF2"/>
    <w:rsid w:val="00C312C0"/>
    <w:rsid w:val="00C31492"/>
    <w:rsid w:val="00C334EE"/>
    <w:rsid w:val="00C33B05"/>
    <w:rsid w:val="00C34419"/>
    <w:rsid w:val="00C3472C"/>
    <w:rsid w:val="00C34FAC"/>
    <w:rsid w:val="00C36E69"/>
    <w:rsid w:val="00C36FD0"/>
    <w:rsid w:val="00C37321"/>
    <w:rsid w:val="00C375CC"/>
    <w:rsid w:val="00C37B32"/>
    <w:rsid w:val="00C37BDB"/>
    <w:rsid w:val="00C405C3"/>
    <w:rsid w:val="00C41CC2"/>
    <w:rsid w:val="00C420A8"/>
    <w:rsid w:val="00C436BC"/>
    <w:rsid w:val="00C438F0"/>
    <w:rsid w:val="00C43AC3"/>
    <w:rsid w:val="00C516E4"/>
    <w:rsid w:val="00C52DF2"/>
    <w:rsid w:val="00C53524"/>
    <w:rsid w:val="00C53E7C"/>
    <w:rsid w:val="00C53EBA"/>
    <w:rsid w:val="00C54275"/>
    <w:rsid w:val="00C54B44"/>
    <w:rsid w:val="00C56BD1"/>
    <w:rsid w:val="00C57466"/>
    <w:rsid w:val="00C574BB"/>
    <w:rsid w:val="00C57EE5"/>
    <w:rsid w:val="00C600FC"/>
    <w:rsid w:val="00C6010C"/>
    <w:rsid w:val="00C60E12"/>
    <w:rsid w:val="00C60FE5"/>
    <w:rsid w:val="00C610CD"/>
    <w:rsid w:val="00C630B2"/>
    <w:rsid w:val="00C6559C"/>
    <w:rsid w:val="00C67601"/>
    <w:rsid w:val="00C72C19"/>
    <w:rsid w:val="00C76182"/>
    <w:rsid w:val="00C77138"/>
    <w:rsid w:val="00C83500"/>
    <w:rsid w:val="00C85E4A"/>
    <w:rsid w:val="00C86367"/>
    <w:rsid w:val="00C87105"/>
    <w:rsid w:val="00C8754D"/>
    <w:rsid w:val="00C9349D"/>
    <w:rsid w:val="00C946DE"/>
    <w:rsid w:val="00C94B46"/>
    <w:rsid w:val="00C95716"/>
    <w:rsid w:val="00C95B52"/>
    <w:rsid w:val="00C96CE0"/>
    <w:rsid w:val="00CA1382"/>
    <w:rsid w:val="00CA1533"/>
    <w:rsid w:val="00CA4B29"/>
    <w:rsid w:val="00CA6D19"/>
    <w:rsid w:val="00CA7DB9"/>
    <w:rsid w:val="00CB17B6"/>
    <w:rsid w:val="00CB2554"/>
    <w:rsid w:val="00CB2E89"/>
    <w:rsid w:val="00CB3399"/>
    <w:rsid w:val="00CB54C6"/>
    <w:rsid w:val="00CB6D63"/>
    <w:rsid w:val="00CC018F"/>
    <w:rsid w:val="00CC1011"/>
    <w:rsid w:val="00CC2FA3"/>
    <w:rsid w:val="00CC3E99"/>
    <w:rsid w:val="00CC40AB"/>
    <w:rsid w:val="00CC792B"/>
    <w:rsid w:val="00CC7ECF"/>
    <w:rsid w:val="00CD0117"/>
    <w:rsid w:val="00CD0EA8"/>
    <w:rsid w:val="00CD26CD"/>
    <w:rsid w:val="00CD2BCC"/>
    <w:rsid w:val="00CD3CA7"/>
    <w:rsid w:val="00CD3CC3"/>
    <w:rsid w:val="00CD4773"/>
    <w:rsid w:val="00CD58F8"/>
    <w:rsid w:val="00CD6957"/>
    <w:rsid w:val="00CD7693"/>
    <w:rsid w:val="00CE4AA4"/>
    <w:rsid w:val="00CE687F"/>
    <w:rsid w:val="00CF0CA9"/>
    <w:rsid w:val="00CF29B8"/>
    <w:rsid w:val="00CF2DF4"/>
    <w:rsid w:val="00CF35E8"/>
    <w:rsid w:val="00CF5EE7"/>
    <w:rsid w:val="00CF645B"/>
    <w:rsid w:val="00D001CE"/>
    <w:rsid w:val="00D00FD0"/>
    <w:rsid w:val="00D0123E"/>
    <w:rsid w:val="00D01355"/>
    <w:rsid w:val="00D01D0E"/>
    <w:rsid w:val="00D020B4"/>
    <w:rsid w:val="00D03F62"/>
    <w:rsid w:val="00D051DC"/>
    <w:rsid w:val="00D05C1C"/>
    <w:rsid w:val="00D07D41"/>
    <w:rsid w:val="00D10782"/>
    <w:rsid w:val="00D10886"/>
    <w:rsid w:val="00D1134E"/>
    <w:rsid w:val="00D129C2"/>
    <w:rsid w:val="00D12ED3"/>
    <w:rsid w:val="00D14EFC"/>
    <w:rsid w:val="00D151C1"/>
    <w:rsid w:val="00D16B39"/>
    <w:rsid w:val="00D2001D"/>
    <w:rsid w:val="00D20454"/>
    <w:rsid w:val="00D21A75"/>
    <w:rsid w:val="00D21B39"/>
    <w:rsid w:val="00D21DA8"/>
    <w:rsid w:val="00D22D1B"/>
    <w:rsid w:val="00D236FC"/>
    <w:rsid w:val="00D2421E"/>
    <w:rsid w:val="00D24954"/>
    <w:rsid w:val="00D25070"/>
    <w:rsid w:val="00D2623B"/>
    <w:rsid w:val="00D308DF"/>
    <w:rsid w:val="00D322FB"/>
    <w:rsid w:val="00D341D9"/>
    <w:rsid w:val="00D34936"/>
    <w:rsid w:val="00D351A5"/>
    <w:rsid w:val="00D35718"/>
    <w:rsid w:val="00D36224"/>
    <w:rsid w:val="00D372F7"/>
    <w:rsid w:val="00D41616"/>
    <w:rsid w:val="00D44186"/>
    <w:rsid w:val="00D44758"/>
    <w:rsid w:val="00D45D1D"/>
    <w:rsid w:val="00D465E6"/>
    <w:rsid w:val="00D513B2"/>
    <w:rsid w:val="00D53032"/>
    <w:rsid w:val="00D5371A"/>
    <w:rsid w:val="00D53FC7"/>
    <w:rsid w:val="00D55757"/>
    <w:rsid w:val="00D57422"/>
    <w:rsid w:val="00D607D1"/>
    <w:rsid w:val="00D60F19"/>
    <w:rsid w:val="00D61216"/>
    <w:rsid w:val="00D63CDB"/>
    <w:rsid w:val="00D64539"/>
    <w:rsid w:val="00D64D06"/>
    <w:rsid w:val="00D65009"/>
    <w:rsid w:val="00D65306"/>
    <w:rsid w:val="00D65660"/>
    <w:rsid w:val="00D66F1E"/>
    <w:rsid w:val="00D67130"/>
    <w:rsid w:val="00D67227"/>
    <w:rsid w:val="00D702CC"/>
    <w:rsid w:val="00D709A8"/>
    <w:rsid w:val="00D70AA2"/>
    <w:rsid w:val="00D718E6"/>
    <w:rsid w:val="00D7308D"/>
    <w:rsid w:val="00D740FA"/>
    <w:rsid w:val="00D74416"/>
    <w:rsid w:val="00D74F8E"/>
    <w:rsid w:val="00D76BE3"/>
    <w:rsid w:val="00D803B7"/>
    <w:rsid w:val="00D804D5"/>
    <w:rsid w:val="00D80866"/>
    <w:rsid w:val="00D81452"/>
    <w:rsid w:val="00D818BA"/>
    <w:rsid w:val="00D82183"/>
    <w:rsid w:val="00D83625"/>
    <w:rsid w:val="00D83694"/>
    <w:rsid w:val="00D84AF7"/>
    <w:rsid w:val="00D84B66"/>
    <w:rsid w:val="00D8606C"/>
    <w:rsid w:val="00D8701B"/>
    <w:rsid w:val="00D87544"/>
    <w:rsid w:val="00D92B81"/>
    <w:rsid w:val="00D946BF"/>
    <w:rsid w:val="00D9484B"/>
    <w:rsid w:val="00D96DAE"/>
    <w:rsid w:val="00D97E40"/>
    <w:rsid w:val="00DA0A41"/>
    <w:rsid w:val="00DA2D5A"/>
    <w:rsid w:val="00DA426F"/>
    <w:rsid w:val="00DA4371"/>
    <w:rsid w:val="00DA65DC"/>
    <w:rsid w:val="00DA65FA"/>
    <w:rsid w:val="00DA671C"/>
    <w:rsid w:val="00DB0078"/>
    <w:rsid w:val="00DB115F"/>
    <w:rsid w:val="00DB12D6"/>
    <w:rsid w:val="00DB16CA"/>
    <w:rsid w:val="00DB33B7"/>
    <w:rsid w:val="00DB5CAF"/>
    <w:rsid w:val="00DB685C"/>
    <w:rsid w:val="00DB6FFE"/>
    <w:rsid w:val="00DC1933"/>
    <w:rsid w:val="00DC3742"/>
    <w:rsid w:val="00DC44FF"/>
    <w:rsid w:val="00DD006E"/>
    <w:rsid w:val="00DD01C2"/>
    <w:rsid w:val="00DD078C"/>
    <w:rsid w:val="00DD2D9F"/>
    <w:rsid w:val="00DD36EB"/>
    <w:rsid w:val="00DD486C"/>
    <w:rsid w:val="00DD4BA3"/>
    <w:rsid w:val="00DD6788"/>
    <w:rsid w:val="00DE0638"/>
    <w:rsid w:val="00DE1255"/>
    <w:rsid w:val="00DE2E61"/>
    <w:rsid w:val="00DE37B3"/>
    <w:rsid w:val="00DE45B9"/>
    <w:rsid w:val="00DE57B5"/>
    <w:rsid w:val="00DF04B8"/>
    <w:rsid w:val="00DF36DF"/>
    <w:rsid w:val="00DF5060"/>
    <w:rsid w:val="00DF6A1D"/>
    <w:rsid w:val="00DF7BBB"/>
    <w:rsid w:val="00E00288"/>
    <w:rsid w:val="00E0196E"/>
    <w:rsid w:val="00E01BB3"/>
    <w:rsid w:val="00E02332"/>
    <w:rsid w:val="00E02622"/>
    <w:rsid w:val="00E02A93"/>
    <w:rsid w:val="00E03A6D"/>
    <w:rsid w:val="00E051C5"/>
    <w:rsid w:val="00E07995"/>
    <w:rsid w:val="00E100A5"/>
    <w:rsid w:val="00E12CF6"/>
    <w:rsid w:val="00E1427A"/>
    <w:rsid w:val="00E1521E"/>
    <w:rsid w:val="00E15953"/>
    <w:rsid w:val="00E15E80"/>
    <w:rsid w:val="00E167CD"/>
    <w:rsid w:val="00E17810"/>
    <w:rsid w:val="00E17CAE"/>
    <w:rsid w:val="00E21AD4"/>
    <w:rsid w:val="00E23EBD"/>
    <w:rsid w:val="00E23FD5"/>
    <w:rsid w:val="00E24615"/>
    <w:rsid w:val="00E25A76"/>
    <w:rsid w:val="00E26008"/>
    <w:rsid w:val="00E271C1"/>
    <w:rsid w:val="00E30899"/>
    <w:rsid w:val="00E31FEA"/>
    <w:rsid w:val="00E3236A"/>
    <w:rsid w:val="00E325A6"/>
    <w:rsid w:val="00E325FF"/>
    <w:rsid w:val="00E34EDD"/>
    <w:rsid w:val="00E352AE"/>
    <w:rsid w:val="00E3551B"/>
    <w:rsid w:val="00E400B6"/>
    <w:rsid w:val="00E40FFB"/>
    <w:rsid w:val="00E415C2"/>
    <w:rsid w:val="00E42914"/>
    <w:rsid w:val="00E431B8"/>
    <w:rsid w:val="00E4330E"/>
    <w:rsid w:val="00E441E4"/>
    <w:rsid w:val="00E45266"/>
    <w:rsid w:val="00E476F4"/>
    <w:rsid w:val="00E52834"/>
    <w:rsid w:val="00E5368E"/>
    <w:rsid w:val="00E54B3A"/>
    <w:rsid w:val="00E55C4B"/>
    <w:rsid w:val="00E56274"/>
    <w:rsid w:val="00E573A2"/>
    <w:rsid w:val="00E62787"/>
    <w:rsid w:val="00E6293C"/>
    <w:rsid w:val="00E62CD3"/>
    <w:rsid w:val="00E62F7A"/>
    <w:rsid w:val="00E6423D"/>
    <w:rsid w:val="00E65D6D"/>
    <w:rsid w:val="00E700A4"/>
    <w:rsid w:val="00E72D3E"/>
    <w:rsid w:val="00E76DB9"/>
    <w:rsid w:val="00E804B0"/>
    <w:rsid w:val="00E80C00"/>
    <w:rsid w:val="00E80EC5"/>
    <w:rsid w:val="00E819F9"/>
    <w:rsid w:val="00E825D5"/>
    <w:rsid w:val="00E82A84"/>
    <w:rsid w:val="00E82F8C"/>
    <w:rsid w:val="00E832DD"/>
    <w:rsid w:val="00E83A2B"/>
    <w:rsid w:val="00E847A3"/>
    <w:rsid w:val="00E85515"/>
    <w:rsid w:val="00E85576"/>
    <w:rsid w:val="00E913A5"/>
    <w:rsid w:val="00E91BA8"/>
    <w:rsid w:val="00E92C0C"/>
    <w:rsid w:val="00E94C21"/>
    <w:rsid w:val="00E95B29"/>
    <w:rsid w:val="00EA160C"/>
    <w:rsid w:val="00EA231A"/>
    <w:rsid w:val="00EA2D35"/>
    <w:rsid w:val="00EA5970"/>
    <w:rsid w:val="00EA6250"/>
    <w:rsid w:val="00EA6348"/>
    <w:rsid w:val="00EA6641"/>
    <w:rsid w:val="00EA705A"/>
    <w:rsid w:val="00EA71FE"/>
    <w:rsid w:val="00EB03B5"/>
    <w:rsid w:val="00EB1A85"/>
    <w:rsid w:val="00EB3287"/>
    <w:rsid w:val="00EB427E"/>
    <w:rsid w:val="00EB73DA"/>
    <w:rsid w:val="00EC07EB"/>
    <w:rsid w:val="00EC09D3"/>
    <w:rsid w:val="00EC2801"/>
    <w:rsid w:val="00EC3030"/>
    <w:rsid w:val="00EC4149"/>
    <w:rsid w:val="00EC4AC2"/>
    <w:rsid w:val="00EC7CCE"/>
    <w:rsid w:val="00ED2D3D"/>
    <w:rsid w:val="00ED335A"/>
    <w:rsid w:val="00ED3419"/>
    <w:rsid w:val="00ED3912"/>
    <w:rsid w:val="00ED486F"/>
    <w:rsid w:val="00ED5030"/>
    <w:rsid w:val="00ED55C2"/>
    <w:rsid w:val="00ED56DC"/>
    <w:rsid w:val="00ED6C74"/>
    <w:rsid w:val="00ED73F4"/>
    <w:rsid w:val="00ED7BC4"/>
    <w:rsid w:val="00EE1B2B"/>
    <w:rsid w:val="00EE3206"/>
    <w:rsid w:val="00EE538A"/>
    <w:rsid w:val="00EE67C8"/>
    <w:rsid w:val="00EF04EC"/>
    <w:rsid w:val="00EF0BC7"/>
    <w:rsid w:val="00EF0BD7"/>
    <w:rsid w:val="00EF3E67"/>
    <w:rsid w:val="00EF7252"/>
    <w:rsid w:val="00F03735"/>
    <w:rsid w:val="00F04A1B"/>
    <w:rsid w:val="00F072F2"/>
    <w:rsid w:val="00F0752A"/>
    <w:rsid w:val="00F10ED9"/>
    <w:rsid w:val="00F131FF"/>
    <w:rsid w:val="00F1372A"/>
    <w:rsid w:val="00F14267"/>
    <w:rsid w:val="00F15917"/>
    <w:rsid w:val="00F16B1E"/>
    <w:rsid w:val="00F17E39"/>
    <w:rsid w:val="00F22397"/>
    <w:rsid w:val="00F230D4"/>
    <w:rsid w:val="00F23B69"/>
    <w:rsid w:val="00F25A34"/>
    <w:rsid w:val="00F26F76"/>
    <w:rsid w:val="00F27432"/>
    <w:rsid w:val="00F3088B"/>
    <w:rsid w:val="00F31515"/>
    <w:rsid w:val="00F319A0"/>
    <w:rsid w:val="00F323AC"/>
    <w:rsid w:val="00F33EB8"/>
    <w:rsid w:val="00F345B6"/>
    <w:rsid w:val="00F35DF0"/>
    <w:rsid w:val="00F368E7"/>
    <w:rsid w:val="00F37156"/>
    <w:rsid w:val="00F40D78"/>
    <w:rsid w:val="00F41AEE"/>
    <w:rsid w:val="00F4445B"/>
    <w:rsid w:val="00F50A07"/>
    <w:rsid w:val="00F51F34"/>
    <w:rsid w:val="00F55098"/>
    <w:rsid w:val="00F55162"/>
    <w:rsid w:val="00F55BEC"/>
    <w:rsid w:val="00F55E12"/>
    <w:rsid w:val="00F56C90"/>
    <w:rsid w:val="00F56E2D"/>
    <w:rsid w:val="00F56E7F"/>
    <w:rsid w:val="00F61831"/>
    <w:rsid w:val="00F6298F"/>
    <w:rsid w:val="00F62C53"/>
    <w:rsid w:val="00F63379"/>
    <w:rsid w:val="00F63C20"/>
    <w:rsid w:val="00F64F75"/>
    <w:rsid w:val="00F651FC"/>
    <w:rsid w:val="00F65D21"/>
    <w:rsid w:val="00F6671B"/>
    <w:rsid w:val="00F70ECD"/>
    <w:rsid w:val="00F71225"/>
    <w:rsid w:val="00F72F79"/>
    <w:rsid w:val="00F73961"/>
    <w:rsid w:val="00F73B74"/>
    <w:rsid w:val="00F74220"/>
    <w:rsid w:val="00F74ECF"/>
    <w:rsid w:val="00F751C2"/>
    <w:rsid w:val="00F7666B"/>
    <w:rsid w:val="00F77922"/>
    <w:rsid w:val="00F809E7"/>
    <w:rsid w:val="00F81CFC"/>
    <w:rsid w:val="00F8234C"/>
    <w:rsid w:val="00F8488A"/>
    <w:rsid w:val="00F84DFE"/>
    <w:rsid w:val="00F85B91"/>
    <w:rsid w:val="00F85C66"/>
    <w:rsid w:val="00F870B7"/>
    <w:rsid w:val="00F8792B"/>
    <w:rsid w:val="00F903D0"/>
    <w:rsid w:val="00F9072C"/>
    <w:rsid w:val="00F90826"/>
    <w:rsid w:val="00F91174"/>
    <w:rsid w:val="00F93C1E"/>
    <w:rsid w:val="00F945E0"/>
    <w:rsid w:val="00F948E0"/>
    <w:rsid w:val="00F94E14"/>
    <w:rsid w:val="00F95A8E"/>
    <w:rsid w:val="00F97077"/>
    <w:rsid w:val="00F97B4C"/>
    <w:rsid w:val="00FA0542"/>
    <w:rsid w:val="00FA348A"/>
    <w:rsid w:val="00FA4885"/>
    <w:rsid w:val="00FA603A"/>
    <w:rsid w:val="00FA6877"/>
    <w:rsid w:val="00FA766C"/>
    <w:rsid w:val="00FA7F2F"/>
    <w:rsid w:val="00FB139B"/>
    <w:rsid w:val="00FB2324"/>
    <w:rsid w:val="00FB3107"/>
    <w:rsid w:val="00FB3EEF"/>
    <w:rsid w:val="00FB540C"/>
    <w:rsid w:val="00FB6033"/>
    <w:rsid w:val="00FB7CDD"/>
    <w:rsid w:val="00FC318F"/>
    <w:rsid w:val="00FC381D"/>
    <w:rsid w:val="00FD1121"/>
    <w:rsid w:val="00FD1301"/>
    <w:rsid w:val="00FD2EA0"/>
    <w:rsid w:val="00FD5AE4"/>
    <w:rsid w:val="00FD5E88"/>
    <w:rsid w:val="00FE06D0"/>
    <w:rsid w:val="00FE2ABB"/>
    <w:rsid w:val="00FE2E3D"/>
    <w:rsid w:val="00FE349B"/>
    <w:rsid w:val="00FE4A27"/>
    <w:rsid w:val="00FE507B"/>
    <w:rsid w:val="00FE7529"/>
    <w:rsid w:val="00FE7761"/>
    <w:rsid w:val="00FF141B"/>
    <w:rsid w:val="00FF246C"/>
    <w:rsid w:val="00FF33A5"/>
    <w:rsid w:val="00FF3768"/>
    <w:rsid w:val="00FF42A8"/>
    <w:rsid w:val="00FF5E4D"/>
    <w:rsid w:val="00FF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11B42B"/>
  <w15:docId w15:val="{B6058224-9A31-4CC6-A566-8AE54E35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6C"/>
    <w:rPr>
      <w:rFonts w:ascii="Times New Roman" w:hAnsi="Times New Roman" w:cs="Times New Roman"/>
      <w:lang w:eastAsia="en-US"/>
    </w:rPr>
  </w:style>
  <w:style w:type="paragraph" w:styleId="Heading1">
    <w:name w:val="heading 1"/>
    <w:basedOn w:val="Normal"/>
    <w:next w:val="Normal"/>
    <w:link w:val="Heading1Char"/>
    <w:uiPriority w:val="9"/>
    <w:qFormat/>
    <w:rsid w:val="00AD3C2C"/>
    <w:pPr>
      <w:keepNext/>
      <w:keepLines/>
      <w:spacing w:before="240"/>
      <w:outlineLvl w:val="0"/>
    </w:pPr>
    <w:rPr>
      <w:rFonts w:asciiTheme="majorHAnsi" w:eastAsiaTheme="majorEastAsia" w:hAnsiTheme="majorHAnsi" w:cstheme="majorBidi"/>
      <w:color w:val="2E74B5" w:themeColor="accent1" w:themeShade="BF"/>
      <w:sz w:val="32"/>
      <w:szCs w:val="32"/>
      <w:lang w:eastAsia="ja-JP"/>
    </w:rPr>
  </w:style>
  <w:style w:type="paragraph" w:styleId="Heading2">
    <w:name w:val="heading 2"/>
    <w:basedOn w:val="Normal"/>
    <w:next w:val="Normal"/>
    <w:link w:val="Heading2Char"/>
    <w:uiPriority w:val="9"/>
    <w:unhideWhenUsed/>
    <w:qFormat/>
    <w:rsid w:val="004E3C63"/>
    <w:pPr>
      <w:numPr>
        <w:numId w:val="15"/>
      </w:numPr>
      <w:spacing w:line="480" w:lineRule="auto"/>
      <w:jc w:val="both"/>
      <w:outlineLvl w:val="1"/>
    </w:pPr>
    <w:rPr>
      <w:rFonts w:ascii="Cambria" w:eastAsia="Times New Roman" w:hAnsi="Cambria"/>
      <w:b/>
      <w:color w:val="000000" w:themeColor="text1"/>
      <w:lang w:eastAsia="ja-JP"/>
    </w:rPr>
  </w:style>
  <w:style w:type="paragraph" w:styleId="Heading3">
    <w:name w:val="heading 3"/>
    <w:basedOn w:val="Normal"/>
    <w:next w:val="Normal"/>
    <w:link w:val="Heading3Char"/>
    <w:uiPriority w:val="9"/>
    <w:unhideWhenUsed/>
    <w:qFormat/>
    <w:rsid w:val="001D4009"/>
    <w:pPr>
      <w:keepNext/>
      <w:keepLines/>
      <w:spacing w:before="40"/>
      <w:outlineLvl w:val="2"/>
    </w:pPr>
    <w:rPr>
      <w:rFonts w:asciiTheme="majorHAnsi" w:eastAsiaTheme="majorEastAsia" w:hAnsiTheme="majorHAnsi" w:cstheme="majorBidi"/>
      <w:color w:val="1F4D78" w:themeColor="accent1" w:themeShade="7F"/>
      <w:lang w:eastAsia="ja-JP"/>
    </w:rPr>
  </w:style>
  <w:style w:type="paragraph" w:styleId="Heading4">
    <w:name w:val="heading 4"/>
    <w:basedOn w:val="Normal"/>
    <w:next w:val="Normal"/>
    <w:link w:val="Heading4Char"/>
    <w:uiPriority w:val="9"/>
    <w:unhideWhenUsed/>
    <w:qFormat/>
    <w:rsid w:val="008D7BC3"/>
    <w:pPr>
      <w:keepNext/>
      <w:keepLines/>
      <w:spacing w:before="40"/>
      <w:outlineLvl w:val="3"/>
    </w:pPr>
    <w:rPr>
      <w:rFonts w:asciiTheme="majorHAnsi" w:eastAsiaTheme="majorEastAsia" w:hAnsiTheme="majorHAnsi" w:cstheme="majorBidi"/>
      <w:i/>
      <w:iCs/>
      <w:color w:val="2E74B5"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C2C"/>
    <w:pPr>
      <w:tabs>
        <w:tab w:val="center" w:pos="4513"/>
        <w:tab w:val="right" w:pos="9026"/>
      </w:tabs>
    </w:pPr>
    <w:rPr>
      <w:rFonts w:asciiTheme="minorHAnsi" w:hAnsiTheme="minorHAnsi" w:cstheme="minorBidi"/>
      <w:lang w:eastAsia="ja-JP"/>
    </w:rPr>
  </w:style>
  <w:style w:type="character" w:customStyle="1" w:styleId="HeaderChar">
    <w:name w:val="Header Char"/>
    <w:basedOn w:val="DefaultParagraphFont"/>
    <w:link w:val="Header"/>
    <w:uiPriority w:val="99"/>
    <w:rsid w:val="00AD3C2C"/>
  </w:style>
  <w:style w:type="paragraph" w:styleId="Footer">
    <w:name w:val="footer"/>
    <w:basedOn w:val="Normal"/>
    <w:link w:val="FooterChar"/>
    <w:uiPriority w:val="99"/>
    <w:unhideWhenUsed/>
    <w:rsid w:val="00AD3C2C"/>
    <w:pPr>
      <w:tabs>
        <w:tab w:val="center" w:pos="4513"/>
        <w:tab w:val="right" w:pos="9026"/>
      </w:tabs>
    </w:pPr>
    <w:rPr>
      <w:rFonts w:asciiTheme="minorHAnsi" w:hAnsiTheme="minorHAnsi" w:cstheme="minorBidi"/>
      <w:lang w:eastAsia="ja-JP"/>
    </w:rPr>
  </w:style>
  <w:style w:type="character" w:customStyle="1" w:styleId="FooterChar">
    <w:name w:val="Footer Char"/>
    <w:basedOn w:val="DefaultParagraphFont"/>
    <w:link w:val="Footer"/>
    <w:uiPriority w:val="99"/>
    <w:rsid w:val="00AD3C2C"/>
  </w:style>
  <w:style w:type="character" w:customStyle="1" w:styleId="Heading1Char">
    <w:name w:val="Heading 1 Char"/>
    <w:basedOn w:val="DefaultParagraphFont"/>
    <w:link w:val="Heading1"/>
    <w:uiPriority w:val="9"/>
    <w:rsid w:val="00AD3C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E3C63"/>
    <w:rPr>
      <w:rFonts w:ascii="Cambria" w:eastAsia="Times New Roman" w:hAnsi="Cambria" w:cs="Times New Roman"/>
      <w:b/>
      <w:color w:val="000000" w:themeColor="text1"/>
    </w:rPr>
  </w:style>
  <w:style w:type="character" w:customStyle="1" w:styleId="Heading3Char">
    <w:name w:val="Heading 3 Char"/>
    <w:basedOn w:val="DefaultParagraphFont"/>
    <w:link w:val="Heading3"/>
    <w:uiPriority w:val="9"/>
    <w:rsid w:val="001D4009"/>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nhideWhenUsed/>
    <w:rsid w:val="00495268"/>
    <w:pPr>
      <w:spacing w:after="180" w:line="480" w:lineRule="auto"/>
      <w:ind w:left="227" w:hanging="227"/>
    </w:pPr>
    <w:rPr>
      <w:rFonts w:ascii="Cambria" w:hAnsi="Cambria" w:cstheme="minorBidi"/>
      <w:szCs w:val="22"/>
      <w:lang w:eastAsia="ja-JP"/>
    </w:rPr>
  </w:style>
  <w:style w:type="character" w:customStyle="1" w:styleId="FootnoteTextChar">
    <w:name w:val="Footnote Text Char"/>
    <w:basedOn w:val="DefaultParagraphFont"/>
    <w:link w:val="FootnoteText"/>
    <w:rsid w:val="00495268"/>
    <w:rPr>
      <w:rFonts w:ascii="Cambria" w:hAnsi="Cambria"/>
      <w:szCs w:val="22"/>
    </w:rPr>
  </w:style>
  <w:style w:type="character" w:styleId="FootnoteReference">
    <w:name w:val="footnote reference"/>
    <w:basedOn w:val="DefaultParagraphFont"/>
    <w:unhideWhenUsed/>
    <w:rsid w:val="00EC4149"/>
    <w:rPr>
      <w:vertAlign w:val="superscript"/>
    </w:rPr>
  </w:style>
  <w:style w:type="paragraph" w:styleId="ListParagraph">
    <w:name w:val="List Paragraph"/>
    <w:basedOn w:val="Normal"/>
    <w:uiPriority w:val="34"/>
    <w:qFormat/>
    <w:rsid w:val="00C03A19"/>
    <w:pPr>
      <w:ind w:left="720"/>
      <w:contextualSpacing/>
    </w:pPr>
    <w:rPr>
      <w:rFonts w:asciiTheme="minorHAnsi" w:hAnsiTheme="minorHAnsi" w:cstheme="minorBidi"/>
      <w:lang w:eastAsia="ja-JP"/>
    </w:rPr>
  </w:style>
  <w:style w:type="character" w:styleId="CommentReference">
    <w:name w:val="annotation reference"/>
    <w:basedOn w:val="DefaultParagraphFont"/>
    <w:uiPriority w:val="99"/>
    <w:semiHidden/>
    <w:unhideWhenUsed/>
    <w:rsid w:val="00D87544"/>
    <w:rPr>
      <w:sz w:val="18"/>
      <w:szCs w:val="18"/>
    </w:rPr>
  </w:style>
  <w:style w:type="paragraph" w:styleId="CommentText">
    <w:name w:val="annotation text"/>
    <w:basedOn w:val="Normal"/>
    <w:link w:val="CommentTextChar"/>
    <w:uiPriority w:val="99"/>
    <w:semiHidden/>
    <w:unhideWhenUsed/>
    <w:rsid w:val="00D87544"/>
    <w:pPr>
      <w:spacing w:after="180"/>
    </w:pPr>
  </w:style>
  <w:style w:type="character" w:customStyle="1" w:styleId="CommentTextChar">
    <w:name w:val="Comment Text Char"/>
    <w:basedOn w:val="DefaultParagraphFont"/>
    <w:link w:val="CommentText"/>
    <w:uiPriority w:val="99"/>
    <w:semiHidden/>
    <w:rsid w:val="00D87544"/>
  </w:style>
  <w:style w:type="paragraph" w:styleId="BalloonText">
    <w:name w:val="Balloon Text"/>
    <w:basedOn w:val="Normal"/>
    <w:link w:val="BalloonTextChar"/>
    <w:uiPriority w:val="99"/>
    <w:semiHidden/>
    <w:unhideWhenUsed/>
    <w:rsid w:val="00D875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544"/>
    <w:rPr>
      <w:rFonts w:ascii="Lucida Grande" w:hAnsi="Lucida Grande" w:cs="Lucida Grande"/>
      <w:sz w:val="18"/>
      <w:szCs w:val="18"/>
    </w:rPr>
  </w:style>
  <w:style w:type="character" w:styleId="PageNumber">
    <w:name w:val="page number"/>
    <w:basedOn w:val="DefaultParagraphFont"/>
    <w:uiPriority w:val="99"/>
    <w:semiHidden/>
    <w:unhideWhenUsed/>
    <w:rsid w:val="00E80C00"/>
  </w:style>
  <w:style w:type="character" w:styleId="EndnoteReference">
    <w:name w:val="endnote reference"/>
    <w:basedOn w:val="DefaultParagraphFont"/>
    <w:uiPriority w:val="99"/>
    <w:semiHidden/>
    <w:unhideWhenUsed/>
    <w:rsid w:val="00FA766C"/>
    <w:rPr>
      <w:vertAlign w:val="superscript"/>
    </w:rPr>
  </w:style>
  <w:style w:type="character" w:customStyle="1" w:styleId="Heading4Char">
    <w:name w:val="Heading 4 Char"/>
    <w:basedOn w:val="DefaultParagraphFont"/>
    <w:link w:val="Heading4"/>
    <w:uiPriority w:val="9"/>
    <w:rsid w:val="008D7BC3"/>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8D7BC3"/>
  </w:style>
  <w:style w:type="table" w:styleId="TableGrid">
    <w:name w:val="Table Grid"/>
    <w:basedOn w:val="TableNormal"/>
    <w:uiPriority w:val="39"/>
    <w:rsid w:val="006F0A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0A34"/>
  </w:style>
  <w:style w:type="paragraph" w:styleId="CommentSubject">
    <w:name w:val="annotation subject"/>
    <w:basedOn w:val="CommentText"/>
    <w:next w:val="CommentText"/>
    <w:link w:val="CommentSubjectChar"/>
    <w:uiPriority w:val="99"/>
    <w:semiHidden/>
    <w:unhideWhenUsed/>
    <w:rsid w:val="002365BA"/>
    <w:pPr>
      <w:spacing w:after="0"/>
    </w:pPr>
    <w:rPr>
      <w:b/>
      <w:bCs/>
      <w:sz w:val="20"/>
      <w:szCs w:val="20"/>
    </w:rPr>
  </w:style>
  <w:style w:type="character" w:customStyle="1" w:styleId="CommentSubjectChar">
    <w:name w:val="Comment Subject Char"/>
    <w:basedOn w:val="CommentTextChar"/>
    <w:link w:val="CommentSubject"/>
    <w:uiPriority w:val="99"/>
    <w:semiHidden/>
    <w:rsid w:val="002365BA"/>
    <w:rPr>
      <w:b/>
      <w:bCs/>
      <w:sz w:val="20"/>
      <w:szCs w:val="20"/>
    </w:rPr>
  </w:style>
  <w:style w:type="character" w:customStyle="1" w:styleId="apple-converted-space">
    <w:name w:val="apple-converted-space"/>
    <w:basedOn w:val="DefaultParagraphFont"/>
    <w:rsid w:val="005248D8"/>
  </w:style>
  <w:style w:type="paragraph" w:styleId="DocumentMap">
    <w:name w:val="Document Map"/>
    <w:basedOn w:val="Normal"/>
    <w:link w:val="DocumentMapChar"/>
    <w:uiPriority w:val="99"/>
    <w:semiHidden/>
    <w:unhideWhenUsed/>
    <w:rsid w:val="009E4DD5"/>
  </w:style>
  <w:style w:type="character" w:customStyle="1" w:styleId="DocumentMapChar">
    <w:name w:val="Document Map Char"/>
    <w:basedOn w:val="DefaultParagraphFont"/>
    <w:link w:val="DocumentMap"/>
    <w:uiPriority w:val="99"/>
    <w:semiHidden/>
    <w:rsid w:val="009E4DD5"/>
    <w:rPr>
      <w:rFonts w:ascii="Times New Roman" w:hAnsi="Times New Roman" w:cs="Times New Roman"/>
    </w:rPr>
  </w:style>
  <w:style w:type="paragraph" w:styleId="Bibliography">
    <w:name w:val="Bibliography"/>
    <w:basedOn w:val="Normal"/>
    <w:next w:val="Normal"/>
    <w:uiPriority w:val="37"/>
    <w:unhideWhenUsed/>
    <w:rsid w:val="00402E00"/>
    <w:pPr>
      <w:ind w:left="720" w:hanging="720"/>
    </w:pPr>
    <w:rPr>
      <w:rFonts w:asciiTheme="minorHAnsi" w:hAnsiTheme="minorHAnsi" w:cstheme="minorBidi"/>
      <w:lang w:eastAsia="ja-JP"/>
    </w:rPr>
  </w:style>
  <w:style w:type="character" w:styleId="Hyperlink">
    <w:name w:val="Hyperlink"/>
    <w:basedOn w:val="DefaultParagraphFont"/>
    <w:uiPriority w:val="99"/>
    <w:unhideWhenUsed/>
    <w:rsid w:val="00F41AEE"/>
    <w:rPr>
      <w:color w:val="0000FF"/>
      <w:u w:val="single"/>
    </w:rPr>
  </w:style>
  <w:style w:type="character" w:customStyle="1" w:styleId="UnresolvedMention1">
    <w:name w:val="Unresolved Mention1"/>
    <w:basedOn w:val="DefaultParagraphFont"/>
    <w:uiPriority w:val="99"/>
    <w:rsid w:val="006A2516"/>
    <w:rPr>
      <w:color w:val="808080"/>
      <w:shd w:val="clear" w:color="auto" w:fill="E6E6E6"/>
    </w:rPr>
  </w:style>
  <w:style w:type="character" w:styleId="FollowedHyperlink">
    <w:name w:val="FollowedHyperlink"/>
    <w:basedOn w:val="DefaultParagraphFont"/>
    <w:uiPriority w:val="99"/>
    <w:semiHidden/>
    <w:unhideWhenUsed/>
    <w:rsid w:val="000B0285"/>
    <w:rPr>
      <w:color w:val="954F72" w:themeColor="followedHyperlink"/>
      <w:u w:val="single"/>
    </w:rPr>
  </w:style>
  <w:style w:type="character" w:customStyle="1" w:styleId="UnresolvedMention2">
    <w:name w:val="Unresolved Mention2"/>
    <w:basedOn w:val="DefaultParagraphFont"/>
    <w:uiPriority w:val="99"/>
    <w:semiHidden/>
    <w:unhideWhenUsed/>
    <w:rsid w:val="003E4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517">
      <w:bodyDiv w:val="1"/>
      <w:marLeft w:val="0"/>
      <w:marRight w:val="0"/>
      <w:marTop w:val="0"/>
      <w:marBottom w:val="0"/>
      <w:divBdr>
        <w:top w:val="none" w:sz="0" w:space="0" w:color="auto"/>
        <w:left w:val="none" w:sz="0" w:space="0" w:color="auto"/>
        <w:bottom w:val="none" w:sz="0" w:space="0" w:color="auto"/>
        <w:right w:val="none" w:sz="0" w:space="0" w:color="auto"/>
      </w:divBdr>
    </w:div>
    <w:div w:id="253981056">
      <w:bodyDiv w:val="1"/>
      <w:marLeft w:val="0"/>
      <w:marRight w:val="0"/>
      <w:marTop w:val="0"/>
      <w:marBottom w:val="0"/>
      <w:divBdr>
        <w:top w:val="none" w:sz="0" w:space="0" w:color="auto"/>
        <w:left w:val="none" w:sz="0" w:space="0" w:color="auto"/>
        <w:bottom w:val="none" w:sz="0" w:space="0" w:color="auto"/>
        <w:right w:val="none" w:sz="0" w:space="0" w:color="auto"/>
      </w:divBdr>
    </w:div>
    <w:div w:id="449664120">
      <w:bodyDiv w:val="1"/>
      <w:marLeft w:val="0"/>
      <w:marRight w:val="0"/>
      <w:marTop w:val="0"/>
      <w:marBottom w:val="0"/>
      <w:divBdr>
        <w:top w:val="none" w:sz="0" w:space="0" w:color="auto"/>
        <w:left w:val="none" w:sz="0" w:space="0" w:color="auto"/>
        <w:bottom w:val="none" w:sz="0" w:space="0" w:color="auto"/>
        <w:right w:val="none" w:sz="0" w:space="0" w:color="auto"/>
      </w:divBdr>
    </w:div>
    <w:div w:id="917062134">
      <w:bodyDiv w:val="1"/>
      <w:marLeft w:val="0"/>
      <w:marRight w:val="0"/>
      <w:marTop w:val="0"/>
      <w:marBottom w:val="0"/>
      <w:divBdr>
        <w:top w:val="none" w:sz="0" w:space="0" w:color="auto"/>
        <w:left w:val="none" w:sz="0" w:space="0" w:color="auto"/>
        <w:bottom w:val="none" w:sz="0" w:space="0" w:color="auto"/>
        <w:right w:val="none" w:sz="0" w:space="0" w:color="auto"/>
      </w:divBdr>
      <w:divsChild>
        <w:div w:id="247741085">
          <w:marLeft w:val="0"/>
          <w:marRight w:val="0"/>
          <w:marTop w:val="0"/>
          <w:marBottom w:val="0"/>
          <w:divBdr>
            <w:top w:val="none" w:sz="0" w:space="0" w:color="auto"/>
            <w:left w:val="none" w:sz="0" w:space="0" w:color="auto"/>
            <w:bottom w:val="none" w:sz="0" w:space="0" w:color="auto"/>
            <w:right w:val="none" w:sz="0" w:space="0" w:color="auto"/>
          </w:divBdr>
        </w:div>
        <w:div w:id="613176531">
          <w:marLeft w:val="0"/>
          <w:marRight w:val="0"/>
          <w:marTop w:val="0"/>
          <w:marBottom w:val="0"/>
          <w:divBdr>
            <w:top w:val="none" w:sz="0" w:space="0" w:color="auto"/>
            <w:left w:val="none" w:sz="0" w:space="0" w:color="auto"/>
            <w:bottom w:val="none" w:sz="0" w:space="0" w:color="auto"/>
            <w:right w:val="none" w:sz="0" w:space="0" w:color="auto"/>
          </w:divBdr>
        </w:div>
      </w:divsChild>
    </w:div>
    <w:div w:id="1697073903">
      <w:bodyDiv w:val="1"/>
      <w:marLeft w:val="0"/>
      <w:marRight w:val="0"/>
      <w:marTop w:val="0"/>
      <w:marBottom w:val="0"/>
      <w:divBdr>
        <w:top w:val="none" w:sz="0" w:space="0" w:color="auto"/>
        <w:left w:val="none" w:sz="0" w:space="0" w:color="auto"/>
        <w:bottom w:val="none" w:sz="0" w:space="0" w:color="auto"/>
        <w:right w:val="none" w:sz="0" w:space="0" w:color="auto"/>
      </w:divBdr>
      <w:divsChild>
        <w:div w:id="236398964">
          <w:marLeft w:val="0"/>
          <w:marRight w:val="0"/>
          <w:marTop w:val="0"/>
          <w:marBottom w:val="0"/>
          <w:divBdr>
            <w:top w:val="none" w:sz="0" w:space="0" w:color="auto"/>
            <w:left w:val="none" w:sz="0" w:space="0" w:color="auto"/>
            <w:bottom w:val="none" w:sz="0" w:space="0" w:color="auto"/>
            <w:right w:val="none" w:sz="0" w:space="0" w:color="auto"/>
          </w:divBdr>
        </w:div>
        <w:div w:id="650210659">
          <w:marLeft w:val="0"/>
          <w:marRight w:val="0"/>
          <w:marTop w:val="0"/>
          <w:marBottom w:val="0"/>
          <w:divBdr>
            <w:top w:val="none" w:sz="0" w:space="0" w:color="auto"/>
            <w:left w:val="none" w:sz="0" w:space="0" w:color="auto"/>
            <w:bottom w:val="none" w:sz="0" w:space="0" w:color="auto"/>
            <w:right w:val="none" w:sz="0" w:space="0" w:color="auto"/>
          </w:divBdr>
        </w:div>
        <w:div w:id="1568804497">
          <w:marLeft w:val="0"/>
          <w:marRight w:val="0"/>
          <w:marTop w:val="0"/>
          <w:marBottom w:val="0"/>
          <w:divBdr>
            <w:top w:val="none" w:sz="0" w:space="0" w:color="auto"/>
            <w:left w:val="none" w:sz="0" w:space="0" w:color="auto"/>
            <w:bottom w:val="none" w:sz="0" w:space="0" w:color="auto"/>
            <w:right w:val="none" w:sz="0" w:space="0" w:color="auto"/>
          </w:divBdr>
        </w:div>
        <w:div w:id="1626308149">
          <w:marLeft w:val="0"/>
          <w:marRight w:val="0"/>
          <w:marTop w:val="0"/>
          <w:marBottom w:val="0"/>
          <w:divBdr>
            <w:top w:val="none" w:sz="0" w:space="0" w:color="auto"/>
            <w:left w:val="none" w:sz="0" w:space="0" w:color="auto"/>
            <w:bottom w:val="none" w:sz="0" w:space="0" w:color="auto"/>
            <w:right w:val="none" w:sz="0" w:space="0" w:color="auto"/>
          </w:divBdr>
        </w:div>
        <w:div w:id="1835023151">
          <w:marLeft w:val="0"/>
          <w:marRight w:val="0"/>
          <w:marTop w:val="0"/>
          <w:marBottom w:val="0"/>
          <w:divBdr>
            <w:top w:val="none" w:sz="0" w:space="0" w:color="auto"/>
            <w:left w:val="none" w:sz="0" w:space="0" w:color="auto"/>
            <w:bottom w:val="none" w:sz="0" w:space="0" w:color="auto"/>
            <w:right w:val="none" w:sz="0" w:space="0" w:color="auto"/>
          </w:divBdr>
        </w:div>
      </w:divsChild>
    </w:div>
    <w:div w:id="1877043624">
      <w:bodyDiv w:val="1"/>
      <w:marLeft w:val="0"/>
      <w:marRight w:val="0"/>
      <w:marTop w:val="0"/>
      <w:marBottom w:val="0"/>
      <w:divBdr>
        <w:top w:val="none" w:sz="0" w:space="0" w:color="auto"/>
        <w:left w:val="none" w:sz="0" w:space="0" w:color="auto"/>
        <w:bottom w:val="none" w:sz="0" w:space="0" w:color="auto"/>
        <w:right w:val="none" w:sz="0" w:space="0" w:color="auto"/>
      </w:divBdr>
    </w:div>
    <w:div w:id="1959677364">
      <w:bodyDiv w:val="1"/>
      <w:marLeft w:val="0"/>
      <w:marRight w:val="0"/>
      <w:marTop w:val="0"/>
      <w:marBottom w:val="0"/>
      <w:divBdr>
        <w:top w:val="none" w:sz="0" w:space="0" w:color="auto"/>
        <w:left w:val="none" w:sz="0" w:space="0" w:color="auto"/>
        <w:bottom w:val="none" w:sz="0" w:space="0" w:color="auto"/>
        <w:right w:val="none" w:sz="0" w:space="0" w:color="auto"/>
      </w:divBdr>
    </w:div>
    <w:div w:id="2001612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4B1F3E-F088-475B-8701-EE212FC0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7706</Words>
  <Characters>43928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Harvard Kennedy School</Company>
  <LinksUpToDate>false</LinksUpToDate>
  <CharactersWithSpaces>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Meyer</dc:creator>
  <cp:keywords/>
  <dc:description/>
  <cp:lastModifiedBy>Bob Brown</cp:lastModifiedBy>
  <cp:revision>2</cp:revision>
  <dcterms:created xsi:type="dcterms:W3CDTF">2019-03-11T13:11:00Z</dcterms:created>
  <dcterms:modified xsi:type="dcterms:W3CDTF">2019-03-11T13:11:00Z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zotero-version="5.0.55.1"&gt;&lt;session id="WWlr5tUs"/&gt;&lt;style id="http://www.zotero.org/styles/journal-of-political-philosophy" hasBibliography="0" bibliographyStyleHasBeenSet="0"/&gt;&lt;prefs&gt;&lt;pref name="fieldType" value="Field"/&gt;&lt;pref name=</vt:lpwstr>
  </property>
  <property fmtid="{D5CDD505-2E9C-101B-9397-08002B2CF9AE}" pid="3" name="ZOTERO_PREF_2">
    <vt:lpwstr>"storeReferences" value="true"/&gt;&lt;pref name="automaticJournalAbbreviations" value="true"/&gt;&lt;pref name="noteType" value="1"/&gt;&lt;/prefs&gt;&lt;/data&gt;</vt:lpwstr>
  </property>
</Properties>
</file>