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D0B8E" w14:textId="77777777" w:rsidR="00A079F9" w:rsidRPr="008A217C" w:rsidRDefault="00A079F9" w:rsidP="00A079F9">
      <w:pPr>
        <w:rPr>
          <w:rFonts w:ascii="Palatino Linotype" w:hAnsi="Palatino Linotype"/>
          <w:i/>
          <w:lang w:val="en-US"/>
        </w:rPr>
      </w:pPr>
      <w:r w:rsidRPr="007B34AD">
        <w:rPr>
          <w:rFonts w:ascii="Palatino Linotype" w:hAnsi="Palatino Linotype"/>
          <w:b/>
          <w:i/>
          <w:lang w:val="en-US"/>
        </w:rPr>
        <w:t>Different expectations: A comparative history of structure, experience, and strategic alliances in the U.S. and U.K. poultry sectors, 1920-1990</w:t>
      </w:r>
      <w:r w:rsidRPr="007B34AD">
        <w:rPr>
          <w:rFonts w:ascii="Palatino Linotype" w:hAnsi="Palatino Linotype"/>
          <w:i/>
          <w:lang w:val="en-US"/>
        </w:rPr>
        <w:t xml:space="preserve"> </w:t>
      </w:r>
    </w:p>
    <w:p w14:paraId="48256973" w14:textId="77777777" w:rsidR="00A079F9" w:rsidRDefault="00A079F9" w:rsidP="00A079F9">
      <w:pPr>
        <w:pStyle w:val="paragraph"/>
        <w:spacing w:before="0" w:beforeAutospacing="0" w:after="0" w:afterAutospacing="0"/>
        <w:textAlignment w:val="baseline"/>
        <w:rPr>
          <w:rStyle w:val="normaltextrun"/>
          <w:rFonts w:ascii="Palatino Linotype" w:hAnsi="Palatino Linotype"/>
          <w:b/>
          <w:bCs/>
        </w:rPr>
      </w:pPr>
    </w:p>
    <w:p w14:paraId="27B11590" w14:textId="71CFB37B" w:rsidR="00A079F9" w:rsidRPr="00CF0A65" w:rsidRDefault="00A079F9" w:rsidP="00A079F9">
      <w:pPr>
        <w:pStyle w:val="paragraph"/>
        <w:spacing w:before="0" w:beforeAutospacing="0" w:after="0" w:afterAutospacing="0"/>
        <w:textAlignment w:val="baseline"/>
        <w:rPr>
          <w:rFonts w:ascii="Palatino Linotype" w:hAnsi="Palatino Linotype"/>
        </w:rPr>
      </w:pPr>
      <w:r w:rsidRPr="00CF0A65">
        <w:rPr>
          <w:rStyle w:val="normaltextrun"/>
          <w:rFonts w:ascii="Palatino Linotype" w:hAnsi="Palatino Linotype"/>
          <w:b/>
          <w:bCs/>
        </w:rPr>
        <w:t xml:space="preserve">Andrew </w:t>
      </w:r>
      <w:r>
        <w:rPr>
          <w:rStyle w:val="normaltextrun"/>
          <w:rFonts w:ascii="Palatino Linotype" w:hAnsi="Palatino Linotype"/>
          <w:b/>
          <w:bCs/>
        </w:rPr>
        <w:t xml:space="preserve">C. </w:t>
      </w:r>
      <w:r w:rsidRPr="00CF0A65">
        <w:rPr>
          <w:rStyle w:val="normaltextrun"/>
          <w:rFonts w:ascii="Palatino Linotype" w:hAnsi="Palatino Linotype"/>
          <w:b/>
          <w:bCs/>
        </w:rPr>
        <w:t>Godley</w:t>
      </w:r>
      <w:r w:rsidRPr="00CF0A65">
        <w:rPr>
          <w:rStyle w:val="normaltextrun"/>
          <w:rFonts w:ascii="Palatino Linotype" w:hAnsi="Palatino Linotype"/>
        </w:rPr>
        <w:t xml:space="preserve"> </w:t>
      </w:r>
    </w:p>
    <w:p w14:paraId="4F94FA05" w14:textId="77777777" w:rsidR="00A079F9" w:rsidRPr="00CF0A65" w:rsidRDefault="00A079F9" w:rsidP="00A079F9">
      <w:pPr>
        <w:pStyle w:val="paragraph"/>
        <w:spacing w:before="0" w:beforeAutospacing="0" w:after="0" w:afterAutospacing="0"/>
        <w:textAlignment w:val="baseline"/>
        <w:rPr>
          <w:rFonts w:ascii="Palatino Linotype" w:hAnsi="Palatino Linotype"/>
        </w:rPr>
      </w:pPr>
      <w:r w:rsidRPr="00CF0A65">
        <w:rPr>
          <w:rStyle w:val="normaltextrun"/>
          <w:rFonts w:ascii="Palatino Linotype" w:hAnsi="Palatino Linotype"/>
        </w:rPr>
        <w:t>Henley Business School, University of Reading</w:t>
      </w:r>
      <w:r w:rsidRPr="00CF0A65">
        <w:rPr>
          <w:rStyle w:val="eop"/>
          <w:rFonts w:ascii="Palatino Linotype" w:hAnsi="Palatino Linotype"/>
        </w:rPr>
        <w:t> </w:t>
      </w:r>
    </w:p>
    <w:p w14:paraId="21488150" w14:textId="77777777" w:rsidR="00A079F9" w:rsidRPr="00CF0A65" w:rsidRDefault="00A079F9" w:rsidP="00A079F9">
      <w:pPr>
        <w:pStyle w:val="paragraph"/>
        <w:spacing w:before="0" w:beforeAutospacing="0" w:after="0" w:afterAutospacing="0"/>
        <w:textAlignment w:val="baseline"/>
        <w:rPr>
          <w:rFonts w:ascii="Palatino Linotype" w:hAnsi="Palatino Linotype"/>
        </w:rPr>
      </w:pPr>
      <w:r w:rsidRPr="00CF0A65">
        <w:rPr>
          <w:rStyle w:val="normaltextrun"/>
          <w:rFonts w:ascii="Palatino Linotype" w:hAnsi="Palatino Linotype"/>
        </w:rPr>
        <w:t>HBS 242, Whiteknights</w:t>
      </w:r>
      <w:r w:rsidRPr="00CF0A65">
        <w:rPr>
          <w:rStyle w:val="eop"/>
          <w:rFonts w:ascii="Palatino Linotype" w:hAnsi="Palatino Linotype"/>
        </w:rPr>
        <w:t> </w:t>
      </w:r>
    </w:p>
    <w:p w14:paraId="75959853" w14:textId="77777777" w:rsidR="00A079F9" w:rsidRPr="00CF0A65" w:rsidRDefault="00A079F9" w:rsidP="00A079F9">
      <w:pPr>
        <w:pStyle w:val="paragraph"/>
        <w:spacing w:before="0" w:beforeAutospacing="0" w:after="0" w:afterAutospacing="0"/>
        <w:textAlignment w:val="baseline"/>
        <w:rPr>
          <w:rFonts w:ascii="Palatino Linotype" w:hAnsi="Palatino Linotype"/>
        </w:rPr>
      </w:pPr>
      <w:r w:rsidRPr="00CF0A65">
        <w:rPr>
          <w:rStyle w:val="normaltextrun"/>
          <w:rFonts w:ascii="Palatino Linotype" w:hAnsi="Palatino Linotype"/>
        </w:rPr>
        <w:t>Reading RG6 6UD</w:t>
      </w:r>
      <w:r w:rsidRPr="00CF0A65">
        <w:rPr>
          <w:rStyle w:val="eop"/>
          <w:rFonts w:ascii="Palatino Linotype" w:hAnsi="Palatino Linotype"/>
        </w:rPr>
        <w:t> </w:t>
      </w:r>
    </w:p>
    <w:p w14:paraId="0701A62F" w14:textId="77777777" w:rsidR="00A079F9" w:rsidRPr="00CF0A65" w:rsidRDefault="00A079F9" w:rsidP="00A079F9">
      <w:pPr>
        <w:pStyle w:val="paragraph"/>
        <w:spacing w:before="0" w:beforeAutospacing="0" w:after="0" w:afterAutospacing="0"/>
        <w:textAlignment w:val="baseline"/>
        <w:rPr>
          <w:rFonts w:ascii="Palatino Linotype" w:hAnsi="Palatino Linotype"/>
        </w:rPr>
      </w:pPr>
      <w:r w:rsidRPr="00CF0A65">
        <w:rPr>
          <w:rStyle w:val="normaltextrun"/>
          <w:rFonts w:ascii="Palatino Linotype" w:hAnsi="Palatino Linotype"/>
        </w:rPr>
        <w:t>a.c.godley@henley.ac.uk</w:t>
      </w:r>
      <w:r w:rsidRPr="00CF0A65">
        <w:rPr>
          <w:rStyle w:val="eop"/>
          <w:rFonts w:ascii="Palatino Linotype" w:hAnsi="Palatino Linotype"/>
        </w:rPr>
        <w:t> </w:t>
      </w:r>
    </w:p>
    <w:p w14:paraId="655120A1" w14:textId="77777777" w:rsidR="00A079F9" w:rsidRPr="00CF0A65" w:rsidRDefault="00A079F9" w:rsidP="00A079F9">
      <w:pPr>
        <w:pStyle w:val="paragraph"/>
        <w:spacing w:before="0" w:beforeAutospacing="0" w:after="0" w:afterAutospacing="0"/>
        <w:textAlignment w:val="baseline"/>
        <w:rPr>
          <w:rFonts w:ascii="Palatino Linotype" w:hAnsi="Palatino Linotype"/>
        </w:rPr>
      </w:pPr>
      <w:r w:rsidRPr="00CF0A65">
        <w:rPr>
          <w:rStyle w:val="normaltextrun"/>
          <w:rFonts w:ascii="Palatino Linotype" w:hAnsi="Palatino Linotype"/>
        </w:rPr>
        <w:t>+44 (0) 118 378 5051</w:t>
      </w:r>
      <w:r w:rsidRPr="00CF0A65">
        <w:rPr>
          <w:rStyle w:val="eop"/>
          <w:rFonts w:ascii="Palatino Linotype" w:hAnsi="Palatino Linotype"/>
        </w:rPr>
        <w:t> </w:t>
      </w:r>
    </w:p>
    <w:p w14:paraId="745DAC3B" w14:textId="77777777" w:rsidR="00A079F9" w:rsidRPr="00CF0A65" w:rsidRDefault="00A079F9" w:rsidP="00A079F9">
      <w:pPr>
        <w:pStyle w:val="paragraph"/>
        <w:spacing w:before="0" w:beforeAutospacing="0" w:after="0" w:afterAutospacing="0"/>
        <w:textAlignment w:val="baseline"/>
        <w:rPr>
          <w:rFonts w:ascii="Palatino Linotype" w:hAnsi="Palatino Linotype"/>
        </w:rPr>
      </w:pPr>
      <w:r w:rsidRPr="00CF0A65">
        <w:rPr>
          <w:rStyle w:val="eop"/>
          <w:rFonts w:ascii="Palatino Linotype" w:hAnsi="Palatino Linotype"/>
          <w:sz w:val="19"/>
          <w:szCs w:val="19"/>
        </w:rPr>
        <w:t> </w:t>
      </w:r>
    </w:p>
    <w:p w14:paraId="48A55B47" w14:textId="77777777" w:rsidR="00A079F9" w:rsidRPr="00CF0A65" w:rsidRDefault="00A079F9" w:rsidP="00A079F9">
      <w:pPr>
        <w:pStyle w:val="paragraph"/>
        <w:spacing w:before="0" w:beforeAutospacing="0" w:after="0" w:afterAutospacing="0"/>
        <w:textAlignment w:val="baseline"/>
        <w:rPr>
          <w:rFonts w:ascii="Palatino Linotype" w:hAnsi="Palatino Linotype"/>
        </w:rPr>
      </w:pPr>
      <w:r w:rsidRPr="00CF0A65">
        <w:rPr>
          <w:rStyle w:val="normaltextrun"/>
          <w:rFonts w:ascii="Palatino Linotype" w:hAnsi="Palatino Linotype"/>
          <w:b/>
          <w:bCs/>
        </w:rPr>
        <w:t>Shane Hamilton</w:t>
      </w:r>
      <w:r w:rsidRPr="00CF0A65">
        <w:rPr>
          <w:rStyle w:val="eop"/>
          <w:rFonts w:ascii="Palatino Linotype" w:hAnsi="Palatino Linotype"/>
        </w:rPr>
        <w:t> </w:t>
      </w:r>
      <w:r w:rsidRPr="00CF0A65">
        <w:rPr>
          <w:rStyle w:val="normaltextrun"/>
          <w:rFonts w:ascii="Palatino Linotype" w:hAnsi="Palatino Linotype"/>
        </w:rPr>
        <w:t>(corresponding author)</w:t>
      </w:r>
      <w:r w:rsidRPr="00CF0A65">
        <w:rPr>
          <w:rStyle w:val="eop"/>
          <w:rFonts w:ascii="Palatino Linotype" w:hAnsi="Palatino Linotype"/>
        </w:rPr>
        <w:t> </w:t>
      </w:r>
    </w:p>
    <w:p w14:paraId="0AAB98C6" w14:textId="77777777" w:rsidR="00A079F9" w:rsidRPr="00CF0A65" w:rsidRDefault="00A079F9" w:rsidP="00A079F9">
      <w:pPr>
        <w:pStyle w:val="paragraph"/>
        <w:spacing w:before="0" w:beforeAutospacing="0" w:after="0" w:afterAutospacing="0"/>
        <w:textAlignment w:val="baseline"/>
        <w:rPr>
          <w:rFonts w:ascii="Palatino Linotype" w:hAnsi="Palatino Linotype"/>
        </w:rPr>
      </w:pPr>
      <w:r w:rsidRPr="00CF0A65">
        <w:rPr>
          <w:rStyle w:val="normaltextrun"/>
          <w:rFonts w:ascii="Palatino Linotype" w:hAnsi="Palatino Linotype"/>
        </w:rPr>
        <w:t>The York Management School, University of York</w:t>
      </w:r>
      <w:r w:rsidRPr="00CF0A65">
        <w:rPr>
          <w:rStyle w:val="eop"/>
          <w:rFonts w:ascii="Palatino Linotype" w:hAnsi="Palatino Linotype"/>
        </w:rPr>
        <w:t> </w:t>
      </w:r>
    </w:p>
    <w:p w14:paraId="74109F92" w14:textId="77777777" w:rsidR="00A079F9" w:rsidRPr="00CF0A65" w:rsidRDefault="00A079F9" w:rsidP="00A079F9">
      <w:pPr>
        <w:pStyle w:val="paragraph"/>
        <w:spacing w:before="0" w:beforeAutospacing="0" w:after="0" w:afterAutospacing="0"/>
        <w:textAlignment w:val="baseline"/>
        <w:rPr>
          <w:rFonts w:ascii="Palatino Linotype" w:hAnsi="Palatino Linotype"/>
        </w:rPr>
      </w:pPr>
      <w:r w:rsidRPr="00CF0A65">
        <w:rPr>
          <w:rStyle w:val="normaltextrun"/>
          <w:rFonts w:ascii="Palatino Linotype" w:hAnsi="Palatino Linotype"/>
        </w:rPr>
        <w:t xml:space="preserve">229 LMB, </w:t>
      </w:r>
      <w:r w:rsidRPr="00CF0A65">
        <w:rPr>
          <w:rStyle w:val="spellingerror"/>
          <w:rFonts w:ascii="Palatino Linotype" w:hAnsi="Palatino Linotype"/>
        </w:rPr>
        <w:t>Freboys</w:t>
      </w:r>
      <w:r w:rsidRPr="00CF0A65">
        <w:rPr>
          <w:rStyle w:val="normaltextrun"/>
          <w:rFonts w:ascii="Palatino Linotype" w:hAnsi="Palatino Linotype"/>
        </w:rPr>
        <w:t xml:space="preserve"> Lane</w:t>
      </w:r>
      <w:r w:rsidRPr="00CF0A65">
        <w:rPr>
          <w:rStyle w:val="eop"/>
          <w:rFonts w:ascii="Palatino Linotype" w:hAnsi="Palatino Linotype"/>
        </w:rPr>
        <w:t> </w:t>
      </w:r>
    </w:p>
    <w:p w14:paraId="3CC6945B" w14:textId="77777777" w:rsidR="00A079F9" w:rsidRPr="00CF0A65" w:rsidRDefault="00A079F9" w:rsidP="00A079F9">
      <w:pPr>
        <w:pStyle w:val="paragraph"/>
        <w:spacing w:before="0" w:beforeAutospacing="0" w:after="0" w:afterAutospacing="0"/>
        <w:textAlignment w:val="baseline"/>
        <w:rPr>
          <w:rFonts w:ascii="Palatino Linotype" w:hAnsi="Palatino Linotype"/>
        </w:rPr>
      </w:pPr>
      <w:r w:rsidRPr="00CF0A65">
        <w:rPr>
          <w:rStyle w:val="spellingerror"/>
          <w:rFonts w:ascii="Palatino Linotype" w:hAnsi="Palatino Linotype"/>
        </w:rPr>
        <w:t>Heslington</w:t>
      </w:r>
      <w:r w:rsidRPr="00CF0A65">
        <w:rPr>
          <w:rStyle w:val="eop"/>
          <w:rFonts w:ascii="Palatino Linotype" w:hAnsi="Palatino Linotype"/>
        </w:rPr>
        <w:t> </w:t>
      </w:r>
    </w:p>
    <w:p w14:paraId="29364BB0" w14:textId="77777777" w:rsidR="00A079F9" w:rsidRPr="00CF0A65" w:rsidRDefault="00A079F9" w:rsidP="00A079F9">
      <w:pPr>
        <w:pStyle w:val="paragraph"/>
        <w:spacing w:before="0" w:beforeAutospacing="0" w:after="0" w:afterAutospacing="0"/>
        <w:textAlignment w:val="baseline"/>
        <w:rPr>
          <w:rFonts w:ascii="Palatino Linotype" w:hAnsi="Palatino Linotype"/>
        </w:rPr>
      </w:pPr>
      <w:r w:rsidRPr="00CF0A65">
        <w:rPr>
          <w:rStyle w:val="normaltextrun"/>
          <w:rFonts w:ascii="Palatino Linotype" w:hAnsi="Palatino Linotype"/>
        </w:rPr>
        <w:t>York YO10 5GD</w:t>
      </w:r>
      <w:r w:rsidRPr="00CF0A65">
        <w:rPr>
          <w:rStyle w:val="eop"/>
          <w:rFonts w:ascii="Palatino Linotype" w:hAnsi="Palatino Linotype"/>
        </w:rPr>
        <w:t> </w:t>
      </w:r>
    </w:p>
    <w:p w14:paraId="2302769B" w14:textId="77777777" w:rsidR="00A079F9" w:rsidRPr="00CF0A65" w:rsidRDefault="00A079F9" w:rsidP="00A079F9">
      <w:pPr>
        <w:pStyle w:val="paragraph"/>
        <w:spacing w:before="0" w:beforeAutospacing="0" w:after="0" w:afterAutospacing="0"/>
        <w:textAlignment w:val="baseline"/>
        <w:rPr>
          <w:rFonts w:ascii="Palatino Linotype" w:hAnsi="Palatino Linotype"/>
        </w:rPr>
      </w:pPr>
      <w:hyperlink r:id="rId8" w:tgtFrame="_blank" w:history="1">
        <w:r w:rsidRPr="00CF0A65">
          <w:rPr>
            <w:rStyle w:val="normaltextrun"/>
            <w:rFonts w:ascii="Palatino Linotype" w:hAnsi="Palatino Linotype"/>
            <w:color w:val="0563C1"/>
            <w:u w:val="single"/>
          </w:rPr>
          <w:t>Shane.hamilton@york.ac.uk</w:t>
        </w:r>
      </w:hyperlink>
      <w:r w:rsidRPr="00CF0A65">
        <w:rPr>
          <w:rStyle w:val="eop"/>
          <w:rFonts w:ascii="Palatino Linotype" w:hAnsi="Palatino Linotype"/>
        </w:rPr>
        <w:t> </w:t>
      </w:r>
    </w:p>
    <w:p w14:paraId="308CDFB7" w14:textId="77777777" w:rsidR="00A079F9" w:rsidRPr="00BE4F61" w:rsidRDefault="00A079F9" w:rsidP="00A079F9">
      <w:pPr>
        <w:pStyle w:val="paragraph"/>
        <w:spacing w:before="0" w:beforeAutospacing="0" w:after="0" w:afterAutospacing="0"/>
        <w:textAlignment w:val="baseline"/>
        <w:rPr>
          <w:rFonts w:ascii="Palatino Linotype" w:hAnsi="Palatino Linotype"/>
        </w:rPr>
      </w:pPr>
      <w:r w:rsidRPr="00CF0A65">
        <w:rPr>
          <w:rStyle w:val="normaltextrun"/>
          <w:rFonts w:ascii="Palatino Linotype" w:hAnsi="Palatino Linotype"/>
        </w:rPr>
        <w:t xml:space="preserve">+44 (0) 1904 </w:t>
      </w:r>
      <w:r w:rsidRPr="00CF0A65">
        <w:rPr>
          <w:rStyle w:val="normaltextrun"/>
          <w:rFonts w:ascii="Palatino Linotype" w:hAnsi="Palatino Linotype"/>
          <w:lang w:val="en-US"/>
        </w:rPr>
        <w:t>325305</w:t>
      </w:r>
      <w:r w:rsidRPr="00CF0A65">
        <w:rPr>
          <w:rStyle w:val="eop"/>
          <w:rFonts w:ascii="Palatino Linotype" w:hAnsi="Palatino Linotype"/>
        </w:rPr>
        <w:t> </w:t>
      </w:r>
      <w:r>
        <w:rPr>
          <w:rFonts w:ascii="Palatino Linotype" w:hAnsi="Palatino Linotype"/>
        </w:rPr>
        <w:br/>
      </w:r>
    </w:p>
    <w:p w14:paraId="276F4D4B" w14:textId="77777777" w:rsidR="00A079F9" w:rsidRDefault="00A079F9" w:rsidP="00A079F9">
      <w:pPr>
        <w:rPr>
          <w:rFonts w:ascii="Palatino Linotype" w:hAnsi="Palatino Linotype"/>
          <w:lang w:val="en-US"/>
        </w:rPr>
      </w:pPr>
      <w:r w:rsidRPr="007B34AD">
        <w:rPr>
          <w:rFonts w:ascii="Palatino Linotype" w:hAnsi="Palatino Linotype"/>
          <w:lang w:val="en-US"/>
        </w:rPr>
        <w:t>KEYWORDS: strategic alliances, entrepreneurial partnering, comparative history, periodization, temporal structuring, poultry farming, agribusiness</w:t>
      </w:r>
    </w:p>
    <w:p w14:paraId="655D5148" w14:textId="77777777" w:rsidR="00A079F9" w:rsidRDefault="00A079F9" w:rsidP="00B13165">
      <w:pPr>
        <w:rPr>
          <w:rFonts w:ascii="Palatino Linotype" w:hAnsi="Palatino Linotype"/>
          <w:b/>
          <w:lang w:val="en-US"/>
        </w:rPr>
      </w:pPr>
    </w:p>
    <w:p w14:paraId="00933C3A" w14:textId="69D9D8C1" w:rsidR="007F01FC" w:rsidRPr="007B34AD" w:rsidRDefault="007F01FC" w:rsidP="00B13165">
      <w:pPr>
        <w:rPr>
          <w:rFonts w:ascii="Palatino Linotype" w:hAnsi="Palatino Linotype"/>
          <w:b/>
          <w:lang w:val="en-US"/>
        </w:rPr>
      </w:pPr>
      <w:bookmarkStart w:id="0" w:name="_GoBack"/>
      <w:bookmarkEnd w:id="0"/>
      <w:r w:rsidRPr="007B34AD">
        <w:rPr>
          <w:rFonts w:ascii="Palatino Linotype" w:hAnsi="Palatino Linotype"/>
          <w:b/>
          <w:lang w:val="en-US"/>
        </w:rPr>
        <w:t xml:space="preserve">Research Summary: </w:t>
      </w:r>
    </w:p>
    <w:p w14:paraId="1FE7F826" w14:textId="09B4A9ED" w:rsidR="00B13165" w:rsidRPr="007B34AD" w:rsidRDefault="00B13165" w:rsidP="00B13165">
      <w:pPr>
        <w:rPr>
          <w:rFonts w:ascii="Palatino Linotype" w:hAnsi="Palatino Linotype"/>
          <w:lang w:val="en-US"/>
        </w:rPr>
      </w:pPr>
      <w:r w:rsidRPr="007B34AD">
        <w:rPr>
          <w:rFonts w:ascii="Palatino Linotype" w:hAnsi="Palatino Linotype"/>
          <w:lang w:val="en-US"/>
        </w:rPr>
        <w:t xml:space="preserve">This comparative historical analysis demonstrates how memory and </w:t>
      </w:r>
      <w:r w:rsidR="00960F0B" w:rsidRPr="007B34AD">
        <w:rPr>
          <w:rFonts w:ascii="Palatino Linotype" w:hAnsi="Palatino Linotype"/>
          <w:lang w:val="en-US"/>
        </w:rPr>
        <w:t>reflexive interpretations</w:t>
      </w:r>
      <w:r w:rsidRPr="007B34AD">
        <w:rPr>
          <w:rFonts w:ascii="Palatino Linotype" w:hAnsi="Palatino Linotype"/>
          <w:lang w:val="en-US"/>
        </w:rPr>
        <w:t xml:space="preserve"> of </w:t>
      </w:r>
      <w:r w:rsidR="00960F0B" w:rsidRPr="007B34AD">
        <w:rPr>
          <w:rFonts w:ascii="Palatino Linotype" w:hAnsi="Palatino Linotype"/>
          <w:lang w:val="en-US"/>
        </w:rPr>
        <w:t xml:space="preserve">the </w:t>
      </w:r>
      <w:r w:rsidRPr="007B34AD">
        <w:rPr>
          <w:rFonts w:ascii="Palatino Linotype" w:hAnsi="Palatino Linotype"/>
          <w:lang w:val="en-US"/>
        </w:rPr>
        <w:t xml:space="preserve">past can shape entrepreneurial willingness to collaborate with larger firms in an industry. Emphasizing the importance of spatial metaphors and periodization for developing historical knowledge, the paper focuses on how the </w:t>
      </w:r>
      <w:r w:rsidR="003D538C" w:rsidRPr="007B34AD">
        <w:rPr>
          <w:rFonts w:ascii="Palatino Linotype" w:hAnsi="Palatino Linotype"/>
          <w:lang w:val="en-US"/>
        </w:rPr>
        <w:t xml:space="preserve">historical </w:t>
      </w:r>
      <w:r w:rsidRPr="007B34AD">
        <w:rPr>
          <w:rFonts w:ascii="Palatino Linotype" w:hAnsi="Palatino Linotype"/>
          <w:lang w:val="en-US"/>
        </w:rPr>
        <w:t>space of experience explain</w:t>
      </w:r>
      <w:r w:rsidR="00F33500" w:rsidRPr="007B34AD">
        <w:rPr>
          <w:rFonts w:ascii="Palatino Linotype" w:hAnsi="Palatino Linotype"/>
          <w:lang w:val="en-US"/>
        </w:rPr>
        <w:t>s</w:t>
      </w:r>
      <w:r w:rsidRPr="007B34AD">
        <w:rPr>
          <w:rFonts w:ascii="Palatino Linotype" w:hAnsi="Palatino Linotype"/>
          <w:lang w:val="en-US"/>
        </w:rPr>
        <w:t xml:space="preserve"> how entrepreneurs make strategic choices regarding collaboration under conditions of complexity</w:t>
      </w:r>
      <w:r w:rsidR="00F33500" w:rsidRPr="007B34AD">
        <w:rPr>
          <w:rFonts w:ascii="Palatino Linotype" w:hAnsi="Palatino Linotype"/>
          <w:lang w:val="en-US"/>
        </w:rPr>
        <w:t xml:space="preserve"> and uncertainty</w:t>
      </w:r>
      <w:r w:rsidRPr="007B34AD">
        <w:rPr>
          <w:rFonts w:ascii="Palatino Linotype" w:hAnsi="Palatino Linotype"/>
          <w:lang w:val="en-US"/>
        </w:rPr>
        <w:t>. Comparing the U</w:t>
      </w:r>
      <w:r w:rsidR="00FF198C" w:rsidRPr="007B34AD">
        <w:rPr>
          <w:rFonts w:ascii="Palatino Linotype" w:hAnsi="Palatino Linotype"/>
          <w:lang w:val="en-US"/>
        </w:rPr>
        <w:t>.</w:t>
      </w:r>
      <w:r w:rsidRPr="007B34AD">
        <w:rPr>
          <w:rFonts w:ascii="Palatino Linotype" w:hAnsi="Palatino Linotype"/>
          <w:lang w:val="en-US"/>
        </w:rPr>
        <w:t>S</w:t>
      </w:r>
      <w:r w:rsidR="00FF198C" w:rsidRPr="007B34AD">
        <w:rPr>
          <w:rFonts w:ascii="Palatino Linotype" w:hAnsi="Palatino Linotype"/>
          <w:lang w:val="en-US"/>
        </w:rPr>
        <w:t>.</w:t>
      </w:r>
      <w:r w:rsidRPr="007B34AD">
        <w:rPr>
          <w:rFonts w:ascii="Palatino Linotype" w:hAnsi="Palatino Linotype"/>
          <w:lang w:val="en-US"/>
        </w:rPr>
        <w:t xml:space="preserve"> and U</w:t>
      </w:r>
      <w:r w:rsidR="00FF198C" w:rsidRPr="007B34AD">
        <w:rPr>
          <w:rFonts w:ascii="Palatino Linotype" w:hAnsi="Palatino Linotype"/>
          <w:lang w:val="en-US"/>
        </w:rPr>
        <w:t>.</w:t>
      </w:r>
      <w:r w:rsidRPr="007B34AD">
        <w:rPr>
          <w:rFonts w:ascii="Palatino Linotype" w:hAnsi="Palatino Linotype"/>
          <w:lang w:val="en-US"/>
        </w:rPr>
        <w:t>K</w:t>
      </w:r>
      <w:r w:rsidR="00FF198C" w:rsidRPr="007B34AD">
        <w:rPr>
          <w:rFonts w:ascii="Palatino Linotype" w:hAnsi="Palatino Linotype"/>
          <w:lang w:val="en-US"/>
        </w:rPr>
        <w:t>.</w:t>
      </w:r>
      <w:r w:rsidRPr="007B34AD">
        <w:rPr>
          <w:rFonts w:ascii="Palatino Linotype" w:hAnsi="Palatino Linotype"/>
          <w:lang w:val="en-US"/>
        </w:rPr>
        <w:t xml:space="preserve"> emerging poultry sectors offers a </w:t>
      </w:r>
      <w:r w:rsidR="004F5073" w:rsidRPr="007B34AD">
        <w:rPr>
          <w:rFonts w:ascii="Palatino Linotype" w:hAnsi="Palatino Linotype"/>
          <w:lang w:val="en-US"/>
        </w:rPr>
        <w:t xml:space="preserve">methodologically </w:t>
      </w:r>
      <w:r w:rsidRPr="007B34AD">
        <w:rPr>
          <w:rFonts w:ascii="Palatino Linotype" w:hAnsi="Palatino Linotype"/>
          <w:lang w:val="en-US"/>
        </w:rPr>
        <w:t>novel analysis of an important but little-studied agribusiness sector, offering a dual reading that compares two versions of historical reasoning both theoretically and empirically.</w:t>
      </w:r>
    </w:p>
    <w:p w14:paraId="3F7FFF7A" w14:textId="18E2E695" w:rsidR="007F01FC" w:rsidRPr="007B34AD" w:rsidRDefault="007F01FC" w:rsidP="00B13165">
      <w:pPr>
        <w:rPr>
          <w:rFonts w:ascii="Palatino Linotype" w:hAnsi="Palatino Linotype"/>
          <w:lang w:val="en-US"/>
        </w:rPr>
      </w:pPr>
    </w:p>
    <w:p w14:paraId="53B4A749" w14:textId="662719F4" w:rsidR="007F01FC" w:rsidRPr="007B34AD" w:rsidRDefault="007F01FC" w:rsidP="00B13165">
      <w:pPr>
        <w:rPr>
          <w:rFonts w:ascii="Palatino Linotype" w:hAnsi="Palatino Linotype"/>
          <w:b/>
          <w:lang w:val="en-US"/>
        </w:rPr>
      </w:pPr>
      <w:r w:rsidRPr="007B34AD">
        <w:rPr>
          <w:rFonts w:ascii="Palatino Linotype" w:hAnsi="Palatino Linotype"/>
          <w:b/>
          <w:lang w:val="en-US"/>
        </w:rPr>
        <w:t>Managerial Summary:</w:t>
      </w:r>
    </w:p>
    <w:p w14:paraId="051B8E9F" w14:textId="4D11FF0A" w:rsidR="007F01FC" w:rsidRPr="007B34AD" w:rsidRDefault="007F01FC" w:rsidP="00B13165">
      <w:pPr>
        <w:rPr>
          <w:rFonts w:ascii="Palatino Linotype" w:hAnsi="Palatino Linotype"/>
          <w:lang w:val="en-US"/>
        </w:rPr>
      </w:pPr>
      <w:r w:rsidRPr="007B34AD">
        <w:rPr>
          <w:rFonts w:ascii="Palatino Linotype" w:hAnsi="Palatino Linotype"/>
          <w:lang w:val="en-US"/>
        </w:rPr>
        <w:t xml:space="preserve">Historical experience matters to entrepreneurs, shaping their expectations about markets and opportunities, including possibilities for strategic alliances with larger firms. </w:t>
      </w:r>
      <w:r w:rsidR="00C87103">
        <w:rPr>
          <w:rFonts w:ascii="Palatino Linotype" w:hAnsi="Palatino Linotype"/>
          <w:lang w:val="en-US"/>
        </w:rPr>
        <w:t>Rather than assuming that</w:t>
      </w:r>
      <w:r w:rsidRPr="007B34AD">
        <w:rPr>
          <w:rFonts w:ascii="Palatino Linotype" w:hAnsi="Palatino Linotype"/>
          <w:lang w:val="en-US"/>
        </w:rPr>
        <w:t xml:space="preserve"> </w:t>
      </w:r>
      <w:r w:rsidR="004F5073" w:rsidRPr="007B34AD">
        <w:rPr>
          <w:rFonts w:ascii="Palatino Linotype" w:hAnsi="Palatino Linotype"/>
          <w:lang w:val="en-US"/>
        </w:rPr>
        <w:t xml:space="preserve">the </w:t>
      </w:r>
      <w:r w:rsidR="00C87103">
        <w:rPr>
          <w:rFonts w:ascii="Palatino Linotype" w:hAnsi="Palatino Linotype"/>
          <w:lang w:val="en-US"/>
        </w:rPr>
        <w:t>events of the</w:t>
      </w:r>
      <w:r w:rsidR="004F5073" w:rsidRPr="007B34AD">
        <w:rPr>
          <w:rFonts w:ascii="Palatino Linotype" w:hAnsi="Palatino Linotype"/>
          <w:lang w:val="en-US"/>
        </w:rPr>
        <w:t xml:space="preserve"> past </w:t>
      </w:r>
      <w:r w:rsidR="00C87103">
        <w:rPr>
          <w:rFonts w:ascii="Palatino Linotype" w:hAnsi="Palatino Linotype"/>
          <w:lang w:val="en-US"/>
        </w:rPr>
        <w:t xml:space="preserve">structurally </w:t>
      </w:r>
      <w:r w:rsidR="004F5073" w:rsidRPr="007B34AD">
        <w:rPr>
          <w:rFonts w:ascii="Palatino Linotype" w:hAnsi="Palatino Linotype"/>
          <w:lang w:val="en-US"/>
        </w:rPr>
        <w:t xml:space="preserve">determine entrepreneurial expectations for the future, </w:t>
      </w:r>
      <w:r w:rsidRPr="007B34AD">
        <w:rPr>
          <w:rFonts w:ascii="Palatino Linotype" w:hAnsi="Palatino Linotype"/>
          <w:lang w:val="en-US"/>
        </w:rPr>
        <w:t>we demonstrate how experience, interpretation, and memory shape the nature of competition and collaboration in emerging industries. Our approach relies on the comparative method, suggesting a new way to consider how uses of the past might shape entrepreneurship in industries other than the U</w:t>
      </w:r>
      <w:r w:rsidR="00FF198C" w:rsidRPr="007B34AD">
        <w:rPr>
          <w:rFonts w:ascii="Palatino Linotype" w:hAnsi="Palatino Linotype"/>
          <w:lang w:val="en-US"/>
        </w:rPr>
        <w:t>.</w:t>
      </w:r>
      <w:r w:rsidRPr="007B34AD">
        <w:rPr>
          <w:rFonts w:ascii="Palatino Linotype" w:hAnsi="Palatino Linotype"/>
          <w:lang w:val="en-US"/>
        </w:rPr>
        <w:t>S</w:t>
      </w:r>
      <w:r w:rsidR="00FF198C" w:rsidRPr="007B34AD">
        <w:rPr>
          <w:rFonts w:ascii="Palatino Linotype" w:hAnsi="Palatino Linotype"/>
          <w:lang w:val="en-US"/>
        </w:rPr>
        <w:t>.</w:t>
      </w:r>
      <w:r w:rsidRPr="007B34AD">
        <w:rPr>
          <w:rFonts w:ascii="Palatino Linotype" w:hAnsi="Palatino Linotype"/>
          <w:lang w:val="en-US"/>
        </w:rPr>
        <w:t xml:space="preserve"> and U</w:t>
      </w:r>
      <w:r w:rsidR="00FF198C" w:rsidRPr="007B34AD">
        <w:rPr>
          <w:rFonts w:ascii="Palatino Linotype" w:hAnsi="Palatino Linotype"/>
          <w:lang w:val="en-US"/>
        </w:rPr>
        <w:t>.</w:t>
      </w:r>
      <w:r w:rsidRPr="007B34AD">
        <w:rPr>
          <w:rFonts w:ascii="Palatino Linotype" w:hAnsi="Palatino Linotype"/>
          <w:lang w:val="en-US"/>
        </w:rPr>
        <w:t>K</w:t>
      </w:r>
      <w:r w:rsidR="00FF198C" w:rsidRPr="007B34AD">
        <w:rPr>
          <w:rFonts w:ascii="Palatino Linotype" w:hAnsi="Palatino Linotype"/>
          <w:lang w:val="en-US"/>
        </w:rPr>
        <w:t>.</w:t>
      </w:r>
      <w:r w:rsidRPr="007B34AD">
        <w:rPr>
          <w:rFonts w:ascii="Palatino Linotype" w:hAnsi="Palatino Linotype"/>
          <w:lang w:val="en-US"/>
        </w:rPr>
        <w:t xml:space="preserve"> poultry industries that serve as our empirical focus.</w:t>
      </w:r>
    </w:p>
    <w:p w14:paraId="124D884A" w14:textId="2613C74D" w:rsidR="00587568" w:rsidRPr="007B34AD" w:rsidRDefault="00587568" w:rsidP="00890DF5">
      <w:pPr>
        <w:rPr>
          <w:rFonts w:ascii="Palatino Linotype" w:hAnsi="Palatino Linotype"/>
          <w:lang w:val="en-US"/>
        </w:rPr>
      </w:pPr>
      <w:r w:rsidRPr="007B34AD">
        <w:rPr>
          <w:rFonts w:ascii="Palatino Linotype" w:hAnsi="Palatino Linotype"/>
          <w:lang w:val="en-US"/>
        </w:rPr>
        <w:br w:type="page"/>
      </w:r>
    </w:p>
    <w:p w14:paraId="2C3EEC31" w14:textId="04F7ECBF" w:rsidR="009C5178" w:rsidRPr="007B34AD" w:rsidRDefault="009C5178" w:rsidP="00C137A6">
      <w:pPr>
        <w:spacing w:line="480" w:lineRule="auto"/>
        <w:outlineLvl w:val="0"/>
        <w:rPr>
          <w:rFonts w:ascii="Palatino Linotype" w:hAnsi="Palatino Linotype"/>
          <w:lang w:val="en-US"/>
        </w:rPr>
      </w:pPr>
      <w:r w:rsidRPr="007B34AD">
        <w:rPr>
          <w:rFonts w:ascii="Palatino Linotype" w:hAnsi="Palatino Linotype"/>
          <w:lang w:val="en-US"/>
        </w:rPr>
        <w:lastRenderedPageBreak/>
        <w:t>INTRODUCTION</w:t>
      </w:r>
    </w:p>
    <w:p w14:paraId="6F4AB866" w14:textId="285BE8C6" w:rsidR="009C5178" w:rsidRPr="007B34AD" w:rsidRDefault="0041326A" w:rsidP="002F36C8">
      <w:pPr>
        <w:spacing w:line="480" w:lineRule="auto"/>
        <w:rPr>
          <w:rFonts w:ascii="Palatino Linotype" w:hAnsi="Palatino Linotype"/>
          <w:lang w:val="en-US"/>
        </w:rPr>
      </w:pPr>
      <w:r w:rsidRPr="007B34AD">
        <w:rPr>
          <w:rFonts w:ascii="Palatino Linotype" w:hAnsi="Palatino Linotype"/>
          <w:lang w:val="en-US"/>
        </w:rPr>
        <w:t xml:space="preserve">History matters to entrepreneurs. </w:t>
      </w:r>
      <w:r w:rsidR="00ED4A6B" w:rsidRPr="007B34AD">
        <w:rPr>
          <w:rFonts w:ascii="Palatino Linotype" w:hAnsi="Palatino Linotype"/>
          <w:lang w:val="en-US"/>
        </w:rPr>
        <w:t xml:space="preserve">Historical experience </w:t>
      </w:r>
      <w:r w:rsidR="002D691D" w:rsidRPr="007B34AD">
        <w:rPr>
          <w:rFonts w:ascii="Palatino Linotype" w:hAnsi="Palatino Linotype"/>
          <w:lang w:val="en-US"/>
        </w:rPr>
        <w:t>shapes</w:t>
      </w:r>
      <w:r w:rsidRPr="007B34AD">
        <w:rPr>
          <w:rFonts w:ascii="Palatino Linotype" w:hAnsi="Palatino Linotype"/>
          <w:lang w:val="en-US"/>
        </w:rPr>
        <w:t xml:space="preserve"> </w:t>
      </w:r>
      <w:r w:rsidR="00ED4A6B" w:rsidRPr="007B34AD">
        <w:rPr>
          <w:rFonts w:ascii="Palatino Linotype" w:hAnsi="Palatino Linotype"/>
          <w:lang w:val="en-US"/>
        </w:rPr>
        <w:t>their</w:t>
      </w:r>
      <w:r w:rsidRPr="007B34AD">
        <w:rPr>
          <w:rFonts w:ascii="Palatino Linotype" w:hAnsi="Palatino Linotype"/>
          <w:lang w:val="en-US"/>
        </w:rPr>
        <w:t xml:space="preserve"> expectations about markets and opportunities (</w:t>
      </w:r>
      <w:r w:rsidR="00F82C81" w:rsidRPr="007B34AD">
        <w:rPr>
          <w:rFonts w:ascii="Palatino Linotype" w:hAnsi="Palatino Linotype"/>
          <w:lang w:val="en-US"/>
        </w:rPr>
        <w:t xml:space="preserve">Popp and Holt, 2013; </w:t>
      </w:r>
      <w:r w:rsidRPr="007B34AD">
        <w:rPr>
          <w:rFonts w:ascii="Palatino Linotype" w:hAnsi="Palatino Linotype"/>
          <w:lang w:val="en-US"/>
        </w:rPr>
        <w:t>Wadhwani and Jones, 2014; Welter and Gartner, 2016)</w:t>
      </w:r>
      <w:r w:rsidR="00617A72" w:rsidRPr="007B34AD">
        <w:rPr>
          <w:rFonts w:ascii="Palatino Linotype" w:hAnsi="Palatino Linotype"/>
          <w:lang w:val="en-US"/>
        </w:rPr>
        <w:t>.</w:t>
      </w:r>
      <w:r w:rsidR="00FE04BA" w:rsidRPr="007B34AD">
        <w:rPr>
          <w:rFonts w:ascii="Palatino Linotype" w:hAnsi="Palatino Linotype"/>
          <w:lang w:val="en-US"/>
        </w:rPr>
        <w:t xml:space="preserve"> </w:t>
      </w:r>
      <w:r w:rsidR="00330EAB">
        <w:rPr>
          <w:rFonts w:ascii="Palatino Linotype" w:hAnsi="Palatino Linotype"/>
          <w:lang w:val="en-US"/>
        </w:rPr>
        <w:t xml:space="preserve">In moving </w:t>
      </w:r>
      <w:r w:rsidR="004B0634" w:rsidRPr="007B34AD">
        <w:rPr>
          <w:rFonts w:ascii="Palatino Linotype" w:hAnsi="Palatino Linotype"/>
          <w:lang w:val="en-US"/>
        </w:rPr>
        <w:t xml:space="preserve">from expectation to exploitation, entrepreneurs are typically constrained by </w:t>
      </w:r>
      <w:r w:rsidR="003C3BB4" w:rsidRPr="007B34AD">
        <w:rPr>
          <w:rFonts w:ascii="Palatino Linotype" w:hAnsi="Palatino Linotype"/>
          <w:lang w:val="en-US"/>
        </w:rPr>
        <w:t>significant resource gaps (Teng, 2007)</w:t>
      </w:r>
      <w:r w:rsidR="004B0634" w:rsidRPr="007B34AD">
        <w:rPr>
          <w:rFonts w:ascii="Palatino Linotype" w:hAnsi="Palatino Linotype"/>
          <w:lang w:val="en-US"/>
        </w:rPr>
        <w:t>,</w:t>
      </w:r>
      <w:r w:rsidR="003C3BB4" w:rsidRPr="007B34AD">
        <w:rPr>
          <w:rFonts w:ascii="Palatino Linotype" w:hAnsi="Palatino Linotype"/>
          <w:lang w:val="en-US"/>
        </w:rPr>
        <w:t xml:space="preserve"> and access to essential complementary resources often</w:t>
      </w:r>
      <w:r w:rsidR="002C15FB" w:rsidRPr="007B34AD">
        <w:rPr>
          <w:rFonts w:ascii="Palatino Linotype" w:hAnsi="Palatino Linotype"/>
          <w:lang w:val="en-US"/>
        </w:rPr>
        <w:t xml:space="preserve"> comes</w:t>
      </w:r>
      <w:r w:rsidR="003C3BB4" w:rsidRPr="007B34AD">
        <w:rPr>
          <w:rFonts w:ascii="Palatino Linotype" w:hAnsi="Palatino Linotype"/>
          <w:lang w:val="en-US"/>
        </w:rPr>
        <w:t xml:space="preserve"> through strategic alliances. </w:t>
      </w:r>
      <w:r w:rsidRPr="007B34AD">
        <w:rPr>
          <w:rFonts w:ascii="Palatino Linotype" w:hAnsi="Palatino Linotype"/>
          <w:lang w:val="en-US"/>
        </w:rPr>
        <w:t xml:space="preserve">Yet </w:t>
      </w:r>
      <w:r w:rsidR="004B0634" w:rsidRPr="007B34AD">
        <w:rPr>
          <w:rFonts w:ascii="Palatino Linotype" w:hAnsi="Palatino Linotype"/>
          <w:lang w:val="en-US"/>
        </w:rPr>
        <w:t>scholars</w:t>
      </w:r>
      <w:r w:rsidRPr="007B34AD">
        <w:rPr>
          <w:rFonts w:ascii="Palatino Linotype" w:hAnsi="Palatino Linotype"/>
          <w:lang w:val="en-US"/>
        </w:rPr>
        <w:t xml:space="preserve"> know little about </w:t>
      </w:r>
      <w:r w:rsidR="004B0634" w:rsidRPr="007B34AD">
        <w:rPr>
          <w:rFonts w:ascii="Palatino Linotype" w:hAnsi="Palatino Linotype"/>
          <w:lang w:val="en-US"/>
        </w:rPr>
        <w:t xml:space="preserve">whether or </w:t>
      </w:r>
      <w:r w:rsidR="00617A72" w:rsidRPr="007B34AD">
        <w:rPr>
          <w:rFonts w:ascii="Palatino Linotype" w:hAnsi="Palatino Linotype"/>
          <w:lang w:val="en-US"/>
        </w:rPr>
        <w:t xml:space="preserve">how </w:t>
      </w:r>
      <w:r w:rsidR="00861439" w:rsidRPr="007B34AD">
        <w:rPr>
          <w:rFonts w:ascii="Palatino Linotype" w:hAnsi="Palatino Linotype"/>
          <w:lang w:val="en-US"/>
        </w:rPr>
        <w:t>history</w:t>
      </w:r>
      <w:r w:rsidR="00F527D0" w:rsidRPr="007B34AD">
        <w:rPr>
          <w:rFonts w:ascii="Palatino Linotype" w:hAnsi="Palatino Linotype"/>
          <w:lang w:val="en-US"/>
        </w:rPr>
        <w:t xml:space="preserve"> influences </w:t>
      </w:r>
      <w:r w:rsidR="00861439" w:rsidRPr="007B34AD">
        <w:rPr>
          <w:rFonts w:ascii="Palatino Linotype" w:hAnsi="Palatino Linotype"/>
          <w:lang w:val="en-US"/>
        </w:rPr>
        <w:t xml:space="preserve">the propensity of entrepreneurs to </w:t>
      </w:r>
      <w:r w:rsidR="00EA283E" w:rsidRPr="007B34AD">
        <w:rPr>
          <w:rFonts w:ascii="Palatino Linotype" w:hAnsi="Palatino Linotype"/>
          <w:lang w:val="en-US"/>
        </w:rPr>
        <w:t>develop</w:t>
      </w:r>
      <w:r w:rsidR="00BB077B" w:rsidRPr="007B34AD">
        <w:rPr>
          <w:rFonts w:ascii="Palatino Linotype" w:hAnsi="Palatino Linotype"/>
          <w:lang w:val="en-US"/>
        </w:rPr>
        <w:t xml:space="preserve"> </w:t>
      </w:r>
      <w:r w:rsidR="007F5122" w:rsidRPr="007B34AD">
        <w:rPr>
          <w:rFonts w:ascii="Palatino Linotype" w:hAnsi="Palatino Linotype"/>
          <w:lang w:val="en-US"/>
        </w:rPr>
        <w:t xml:space="preserve">or reject </w:t>
      </w:r>
      <w:r w:rsidR="003C3BB4" w:rsidRPr="007B34AD">
        <w:rPr>
          <w:rFonts w:ascii="Palatino Linotype" w:hAnsi="Palatino Linotype"/>
          <w:lang w:val="en-US"/>
        </w:rPr>
        <w:t>such partnerships</w:t>
      </w:r>
      <w:r w:rsidR="007F5122" w:rsidRPr="007B34AD">
        <w:rPr>
          <w:rFonts w:ascii="Palatino Linotype" w:hAnsi="Palatino Linotype"/>
          <w:lang w:val="en-US"/>
        </w:rPr>
        <w:t>.</w:t>
      </w:r>
    </w:p>
    <w:p w14:paraId="2091029D" w14:textId="77777777" w:rsidR="009C5178" w:rsidRPr="007B34AD" w:rsidRDefault="009C5178" w:rsidP="002F36C8">
      <w:pPr>
        <w:spacing w:line="480" w:lineRule="auto"/>
        <w:rPr>
          <w:rFonts w:ascii="Palatino Linotype" w:hAnsi="Palatino Linotype"/>
          <w:lang w:val="en-US"/>
        </w:rPr>
      </w:pPr>
    </w:p>
    <w:p w14:paraId="323E5021" w14:textId="55565627" w:rsidR="00BA1B9C" w:rsidRPr="007B34AD" w:rsidRDefault="00BA1B9C" w:rsidP="00BA1B9C">
      <w:pPr>
        <w:spacing w:line="480" w:lineRule="auto"/>
        <w:rPr>
          <w:rFonts w:ascii="Palatino Linotype" w:hAnsi="Palatino Linotype"/>
          <w:lang w:val="en-US"/>
        </w:rPr>
      </w:pPr>
      <w:r w:rsidRPr="007B34AD">
        <w:rPr>
          <w:rFonts w:ascii="Palatino Linotype" w:hAnsi="Palatino Linotype"/>
          <w:lang w:val="en-US"/>
        </w:rPr>
        <w:t xml:space="preserve">Our research question is to explore whether and how historical experience impacts entrepreneurs’ pursuit of strategic alliances. A lack of consensus among entrepreneurship scholars on how to explain the success or failure of strategic alliances suggests the need for more contextual analyses, including historical approaches. </w:t>
      </w:r>
      <w:r w:rsidR="003A7898">
        <w:rPr>
          <w:rFonts w:ascii="Palatino Linotype" w:hAnsi="Palatino Linotype"/>
          <w:lang w:val="en-US"/>
        </w:rPr>
        <w:t>Yet recent</w:t>
      </w:r>
      <w:r w:rsidR="00EF1259" w:rsidRPr="007B34AD">
        <w:rPr>
          <w:rFonts w:ascii="Palatino Linotype" w:hAnsi="Palatino Linotype"/>
          <w:lang w:val="en-US"/>
        </w:rPr>
        <w:t xml:space="preserve"> research in strategic management has exposed the need for </w:t>
      </w:r>
      <w:r w:rsidR="00162911">
        <w:rPr>
          <w:rFonts w:ascii="Palatino Linotype" w:hAnsi="Palatino Linotype"/>
          <w:lang w:val="en-US"/>
        </w:rPr>
        <w:t xml:space="preserve">careful consideration of </w:t>
      </w:r>
      <w:r w:rsidR="00EF1259" w:rsidRPr="007B34AD">
        <w:rPr>
          <w:rFonts w:ascii="Palatino Linotype" w:hAnsi="Palatino Linotype"/>
          <w:lang w:val="en-US"/>
        </w:rPr>
        <w:t xml:space="preserve">how history serves as both a structuring and a sensemaking element of strategy </w:t>
      </w:r>
      <w:r w:rsidR="00FE04BA" w:rsidRPr="007B34AD">
        <w:rPr>
          <w:rFonts w:ascii="Palatino Linotype" w:hAnsi="Palatino Linotype"/>
          <w:lang w:val="en-US"/>
        </w:rPr>
        <w:t>(</w:t>
      </w:r>
      <w:r w:rsidR="00F175F0" w:rsidRPr="007B34AD">
        <w:rPr>
          <w:rFonts w:ascii="Palatino Linotype" w:hAnsi="Palatino Linotype"/>
          <w:lang w:val="en-US"/>
        </w:rPr>
        <w:t xml:space="preserve">Foster </w:t>
      </w:r>
      <w:r w:rsidR="00CF5424" w:rsidRPr="007B34AD">
        <w:rPr>
          <w:rFonts w:ascii="Palatino Linotype" w:hAnsi="Palatino Linotype"/>
          <w:i/>
          <w:lang w:val="en-US"/>
        </w:rPr>
        <w:t>et al</w:t>
      </w:r>
      <w:r w:rsidR="00F175F0" w:rsidRPr="007B34AD">
        <w:rPr>
          <w:rFonts w:ascii="Palatino Linotype" w:hAnsi="Palatino Linotype"/>
          <w:i/>
          <w:lang w:val="en-US"/>
        </w:rPr>
        <w:t>.</w:t>
      </w:r>
      <w:r w:rsidR="00F175F0" w:rsidRPr="007B34AD">
        <w:rPr>
          <w:rFonts w:ascii="Palatino Linotype" w:hAnsi="Palatino Linotype"/>
          <w:lang w:val="en-US"/>
        </w:rPr>
        <w:t xml:space="preserve">, 2017; Hatch and Schultz, 2017; </w:t>
      </w:r>
      <w:r w:rsidR="0045509D" w:rsidRPr="007B34AD">
        <w:rPr>
          <w:rFonts w:ascii="Palatino Linotype" w:hAnsi="Palatino Linotype"/>
          <w:lang w:val="en-US"/>
        </w:rPr>
        <w:t xml:space="preserve">Rowlinson, Hassard, and Decker, 2014; </w:t>
      </w:r>
      <w:r w:rsidR="00F175F0" w:rsidRPr="007B34AD">
        <w:rPr>
          <w:rFonts w:ascii="Palatino Linotype" w:hAnsi="Palatino Linotype"/>
          <w:lang w:val="en-US"/>
        </w:rPr>
        <w:t>Suddaby, Foster, and Trank, 2010)</w:t>
      </w:r>
      <w:r w:rsidR="00862891" w:rsidRPr="007B34AD">
        <w:rPr>
          <w:rFonts w:ascii="Palatino Linotype" w:hAnsi="Palatino Linotype"/>
          <w:lang w:val="en-US"/>
        </w:rPr>
        <w:t xml:space="preserve">. </w:t>
      </w:r>
      <w:r w:rsidRPr="007B34AD">
        <w:rPr>
          <w:rFonts w:ascii="Palatino Linotype" w:hAnsi="Palatino Linotype"/>
          <w:lang w:val="en-US"/>
        </w:rPr>
        <w:t xml:space="preserve">For entrepreneurs, as with other organizational actors, the past is not an inert given but an experience, the interpretation of which shapes the present and sets expectations for the future (Wadhwani </w:t>
      </w:r>
      <w:r w:rsidRPr="007B34AD">
        <w:rPr>
          <w:rFonts w:ascii="Palatino Linotype" w:hAnsi="Palatino Linotype"/>
          <w:i/>
          <w:lang w:val="en-US"/>
        </w:rPr>
        <w:t>et al.</w:t>
      </w:r>
      <w:r w:rsidRPr="007B34AD">
        <w:rPr>
          <w:rFonts w:ascii="Palatino Linotype" w:hAnsi="Palatino Linotype"/>
          <w:lang w:val="en-US"/>
        </w:rPr>
        <w:t xml:space="preserve">, 2018). </w:t>
      </w:r>
      <w:r w:rsidR="00861439" w:rsidRPr="007B34AD">
        <w:rPr>
          <w:rFonts w:ascii="Palatino Linotype" w:hAnsi="Palatino Linotype"/>
          <w:lang w:val="en-US"/>
        </w:rPr>
        <w:t>H</w:t>
      </w:r>
      <w:r w:rsidRPr="007B34AD">
        <w:rPr>
          <w:rFonts w:ascii="Palatino Linotype" w:hAnsi="Palatino Linotype"/>
          <w:lang w:val="en-US"/>
        </w:rPr>
        <w:t>ow</w:t>
      </w:r>
      <w:r w:rsidRPr="007B34AD">
        <w:rPr>
          <w:rFonts w:ascii="Palatino Linotype" w:hAnsi="Palatino Linotype"/>
          <w:i/>
          <w:lang w:val="en-US"/>
        </w:rPr>
        <w:t xml:space="preserve"> </w:t>
      </w:r>
      <w:r w:rsidRPr="007B34AD">
        <w:rPr>
          <w:rFonts w:ascii="Palatino Linotype" w:hAnsi="Palatino Linotype"/>
          <w:lang w:val="en-US"/>
        </w:rPr>
        <w:t xml:space="preserve">entrepreneurs perceive historical time thus becomes crucial for understanding the impact of the past on expectations for the present and future, including those regarding alliances. </w:t>
      </w:r>
    </w:p>
    <w:p w14:paraId="3658217E" w14:textId="77777777" w:rsidR="00BA1B9C" w:rsidRPr="007B34AD" w:rsidRDefault="00BA1B9C" w:rsidP="00BA1B9C">
      <w:pPr>
        <w:spacing w:line="480" w:lineRule="auto"/>
        <w:rPr>
          <w:rFonts w:ascii="Palatino Linotype" w:hAnsi="Palatino Linotype"/>
          <w:lang w:val="en-US"/>
        </w:rPr>
      </w:pPr>
    </w:p>
    <w:p w14:paraId="24031A6C" w14:textId="1CABDE56" w:rsidR="000E2A0A" w:rsidRPr="007B34AD" w:rsidRDefault="00BA1B9C" w:rsidP="00BA1B9C">
      <w:pPr>
        <w:spacing w:line="480" w:lineRule="auto"/>
        <w:rPr>
          <w:rFonts w:ascii="Palatino Linotype" w:hAnsi="Palatino Linotype"/>
          <w:lang w:val="en-US"/>
        </w:rPr>
      </w:pPr>
      <w:r w:rsidRPr="007B34AD">
        <w:rPr>
          <w:rFonts w:ascii="Palatino Linotype" w:hAnsi="Palatino Linotype"/>
          <w:lang w:val="en-US"/>
        </w:rPr>
        <w:t xml:space="preserve">We </w:t>
      </w:r>
      <w:r w:rsidR="00C46B3C">
        <w:rPr>
          <w:rFonts w:ascii="Palatino Linotype" w:hAnsi="Palatino Linotype"/>
          <w:lang w:val="en-US"/>
        </w:rPr>
        <w:t>propose two constructs—</w:t>
      </w:r>
      <w:r w:rsidR="00C46B3C" w:rsidRPr="00C46B3C">
        <w:rPr>
          <w:rFonts w:ascii="Palatino Linotype" w:hAnsi="Palatino Linotype"/>
          <w:i/>
          <w:lang w:val="en-US"/>
        </w:rPr>
        <w:t>structure</w:t>
      </w:r>
      <w:r w:rsidR="00C46B3C">
        <w:rPr>
          <w:rFonts w:ascii="Palatino Linotype" w:hAnsi="Palatino Linotype"/>
          <w:lang w:val="en-US"/>
        </w:rPr>
        <w:t xml:space="preserve"> and </w:t>
      </w:r>
      <w:r w:rsidR="00C46B3C" w:rsidRPr="00C46B3C">
        <w:rPr>
          <w:rFonts w:ascii="Palatino Linotype" w:hAnsi="Palatino Linotype"/>
          <w:i/>
          <w:lang w:val="en-US"/>
        </w:rPr>
        <w:t>space of experience</w:t>
      </w:r>
      <w:r w:rsidR="00C46B3C">
        <w:rPr>
          <w:rFonts w:ascii="Palatino Linotype" w:hAnsi="Palatino Linotype"/>
          <w:lang w:val="en-US"/>
        </w:rPr>
        <w:softHyphen/>
        <w:t xml:space="preserve">—and argue that differences in their </w:t>
      </w:r>
      <w:r w:rsidR="00646D20" w:rsidRPr="007B34AD">
        <w:rPr>
          <w:rFonts w:ascii="Palatino Linotype" w:hAnsi="Palatino Linotype"/>
          <w:lang w:val="en-US"/>
        </w:rPr>
        <w:t xml:space="preserve">temporal dimensions </w:t>
      </w:r>
      <w:r w:rsidR="00F175F0" w:rsidRPr="007B34AD">
        <w:rPr>
          <w:rFonts w:ascii="Palatino Linotype" w:hAnsi="Palatino Linotype"/>
          <w:lang w:val="en-US"/>
        </w:rPr>
        <w:t xml:space="preserve">can </w:t>
      </w:r>
      <w:r w:rsidR="007B60BB" w:rsidRPr="007B34AD">
        <w:rPr>
          <w:rFonts w:ascii="Palatino Linotype" w:hAnsi="Palatino Linotype"/>
          <w:lang w:val="en-US"/>
        </w:rPr>
        <w:t xml:space="preserve">provide divergent explanations for </w:t>
      </w:r>
      <w:r w:rsidR="0080783A" w:rsidRPr="007B34AD">
        <w:rPr>
          <w:rFonts w:ascii="Palatino Linotype" w:hAnsi="Palatino Linotype"/>
          <w:lang w:val="en-US"/>
        </w:rPr>
        <w:t xml:space="preserve">entrepreneurial behavior. </w:t>
      </w:r>
      <w:r w:rsidR="00FB2542" w:rsidRPr="007B34AD">
        <w:rPr>
          <w:rFonts w:ascii="Palatino Linotype" w:hAnsi="Palatino Linotype"/>
          <w:lang w:val="en-US"/>
        </w:rPr>
        <w:t xml:space="preserve">In doing so, we build upon Koselleck’s (2004: 235) proposition that “time, as it is known, can only be expressed in spatial metaphors.” </w:t>
      </w:r>
      <w:r w:rsidR="0080783A" w:rsidRPr="007B34AD">
        <w:rPr>
          <w:rFonts w:ascii="Palatino Linotype" w:hAnsi="Palatino Linotype"/>
          <w:lang w:val="en-US"/>
        </w:rPr>
        <w:t xml:space="preserve">What makes </w:t>
      </w:r>
      <w:r w:rsidR="00FB2542" w:rsidRPr="007B34AD">
        <w:rPr>
          <w:rFonts w:ascii="Palatino Linotype" w:hAnsi="Palatino Linotype"/>
          <w:lang w:val="en-US"/>
        </w:rPr>
        <w:t xml:space="preserve">strategic </w:t>
      </w:r>
      <w:r w:rsidR="0080783A" w:rsidRPr="007B34AD">
        <w:rPr>
          <w:rFonts w:ascii="Palatino Linotype" w:hAnsi="Palatino Linotype"/>
          <w:lang w:val="en-US"/>
        </w:rPr>
        <w:t>sense in one spatial metaphor may not make sense in the other</w:t>
      </w:r>
      <w:r w:rsidR="00B13165" w:rsidRPr="007B34AD">
        <w:rPr>
          <w:rFonts w:ascii="Palatino Linotype" w:hAnsi="Palatino Linotype"/>
          <w:lang w:val="en-US"/>
        </w:rPr>
        <w:t xml:space="preserve">. </w:t>
      </w:r>
      <w:r w:rsidR="00CE61D5" w:rsidRPr="007B34AD">
        <w:rPr>
          <w:rFonts w:ascii="Palatino Linotype" w:hAnsi="Palatino Linotype"/>
          <w:lang w:val="en-US"/>
        </w:rPr>
        <w:t>As</w:t>
      </w:r>
      <w:r w:rsidR="00A600F5" w:rsidRPr="007B34AD">
        <w:rPr>
          <w:rFonts w:ascii="Palatino Linotype" w:hAnsi="Palatino Linotype"/>
          <w:lang w:val="en-US"/>
        </w:rPr>
        <w:t xml:space="preserve"> </w:t>
      </w:r>
      <w:r w:rsidR="00B13165" w:rsidRPr="007B34AD">
        <w:rPr>
          <w:rFonts w:ascii="Palatino Linotype" w:hAnsi="Palatino Linotype"/>
          <w:lang w:val="en-US"/>
        </w:rPr>
        <w:t>we demonstrate</w:t>
      </w:r>
      <w:r w:rsidR="00CE61D5" w:rsidRPr="007B34AD">
        <w:rPr>
          <w:rFonts w:ascii="Palatino Linotype" w:hAnsi="Palatino Linotype"/>
          <w:lang w:val="en-US"/>
        </w:rPr>
        <w:t xml:space="preserve"> below,</w:t>
      </w:r>
      <w:r w:rsidR="00FB2542" w:rsidRPr="007B34AD">
        <w:rPr>
          <w:rFonts w:ascii="Palatino Linotype" w:hAnsi="Palatino Linotype"/>
          <w:lang w:val="en-US"/>
        </w:rPr>
        <w:t xml:space="preserve"> the structural</w:t>
      </w:r>
      <w:r w:rsidR="00CE61D5" w:rsidRPr="007B34AD">
        <w:rPr>
          <w:rFonts w:ascii="Palatino Linotype" w:hAnsi="Palatino Linotype"/>
          <w:lang w:val="en-US"/>
        </w:rPr>
        <w:t xml:space="preserve"> </w:t>
      </w:r>
      <w:r w:rsidR="00FB2542" w:rsidRPr="007B34AD">
        <w:rPr>
          <w:rFonts w:ascii="Palatino Linotype" w:hAnsi="Palatino Linotype"/>
          <w:lang w:val="en-US"/>
        </w:rPr>
        <w:t xml:space="preserve">historical </w:t>
      </w:r>
      <w:r w:rsidR="005D165C" w:rsidRPr="007B34AD">
        <w:rPr>
          <w:rFonts w:ascii="Palatino Linotype" w:hAnsi="Palatino Linotype"/>
          <w:lang w:val="en-US"/>
        </w:rPr>
        <w:t xml:space="preserve">approach most often deployed in </w:t>
      </w:r>
      <w:r w:rsidR="00CE61D5" w:rsidRPr="007B34AD">
        <w:rPr>
          <w:rFonts w:ascii="Palatino Linotype" w:hAnsi="Palatino Linotype"/>
          <w:lang w:val="en-US"/>
        </w:rPr>
        <w:t xml:space="preserve">strategy and </w:t>
      </w:r>
      <w:r w:rsidR="005D165C" w:rsidRPr="007B34AD">
        <w:rPr>
          <w:rFonts w:ascii="Palatino Linotype" w:hAnsi="Palatino Linotype"/>
          <w:lang w:val="en-US"/>
        </w:rPr>
        <w:t>entrepreneurship studies</w:t>
      </w:r>
      <w:r w:rsidR="00FB2542" w:rsidRPr="007B34AD">
        <w:rPr>
          <w:rFonts w:ascii="Palatino Linotype" w:hAnsi="Palatino Linotype"/>
          <w:lang w:val="en-US"/>
        </w:rPr>
        <w:t xml:space="preserve"> </w:t>
      </w:r>
      <w:r w:rsidR="00B13165" w:rsidRPr="007B34AD">
        <w:rPr>
          <w:rFonts w:ascii="Palatino Linotype" w:hAnsi="Palatino Linotype"/>
          <w:lang w:val="en-US"/>
        </w:rPr>
        <w:t xml:space="preserve">does not always explain why entrepreneurs make the choices they do. </w:t>
      </w:r>
      <w:r w:rsidR="00485B91" w:rsidRPr="007B34AD">
        <w:rPr>
          <w:rFonts w:ascii="Palatino Linotype" w:hAnsi="Palatino Linotype"/>
          <w:lang w:val="en-US"/>
        </w:rPr>
        <w:t xml:space="preserve">Uniting Koselleck’s spatial metaphors for time with existing research in strategic uses of history, we </w:t>
      </w:r>
      <w:r w:rsidR="00B13165" w:rsidRPr="007B34AD">
        <w:rPr>
          <w:rFonts w:ascii="Palatino Linotype" w:hAnsi="Palatino Linotype"/>
          <w:lang w:val="en-US"/>
        </w:rPr>
        <w:t>call for increased attention to the ways in which entrepreneurs constitutively experience historical time</w:t>
      </w:r>
      <w:r w:rsidR="00485B91" w:rsidRPr="007B34AD">
        <w:rPr>
          <w:rFonts w:ascii="Palatino Linotype" w:hAnsi="Palatino Linotype"/>
          <w:lang w:val="en-US"/>
        </w:rPr>
        <w:t xml:space="preserve"> (</w:t>
      </w:r>
      <w:r w:rsidR="00AD66C3" w:rsidRPr="007B34AD">
        <w:rPr>
          <w:rFonts w:ascii="Palatino Linotype" w:hAnsi="Palatino Linotype"/>
          <w:lang w:val="en-US"/>
        </w:rPr>
        <w:t xml:space="preserve">Kirsch, Moeen, and Wadhwani, 2014; </w:t>
      </w:r>
      <w:r w:rsidR="00D532E0" w:rsidRPr="007B34AD">
        <w:rPr>
          <w:rFonts w:ascii="Palatino Linotype" w:hAnsi="Palatino Linotype"/>
          <w:lang w:val="en-US"/>
        </w:rPr>
        <w:t xml:space="preserve">Lippmann and Aldrich, 2016a; </w:t>
      </w:r>
      <w:r w:rsidR="00485886" w:rsidRPr="007B34AD">
        <w:rPr>
          <w:rFonts w:ascii="Palatino Linotype" w:hAnsi="Palatino Linotype"/>
          <w:lang w:val="en-US"/>
        </w:rPr>
        <w:t xml:space="preserve">Suddaby and Foster, 2017; </w:t>
      </w:r>
      <w:r w:rsidR="00485B91" w:rsidRPr="007B34AD">
        <w:rPr>
          <w:rFonts w:ascii="Palatino Linotype" w:hAnsi="Palatino Linotype"/>
          <w:lang w:val="en-US"/>
        </w:rPr>
        <w:t xml:space="preserve">Vaara and Lamberg, </w:t>
      </w:r>
      <w:r w:rsidR="00BD45B2" w:rsidRPr="007B34AD">
        <w:rPr>
          <w:rFonts w:ascii="Palatino Linotype" w:hAnsi="Palatino Linotype"/>
          <w:lang w:val="en-US"/>
        </w:rPr>
        <w:t>2016</w:t>
      </w:r>
      <w:r w:rsidR="007C5309" w:rsidRPr="007B34AD">
        <w:rPr>
          <w:rFonts w:ascii="Palatino Linotype" w:hAnsi="Palatino Linotype"/>
          <w:lang w:val="en-US"/>
        </w:rPr>
        <w:t>; Wadhwani, 2016a</w:t>
      </w:r>
      <w:r w:rsidR="009112FE" w:rsidRPr="007B34AD">
        <w:rPr>
          <w:rFonts w:ascii="Palatino Linotype" w:hAnsi="Palatino Linotype"/>
          <w:lang w:val="en-US"/>
        </w:rPr>
        <w:t>)</w:t>
      </w:r>
      <w:r w:rsidR="001618E8" w:rsidRPr="007B34AD">
        <w:rPr>
          <w:rFonts w:ascii="Palatino Linotype" w:hAnsi="Palatino Linotype"/>
          <w:lang w:val="en-US"/>
        </w:rPr>
        <w:t>.</w:t>
      </w:r>
    </w:p>
    <w:p w14:paraId="13947BDE" w14:textId="77777777" w:rsidR="00646D20" w:rsidRPr="007B34AD" w:rsidRDefault="00646D20" w:rsidP="00862891">
      <w:pPr>
        <w:spacing w:line="480" w:lineRule="auto"/>
        <w:rPr>
          <w:rFonts w:ascii="Palatino Linotype" w:hAnsi="Palatino Linotype"/>
          <w:lang w:val="en-US"/>
        </w:rPr>
      </w:pPr>
    </w:p>
    <w:p w14:paraId="761E07B1" w14:textId="4585A4AF" w:rsidR="009C5178" w:rsidRPr="007B34AD" w:rsidRDefault="00BA1B9C" w:rsidP="00BE099C">
      <w:pPr>
        <w:spacing w:line="480" w:lineRule="auto"/>
        <w:rPr>
          <w:rFonts w:ascii="Palatino Linotype" w:hAnsi="Palatino Linotype"/>
          <w:lang w:val="en-US"/>
        </w:rPr>
      </w:pPr>
      <w:r w:rsidRPr="007B34AD">
        <w:rPr>
          <w:rFonts w:ascii="Palatino Linotype" w:hAnsi="Palatino Linotype"/>
          <w:lang w:val="en-US"/>
        </w:rPr>
        <w:t>W</w:t>
      </w:r>
      <w:r w:rsidR="005A1E88" w:rsidRPr="007B34AD">
        <w:rPr>
          <w:rFonts w:ascii="Palatino Linotype" w:hAnsi="Palatino Linotype"/>
          <w:lang w:val="en-US"/>
        </w:rPr>
        <w:t>e articulate</w:t>
      </w:r>
      <w:r w:rsidR="00BE099C" w:rsidRPr="007B34AD">
        <w:rPr>
          <w:rFonts w:ascii="Palatino Linotype" w:hAnsi="Palatino Linotype"/>
          <w:lang w:val="en-US"/>
        </w:rPr>
        <w:t xml:space="preserve"> our </w:t>
      </w:r>
      <w:r w:rsidR="00FB2542" w:rsidRPr="007B34AD">
        <w:rPr>
          <w:rFonts w:ascii="Palatino Linotype" w:hAnsi="Palatino Linotype"/>
          <w:lang w:val="en-US"/>
        </w:rPr>
        <w:t>argument</w:t>
      </w:r>
      <w:r w:rsidR="00BE099C" w:rsidRPr="007B34AD">
        <w:rPr>
          <w:rFonts w:ascii="Palatino Linotype" w:hAnsi="Palatino Linotype"/>
          <w:lang w:val="en-US"/>
        </w:rPr>
        <w:t xml:space="preserve"> </w:t>
      </w:r>
      <w:r w:rsidR="00EA3E76" w:rsidRPr="007B34AD">
        <w:rPr>
          <w:rFonts w:ascii="Palatino Linotype" w:hAnsi="Palatino Linotype"/>
          <w:lang w:val="en-US"/>
        </w:rPr>
        <w:t xml:space="preserve">by drawing on tools familiar to historians but uncommon in entrepreneurship studies: </w:t>
      </w:r>
      <w:r w:rsidR="00BE099C" w:rsidRPr="007B34AD">
        <w:rPr>
          <w:rFonts w:ascii="Palatino Linotype" w:hAnsi="Palatino Linotype"/>
          <w:lang w:val="en-US"/>
        </w:rPr>
        <w:t xml:space="preserve">comparative history and periodization. We explain how </w:t>
      </w:r>
      <w:r w:rsidR="005A1E88" w:rsidRPr="007B34AD">
        <w:rPr>
          <w:rFonts w:ascii="Palatino Linotype" w:hAnsi="Palatino Linotype"/>
          <w:lang w:val="en-US"/>
        </w:rPr>
        <w:t>attention to</w:t>
      </w:r>
      <w:r w:rsidR="0045509D" w:rsidRPr="007B34AD">
        <w:rPr>
          <w:rFonts w:ascii="Palatino Linotype" w:hAnsi="Palatino Linotype"/>
          <w:lang w:val="en-US"/>
        </w:rPr>
        <w:t xml:space="preserve"> </w:t>
      </w:r>
      <w:r w:rsidR="00D2582D" w:rsidRPr="007B34AD">
        <w:rPr>
          <w:rFonts w:ascii="Palatino Linotype" w:hAnsi="Palatino Linotype"/>
          <w:lang w:val="en-US"/>
        </w:rPr>
        <w:t xml:space="preserve">entrepreneurs’ spaces of experience </w:t>
      </w:r>
      <w:r w:rsidR="001A28F6" w:rsidRPr="007B34AD">
        <w:rPr>
          <w:rFonts w:ascii="Palatino Linotype" w:hAnsi="Palatino Linotype"/>
          <w:lang w:val="en-US"/>
        </w:rPr>
        <w:t>solve</w:t>
      </w:r>
      <w:r w:rsidR="0045509D" w:rsidRPr="007B34AD">
        <w:rPr>
          <w:rFonts w:ascii="Palatino Linotype" w:hAnsi="Palatino Linotype"/>
          <w:lang w:val="en-US"/>
        </w:rPr>
        <w:t>s</w:t>
      </w:r>
      <w:r w:rsidR="00645EC3" w:rsidRPr="007B34AD">
        <w:rPr>
          <w:rFonts w:ascii="Palatino Linotype" w:hAnsi="Palatino Linotype"/>
          <w:lang w:val="en-US"/>
        </w:rPr>
        <w:t xml:space="preserve"> a puzzle, presented in </w:t>
      </w:r>
      <w:r w:rsidR="005A1E88" w:rsidRPr="007B34AD">
        <w:rPr>
          <w:rFonts w:ascii="Palatino Linotype" w:hAnsi="Palatino Linotype"/>
          <w:lang w:val="en-US"/>
        </w:rPr>
        <w:t>a</w:t>
      </w:r>
      <w:r w:rsidR="00645EC3" w:rsidRPr="007B34AD">
        <w:rPr>
          <w:rFonts w:ascii="Palatino Linotype" w:hAnsi="Palatino Linotype"/>
          <w:lang w:val="en-US"/>
        </w:rPr>
        <w:t xml:space="preserve"> comparative case study, which is not fully answerable by </w:t>
      </w:r>
      <w:r w:rsidR="00A7471D" w:rsidRPr="007B34AD">
        <w:rPr>
          <w:rFonts w:ascii="Palatino Linotype" w:hAnsi="Palatino Linotype"/>
          <w:lang w:val="en-US"/>
        </w:rPr>
        <w:t>a structural understanding of change</w:t>
      </w:r>
      <w:r w:rsidR="00266A5B" w:rsidRPr="007B34AD">
        <w:rPr>
          <w:rFonts w:ascii="Palatino Linotype" w:hAnsi="Palatino Linotype"/>
          <w:lang w:val="en-US"/>
        </w:rPr>
        <w:t xml:space="preserve"> over time</w:t>
      </w:r>
      <w:r w:rsidR="00645EC3" w:rsidRPr="007B34AD">
        <w:rPr>
          <w:rFonts w:ascii="Palatino Linotype" w:hAnsi="Palatino Linotype"/>
          <w:lang w:val="en-US"/>
        </w:rPr>
        <w:t xml:space="preserve">. The case study </w:t>
      </w:r>
      <w:r w:rsidR="003011BC" w:rsidRPr="007B34AD">
        <w:rPr>
          <w:rFonts w:ascii="Palatino Linotype" w:hAnsi="Palatino Linotype"/>
          <w:lang w:val="en-US"/>
        </w:rPr>
        <w:t>explores</w:t>
      </w:r>
      <w:r w:rsidR="00645EC3" w:rsidRPr="007B34AD">
        <w:rPr>
          <w:rFonts w:ascii="Palatino Linotype" w:hAnsi="Palatino Linotype"/>
          <w:lang w:val="en-US"/>
        </w:rPr>
        <w:t xml:space="preserve"> the </w:t>
      </w:r>
      <w:r w:rsidR="00D717FF" w:rsidRPr="007B34AD">
        <w:rPr>
          <w:rFonts w:ascii="Palatino Linotype" w:hAnsi="Palatino Linotype"/>
          <w:lang w:val="en-US"/>
        </w:rPr>
        <w:t>emergence</w:t>
      </w:r>
      <w:r w:rsidR="009C5178" w:rsidRPr="007B34AD">
        <w:rPr>
          <w:rFonts w:ascii="Palatino Linotype" w:hAnsi="Palatino Linotype"/>
          <w:lang w:val="en-US"/>
        </w:rPr>
        <w:t xml:space="preserve"> and </w:t>
      </w:r>
      <w:r w:rsidR="00862891" w:rsidRPr="007B34AD">
        <w:rPr>
          <w:rFonts w:ascii="Palatino Linotype" w:hAnsi="Palatino Linotype"/>
          <w:lang w:val="en-US"/>
        </w:rPr>
        <w:t>rapid</w:t>
      </w:r>
      <w:r w:rsidR="009C5178" w:rsidRPr="007B34AD">
        <w:rPr>
          <w:rFonts w:ascii="Palatino Linotype" w:hAnsi="Palatino Linotype"/>
          <w:lang w:val="en-US"/>
        </w:rPr>
        <w:t xml:space="preserve"> growth of the modern poultry sector in the </w:t>
      </w:r>
      <w:r w:rsidR="006C3DD7" w:rsidRPr="007B34AD">
        <w:rPr>
          <w:rFonts w:ascii="Palatino Linotype" w:hAnsi="Palatino Linotype"/>
          <w:lang w:val="en-US"/>
        </w:rPr>
        <w:t xml:space="preserve">U.S. </w:t>
      </w:r>
      <w:r w:rsidR="009C5178" w:rsidRPr="007B34AD">
        <w:rPr>
          <w:rFonts w:ascii="Palatino Linotype" w:hAnsi="Palatino Linotype"/>
          <w:lang w:val="en-US"/>
        </w:rPr>
        <w:t xml:space="preserve">and </w:t>
      </w:r>
      <w:r w:rsidR="002E4028" w:rsidRPr="007B34AD">
        <w:rPr>
          <w:rFonts w:ascii="Palatino Linotype" w:hAnsi="Palatino Linotype"/>
          <w:lang w:val="en-US"/>
        </w:rPr>
        <w:t xml:space="preserve">the </w:t>
      </w:r>
      <w:r w:rsidR="006C3DD7" w:rsidRPr="007B34AD">
        <w:rPr>
          <w:rFonts w:ascii="Palatino Linotype" w:hAnsi="Palatino Linotype"/>
          <w:lang w:val="en-US"/>
        </w:rPr>
        <w:t xml:space="preserve">U.K. </w:t>
      </w:r>
      <w:r w:rsidR="009C5178" w:rsidRPr="007B34AD">
        <w:rPr>
          <w:rFonts w:ascii="Palatino Linotype" w:hAnsi="Palatino Linotype"/>
          <w:lang w:val="en-US"/>
        </w:rPr>
        <w:t xml:space="preserve">from </w:t>
      </w:r>
      <w:r w:rsidR="003102F1" w:rsidRPr="007B34AD">
        <w:rPr>
          <w:rFonts w:ascii="Palatino Linotype" w:hAnsi="Palatino Linotype"/>
          <w:lang w:val="en-US"/>
        </w:rPr>
        <w:t>1920</w:t>
      </w:r>
      <w:r w:rsidR="009C5178" w:rsidRPr="007B34AD">
        <w:rPr>
          <w:rFonts w:ascii="Palatino Linotype" w:hAnsi="Palatino Linotype"/>
          <w:lang w:val="en-US"/>
        </w:rPr>
        <w:t xml:space="preserve"> to </w:t>
      </w:r>
      <w:r w:rsidR="00AC34FE" w:rsidRPr="007B34AD">
        <w:rPr>
          <w:rFonts w:ascii="Palatino Linotype" w:hAnsi="Palatino Linotype"/>
          <w:lang w:val="en-US"/>
        </w:rPr>
        <w:t>199</w:t>
      </w:r>
      <w:r w:rsidR="003102F1" w:rsidRPr="007B34AD">
        <w:rPr>
          <w:rFonts w:ascii="Palatino Linotype" w:hAnsi="Palatino Linotype"/>
          <w:lang w:val="en-US"/>
        </w:rPr>
        <w:t>0</w:t>
      </w:r>
      <w:r w:rsidR="009C5178" w:rsidRPr="007B34AD">
        <w:rPr>
          <w:rFonts w:ascii="Palatino Linotype" w:hAnsi="Palatino Linotype"/>
          <w:lang w:val="en-US"/>
        </w:rPr>
        <w:t xml:space="preserve">, </w:t>
      </w:r>
      <w:r w:rsidR="003011BC" w:rsidRPr="007B34AD">
        <w:rPr>
          <w:rFonts w:ascii="Palatino Linotype" w:hAnsi="Palatino Linotype"/>
          <w:lang w:val="en-US"/>
        </w:rPr>
        <w:t>highlighting</w:t>
      </w:r>
      <w:r w:rsidR="009C5178" w:rsidRPr="007B34AD">
        <w:rPr>
          <w:rFonts w:ascii="Palatino Linotype" w:hAnsi="Palatino Linotype"/>
          <w:lang w:val="en-US"/>
        </w:rPr>
        <w:t xml:space="preserve"> the similarit</w:t>
      </w:r>
      <w:r w:rsidR="00D86F46" w:rsidRPr="007B34AD">
        <w:rPr>
          <w:rFonts w:ascii="Palatino Linotype" w:hAnsi="Palatino Linotype"/>
          <w:lang w:val="en-US"/>
        </w:rPr>
        <w:t>ies</w:t>
      </w:r>
      <w:r w:rsidR="009C5178" w:rsidRPr="007B34AD">
        <w:rPr>
          <w:rFonts w:ascii="Palatino Linotype" w:hAnsi="Palatino Linotype"/>
          <w:lang w:val="en-US"/>
        </w:rPr>
        <w:t xml:space="preserve"> in technology and market structures in both national settings</w:t>
      </w:r>
      <w:r w:rsidR="00A7471D" w:rsidRPr="007B34AD">
        <w:rPr>
          <w:rFonts w:ascii="Palatino Linotype" w:hAnsi="Palatino Linotype"/>
          <w:lang w:val="en-US"/>
        </w:rPr>
        <w:t xml:space="preserve">, but revealing a crucial difference in </w:t>
      </w:r>
      <w:r w:rsidR="00ED4A6B" w:rsidRPr="007B34AD">
        <w:rPr>
          <w:rFonts w:ascii="Palatino Linotype" w:hAnsi="Palatino Linotype"/>
          <w:lang w:val="en-US"/>
        </w:rPr>
        <w:t xml:space="preserve">entrepreneurs’ </w:t>
      </w:r>
      <w:r w:rsidR="00A7471D" w:rsidRPr="007B34AD">
        <w:rPr>
          <w:rFonts w:ascii="Palatino Linotype" w:hAnsi="Palatino Linotype"/>
          <w:lang w:val="en-US"/>
        </w:rPr>
        <w:t xml:space="preserve">approaches to </w:t>
      </w:r>
      <w:r w:rsidR="00ED4A6B" w:rsidRPr="007B34AD">
        <w:rPr>
          <w:rFonts w:ascii="Palatino Linotype" w:hAnsi="Palatino Linotype"/>
          <w:lang w:val="en-US"/>
        </w:rPr>
        <w:lastRenderedPageBreak/>
        <w:t>alliance formation</w:t>
      </w:r>
      <w:r w:rsidR="009C5178" w:rsidRPr="007B34AD">
        <w:rPr>
          <w:rFonts w:ascii="Palatino Linotype" w:hAnsi="Palatino Linotype"/>
          <w:lang w:val="en-US"/>
        </w:rPr>
        <w:t xml:space="preserve">. </w:t>
      </w:r>
      <w:r w:rsidR="003C3455">
        <w:rPr>
          <w:rFonts w:ascii="Palatino Linotype" w:hAnsi="Palatino Linotype"/>
          <w:lang w:val="en-US"/>
        </w:rPr>
        <w:t>Different expectations, conditioned not by structure</w:t>
      </w:r>
      <w:r w:rsidR="008E36C8">
        <w:rPr>
          <w:rFonts w:ascii="Palatino Linotype" w:hAnsi="Palatino Linotype"/>
          <w:lang w:val="en-US"/>
        </w:rPr>
        <w:t>s of the past</w:t>
      </w:r>
      <w:r w:rsidR="003C3455">
        <w:rPr>
          <w:rFonts w:ascii="Palatino Linotype" w:hAnsi="Palatino Linotype"/>
          <w:lang w:val="en-US"/>
        </w:rPr>
        <w:t xml:space="preserve"> but by</w:t>
      </w:r>
      <w:r w:rsidR="008E36C8">
        <w:rPr>
          <w:rFonts w:ascii="Palatino Linotype" w:hAnsi="Palatino Linotype"/>
          <w:lang w:val="en-US"/>
        </w:rPr>
        <w:t xml:space="preserve"> </w:t>
      </w:r>
      <w:r w:rsidR="00647765">
        <w:rPr>
          <w:rFonts w:ascii="Palatino Linotype" w:hAnsi="Palatino Linotype"/>
          <w:lang w:val="en-US"/>
        </w:rPr>
        <w:t xml:space="preserve">interpreted </w:t>
      </w:r>
      <w:r w:rsidR="003C3455">
        <w:rPr>
          <w:rFonts w:ascii="Palatino Linotype" w:hAnsi="Palatino Linotype"/>
          <w:lang w:val="en-US"/>
        </w:rPr>
        <w:t>experience</w:t>
      </w:r>
      <w:r w:rsidR="00201C13">
        <w:rPr>
          <w:rFonts w:ascii="Palatino Linotype" w:hAnsi="Palatino Linotype"/>
          <w:lang w:val="en-US"/>
        </w:rPr>
        <w:t>s of the past</w:t>
      </w:r>
      <w:r w:rsidR="003C3455">
        <w:rPr>
          <w:rFonts w:ascii="Palatino Linotype" w:hAnsi="Palatino Linotype"/>
          <w:lang w:val="en-US"/>
        </w:rPr>
        <w:t xml:space="preserve">, led to divergent </w:t>
      </w:r>
      <w:r w:rsidR="00D413AF">
        <w:rPr>
          <w:rFonts w:ascii="Palatino Linotype" w:hAnsi="Palatino Linotype"/>
          <w:lang w:val="en-US"/>
        </w:rPr>
        <w:t>approaches to alliances</w:t>
      </w:r>
      <w:r w:rsidR="005A654A">
        <w:rPr>
          <w:rFonts w:ascii="Palatino Linotype" w:hAnsi="Palatino Linotype"/>
          <w:lang w:val="en-US"/>
        </w:rPr>
        <w:t xml:space="preserve"> for</w:t>
      </w:r>
      <w:r w:rsidR="003C3455">
        <w:rPr>
          <w:rFonts w:ascii="Palatino Linotype" w:hAnsi="Palatino Linotype"/>
          <w:lang w:val="en-US"/>
        </w:rPr>
        <w:t xml:space="preserve"> the two groups of entrepreneurs.</w:t>
      </w:r>
    </w:p>
    <w:p w14:paraId="5A9641AC" w14:textId="0DA20FCD" w:rsidR="00E12219" w:rsidRPr="007B34AD" w:rsidRDefault="00E12219" w:rsidP="00C137A6">
      <w:pPr>
        <w:spacing w:line="480" w:lineRule="auto"/>
        <w:outlineLvl w:val="0"/>
        <w:rPr>
          <w:rFonts w:ascii="Palatino Linotype" w:hAnsi="Palatino Linotype"/>
          <w:lang w:val="en-US"/>
        </w:rPr>
      </w:pPr>
    </w:p>
    <w:p w14:paraId="1027AD99" w14:textId="44F87F1F" w:rsidR="00F527D0" w:rsidRPr="007B34AD" w:rsidRDefault="003C3BB4" w:rsidP="00C137A6">
      <w:pPr>
        <w:spacing w:line="480" w:lineRule="auto"/>
        <w:outlineLvl w:val="0"/>
        <w:rPr>
          <w:rFonts w:ascii="Palatino Linotype" w:hAnsi="Palatino Linotype"/>
          <w:lang w:val="en-US"/>
        </w:rPr>
      </w:pPr>
      <w:r w:rsidRPr="007B34AD">
        <w:rPr>
          <w:rFonts w:ascii="Palatino Linotype" w:hAnsi="Palatino Linotype"/>
          <w:lang w:val="en-US"/>
        </w:rPr>
        <w:t xml:space="preserve">STRATEGIC ALLIANCES AND </w:t>
      </w:r>
      <w:r w:rsidR="00CC0FD2" w:rsidRPr="007B34AD">
        <w:rPr>
          <w:rFonts w:ascii="Palatino Linotype" w:hAnsi="Palatino Linotype"/>
          <w:lang w:val="en-US"/>
        </w:rPr>
        <w:t>ENTREPRENEURIAL COLLABORATION</w:t>
      </w:r>
      <w:r w:rsidR="009C5178" w:rsidRPr="007B34AD">
        <w:rPr>
          <w:rFonts w:ascii="Palatino Linotype" w:hAnsi="Palatino Linotype"/>
          <w:lang w:val="en-US"/>
        </w:rPr>
        <w:t xml:space="preserve"> </w:t>
      </w:r>
    </w:p>
    <w:p w14:paraId="797E9C88" w14:textId="345B2B9F" w:rsidR="002535B4" w:rsidRPr="007B34AD" w:rsidRDefault="003C3BB4" w:rsidP="003C3BB4">
      <w:pPr>
        <w:spacing w:line="480" w:lineRule="auto"/>
        <w:rPr>
          <w:rFonts w:ascii="Palatino Linotype" w:hAnsi="Palatino Linotype"/>
          <w:lang w:val="en-US"/>
        </w:rPr>
      </w:pPr>
      <w:r w:rsidRPr="007B34AD">
        <w:rPr>
          <w:rFonts w:ascii="Palatino Linotype" w:hAnsi="Palatino Linotype"/>
          <w:lang w:val="en-US"/>
        </w:rPr>
        <w:t xml:space="preserve">Alliances present partners with opportunities to benefit </w:t>
      </w:r>
      <w:r w:rsidR="00643E7D" w:rsidRPr="007B34AD">
        <w:rPr>
          <w:rFonts w:ascii="Palatino Linotype" w:hAnsi="Palatino Linotype"/>
          <w:lang w:val="en-US"/>
        </w:rPr>
        <w:t>from</w:t>
      </w:r>
      <w:r w:rsidRPr="007B34AD">
        <w:rPr>
          <w:rFonts w:ascii="Palatino Linotype" w:hAnsi="Palatino Linotype"/>
          <w:lang w:val="en-US"/>
        </w:rPr>
        <w:t xml:space="preserve"> complementary assets. </w:t>
      </w:r>
      <w:r w:rsidR="00861439" w:rsidRPr="007B34AD">
        <w:rPr>
          <w:rFonts w:ascii="Palatino Linotype" w:hAnsi="Palatino Linotype"/>
          <w:lang w:val="en-US"/>
        </w:rPr>
        <w:t xml:space="preserve">The potential benefits are particularly acute in those settings with the greatest uncertainty—for instance, where entrepreneurial judgment is most required, or where technological change is rapid and the need to innovate is greatest (Godley, 2013; Godley and Casson, 2015; </w:t>
      </w:r>
      <w:r w:rsidR="00861439" w:rsidRPr="007B34AD">
        <w:rPr>
          <w:rFonts w:ascii="Palatino Linotype" w:eastAsia="Calibri" w:hAnsi="Palatino Linotype" w:cs="Times New Roman"/>
          <w:lang w:val="en-US"/>
        </w:rPr>
        <w:t xml:space="preserve">Jiang </w:t>
      </w:r>
      <w:r w:rsidR="00861439" w:rsidRPr="007B34AD">
        <w:rPr>
          <w:rFonts w:ascii="Palatino Linotype" w:eastAsia="Calibri" w:hAnsi="Palatino Linotype" w:cs="Times New Roman"/>
          <w:i/>
          <w:lang w:val="en-US"/>
        </w:rPr>
        <w:t>et al.</w:t>
      </w:r>
      <w:r w:rsidR="00861439" w:rsidRPr="007B34AD">
        <w:rPr>
          <w:rFonts w:ascii="Palatino Linotype" w:hAnsi="Palatino Linotype"/>
          <w:lang w:val="en-US"/>
        </w:rPr>
        <w:t xml:space="preserve">, 2016; Rothermael, 2001; Teng, 2007). </w:t>
      </w:r>
      <w:r w:rsidRPr="007B34AD">
        <w:rPr>
          <w:rFonts w:ascii="Palatino Linotype" w:hAnsi="Palatino Linotype"/>
          <w:lang w:val="en-US"/>
        </w:rPr>
        <w:t>Despite this strong incentive to coop</w:t>
      </w:r>
      <w:r w:rsidR="00643E7D" w:rsidRPr="007B34AD">
        <w:rPr>
          <w:rFonts w:ascii="Palatino Linotype" w:hAnsi="Palatino Linotype"/>
          <w:lang w:val="en-US"/>
        </w:rPr>
        <w:t xml:space="preserve">erate, most alliances fail (Doz, </w:t>
      </w:r>
      <w:r w:rsidRPr="007B34AD">
        <w:rPr>
          <w:rFonts w:ascii="Palatino Linotype" w:hAnsi="Palatino Linotype"/>
          <w:lang w:val="en-US"/>
        </w:rPr>
        <w:t>1996; Doz and Hamel 1998</w:t>
      </w:r>
      <w:r w:rsidR="00A7263F" w:rsidRPr="007B34AD">
        <w:rPr>
          <w:rFonts w:ascii="Palatino Linotype" w:hAnsi="Palatino Linotype"/>
          <w:lang w:val="en-US"/>
        </w:rPr>
        <w:t>; Khanna, Gulati, and Nohria, 1998; Madhok</w:t>
      </w:r>
      <w:r w:rsidR="00B3652E" w:rsidRPr="007B34AD">
        <w:rPr>
          <w:rFonts w:ascii="Palatino Linotype" w:hAnsi="Palatino Linotype"/>
          <w:lang w:val="en-US"/>
        </w:rPr>
        <w:t>,</w:t>
      </w:r>
      <w:r w:rsidR="00A7263F" w:rsidRPr="007B34AD">
        <w:rPr>
          <w:rFonts w:ascii="Palatino Linotype" w:hAnsi="Palatino Linotype"/>
          <w:lang w:val="en-US"/>
        </w:rPr>
        <w:t xml:space="preserve"> 2002; Milanov and Shepherd, 2013; Sarkar, Echambadi, and Harrison</w:t>
      </w:r>
      <w:r w:rsidR="00B3652E" w:rsidRPr="007B34AD">
        <w:rPr>
          <w:rFonts w:ascii="Palatino Linotype" w:hAnsi="Palatino Linotype"/>
          <w:lang w:val="en-US"/>
        </w:rPr>
        <w:t>,</w:t>
      </w:r>
      <w:r w:rsidR="00A7263F" w:rsidRPr="007B34AD">
        <w:rPr>
          <w:rFonts w:ascii="Palatino Linotype" w:hAnsi="Palatino Linotype"/>
          <w:lang w:val="en-US"/>
        </w:rPr>
        <w:t xml:space="preserve"> 2001</w:t>
      </w:r>
      <w:r w:rsidRPr="007B34AD">
        <w:rPr>
          <w:rFonts w:ascii="Palatino Linotype" w:hAnsi="Palatino Linotype"/>
          <w:lang w:val="en-US"/>
        </w:rPr>
        <w:t xml:space="preserve">). </w:t>
      </w:r>
    </w:p>
    <w:p w14:paraId="291FCF5F" w14:textId="77777777" w:rsidR="002535B4" w:rsidRPr="007B34AD" w:rsidRDefault="002535B4" w:rsidP="003C3BB4">
      <w:pPr>
        <w:spacing w:line="480" w:lineRule="auto"/>
        <w:rPr>
          <w:rFonts w:ascii="Palatino Linotype" w:hAnsi="Palatino Linotype"/>
          <w:lang w:val="en-US"/>
        </w:rPr>
      </w:pPr>
    </w:p>
    <w:p w14:paraId="2553BD75" w14:textId="308E1EA0" w:rsidR="003C3BB4" w:rsidRPr="007B34AD" w:rsidRDefault="002535B4" w:rsidP="003C3BB4">
      <w:pPr>
        <w:spacing w:line="480" w:lineRule="auto"/>
        <w:rPr>
          <w:rFonts w:ascii="Palatino Linotype" w:hAnsi="Palatino Linotype"/>
          <w:lang w:val="en-US"/>
        </w:rPr>
      </w:pPr>
      <w:r w:rsidRPr="007B34AD">
        <w:rPr>
          <w:rFonts w:ascii="Palatino Linotype" w:hAnsi="Palatino Linotype"/>
          <w:lang w:val="en-US"/>
        </w:rPr>
        <w:t>There is currently no consensus within the literature</w:t>
      </w:r>
      <w:r w:rsidR="008216FC" w:rsidRPr="007B34AD">
        <w:rPr>
          <w:rFonts w:ascii="Palatino Linotype" w:hAnsi="Palatino Linotype"/>
          <w:lang w:val="en-US"/>
        </w:rPr>
        <w:t xml:space="preserve"> to explain </w:t>
      </w:r>
      <w:r w:rsidRPr="007B34AD">
        <w:rPr>
          <w:rFonts w:ascii="Palatino Linotype" w:hAnsi="Palatino Linotype"/>
          <w:lang w:val="en-US"/>
        </w:rPr>
        <w:t>wh</w:t>
      </w:r>
      <w:r w:rsidR="008216FC" w:rsidRPr="007B34AD">
        <w:rPr>
          <w:rFonts w:ascii="Palatino Linotype" w:hAnsi="Palatino Linotype"/>
          <w:lang w:val="en-US"/>
        </w:rPr>
        <w:t>y smaller entrepreneurial firms</w:t>
      </w:r>
      <w:r w:rsidR="00861439" w:rsidRPr="007B34AD">
        <w:rPr>
          <w:rFonts w:ascii="Palatino Linotype" w:hAnsi="Palatino Linotype"/>
          <w:lang w:val="en-US"/>
        </w:rPr>
        <w:t xml:space="preserve"> </w:t>
      </w:r>
      <w:r w:rsidRPr="007B34AD">
        <w:rPr>
          <w:rFonts w:ascii="Palatino Linotype" w:hAnsi="Palatino Linotype"/>
          <w:lang w:val="en-US"/>
        </w:rPr>
        <w:t xml:space="preserve">find </w:t>
      </w:r>
      <w:r w:rsidR="00861439" w:rsidRPr="007B34AD">
        <w:rPr>
          <w:rFonts w:ascii="Palatino Linotype" w:hAnsi="Palatino Linotype"/>
          <w:lang w:val="en-US"/>
        </w:rPr>
        <w:t xml:space="preserve">alliance-based </w:t>
      </w:r>
      <w:r w:rsidRPr="007B34AD">
        <w:rPr>
          <w:rFonts w:ascii="Palatino Linotype" w:hAnsi="Palatino Linotype"/>
          <w:lang w:val="en-US"/>
        </w:rPr>
        <w:t xml:space="preserve">performance improvements </w:t>
      </w:r>
      <w:r w:rsidR="00266A5B" w:rsidRPr="007B34AD">
        <w:rPr>
          <w:rFonts w:ascii="Palatino Linotype" w:hAnsi="Palatino Linotype"/>
          <w:lang w:val="en-US"/>
        </w:rPr>
        <w:t xml:space="preserve">to be </w:t>
      </w:r>
      <w:r w:rsidRPr="007B34AD">
        <w:rPr>
          <w:rFonts w:ascii="Palatino Linotype" w:hAnsi="Palatino Linotype"/>
          <w:lang w:val="en-US"/>
        </w:rPr>
        <w:t xml:space="preserve">elusive. One explanation of the high failure rates </w:t>
      </w:r>
      <w:r w:rsidR="005C5A4D" w:rsidRPr="007B34AD">
        <w:rPr>
          <w:rFonts w:ascii="Palatino Linotype" w:hAnsi="Palatino Linotype"/>
          <w:lang w:val="en-US"/>
        </w:rPr>
        <w:t xml:space="preserve">is </w:t>
      </w:r>
      <w:r w:rsidRPr="007B34AD">
        <w:rPr>
          <w:rFonts w:ascii="Palatino Linotype" w:hAnsi="Palatino Linotype"/>
          <w:lang w:val="en-US"/>
        </w:rPr>
        <w:t xml:space="preserve">that alliances with </w:t>
      </w:r>
      <w:r w:rsidR="003C3BB4" w:rsidRPr="007B34AD">
        <w:rPr>
          <w:rFonts w:ascii="Palatino Linotype" w:hAnsi="Palatino Linotype"/>
          <w:lang w:val="en-US"/>
        </w:rPr>
        <w:t xml:space="preserve">large </w:t>
      </w:r>
      <w:r w:rsidR="00514993" w:rsidRPr="007B34AD">
        <w:rPr>
          <w:rFonts w:ascii="Palatino Linotype" w:hAnsi="Palatino Linotype"/>
          <w:lang w:val="en-US"/>
        </w:rPr>
        <w:t>firms</w:t>
      </w:r>
      <w:r w:rsidR="00B35CC7" w:rsidRPr="007B34AD">
        <w:rPr>
          <w:rFonts w:ascii="Palatino Linotype" w:hAnsi="Palatino Linotype"/>
          <w:lang w:val="en-US"/>
        </w:rPr>
        <w:t xml:space="preserve"> </w:t>
      </w:r>
      <w:r w:rsidR="005C5A4D" w:rsidRPr="007B34AD">
        <w:rPr>
          <w:rFonts w:ascii="Palatino Linotype" w:hAnsi="Palatino Linotype"/>
          <w:lang w:val="en-US"/>
        </w:rPr>
        <w:t xml:space="preserve">leave </w:t>
      </w:r>
      <w:r w:rsidR="003C3BB4" w:rsidRPr="007B34AD">
        <w:rPr>
          <w:rFonts w:ascii="Palatino Linotype" w:hAnsi="Palatino Linotype"/>
          <w:lang w:val="en-US"/>
        </w:rPr>
        <w:t xml:space="preserve">small firms </w:t>
      </w:r>
      <w:r w:rsidR="00B117E4" w:rsidRPr="007B34AD">
        <w:rPr>
          <w:rFonts w:ascii="Palatino Linotype" w:hAnsi="Palatino Linotype"/>
          <w:lang w:val="en-US"/>
        </w:rPr>
        <w:t>vulnerable</w:t>
      </w:r>
      <w:r w:rsidR="00BD70EF" w:rsidRPr="007B34AD">
        <w:rPr>
          <w:rFonts w:ascii="Palatino Linotype" w:hAnsi="Palatino Linotype"/>
          <w:lang w:val="en-US"/>
        </w:rPr>
        <w:t xml:space="preserve"> to opportunistic exploitation (</w:t>
      </w:r>
      <w:r w:rsidR="00074BA2" w:rsidRPr="007B34AD">
        <w:rPr>
          <w:rFonts w:ascii="Palatino Linotype" w:hAnsi="Palatino Linotype"/>
          <w:lang w:val="en-US"/>
        </w:rPr>
        <w:t>Baum</w:t>
      </w:r>
      <w:r w:rsidR="00805F8C" w:rsidRPr="007B34AD">
        <w:rPr>
          <w:rFonts w:ascii="Palatino Linotype" w:hAnsi="Palatino Linotype"/>
          <w:lang w:val="en-US"/>
        </w:rPr>
        <w:t xml:space="preserve">, Calabrese, and Silverman, 2000; </w:t>
      </w:r>
      <w:r w:rsidR="00946A96" w:rsidRPr="007B34AD">
        <w:rPr>
          <w:rFonts w:ascii="Palatino Linotype" w:hAnsi="Palatino Linotype"/>
          <w:lang w:val="en-US"/>
        </w:rPr>
        <w:t>Dyer and Singh, 1998; Gulati, 1998</w:t>
      </w:r>
      <w:r w:rsidR="00723ABB" w:rsidRPr="007B34AD">
        <w:rPr>
          <w:rFonts w:ascii="Palatino Linotype" w:hAnsi="Palatino Linotype"/>
          <w:lang w:val="en-US"/>
        </w:rPr>
        <w:t>; Lu and Beamish, 2006</w:t>
      </w:r>
      <w:r w:rsidR="00946A96" w:rsidRPr="007B34AD">
        <w:rPr>
          <w:rFonts w:ascii="Palatino Linotype" w:hAnsi="Palatino Linotype"/>
          <w:lang w:val="en-US"/>
        </w:rPr>
        <w:t>)</w:t>
      </w:r>
      <w:r w:rsidR="00B117E4" w:rsidRPr="007B34AD">
        <w:rPr>
          <w:rFonts w:ascii="Palatino Linotype" w:hAnsi="Palatino Linotype"/>
          <w:lang w:val="en-US"/>
        </w:rPr>
        <w:t>. Ariño, Ragozzino, and Reuer (2008)</w:t>
      </w:r>
      <w:r w:rsidR="00946A96" w:rsidRPr="007B34AD">
        <w:rPr>
          <w:rFonts w:ascii="Palatino Linotype" w:hAnsi="Palatino Linotype"/>
          <w:lang w:val="en-US"/>
        </w:rPr>
        <w:t>, however,</w:t>
      </w:r>
      <w:r w:rsidR="00B117E4" w:rsidRPr="007B34AD">
        <w:rPr>
          <w:rFonts w:ascii="Palatino Linotype" w:hAnsi="Palatino Linotype"/>
          <w:lang w:val="en-US"/>
        </w:rPr>
        <w:t xml:space="preserve"> </w:t>
      </w:r>
      <w:r w:rsidR="00946A96" w:rsidRPr="007B34AD">
        <w:rPr>
          <w:rFonts w:ascii="Palatino Linotype" w:hAnsi="Palatino Linotype"/>
          <w:lang w:val="en-US"/>
        </w:rPr>
        <w:t xml:space="preserve">suggest that SMEs’ reduced managerial capabilities rather than </w:t>
      </w:r>
      <w:r w:rsidRPr="007B34AD">
        <w:rPr>
          <w:rFonts w:ascii="Palatino Linotype" w:hAnsi="Palatino Linotype"/>
          <w:lang w:val="en-US"/>
        </w:rPr>
        <w:t xml:space="preserve">large firm </w:t>
      </w:r>
      <w:r w:rsidR="00946A96" w:rsidRPr="007B34AD">
        <w:rPr>
          <w:rFonts w:ascii="Palatino Linotype" w:hAnsi="Palatino Linotype"/>
          <w:lang w:val="en-US"/>
        </w:rPr>
        <w:t>opportunis</w:t>
      </w:r>
      <w:r w:rsidRPr="007B34AD">
        <w:rPr>
          <w:rFonts w:ascii="Palatino Linotype" w:hAnsi="Palatino Linotype"/>
          <w:lang w:val="en-US"/>
        </w:rPr>
        <w:t>m</w:t>
      </w:r>
      <w:r w:rsidR="00946A96" w:rsidRPr="007B34AD">
        <w:rPr>
          <w:rFonts w:ascii="Palatino Linotype" w:hAnsi="Palatino Linotype"/>
          <w:lang w:val="en-US"/>
        </w:rPr>
        <w:t xml:space="preserve"> better explains the failure of such alliances. </w:t>
      </w:r>
      <w:r w:rsidR="00514993" w:rsidRPr="007B34AD">
        <w:rPr>
          <w:rFonts w:ascii="Palatino Linotype" w:hAnsi="Palatino Linotype"/>
          <w:lang w:val="en-US"/>
        </w:rPr>
        <w:t xml:space="preserve"> </w:t>
      </w:r>
      <w:r w:rsidRPr="007B34AD">
        <w:rPr>
          <w:rFonts w:ascii="Palatino Linotype" w:hAnsi="Palatino Linotype"/>
          <w:lang w:val="en-US"/>
        </w:rPr>
        <w:t>Moreover, e</w:t>
      </w:r>
      <w:r w:rsidR="003C3BB4" w:rsidRPr="007B34AD">
        <w:rPr>
          <w:rFonts w:ascii="Palatino Linotype" w:hAnsi="Palatino Linotype"/>
          <w:lang w:val="en-US"/>
        </w:rPr>
        <w:t xml:space="preserve">vidence that cooperative settings are essential preconditions for alliances </w:t>
      </w:r>
      <w:r w:rsidR="003C3BB4" w:rsidRPr="007B34AD">
        <w:rPr>
          <w:rFonts w:ascii="Palatino Linotype" w:hAnsi="Palatino Linotype"/>
          <w:lang w:val="en-US"/>
        </w:rPr>
        <w:lastRenderedPageBreak/>
        <w:t>to be successful is mixed</w:t>
      </w:r>
      <w:r w:rsidR="00D867E6" w:rsidRPr="007B34AD">
        <w:rPr>
          <w:rFonts w:ascii="Palatino Linotype" w:hAnsi="Palatino Linotype"/>
          <w:lang w:val="en-US"/>
        </w:rPr>
        <w:t>. S</w:t>
      </w:r>
      <w:r w:rsidR="003C3BB4" w:rsidRPr="007B34AD">
        <w:rPr>
          <w:rFonts w:ascii="Palatino Linotype" w:hAnsi="Palatino Linotype"/>
          <w:lang w:val="en-US"/>
        </w:rPr>
        <w:t xml:space="preserve">ome alliances </w:t>
      </w:r>
      <w:r w:rsidR="00D867E6" w:rsidRPr="007B34AD">
        <w:rPr>
          <w:rFonts w:ascii="Palatino Linotype" w:hAnsi="Palatino Linotype"/>
          <w:lang w:val="en-US"/>
        </w:rPr>
        <w:t xml:space="preserve">are </w:t>
      </w:r>
      <w:r w:rsidR="003C3BB4" w:rsidRPr="007B34AD">
        <w:rPr>
          <w:rFonts w:ascii="Palatino Linotype" w:hAnsi="Palatino Linotype"/>
          <w:lang w:val="en-US"/>
        </w:rPr>
        <w:t>successful i</w:t>
      </w:r>
      <w:r w:rsidR="00A7263F" w:rsidRPr="007B34AD">
        <w:rPr>
          <w:rFonts w:ascii="Palatino Linotype" w:hAnsi="Palatino Linotype"/>
          <w:lang w:val="en-US"/>
        </w:rPr>
        <w:t>n non-cooperative settings</w:t>
      </w:r>
      <w:r w:rsidR="00D867E6" w:rsidRPr="007B34AD">
        <w:rPr>
          <w:rFonts w:ascii="Palatino Linotype" w:hAnsi="Palatino Linotype"/>
          <w:lang w:val="en-US"/>
        </w:rPr>
        <w:t>, a result which questions the behavioral assumptions of alliance success</w:t>
      </w:r>
      <w:r w:rsidR="00A7263F" w:rsidRPr="007B34AD">
        <w:rPr>
          <w:rFonts w:ascii="Palatino Linotype" w:hAnsi="Palatino Linotype"/>
          <w:lang w:val="en-US"/>
        </w:rPr>
        <w:t xml:space="preserve"> (Kumar, 2010; </w:t>
      </w:r>
      <w:r w:rsidR="00034DBB" w:rsidRPr="007B34AD">
        <w:rPr>
          <w:rFonts w:ascii="Palatino Linotype" w:hAnsi="Palatino Linotype"/>
          <w:lang w:val="en-US"/>
        </w:rPr>
        <w:t>Li</w:t>
      </w:r>
      <w:r w:rsidR="00B07E92" w:rsidRPr="007B34AD">
        <w:rPr>
          <w:rFonts w:ascii="Palatino Linotype" w:hAnsi="Palatino Linotype"/>
          <w:lang w:val="en-US"/>
        </w:rPr>
        <w:t xml:space="preserve"> </w:t>
      </w:r>
      <w:r w:rsidR="00B07E92" w:rsidRPr="007B34AD">
        <w:rPr>
          <w:rFonts w:ascii="Palatino Linotype" w:hAnsi="Palatino Linotype"/>
          <w:i/>
          <w:lang w:val="en-US"/>
        </w:rPr>
        <w:t>et al.</w:t>
      </w:r>
      <w:r w:rsidR="00034DBB" w:rsidRPr="007B34AD">
        <w:rPr>
          <w:rFonts w:ascii="Palatino Linotype" w:hAnsi="Palatino Linotype"/>
          <w:lang w:val="en-US"/>
        </w:rPr>
        <w:t>, 2017</w:t>
      </w:r>
      <w:r w:rsidR="00A7263F" w:rsidRPr="007B34AD">
        <w:rPr>
          <w:rFonts w:ascii="Palatino Linotype" w:hAnsi="Palatino Linotype"/>
          <w:lang w:val="en-US"/>
        </w:rPr>
        <w:t>; Shakeri and Radfar, 2017</w:t>
      </w:r>
      <w:r w:rsidR="005C5A4D" w:rsidRPr="007B34AD">
        <w:rPr>
          <w:rFonts w:ascii="Palatino Linotype" w:hAnsi="Palatino Linotype"/>
          <w:lang w:val="en-US"/>
        </w:rPr>
        <w:t>,</w:t>
      </w:r>
      <w:r w:rsidR="005C5A4D" w:rsidRPr="007B34AD">
        <w:rPr>
          <w:rFonts w:ascii="Palatino Linotype" w:eastAsia="Calibri" w:hAnsi="Palatino Linotype" w:cs="Times New Roman"/>
          <w:lang w:val="en-US"/>
        </w:rPr>
        <w:t xml:space="preserve"> Zhang </w:t>
      </w:r>
      <w:r w:rsidR="005C5A4D" w:rsidRPr="007B34AD">
        <w:rPr>
          <w:rFonts w:ascii="Palatino Linotype" w:eastAsia="Calibri" w:hAnsi="Palatino Linotype" w:cs="Times New Roman"/>
          <w:i/>
          <w:lang w:val="en-US"/>
        </w:rPr>
        <w:t>et al.</w:t>
      </w:r>
      <w:r w:rsidR="005C5A4D" w:rsidRPr="007B34AD">
        <w:rPr>
          <w:rFonts w:ascii="Palatino Linotype" w:hAnsi="Palatino Linotype"/>
          <w:lang w:val="en-US"/>
        </w:rPr>
        <w:t>, 2010</w:t>
      </w:r>
      <w:r w:rsidR="00D867E6" w:rsidRPr="007B34AD">
        <w:rPr>
          <w:rFonts w:ascii="Palatino Linotype" w:hAnsi="Palatino Linotype"/>
          <w:lang w:val="en-US"/>
        </w:rPr>
        <w:t>)</w:t>
      </w:r>
      <w:r w:rsidR="00A7263F" w:rsidRPr="007B34AD">
        <w:rPr>
          <w:rFonts w:ascii="Palatino Linotype" w:hAnsi="Palatino Linotype"/>
          <w:lang w:val="en-US"/>
        </w:rPr>
        <w:t>.</w:t>
      </w:r>
    </w:p>
    <w:p w14:paraId="1897FB89" w14:textId="77777777" w:rsidR="003C3BB4" w:rsidRPr="007B34AD" w:rsidRDefault="003C3BB4" w:rsidP="003C3BB4">
      <w:pPr>
        <w:spacing w:line="480" w:lineRule="auto"/>
        <w:rPr>
          <w:rFonts w:ascii="Palatino Linotype" w:hAnsi="Palatino Linotype"/>
          <w:lang w:val="en-US"/>
        </w:rPr>
      </w:pPr>
    </w:p>
    <w:p w14:paraId="39592000" w14:textId="64F1EA39" w:rsidR="00AA66C7" w:rsidRPr="007B34AD" w:rsidRDefault="005C5A4D" w:rsidP="002F36C8">
      <w:pPr>
        <w:spacing w:line="480" w:lineRule="auto"/>
        <w:rPr>
          <w:rFonts w:ascii="Palatino Linotype" w:hAnsi="Palatino Linotype"/>
          <w:lang w:val="en-US"/>
        </w:rPr>
      </w:pPr>
      <w:r w:rsidRPr="007B34AD">
        <w:rPr>
          <w:rFonts w:ascii="Palatino Linotype" w:hAnsi="Palatino Linotype"/>
          <w:lang w:val="en-US"/>
        </w:rPr>
        <w:t xml:space="preserve">Researchers </w:t>
      </w:r>
      <w:r w:rsidR="00A7263F" w:rsidRPr="007B34AD">
        <w:rPr>
          <w:rFonts w:ascii="Palatino Linotype" w:hAnsi="Palatino Linotype"/>
          <w:lang w:val="en-US"/>
        </w:rPr>
        <w:t>trying to grapple with these sometimes contradictory results</w:t>
      </w:r>
      <w:r w:rsidR="003C3BB4" w:rsidRPr="007B34AD">
        <w:rPr>
          <w:rFonts w:ascii="Palatino Linotype" w:hAnsi="Palatino Linotype"/>
          <w:lang w:val="en-US"/>
        </w:rPr>
        <w:t xml:space="preserve"> have suggested </w:t>
      </w:r>
      <w:r w:rsidR="0036795F" w:rsidRPr="007B34AD">
        <w:rPr>
          <w:rFonts w:ascii="Palatino Linotype" w:hAnsi="Palatino Linotype"/>
          <w:lang w:val="en-US"/>
        </w:rPr>
        <w:t xml:space="preserve">the </w:t>
      </w:r>
      <w:r w:rsidR="00861439" w:rsidRPr="007B34AD">
        <w:rPr>
          <w:rFonts w:ascii="Palatino Linotype" w:hAnsi="Palatino Linotype"/>
          <w:lang w:val="en-US"/>
        </w:rPr>
        <w:t>need for more contextual analyse</w:t>
      </w:r>
      <w:r w:rsidR="0036795F" w:rsidRPr="007B34AD">
        <w:rPr>
          <w:rFonts w:ascii="Palatino Linotype" w:hAnsi="Palatino Linotype"/>
          <w:lang w:val="en-US"/>
        </w:rPr>
        <w:t>s of entrepreneurs’ strategic alliances</w:t>
      </w:r>
      <w:r w:rsidR="003C3BB4" w:rsidRPr="007B34AD">
        <w:rPr>
          <w:rFonts w:ascii="Palatino Linotype" w:hAnsi="Palatino Linotype"/>
          <w:lang w:val="en-US"/>
        </w:rPr>
        <w:t xml:space="preserve">, </w:t>
      </w:r>
      <w:r w:rsidR="0036795F" w:rsidRPr="007B34AD">
        <w:rPr>
          <w:rFonts w:ascii="Palatino Linotype" w:hAnsi="Palatino Linotype"/>
          <w:lang w:val="en-US"/>
        </w:rPr>
        <w:t xml:space="preserve">including </w:t>
      </w:r>
      <w:r w:rsidR="003C3BB4" w:rsidRPr="007B34AD">
        <w:rPr>
          <w:rFonts w:ascii="Palatino Linotype" w:hAnsi="Palatino Linotype"/>
          <w:lang w:val="en-US"/>
        </w:rPr>
        <w:t xml:space="preserve">longitudinal </w:t>
      </w:r>
      <w:r w:rsidR="0036795F" w:rsidRPr="007B34AD">
        <w:rPr>
          <w:rFonts w:ascii="Palatino Linotype" w:hAnsi="Palatino Linotype"/>
          <w:lang w:val="en-US"/>
        </w:rPr>
        <w:t xml:space="preserve">studies </w:t>
      </w:r>
      <w:r w:rsidR="003C3BB4" w:rsidRPr="007B34AD">
        <w:rPr>
          <w:rFonts w:ascii="Palatino Linotype" w:hAnsi="Palatino Linotype"/>
          <w:lang w:val="en-US"/>
        </w:rPr>
        <w:t>(</w:t>
      </w:r>
      <w:r w:rsidR="00DD081C" w:rsidRPr="007B34AD">
        <w:rPr>
          <w:rFonts w:ascii="Palatino Linotype" w:eastAsia="Calibri" w:hAnsi="Palatino Linotype" w:cs="Times New Roman"/>
          <w:lang w:val="en-US"/>
        </w:rPr>
        <w:t xml:space="preserve">Ariño </w:t>
      </w:r>
      <w:r w:rsidR="00CF5424" w:rsidRPr="007B34AD">
        <w:rPr>
          <w:rFonts w:ascii="Palatino Linotype" w:hAnsi="Palatino Linotype"/>
          <w:i/>
          <w:lang w:val="en-US"/>
        </w:rPr>
        <w:t>et al.</w:t>
      </w:r>
      <w:r w:rsidR="00A7263F" w:rsidRPr="007B34AD">
        <w:rPr>
          <w:rFonts w:ascii="Palatino Linotype" w:hAnsi="Palatino Linotype"/>
          <w:lang w:val="en-US"/>
        </w:rPr>
        <w:t>, 2007; Ji</w:t>
      </w:r>
      <w:r w:rsidR="003C3BB4" w:rsidRPr="007B34AD">
        <w:rPr>
          <w:rFonts w:ascii="Palatino Linotype" w:hAnsi="Palatino Linotype"/>
          <w:lang w:val="en-US"/>
        </w:rPr>
        <w:t xml:space="preserve">ang </w:t>
      </w:r>
      <w:r w:rsidR="00CF5424" w:rsidRPr="007B34AD">
        <w:rPr>
          <w:rFonts w:ascii="Palatino Linotype" w:hAnsi="Palatino Linotype"/>
          <w:i/>
          <w:lang w:val="en-US"/>
        </w:rPr>
        <w:t>et al.</w:t>
      </w:r>
      <w:r w:rsidR="00A7263F" w:rsidRPr="007B34AD">
        <w:rPr>
          <w:rFonts w:ascii="Palatino Linotype" w:hAnsi="Palatino Linotype"/>
          <w:lang w:val="en-US"/>
        </w:rPr>
        <w:t xml:space="preserve">, </w:t>
      </w:r>
      <w:r w:rsidR="003C3BB4" w:rsidRPr="007B34AD">
        <w:rPr>
          <w:rFonts w:ascii="Palatino Linotype" w:hAnsi="Palatino Linotype"/>
          <w:lang w:val="en-US"/>
        </w:rPr>
        <w:t>201</w:t>
      </w:r>
      <w:r w:rsidR="00A7263F" w:rsidRPr="007B34AD">
        <w:rPr>
          <w:rFonts w:ascii="Palatino Linotype" w:hAnsi="Palatino Linotype"/>
          <w:lang w:val="en-US"/>
        </w:rPr>
        <w:t>6</w:t>
      </w:r>
      <w:r w:rsidRPr="007B34AD">
        <w:rPr>
          <w:rFonts w:ascii="Palatino Linotype" w:hAnsi="Palatino Linotype"/>
          <w:lang w:val="en-US"/>
        </w:rPr>
        <w:t>, Welter, 2011</w:t>
      </w:r>
      <w:r w:rsidR="003C3BB4" w:rsidRPr="007B34AD">
        <w:rPr>
          <w:rFonts w:ascii="Palatino Linotype" w:hAnsi="Palatino Linotype"/>
          <w:lang w:val="en-US"/>
        </w:rPr>
        <w:t xml:space="preserve">). </w:t>
      </w:r>
      <w:r w:rsidR="00A7263F" w:rsidRPr="007B34AD">
        <w:rPr>
          <w:rFonts w:ascii="Palatino Linotype" w:hAnsi="Palatino Linotype"/>
          <w:lang w:val="en-US"/>
        </w:rPr>
        <w:t>In an important recent contribution</w:t>
      </w:r>
      <w:r w:rsidR="00DD081C" w:rsidRPr="007B34AD">
        <w:rPr>
          <w:rFonts w:ascii="Palatino Linotype" w:hAnsi="Palatino Linotype"/>
          <w:lang w:val="en-US"/>
        </w:rPr>
        <w:t>,</w:t>
      </w:r>
      <w:r w:rsidR="00A7263F" w:rsidRPr="007B34AD">
        <w:rPr>
          <w:rFonts w:ascii="Palatino Linotype" w:hAnsi="Palatino Linotype"/>
          <w:lang w:val="en-US"/>
        </w:rPr>
        <w:t xml:space="preserve"> </w:t>
      </w:r>
      <w:r w:rsidR="003C3BB4" w:rsidRPr="007B34AD">
        <w:rPr>
          <w:rFonts w:ascii="Palatino Linotype" w:hAnsi="Palatino Linotype"/>
          <w:lang w:val="en-US"/>
        </w:rPr>
        <w:t>Li</w:t>
      </w:r>
      <w:r w:rsidR="00CF5424" w:rsidRPr="007B34AD">
        <w:rPr>
          <w:rFonts w:ascii="Palatino Linotype" w:hAnsi="Palatino Linotype"/>
          <w:lang w:val="en-US"/>
        </w:rPr>
        <w:t>,</w:t>
      </w:r>
      <w:r w:rsidR="00DD081C" w:rsidRPr="007B34AD">
        <w:rPr>
          <w:rFonts w:ascii="Palatino Linotype" w:hAnsi="Palatino Linotype"/>
          <w:lang w:val="en-US"/>
        </w:rPr>
        <w:t xml:space="preserve"> </w:t>
      </w:r>
      <w:r w:rsidR="00CF5424" w:rsidRPr="007B34AD">
        <w:rPr>
          <w:rFonts w:ascii="Palatino Linotype" w:hAnsi="Palatino Linotype"/>
          <w:i/>
          <w:lang w:val="en-US"/>
        </w:rPr>
        <w:t>et al.</w:t>
      </w:r>
      <w:r w:rsidR="003C3BB4" w:rsidRPr="007B34AD">
        <w:rPr>
          <w:rFonts w:ascii="Palatino Linotype" w:hAnsi="Palatino Linotype"/>
          <w:lang w:val="en-US"/>
        </w:rPr>
        <w:t xml:space="preserve"> (2017</w:t>
      </w:r>
      <w:r w:rsidR="0036795F" w:rsidRPr="007B34AD">
        <w:rPr>
          <w:rFonts w:ascii="Palatino Linotype" w:hAnsi="Palatino Linotype"/>
          <w:lang w:val="en-US"/>
        </w:rPr>
        <w:t xml:space="preserve">: </w:t>
      </w:r>
      <w:r w:rsidR="006A73C9" w:rsidRPr="007B34AD">
        <w:rPr>
          <w:rFonts w:ascii="Palatino Linotype" w:hAnsi="Palatino Linotype"/>
          <w:lang w:val="en-US"/>
        </w:rPr>
        <w:t>47</w:t>
      </w:r>
      <w:r w:rsidR="003C3BB4" w:rsidRPr="007B34AD">
        <w:rPr>
          <w:rFonts w:ascii="Palatino Linotype" w:hAnsi="Palatino Linotype"/>
          <w:lang w:val="en-US"/>
        </w:rPr>
        <w:t xml:space="preserve">) suggest that researchers should distinguish between the </w:t>
      </w:r>
      <w:r w:rsidR="00A7263F" w:rsidRPr="007B34AD">
        <w:rPr>
          <w:rFonts w:ascii="Palatino Linotype" w:hAnsi="Palatino Linotype"/>
          <w:lang w:val="en-US"/>
        </w:rPr>
        <w:t>‘</w:t>
      </w:r>
      <w:r w:rsidR="003C3BB4" w:rsidRPr="007B34AD">
        <w:rPr>
          <w:rFonts w:ascii="Palatino Linotype" w:hAnsi="Palatino Linotype"/>
          <w:lang w:val="en-US"/>
        </w:rPr>
        <w:t>behavioral and affective dimensions of an alliance r</w:t>
      </w:r>
      <w:r w:rsidR="00717822" w:rsidRPr="007B34AD">
        <w:rPr>
          <w:rFonts w:ascii="Palatino Linotype" w:hAnsi="Palatino Linotype"/>
          <w:lang w:val="en-US"/>
        </w:rPr>
        <w:t>elationship</w:t>
      </w:r>
      <w:r w:rsidR="006A73C9" w:rsidRPr="007B34AD">
        <w:rPr>
          <w:rFonts w:ascii="Palatino Linotype" w:hAnsi="Palatino Linotype"/>
          <w:lang w:val="en-US"/>
        </w:rPr>
        <w:t>,</w:t>
      </w:r>
      <w:r w:rsidR="00717822" w:rsidRPr="007B34AD">
        <w:rPr>
          <w:rFonts w:ascii="Palatino Linotype" w:hAnsi="Palatino Linotype"/>
          <w:lang w:val="en-US"/>
        </w:rPr>
        <w:t>’ where the behavio</w:t>
      </w:r>
      <w:r w:rsidR="003C3BB4" w:rsidRPr="007B34AD">
        <w:rPr>
          <w:rFonts w:ascii="Palatino Linotype" w:hAnsi="Palatino Linotype"/>
          <w:lang w:val="en-US"/>
        </w:rPr>
        <w:t xml:space="preserve">ral component describes partners’ joint activities to accomplish tasks, whereas the affective </w:t>
      </w:r>
      <w:r w:rsidR="006A73C9" w:rsidRPr="007B34AD">
        <w:rPr>
          <w:rFonts w:ascii="Palatino Linotype" w:hAnsi="Palatino Linotype"/>
          <w:lang w:val="en-US"/>
        </w:rPr>
        <w:t xml:space="preserve">dimension </w:t>
      </w:r>
      <w:r w:rsidR="003C3BB4" w:rsidRPr="007B34AD">
        <w:rPr>
          <w:rFonts w:ascii="Palatino Linotype" w:hAnsi="Palatino Linotype"/>
          <w:lang w:val="en-US"/>
        </w:rPr>
        <w:t xml:space="preserve">describes how the partners are bonded together through formal and informal links. </w:t>
      </w:r>
      <w:r w:rsidR="00A7263F" w:rsidRPr="007B34AD">
        <w:rPr>
          <w:rFonts w:ascii="Palatino Linotype" w:hAnsi="Palatino Linotype"/>
          <w:lang w:val="en-US"/>
        </w:rPr>
        <w:t>Their s</w:t>
      </w:r>
      <w:r w:rsidR="003C3BB4" w:rsidRPr="007B34AD">
        <w:rPr>
          <w:rFonts w:ascii="Palatino Linotype" w:hAnsi="Palatino Linotype"/>
          <w:lang w:val="en-US"/>
        </w:rPr>
        <w:t xml:space="preserve">urvey </w:t>
      </w:r>
      <w:r w:rsidR="00A7263F" w:rsidRPr="007B34AD">
        <w:rPr>
          <w:rFonts w:ascii="Palatino Linotype" w:hAnsi="Palatino Linotype"/>
          <w:lang w:val="en-US"/>
        </w:rPr>
        <w:t>results</w:t>
      </w:r>
      <w:r w:rsidR="00717822" w:rsidRPr="007B34AD">
        <w:rPr>
          <w:rFonts w:ascii="Palatino Linotype" w:hAnsi="Palatino Linotype"/>
          <w:lang w:val="en-US"/>
        </w:rPr>
        <w:t xml:space="preserve"> suggest</w:t>
      </w:r>
      <w:r w:rsidR="003C3BB4" w:rsidRPr="007B34AD">
        <w:rPr>
          <w:rFonts w:ascii="Palatino Linotype" w:hAnsi="Palatino Linotype"/>
          <w:lang w:val="en-US"/>
        </w:rPr>
        <w:t xml:space="preserve"> that moderate levels of bonding between alliance partners support performance (Li </w:t>
      </w:r>
      <w:r w:rsidR="00CF5424" w:rsidRPr="007B34AD">
        <w:rPr>
          <w:rFonts w:ascii="Palatino Linotype" w:hAnsi="Palatino Linotype"/>
          <w:i/>
          <w:lang w:val="en-US"/>
        </w:rPr>
        <w:t>et al.</w:t>
      </w:r>
      <w:r w:rsidR="003C3BB4" w:rsidRPr="007B34AD">
        <w:rPr>
          <w:rFonts w:ascii="Palatino Linotype" w:hAnsi="Palatino Linotype"/>
          <w:lang w:val="en-US"/>
        </w:rPr>
        <w:t xml:space="preserve">, 2017). </w:t>
      </w:r>
      <w:r w:rsidR="00D43DAB" w:rsidRPr="007B34AD">
        <w:rPr>
          <w:rFonts w:ascii="Palatino Linotype" w:hAnsi="Palatino Linotype"/>
          <w:lang w:val="en-US"/>
        </w:rPr>
        <w:t>Yet it remains to be shown how historical experience might shape the context of affective bonding in alliances</w:t>
      </w:r>
      <w:r w:rsidR="00625989" w:rsidRPr="007B34AD">
        <w:rPr>
          <w:rFonts w:ascii="Palatino Linotype" w:hAnsi="Palatino Linotype"/>
          <w:lang w:val="en-US"/>
        </w:rPr>
        <w:t>. D</w:t>
      </w:r>
      <w:r w:rsidR="001E1F1A" w:rsidRPr="007B34AD">
        <w:rPr>
          <w:rFonts w:ascii="Palatino Linotype" w:hAnsi="Palatino Linotype"/>
          <w:lang w:val="en-US"/>
        </w:rPr>
        <w:t>iffering understandings of the past can produce divergent strategic responses to the business environment</w:t>
      </w:r>
      <w:r w:rsidR="001A4EE0" w:rsidRPr="007B34AD">
        <w:rPr>
          <w:rFonts w:ascii="Palatino Linotype" w:hAnsi="Palatino Linotype"/>
          <w:lang w:val="en-US"/>
        </w:rPr>
        <w:t xml:space="preserve"> under </w:t>
      </w:r>
      <w:r w:rsidR="00AA66C7" w:rsidRPr="007B34AD">
        <w:rPr>
          <w:rFonts w:ascii="Palatino Linotype" w:hAnsi="Palatino Linotype"/>
          <w:lang w:val="en-US"/>
        </w:rPr>
        <w:t>conditions of complexity and uncertainty (Casson and Godley, 2005</w:t>
      </w:r>
      <w:r w:rsidR="00187CDD" w:rsidRPr="007B34AD">
        <w:rPr>
          <w:rFonts w:ascii="Palatino Linotype" w:hAnsi="Palatino Linotype"/>
          <w:lang w:val="en-US"/>
        </w:rPr>
        <w:t>).</w:t>
      </w:r>
    </w:p>
    <w:p w14:paraId="5C5D89D9" w14:textId="2E663993" w:rsidR="00765E7F" w:rsidRPr="007B34AD" w:rsidRDefault="000C4787" w:rsidP="00E367C3">
      <w:pPr>
        <w:spacing w:line="480" w:lineRule="auto"/>
        <w:rPr>
          <w:rFonts w:ascii="Palatino Linotype" w:hAnsi="Palatino Linotype"/>
          <w:lang w:val="en-US"/>
        </w:rPr>
      </w:pPr>
      <w:r w:rsidRPr="007B34AD">
        <w:rPr>
          <w:rFonts w:ascii="Palatino Linotype" w:hAnsi="Palatino Linotype"/>
          <w:lang w:val="en-US"/>
        </w:rPr>
        <w:t xml:space="preserve"> </w:t>
      </w:r>
    </w:p>
    <w:p w14:paraId="32069DE9" w14:textId="2DB861FC" w:rsidR="00E367C3" w:rsidRPr="007B34AD" w:rsidRDefault="00A7471D" w:rsidP="00E367C3">
      <w:pPr>
        <w:spacing w:line="480" w:lineRule="auto"/>
        <w:rPr>
          <w:rFonts w:ascii="Palatino Linotype" w:hAnsi="Palatino Linotype"/>
          <w:lang w:val="en-US"/>
        </w:rPr>
      </w:pPr>
      <w:r w:rsidRPr="007B34AD">
        <w:rPr>
          <w:rFonts w:ascii="Palatino Linotype" w:hAnsi="Palatino Linotype"/>
          <w:lang w:val="en-US"/>
        </w:rPr>
        <w:t xml:space="preserve">STRUCTURE </w:t>
      </w:r>
      <w:r w:rsidR="00765E7F" w:rsidRPr="007B34AD">
        <w:rPr>
          <w:rFonts w:ascii="Palatino Linotype" w:hAnsi="Palatino Linotype"/>
          <w:lang w:val="en-US"/>
        </w:rPr>
        <w:t>AND EXPLANATION</w:t>
      </w:r>
    </w:p>
    <w:p w14:paraId="658BC558" w14:textId="2F76BEBF" w:rsidR="00FA4EBF" w:rsidRPr="007B34AD" w:rsidRDefault="00187CDD" w:rsidP="00FA4EBF">
      <w:pPr>
        <w:spacing w:line="480" w:lineRule="auto"/>
        <w:rPr>
          <w:rFonts w:ascii="Palatino Linotype" w:hAnsi="Palatino Linotype"/>
          <w:color w:val="000000"/>
          <w:shd w:val="clear" w:color="auto" w:fill="FFFFFF"/>
          <w:lang w:val="en-US"/>
        </w:rPr>
      </w:pPr>
      <w:r w:rsidRPr="007B34AD">
        <w:rPr>
          <w:rFonts w:ascii="Palatino Linotype" w:hAnsi="Palatino Linotype"/>
          <w:color w:val="000000"/>
          <w:shd w:val="clear" w:color="auto" w:fill="FFFFFF"/>
          <w:lang w:val="en-US"/>
        </w:rPr>
        <w:t>There are multiple forms of historical knowledge</w:t>
      </w:r>
      <w:r w:rsidR="0087547A" w:rsidRPr="007B34AD">
        <w:rPr>
          <w:rFonts w:ascii="Palatino Linotype" w:hAnsi="Palatino Linotype"/>
          <w:color w:val="000000"/>
          <w:shd w:val="clear" w:color="auto" w:fill="FFFFFF"/>
          <w:lang w:val="en-US"/>
        </w:rPr>
        <w:t xml:space="preserve"> w</w:t>
      </w:r>
      <w:r w:rsidR="00BC6B11" w:rsidRPr="007B34AD">
        <w:rPr>
          <w:rFonts w:ascii="Palatino Linotype" w:hAnsi="Palatino Linotype"/>
          <w:color w:val="000000"/>
          <w:shd w:val="clear" w:color="auto" w:fill="FFFFFF"/>
          <w:lang w:val="en-US"/>
        </w:rPr>
        <w:t>hich shape entrepreneurial strategies, although only a few have</w:t>
      </w:r>
      <w:r w:rsidR="00E508ED" w:rsidRPr="007B34AD">
        <w:rPr>
          <w:rFonts w:ascii="Palatino Linotype" w:hAnsi="Palatino Linotype"/>
          <w:color w:val="000000"/>
          <w:shd w:val="clear" w:color="auto" w:fill="FFFFFF"/>
          <w:lang w:val="en-US"/>
        </w:rPr>
        <w:t xml:space="preserve"> </w:t>
      </w:r>
      <w:r w:rsidR="00FD0A81">
        <w:rPr>
          <w:rFonts w:ascii="Palatino Linotype" w:hAnsi="Palatino Linotype"/>
          <w:color w:val="000000"/>
          <w:shd w:val="clear" w:color="auto" w:fill="FFFFFF"/>
          <w:lang w:val="en-US"/>
        </w:rPr>
        <w:t>so far</w:t>
      </w:r>
      <w:r w:rsidR="00BC6B11" w:rsidRPr="007B34AD">
        <w:rPr>
          <w:rFonts w:ascii="Palatino Linotype" w:hAnsi="Palatino Linotype"/>
          <w:color w:val="000000"/>
          <w:shd w:val="clear" w:color="auto" w:fill="FFFFFF"/>
          <w:lang w:val="en-US"/>
        </w:rPr>
        <w:t xml:space="preserve"> merited attention in entrepreneurship studies</w:t>
      </w:r>
      <w:r w:rsidR="00DD34CD" w:rsidRPr="007B34AD">
        <w:rPr>
          <w:rFonts w:ascii="Palatino Linotype" w:hAnsi="Palatino Linotype"/>
          <w:color w:val="000000"/>
          <w:shd w:val="clear" w:color="auto" w:fill="FFFFFF"/>
          <w:lang w:val="en-US"/>
        </w:rPr>
        <w:t xml:space="preserve">. Koselleck (2004) insists that historical </w:t>
      </w:r>
      <w:r w:rsidR="002816A1" w:rsidRPr="007B34AD">
        <w:rPr>
          <w:rFonts w:ascii="Palatino Linotype" w:hAnsi="Palatino Linotype"/>
          <w:color w:val="000000"/>
          <w:shd w:val="clear" w:color="auto" w:fill="FFFFFF"/>
          <w:lang w:val="en-US"/>
        </w:rPr>
        <w:t>knowledge</w:t>
      </w:r>
      <w:r w:rsidR="00DD34CD" w:rsidRPr="007B34AD">
        <w:rPr>
          <w:rFonts w:ascii="Palatino Linotype" w:hAnsi="Palatino Linotype"/>
          <w:color w:val="000000"/>
          <w:shd w:val="clear" w:color="auto" w:fill="FFFFFF"/>
          <w:lang w:val="en-US"/>
        </w:rPr>
        <w:t xml:space="preserve"> can only be </w:t>
      </w:r>
      <w:r w:rsidR="002816A1" w:rsidRPr="007B34AD">
        <w:rPr>
          <w:rFonts w:ascii="Palatino Linotype" w:hAnsi="Palatino Linotype"/>
          <w:color w:val="000000"/>
          <w:shd w:val="clear" w:color="auto" w:fill="FFFFFF"/>
          <w:lang w:val="en-US"/>
        </w:rPr>
        <w:t>conveyed</w:t>
      </w:r>
      <w:r w:rsidR="00DD34CD" w:rsidRPr="007B34AD">
        <w:rPr>
          <w:rFonts w:ascii="Palatino Linotype" w:hAnsi="Palatino Linotype"/>
          <w:color w:val="000000"/>
          <w:shd w:val="clear" w:color="auto" w:fill="FFFFFF"/>
          <w:lang w:val="en-US"/>
        </w:rPr>
        <w:t xml:space="preserve"> </w:t>
      </w:r>
      <w:r w:rsidR="00DD34CD" w:rsidRPr="007B34AD">
        <w:rPr>
          <w:rFonts w:ascii="Palatino Linotype" w:hAnsi="Palatino Linotype"/>
          <w:color w:val="000000"/>
          <w:shd w:val="clear" w:color="auto" w:fill="FFFFFF"/>
          <w:lang w:val="en-US"/>
        </w:rPr>
        <w:lastRenderedPageBreak/>
        <w:t>using spatial metaphors</w:t>
      </w:r>
      <w:r w:rsidR="00477A15" w:rsidRPr="007B34AD">
        <w:rPr>
          <w:rFonts w:ascii="Palatino Linotype" w:hAnsi="Palatino Linotype"/>
          <w:color w:val="000000"/>
          <w:shd w:val="clear" w:color="auto" w:fill="FFFFFF"/>
          <w:lang w:val="en-US"/>
        </w:rPr>
        <w:t>, for although chronological time proceeds linearly, human understandings of change over time are always contested, contingent, and multi-layered.</w:t>
      </w:r>
      <w:r w:rsidR="00861439" w:rsidRPr="007B34AD">
        <w:rPr>
          <w:rFonts w:ascii="Palatino Linotype" w:hAnsi="Palatino Linotype"/>
          <w:color w:val="000000"/>
          <w:shd w:val="clear" w:color="auto" w:fill="FFFFFF"/>
          <w:lang w:val="en-US"/>
        </w:rPr>
        <w:t xml:space="preserve"> </w:t>
      </w:r>
      <w:r w:rsidR="00DD34CD" w:rsidRPr="007B34AD">
        <w:rPr>
          <w:rFonts w:ascii="Palatino Linotype" w:hAnsi="Palatino Linotype"/>
          <w:color w:val="000000"/>
          <w:shd w:val="clear" w:color="auto" w:fill="FFFFFF"/>
          <w:lang w:val="en-US"/>
        </w:rPr>
        <w:t xml:space="preserve">One spatial metaphor for the relationship between history, strategy, and entrepreneurship is </w:t>
      </w:r>
      <w:r w:rsidR="00A7471D" w:rsidRPr="007B34AD">
        <w:rPr>
          <w:rFonts w:ascii="Palatino Linotype" w:hAnsi="Palatino Linotype"/>
          <w:i/>
          <w:color w:val="000000"/>
          <w:shd w:val="clear" w:color="auto" w:fill="FFFFFF"/>
          <w:lang w:val="en-US"/>
        </w:rPr>
        <w:t>structure</w:t>
      </w:r>
      <w:r w:rsidR="00DD34CD" w:rsidRPr="007B34AD">
        <w:rPr>
          <w:rFonts w:ascii="Palatino Linotype" w:hAnsi="Palatino Linotype"/>
          <w:color w:val="000000"/>
          <w:shd w:val="clear" w:color="auto" w:fill="FFFFFF"/>
          <w:lang w:val="en-US"/>
        </w:rPr>
        <w:t xml:space="preserve">. </w:t>
      </w:r>
      <w:r w:rsidR="0087547A" w:rsidRPr="007B34AD">
        <w:rPr>
          <w:rFonts w:ascii="Palatino Linotype" w:hAnsi="Palatino Linotype"/>
          <w:color w:val="000000"/>
          <w:shd w:val="clear" w:color="auto" w:fill="FFFFFF"/>
          <w:lang w:val="en-US"/>
        </w:rPr>
        <w:t xml:space="preserve">As a spatial metaphor for historical time, </w:t>
      </w:r>
      <w:r w:rsidR="00A7471D" w:rsidRPr="007B34AD">
        <w:rPr>
          <w:rFonts w:ascii="Palatino Linotype" w:hAnsi="Palatino Linotype"/>
          <w:i/>
          <w:color w:val="000000"/>
          <w:shd w:val="clear" w:color="auto" w:fill="FFFFFF"/>
          <w:lang w:val="en-US"/>
        </w:rPr>
        <w:t>structure</w:t>
      </w:r>
      <w:r w:rsidR="00A7471D" w:rsidRPr="007B34AD">
        <w:rPr>
          <w:rFonts w:ascii="Palatino Linotype" w:hAnsi="Palatino Linotype"/>
          <w:color w:val="000000"/>
          <w:shd w:val="clear" w:color="auto" w:fill="FFFFFF"/>
          <w:lang w:val="en-US"/>
        </w:rPr>
        <w:t xml:space="preserve"> </w:t>
      </w:r>
      <w:r w:rsidR="001430BE" w:rsidRPr="007B34AD">
        <w:rPr>
          <w:rFonts w:ascii="Palatino Linotype" w:hAnsi="Palatino Linotype"/>
          <w:color w:val="000000"/>
          <w:shd w:val="clear" w:color="auto" w:fill="FFFFFF"/>
          <w:lang w:val="en-US"/>
        </w:rPr>
        <w:t>suggests that the past is composed of discrete compo</w:t>
      </w:r>
      <w:r w:rsidR="002816A1" w:rsidRPr="007B34AD">
        <w:rPr>
          <w:rFonts w:ascii="Palatino Linotype" w:hAnsi="Palatino Linotype"/>
          <w:color w:val="000000"/>
          <w:shd w:val="clear" w:color="auto" w:fill="FFFFFF"/>
          <w:lang w:val="en-US"/>
        </w:rPr>
        <w:t>nents or building blocks—events</w:t>
      </w:r>
      <w:r w:rsidR="001430BE" w:rsidRPr="007B34AD">
        <w:rPr>
          <w:rFonts w:ascii="Palatino Linotype" w:hAnsi="Palatino Linotype"/>
          <w:color w:val="000000"/>
          <w:shd w:val="clear" w:color="auto" w:fill="FFFFFF"/>
          <w:lang w:val="en-US"/>
        </w:rPr>
        <w:t xml:space="preserve">—which can then be assembled into a linear, coherent history with defined </w:t>
      </w:r>
      <w:r w:rsidR="00A7471D" w:rsidRPr="007B34AD">
        <w:rPr>
          <w:rFonts w:ascii="Palatino Linotype" w:hAnsi="Palatino Linotype"/>
          <w:color w:val="000000"/>
          <w:shd w:val="clear" w:color="auto" w:fill="FFFFFF"/>
          <w:lang w:val="en-US"/>
        </w:rPr>
        <w:t>contours</w:t>
      </w:r>
      <w:r w:rsidR="001430BE" w:rsidRPr="007B34AD">
        <w:rPr>
          <w:rFonts w:ascii="Palatino Linotype" w:hAnsi="Palatino Linotype"/>
          <w:color w:val="000000"/>
          <w:shd w:val="clear" w:color="auto" w:fill="FFFFFF"/>
          <w:lang w:val="en-US"/>
        </w:rPr>
        <w:t xml:space="preserve">. Thus as a spatial metaphor, </w:t>
      </w:r>
      <w:r w:rsidR="00A7471D" w:rsidRPr="007B34AD">
        <w:rPr>
          <w:rFonts w:ascii="Palatino Linotype" w:hAnsi="Palatino Linotype"/>
          <w:color w:val="000000"/>
          <w:shd w:val="clear" w:color="auto" w:fill="FFFFFF"/>
          <w:lang w:val="en-US"/>
        </w:rPr>
        <w:t xml:space="preserve">structure </w:t>
      </w:r>
      <w:r w:rsidR="0087547A" w:rsidRPr="007B34AD">
        <w:rPr>
          <w:rFonts w:ascii="Palatino Linotype" w:hAnsi="Palatino Linotype"/>
          <w:color w:val="000000"/>
          <w:shd w:val="clear" w:color="auto" w:fill="FFFFFF"/>
          <w:lang w:val="en-US"/>
        </w:rPr>
        <w:t xml:space="preserve">proves especially useful for producing causal models </w:t>
      </w:r>
      <w:r w:rsidR="00E508ED" w:rsidRPr="007B34AD">
        <w:rPr>
          <w:rFonts w:ascii="Palatino Linotype" w:hAnsi="Palatino Linotype"/>
          <w:color w:val="000000"/>
          <w:shd w:val="clear" w:color="auto" w:fill="FFFFFF"/>
          <w:lang w:val="en-US"/>
        </w:rPr>
        <w:t>for</w:t>
      </w:r>
      <w:r w:rsidR="0087547A" w:rsidRPr="007B34AD">
        <w:rPr>
          <w:rFonts w:ascii="Palatino Linotype" w:hAnsi="Palatino Linotype"/>
          <w:color w:val="000000"/>
          <w:shd w:val="clear" w:color="auto" w:fill="FFFFFF"/>
          <w:lang w:val="en-US"/>
        </w:rPr>
        <w:t xml:space="preserve"> explaining change over time</w:t>
      </w:r>
      <w:r w:rsidR="001430BE" w:rsidRPr="007B34AD">
        <w:rPr>
          <w:rFonts w:ascii="Palatino Linotype" w:hAnsi="Palatino Linotype"/>
          <w:color w:val="000000"/>
          <w:shd w:val="clear" w:color="auto" w:fill="FFFFFF"/>
          <w:lang w:val="en-US"/>
        </w:rPr>
        <w:t xml:space="preserve"> in</w:t>
      </w:r>
      <w:r w:rsidR="00A7471D" w:rsidRPr="007B34AD">
        <w:rPr>
          <w:rFonts w:ascii="Palatino Linotype" w:hAnsi="Palatino Linotype"/>
          <w:color w:val="000000"/>
          <w:shd w:val="clear" w:color="auto" w:fill="FFFFFF"/>
          <w:lang w:val="en-US"/>
        </w:rPr>
        <w:t xml:space="preserve"> linear</w:t>
      </w:r>
      <w:r w:rsidR="001430BE" w:rsidRPr="007B34AD">
        <w:rPr>
          <w:rFonts w:ascii="Palatino Linotype" w:hAnsi="Palatino Linotype"/>
          <w:color w:val="000000"/>
          <w:shd w:val="clear" w:color="auto" w:fill="FFFFFF"/>
          <w:lang w:val="en-US"/>
        </w:rPr>
        <w:t xml:space="preserve"> terms</w:t>
      </w:r>
      <w:r w:rsidR="00357BF7" w:rsidRPr="007B34AD">
        <w:rPr>
          <w:rFonts w:ascii="Palatino Linotype" w:hAnsi="Palatino Linotype"/>
          <w:color w:val="000000"/>
          <w:shd w:val="clear" w:color="auto" w:fill="FFFFFF"/>
          <w:lang w:val="en-US"/>
        </w:rPr>
        <w:t>.</w:t>
      </w:r>
    </w:p>
    <w:p w14:paraId="2AA1547E" w14:textId="77777777" w:rsidR="00FA4EBF" w:rsidRPr="007B34AD" w:rsidRDefault="00FA4EBF" w:rsidP="00FA4EBF">
      <w:pPr>
        <w:spacing w:line="480" w:lineRule="auto"/>
        <w:rPr>
          <w:rFonts w:ascii="Palatino Linotype" w:hAnsi="Palatino Linotype"/>
          <w:color w:val="000000"/>
          <w:shd w:val="clear" w:color="auto" w:fill="FFFFFF"/>
          <w:lang w:val="en-US"/>
        </w:rPr>
      </w:pPr>
    </w:p>
    <w:p w14:paraId="338DA436" w14:textId="4F61CDB4" w:rsidR="00F07E92" w:rsidRPr="007B34AD" w:rsidRDefault="001430BE" w:rsidP="00E367C3">
      <w:pPr>
        <w:spacing w:line="480" w:lineRule="auto"/>
        <w:rPr>
          <w:rFonts w:ascii="Palatino Linotype" w:eastAsia="Calibri" w:hAnsi="Palatino Linotype" w:cs="Times New Roman"/>
          <w:lang w:val="en-US"/>
        </w:rPr>
      </w:pPr>
      <w:r w:rsidRPr="007B34AD">
        <w:rPr>
          <w:rFonts w:ascii="Palatino Linotype" w:hAnsi="Palatino Linotype"/>
          <w:color w:val="000000"/>
          <w:shd w:val="clear" w:color="auto" w:fill="FFFFFF"/>
          <w:lang w:val="en-US"/>
        </w:rPr>
        <w:t>For instanc</w:t>
      </w:r>
      <w:r w:rsidR="002816A1" w:rsidRPr="007B34AD">
        <w:rPr>
          <w:rFonts w:ascii="Palatino Linotype" w:hAnsi="Palatino Linotype"/>
          <w:color w:val="000000"/>
          <w:shd w:val="clear" w:color="auto" w:fill="FFFFFF"/>
          <w:lang w:val="en-US"/>
        </w:rPr>
        <w:t xml:space="preserve">e, </w:t>
      </w:r>
      <w:r w:rsidR="00FE2CFF" w:rsidRPr="007B34AD">
        <w:rPr>
          <w:rFonts w:ascii="Palatino Linotype" w:hAnsi="Palatino Linotype"/>
          <w:color w:val="000000"/>
          <w:shd w:val="clear" w:color="auto" w:fill="FFFFFF"/>
          <w:lang w:val="en-US"/>
        </w:rPr>
        <w:t xml:space="preserve">patterns </w:t>
      </w:r>
      <w:r w:rsidR="00E15EE0" w:rsidRPr="007B34AD">
        <w:rPr>
          <w:rFonts w:ascii="Palatino Linotype" w:hAnsi="Palatino Linotype"/>
          <w:color w:val="000000"/>
          <w:shd w:val="clear" w:color="auto" w:fill="FFFFFF"/>
          <w:lang w:val="en-US"/>
        </w:rPr>
        <w:t xml:space="preserve">of integration within </w:t>
      </w:r>
      <w:r w:rsidR="00D5136A" w:rsidRPr="007B34AD">
        <w:rPr>
          <w:rFonts w:ascii="Palatino Linotype" w:hAnsi="Palatino Linotype"/>
          <w:color w:val="000000"/>
          <w:shd w:val="clear" w:color="auto" w:fill="FFFFFF"/>
          <w:lang w:val="en-US"/>
        </w:rPr>
        <w:t xml:space="preserve">industries </w:t>
      </w:r>
      <w:r w:rsidR="00025436" w:rsidRPr="007B34AD">
        <w:rPr>
          <w:rFonts w:ascii="Palatino Linotype" w:hAnsi="Palatino Linotype"/>
          <w:color w:val="000000"/>
          <w:shd w:val="clear" w:color="auto" w:fill="FFFFFF"/>
          <w:lang w:val="en-US"/>
        </w:rPr>
        <w:t xml:space="preserve">might </w:t>
      </w:r>
      <w:r w:rsidRPr="007B34AD">
        <w:rPr>
          <w:rFonts w:ascii="Palatino Linotype" w:hAnsi="Palatino Linotype"/>
          <w:color w:val="000000"/>
          <w:shd w:val="clear" w:color="auto" w:fill="FFFFFF"/>
          <w:lang w:val="en-US"/>
        </w:rPr>
        <w:t xml:space="preserve">be </w:t>
      </w:r>
      <w:r w:rsidR="00E15EE0" w:rsidRPr="007B34AD">
        <w:rPr>
          <w:rFonts w:ascii="Palatino Linotype" w:hAnsi="Palatino Linotype"/>
          <w:color w:val="000000"/>
          <w:shd w:val="clear" w:color="auto" w:fill="FFFFFF"/>
          <w:lang w:val="en-US"/>
        </w:rPr>
        <w:t xml:space="preserve">better </w:t>
      </w:r>
      <w:r w:rsidRPr="007B34AD">
        <w:rPr>
          <w:rFonts w:ascii="Palatino Linotype" w:hAnsi="Palatino Linotype"/>
          <w:color w:val="000000"/>
          <w:shd w:val="clear" w:color="auto" w:fill="FFFFFF"/>
          <w:lang w:val="en-US"/>
        </w:rPr>
        <w:t xml:space="preserve">explained using </w:t>
      </w:r>
      <w:r w:rsidR="00B12836" w:rsidRPr="007B34AD">
        <w:rPr>
          <w:rFonts w:ascii="Palatino Linotype" w:hAnsi="Palatino Linotype"/>
          <w:color w:val="000000"/>
          <w:shd w:val="clear" w:color="auto" w:fill="FFFFFF"/>
          <w:lang w:val="en-US"/>
        </w:rPr>
        <w:t xml:space="preserve">structural </w:t>
      </w:r>
      <w:r w:rsidRPr="007B34AD">
        <w:rPr>
          <w:rFonts w:ascii="Palatino Linotype" w:hAnsi="Palatino Linotype"/>
          <w:color w:val="000000"/>
          <w:shd w:val="clear" w:color="auto" w:fill="FFFFFF"/>
          <w:lang w:val="en-US"/>
        </w:rPr>
        <w:t xml:space="preserve">metaphors of </w:t>
      </w:r>
      <w:r w:rsidR="002816A1" w:rsidRPr="007B34AD">
        <w:rPr>
          <w:rFonts w:ascii="Palatino Linotype" w:hAnsi="Palatino Linotype"/>
          <w:color w:val="000000"/>
          <w:shd w:val="clear" w:color="auto" w:fill="FFFFFF"/>
          <w:lang w:val="en-US"/>
        </w:rPr>
        <w:t>change over time</w:t>
      </w:r>
      <w:r w:rsidRPr="007B34AD">
        <w:rPr>
          <w:rFonts w:ascii="Palatino Linotype" w:hAnsi="Palatino Linotype"/>
          <w:color w:val="000000"/>
          <w:shd w:val="clear" w:color="auto" w:fill="FFFFFF"/>
          <w:lang w:val="en-US"/>
        </w:rPr>
        <w:t xml:space="preserve"> than by static approaches that define the boundaries of firms and markets solely in terms of transaction costs (Alvarez and Barney, 2005; Jacobides, 2005; Jacobides and Winter, 2005). </w:t>
      </w:r>
      <w:r w:rsidR="00D5136A" w:rsidRPr="007B34AD">
        <w:rPr>
          <w:rFonts w:ascii="Palatino Linotype" w:hAnsi="Palatino Linotype"/>
          <w:color w:val="000000"/>
          <w:shd w:val="clear" w:color="auto" w:fill="FFFFFF"/>
          <w:lang w:val="en-US"/>
        </w:rPr>
        <w:t xml:space="preserve">Such approaches to industry architecture acknowledge the importance of change over time, but place </w:t>
      </w:r>
      <w:r w:rsidR="00FA4EBF" w:rsidRPr="007B34AD">
        <w:rPr>
          <w:rFonts w:ascii="Palatino Linotype" w:eastAsia="Calibri" w:hAnsi="Palatino Linotype" w:cs="Times New Roman"/>
          <w:lang w:val="en-US"/>
        </w:rPr>
        <w:t xml:space="preserve">a strong emphasis on the </w:t>
      </w:r>
      <w:r w:rsidR="00D5136A" w:rsidRPr="007B34AD">
        <w:rPr>
          <w:rFonts w:ascii="Palatino Linotype" w:eastAsia="Calibri" w:hAnsi="Palatino Linotype" w:cs="Times New Roman"/>
          <w:lang w:val="en-US"/>
        </w:rPr>
        <w:t xml:space="preserve">structural </w:t>
      </w:r>
      <w:r w:rsidR="00FA4EBF" w:rsidRPr="007B34AD">
        <w:rPr>
          <w:rFonts w:ascii="Palatino Linotype" w:eastAsia="Calibri" w:hAnsi="Palatino Linotype" w:cs="Times New Roman"/>
          <w:lang w:val="en-US"/>
        </w:rPr>
        <w:t xml:space="preserve">constraints that </w:t>
      </w:r>
      <w:r w:rsidR="00D5136A" w:rsidRPr="007B34AD">
        <w:rPr>
          <w:rFonts w:ascii="Palatino Linotype" w:eastAsia="Calibri" w:hAnsi="Palatino Linotype" w:cs="Times New Roman"/>
          <w:lang w:val="en-US"/>
        </w:rPr>
        <w:t>time’s passage</w:t>
      </w:r>
      <w:r w:rsidR="00E012BE" w:rsidRPr="007B34AD">
        <w:rPr>
          <w:rFonts w:ascii="Palatino Linotype" w:eastAsia="Calibri" w:hAnsi="Palatino Linotype" w:cs="Times New Roman"/>
          <w:lang w:val="en-US"/>
        </w:rPr>
        <w:t xml:space="preserve"> </w:t>
      </w:r>
      <w:r w:rsidR="00FA4EBF" w:rsidRPr="007B34AD">
        <w:rPr>
          <w:rFonts w:ascii="Palatino Linotype" w:eastAsia="Calibri" w:hAnsi="Palatino Linotype" w:cs="Times New Roman"/>
          <w:lang w:val="en-US"/>
        </w:rPr>
        <w:t>impose</w:t>
      </w:r>
      <w:r w:rsidR="00D5136A" w:rsidRPr="007B34AD">
        <w:rPr>
          <w:rFonts w:ascii="Palatino Linotype" w:eastAsia="Calibri" w:hAnsi="Palatino Linotype" w:cs="Times New Roman"/>
          <w:lang w:val="en-US"/>
        </w:rPr>
        <w:t>s</w:t>
      </w:r>
      <w:r w:rsidR="00FA4EBF" w:rsidRPr="007B34AD">
        <w:rPr>
          <w:rFonts w:ascii="Palatino Linotype" w:eastAsia="Calibri" w:hAnsi="Palatino Linotype" w:cs="Times New Roman"/>
          <w:lang w:val="en-US"/>
        </w:rPr>
        <w:t xml:space="preserve"> on individuals and firms (Argyres and Bigelow, 2009; Fixson and Park, 2008; Jacobides, 2005; </w:t>
      </w:r>
      <w:r w:rsidR="000F4854" w:rsidRPr="007B34AD">
        <w:rPr>
          <w:rFonts w:ascii="Palatino Linotype" w:eastAsia="Calibri" w:hAnsi="Palatino Linotype" w:cs="Times New Roman"/>
          <w:lang w:val="en-US"/>
        </w:rPr>
        <w:t>Pisano and Teece, 2007</w:t>
      </w:r>
      <w:r w:rsidR="00FA4EBF" w:rsidRPr="007B34AD">
        <w:rPr>
          <w:rFonts w:ascii="Palatino Linotype" w:eastAsia="Calibri" w:hAnsi="Palatino Linotype" w:cs="Times New Roman"/>
          <w:lang w:val="en-US"/>
        </w:rPr>
        <w:t xml:space="preserve">). </w:t>
      </w:r>
      <w:r w:rsidR="004659F7" w:rsidRPr="007B34AD">
        <w:rPr>
          <w:rFonts w:ascii="Palatino Linotype" w:eastAsia="Calibri" w:hAnsi="Palatino Linotype" w:cs="Times New Roman"/>
          <w:lang w:val="en-US"/>
        </w:rPr>
        <w:t xml:space="preserve">Structure </w:t>
      </w:r>
      <w:r w:rsidR="00FA4EBF" w:rsidRPr="007B34AD">
        <w:rPr>
          <w:rFonts w:ascii="Palatino Linotype" w:eastAsia="Calibri" w:hAnsi="Palatino Linotype" w:cs="Times New Roman"/>
          <w:lang w:val="en-US"/>
        </w:rPr>
        <w:t>as a mode of historical understanding thus intentionally minimizes individual agency, seeking instead “</w:t>
      </w:r>
      <w:r w:rsidR="001E02E4" w:rsidRPr="007B34AD">
        <w:rPr>
          <w:rFonts w:ascii="Palatino Linotype" w:eastAsia="Calibri" w:hAnsi="Palatino Linotype" w:cs="Times New Roman"/>
          <w:lang w:val="en-US"/>
        </w:rPr>
        <w:t>higher-level causal forces that cannot be understood simply by looking at t</w:t>
      </w:r>
      <w:r w:rsidR="00FA4EBF" w:rsidRPr="007B34AD">
        <w:rPr>
          <w:rFonts w:ascii="Palatino Linotype" w:eastAsia="Calibri" w:hAnsi="Palatino Linotype" w:cs="Times New Roman"/>
          <w:lang w:val="en-US"/>
        </w:rPr>
        <w:t>he level of individual agents" (</w:t>
      </w:r>
      <w:r w:rsidR="001E02E4" w:rsidRPr="007B34AD">
        <w:rPr>
          <w:rFonts w:ascii="Palatino Linotype" w:eastAsia="Calibri" w:hAnsi="Palatino Linotype" w:cs="Times New Roman"/>
          <w:lang w:val="en-US"/>
        </w:rPr>
        <w:t>Jacobides and Winter, 2012</w:t>
      </w:r>
      <w:r w:rsidR="00FA4EBF" w:rsidRPr="007B34AD">
        <w:rPr>
          <w:rFonts w:ascii="Palatino Linotype" w:eastAsia="Calibri" w:hAnsi="Palatino Linotype" w:cs="Times New Roman"/>
          <w:lang w:val="en-US"/>
        </w:rPr>
        <w:t>: 1366).</w:t>
      </w:r>
    </w:p>
    <w:p w14:paraId="39C99E66" w14:textId="3319ABB7" w:rsidR="009F5640" w:rsidRPr="007B34AD" w:rsidRDefault="009F5640" w:rsidP="00E367C3">
      <w:pPr>
        <w:spacing w:line="480" w:lineRule="auto"/>
        <w:rPr>
          <w:rFonts w:ascii="Palatino Linotype" w:hAnsi="Palatino Linotype"/>
          <w:color w:val="000000"/>
          <w:shd w:val="clear" w:color="auto" w:fill="FFFFFF"/>
          <w:lang w:val="en-US"/>
        </w:rPr>
      </w:pPr>
    </w:p>
    <w:p w14:paraId="7ADD64A4" w14:textId="73C814CB" w:rsidR="009F5640" w:rsidRPr="007B34AD" w:rsidRDefault="007349D9" w:rsidP="00E367C3">
      <w:pPr>
        <w:spacing w:line="480" w:lineRule="auto"/>
        <w:rPr>
          <w:rFonts w:ascii="Palatino Linotype" w:hAnsi="Palatino Linotype"/>
          <w:color w:val="000000"/>
          <w:shd w:val="clear" w:color="auto" w:fill="FFFFFF"/>
          <w:lang w:val="en-US"/>
        </w:rPr>
      </w:pPr>
      <w:r w:rsidRPr="007B34AD">
        <w:rPr>
          <w:rFonts w:ascii="Palatino Linotype" w:hAnsi="Palatino Linotype"/>
          <w:color w:val="000000"/>
          <w:shd w:val="clear" w:color="auto" w:fill="FFFFFF"/>
          <w:lang w:val="en-US"/>
        </w:rPr>
        <w:lastRenderedPageBreak/>
        <w:t xml:space="preserve">The explanatory power of </w:t>
      </w:r>
      <w:r w:rsidR="0022453E" w:rsidRPr="007B34AD">
        <w:rPr>
          <w:rFonts w:ascii="Palatino Linotype" w:hAnsi="Palatino Linotype"/>
          <w:color w:val="000000"/>
          <w:shd w:val="clear" w:color="auto" w:fill="FFFFFF"/>
          <w:lang w:val="en-US"/>
        </w:rPr>
        <w:t xml:space="preserve">structural </w:t>
      </w:r>
      <w:r w:rsidRPr="007B34AD">
        <w:rPr>
          <w:rFonts w:ascii="Palatino Linotype" w:hAnsi="Palatino Linotype"/>
          <w:color w:val="000000"/>
          <w:shd w:val="clear" w:color="auto" w:fill="FFFFFF"/>
          <w:lang w:val="en-US"/>
        </w:rPr>
        <w:t>metaphors for historical time has proven strongest in evolutionary theory, path-dependency theory, and life-cycle theory</w:t>
      </w:r>
      <w:r w:rsidR="009F274A" w:rsidRPr="007B34AD">
        <w:rPr>
          <w:rFonts w:ascii="Palatino Linotype" w:hAnsi="Palatino Linotype"/>
          <w:color w:val="000000"/>
          <w:shd w:val="clear" w:color="auto" w:fill="FFFFFF"/>
          <w:lang w:val="en-US"/>
        </w:rPr>
        <w:t xml:space="preserve"> (Argyres and Liebeskind, 1999; Arthur, 1989; David, 1985; David, 1992; </w:t>
      </w:r>
      <w:r w:rsidR="009F274A" w:rsidRPr="007B34AD">
        <w:rPr>
          <w:rFonts w:ascii="Palatino Linotype" w:eastAsia="Calibri" w:hAnsi="Palatino Linotype" w:cs="Times New Roman"/>
          <w:lang w:val="en-US"/>
        </w:rPr>
        <w:t>Jack, Dodd, and Anderson, 2008</w:t>
      </w:r>
      <w:r w:rsidR="009F274A" w:rsidRPr="007B34AD">
        <w:rPr>
          <w:rFonts w:ascii="Palatino Linotype" w:hAnsi="Palatino Linotype"/>
          <w:color w:val="000000"/>
          <w:shd w:val="clear" w:color="auto" w:fill="FFFFFF"/>
          <w:lang w:val="en-US"/>
        </w:rPr>
        <w:t>).</w:t>
      </w:r>
      <w:r w:rsidRPr="007B34AD">
        <w:rPr>
          <w:rFonts w:ascii="Palatino Linotype" w:hAnsi="Palatino Linotype"/>
          <w:color w:val="000000"/>
          <w:shd w:val="clear" w:color="auto" w:fill="FFFFFF"/>
          <w:lang w:val="en-US"/>
        </w:rPr>
        <w:t xml:space="preserve"> Yet with explanatory </w:t>
      </w:r>
      <w:r w:rsidR="009F274A" w:rsidRPr="007B34AD">
        <w:rPr>
          <w:rFonts w:ascii="Palatino Linotype" w:hAnsi="Palatino Linotype"/>
          <w:color w:val="000000"/>
          <w:shd w:val="clear" w:color="auto" w:fill="FFFFFF"/>
          <w:lang w:val="en-US"/>
        </w:rPr>
        <w:t>elegance</w:t>
      </w:r>
      <w:r w:rsidRPr="007B34AD">
        <w:rPr>
          <w:rFonts w:ascii="Palatino Linotype" w:hAnsi="Palatino Linotype"/>
          <w:color w:val="000000"/>
          <w:shd w:val="clear" w:color="auto" w:fill="FFFFFF"/>
          <w:lang w:val="en-US"/>
        </w:rPr>
        <w:t xml:space="preserve"> comes </w:t>
      </w:r>
      <w:r w:rsidR="003B30C2" w:rsidRPr="007B34AD">
        <w:rPr>
          <w:rFonts w:ascii="Palatino Linotype" w:hAnsi="Palatino Linotype"/>
          <w:color w:val="000000"/>
          <w:shd w:val="clear" w:color="auto" w:fill="FFFFFF"/>
          <w:lang w:val="en-US"/>
        </w:rPr>
        <w:t>the</w:t>
      </w:r>
      <w:r w:rsidRPr="007B34AD">
        <w:rPr>
          <w:rFonts w:ascii="Palatino Linotype" w:hAnsi="Palatino Linotype"/>
          <w:color w:val="000000"/>
          <w:shd w:val="clear" w:color="auto" w:fill="FFFFFF"/>
          <w:lang w:val="en-US"/>
        </w:rPr>
        <w:t xml:space="preserve"> high cost of determinism</w:t>
      </w:r>
      <w:r w:rsidR="00DA0016" w:rsidRPr="007B34AD">
        <w:rPr>
          <w:rFonts w:ascii="Palatino Linotype" w:hAnsi="Palatino Linotype"/>
          <w:color w:val="000000"/>
          <w:shd w:val="clear" w:color="auto" w:fill="FFFFFF"/>
          <w:lang w:val="en-US"/>
        </w:rPr>
        <w:t xml:space="preserve">. Constructing a linear history of an industry requires minimizing </w:t>
      </w:r>
      <w:r w:rsidR="009F274A" w:rsidRPr="007B34AD">
        <w:rPr>
          <w:rFonts w:ascii="Palatino Linotype" w:hAnsi="Palatino Linotype"/>
          <w:color w:val="000000"/>
          <w:shd w:val="clear" w:color="auto" w:fill="FFFFFF"/>
          <w:lang w:val="en-US"/>
        </w:rPr>
        <w:t xml:space="preserve">the agency of individuals </w:t>
      </w:r>
      <w:r w:rsidR="00DA0016" w:rsidRPr="007B34AD">
        <w:rPr>
          <w:rFonts w:ascii="Palatino Linotype" w:hAnsi="Palatino Linotype"/>
          <w:color w:val="000000"/>
          <w:shd w:val="clear" w:color="auto" w:fill="FFFFFF"/>
          <w:lang w:val="en-US"/>
        </w:rPr>
        <w:t>and the contexts in which individual choices were made</w:t>
      </w:r>
      <w:r w:rsidR="009F274A" w:rsidRPr="007B34AD">
        <w:rPr>
          <w:rFonts w:ascii="Palatino Linotype" w:hAnsi="Palatino Linotype"/>
          <w:color w:val="000000"/>
          <w:shd w:val="clear" w:color="auto" w:fill="FFFFFF"/>
          <w:lang w:val="en-US"/>
        </w:rPr>
        <w:t>—including the prehistories of the people, firms, industries, and markets that may have influenced the paths eventually followed (</w:t>
      </w:r>
      <w:r w:rsidR="00393011" w:rsidRPr="007B34AD">
        <w:rPr>
          <w:rFonts w:ascii="Palatino Linotype" w:hAnsi="Palatino Linotype"/>
          <w:color w:val="000000"/>
          <w:shd w:val="clear" w:color="auto" w:fill="FFFFFF"/>
          <w:lang w:val="en-US"/>
        </w:rPr>
        <w:t xml:space="preserve">Helfat and Lieberman, 2002; </w:t>
      </w:r>
      <w:r w:rsidR="009F274A" w:rsidRPr="007B34AD">
        <w:rPr>
          <w:rFonts w:ascii="Palatino Linotype" w:hAnsi="Palatino Linotype"/>
          <w:color w:val="000000"/>
          <w:shd w:val="clear" w:color="auto" w:fill="FFFFFF"/>
          <w:lang w:val="en-US"/>
        </w:rPr>
        <w:t>Sydow, Schreyögg, and Koch, 2009</w:t>
      </w:r>
      <w:r w:rsidR="00A754B9" w:rsidRPr="007B34AD">
        <w:rPr>
          <w:rFonts w:ascii="Palatino Linotype" w:hAnsi="Palatino Linotype"/>
          <w:color w:val="000000"/>
          <w:shd w:val="clear" w:color="auto" w:fill="FFFFFF"/>
          <w:lang w:val="en-US"/>
        </w:rPr>
        <w:t>; Welter, 2011</w:t>
      </w:r>
      <w:r w:rsidR="00DA0016" w:rsidRPr="007B34AD">
        <w:rPr>
          <w:rFonts w:ascii="Palatino Linotype" w:hAnsi="Palatino Linotype"/>
          <w:color w:val="000000"/>
          <w:shd w:val="clear" w:color="auto" w:fill="FFFFFF"/>
          <w:lang w:val="en-US"/>
        </w:rPr>
        <w:t>). Strong forms of evolutionary theory, for instance, demand a rejection of individuals exercising “prescient intentional action” to explain how organizations adapt to environments (Murmann, 2013: 59). For social scientists seeking to expl</w:t>
      </w:r>
      <w:r w:rsidR="00393011" w:rsidRPr="007B34AD">
        <w:rPr>
          <w:rFonts w:ascii="Palatino Linotype" w:hAnsi="Palatino Linotype"/>
          <w:color w:val="000000"/>
          <w:shd w:val="clear" w:color="auto" w:fill="FFFFFF"/>
          <w:lang w:val="en-US"/>
        </w:rPr>
        <w:t xml:space="preserve">ain why an </w:t>
      </w:r>
      <w:r w:rsidR="00DA0016" w:rsidRPr="007B34AD">
        <w:rPr>
          <w:rFonts w:ascii="Palatino Linotype" w:hAnsi="Palatino Linotype"/>
          <w:color w:val="000000"/>
          <w:shd w:val="clear" w:color="auto" w:fill="FFFFFF"/>
          <w:lang w:val="en-US"/>
        </w:rPr>
        <w:t xml:space="preserve">organization or industry has its present-day </w:t>
      </w:r>
      <w:r w:rsidR="00523B7F" w:rsidRPr="007B34AD">
        <w:rPr>
          <w:rFonts w:ascii="Palatino Linotype" w:hAnsi="Palatino Linotype"/>
          <w:color w:val="000000"/>
          <w:shd w:val="clear" w:color="auto" w:fill="FFFFFF"/>
          <w:lang w:val="en-US"/>
        </w:rPr>
        <w:t>architecture</w:t>
      </w:r>
      <w:r w:rsidR="00DA0016" w:rsidRPr="007B34AD">
        <w:rPr>
          <w:rFonts w:ascii="Palatino Linotype" w:hAnsi="Palatino Linotype"/>
          <w:color w:val="000000"/>
          <w:shd w:val="clear" w:color="auto" w:fill="FFFFFF"/>
          <w:lang w:val="en-US"/>
        </w:rPr>
        <w:t xml:space="preserve">, the causal mechanisms inherent to evolutionary, path-dependency, and life-cycle theory are useful modes of analysis that </w:t>
      </w:r>
      <w:r w:rsidR="007A37B4" w:rsidRPr="007B34AD">
        <w:rPr>
          <w:rFonts w:ascii="Palatino Linotype" w:hAnsi="Palatino Linotype"/>
          <w:color w:val="000000"/>
          <w:shd w:val="clear" w:color="auto" w:fill="FFFFFF"/>
          <w:lang w:val="en-US"/>
        </w:rPr>
        <w:t>bear</w:t>
      </w:r>
      <w:r w:rsidR="00DA0016" w:rsidRPr="007B34AD">
        <w:rPr>
          <w:rFonts w:ascii="Palatino Linotype" w:hAnsi="Palatino Linotype"/>
          <w:color w:val="000000"/>
          <w:shd w:val="clear" w:color="auto" w:fill="FFFFFF"/>
          <w:lang w:val="en-US"/>
        </w:rPr>
        <w:t xml:space="preserve"> predictive </w:t>
      </w:r>
      <w:r w:rsidR="007A37B4" w:rsidRPr="007B34AD">
        <w:rPr>
          <w:rFonts w:ascii="Palatino Linotype" w:hAnsi="Palatino Linotype"/>
          <w:color w:val="000000"/>
          <w:shd w:val="clear" w:color="auto" w:fill="FFFFFF"/>
          <w:lang w:val="en-US"/>
        </w:rPr>
        <w:t>weight. Yet the individuals who actually experienced the historical changes thus being explained might be surprised to learn that their actions had neither prescience nor intentionality.</w:t>
      </w:r>
    </w:p>
    <w:p w14:paraId="77BE76A1" w14:textId="77777777" w:rsidR="009F5640" w:rsidRPr="007B34AD" w:rsidRDefault="009F5640" w:rsidP="00E367C3">
      <w:pPr>
        <w:spacing w:line="480" w:lineRule="auto"/>
        <w:rPr>
          <w:rFonts w:ascii="Palatino Linotype" w:hAnsi="Palatino Linotype"/>
          <w:lang w:val="en-US"/>
        </w:rPr>
      </w:pPr>
    </w:p>
    <w:p w14:paraId="0B661F18" w14:textId="58818E54" w:rsidR="00765E7F" w:rsidRPr="007B34AD" w:rsidRDefault="00765E7F" w:rsidP="00E367C3">
      <w:pPr>
        <w:spacing w:line="480" w:lineRule="auto"/>
        <w:rPr>
          <w:rFonts w:ascii="Palatino Linotype" w:hAnsi="Palatino Linotype"/>
          <w:lang w:val="en-US"/>
        </w:rPr>
      </w:pPr>
      <w:r w:rsidRPr="007B34AD">
        <w:rPr>
          <w:rFonts w:ascii="Palatino Linotype" w:hAnsi="Palatino Linotype"/>
          <w:lang w:val="en-US"/>
        </w:rPr>
        <w:t>SPACE OF EXPERIENCE AND UNDERSTANDING</w:t>
      </w:r>
    </w:p>
    <w:p w14:paraId="6A6EA516" w14:textId="72060992" w:rsidR="007A37B4" w:rsidRPr="007B34AD" w:rsidRDefault="007A37B4" w:rsidP="00E367C3">
      <w:pPr>
        <w:spacing w:line="480" w:lineRule="auto"/>
        <w:rPr>
          <w:rFonts w:ascii="Palatino Linotype" w:eastAsia="Calibri" w:hAnsi="Palatino Linotype" w:cs="Times New Roman"/>
          <w:lang w:val="en-US"/>
        </w:rPr>
      </w:pPr>
      <w:r w:rsidRPr="007B34AD">
        <w:rPr>
          <w:rFonts w:ascii="Palatino Linotype" w:hAnsi="Palatino Linotype"/>
          <w:lang w:val="en-US"/>
        </w:rPr>
        <w:t>An alternative spatial metaphor</w:t>
      </w:r>
      <w:r w:rsidR="00060D75" w:rsidRPr="007B34AD">
        <w:rPr>
          <w:rFonts w:ascii="Palatino Linotype" w:hAnsi="Palatino Linotype"/>
          <w:lang w:val="en-US"/>
        </w:rPr>
        <w:t xml:space="preserve"> suggested by Koselleck (2004)</w:t>
      </w:r>
      <w:r w:rsidRPr="007B34AD">
        <w:rPr>
          <w:rFonts w:ascii="Palatino Linotype" w:hAnsi="Palatino Linotype"/>
          <w:lang w:val="en-US"/>
        </w:rPr>
        <w:t xml:space="preserve"> is </w:t>
      </w:r>
      <w:r w:rsidRPr="007B34AD">
        <w:rPr>
          <w:rFonts w:ascii="Palatino Linotype" w:hAnsi="Palatino Linotype"/>
          <w:i/>
          <w:lang w:val="en-US"/>
        </w:rPr>
        <w:t>space</w:t>
      </w:r>
      <w:r w:rsidR="00EE005D" w:rsidRPr="007B34AD">
        <w:rPr>
          <w:rFonts w:ascii="Palatino Linotype" w:hAnsi="Palatino Linotype"/>
          <w:i/>
          <w:lang w:val="en-US"/>
        </w:rPr>
        <w:t xml:space="preserve"> of experience</w:t>
      </w:r>
      <w:r w:rsidR="00EE005D" w:rsidRPr="007B34AD">
        <w:rPr>
          <w:rFonts w:ascii="Palatino Linotype" w:hAnsi="Palatino Linotype"/>
          <w:lang w:val="en-US"/>
        </w:rPr>
        <w:t xml:space="preserve">. Social scientists seeking clarity and elegance of explanation will not be likely to find comfort in the word </w:t>
      </w:r>
      <w:r w:rsidR="00EE005D" w:rsidRPr="007B34AD">
        <w:rPr>
          <w:rFonts w:ascii="Palatino Linotype" w:hAnsi="Palatino Linotype"/>
          <w:i/>
          <w:lang w:val="en-US"/>
        </w:rPr>
        <w:t>space</w:t>
      </w:r>
      <w:r w:rsidR="00EE005D" w:rsidRPr="007B34AD">
        <w:rPr>
          <w:rFonts w:ascii="Palatino Linotype" w:hAnsi="Palatino Linotype"/>
          <w:lang w:val="en-US"/>
        </w:rPr>
        <w:t>, which carrie</w:t>
      </w:r>
      <w:r w:rsidR="004B0634" w:rsidRPr="007B34AD">
        <w:rPr>
          <w:rFonts w:ascii="Palatino Linotype" w:hAnsi="Palatino Linotype"/>
          <w:lang w:val="en-US"/>
        </w:rPr>
        <w:t>s</w:t>
      </w:r>
      <w:r w:rsidR="00EE005D" w:rsidRPr="007B34AD">
        <w:rPr>
          <w:rFonts w:ascii="Palatino Linotype" w:hAnsi="Palatino Linotype"/>
          <w:lang w:val="en-US"/>
        </w:rPr>
        <w:t xml:space="preserve"> a dizzying array of connotations—including </w:t>
      </w:r>
      <w:r w:rsidR="00EE005D" w:rsidRPr="007B34AD">
        <w:rPr>
          <w:rFonts w:ascii="Palatino Linotype" w:hAnsi="Palatino Linotype"/>
          <w:lang w:val="en-US"/>
        </w:rPr>
        <w:lastRenderedPageBreak/>
        <w:t xml:space="preserve">a period of time, a delimited physical area, a portion of a page of text, or a vast emptiness (OED Online, 2017). Yet for Koselleck the concept of </w:t>
      </w:r>
      <w:r w:rsidR="007A6FB5" w:rsidRPr="007B34AD">
        <w:rPr>
          <w:rFonts w:ascii="Palatino Linotype" w:hAnsi="Palatino Linotype"/>
          <w:lang w:val="en-US"/>
        </w:rPr>
        <w:t xml:space="preserve">the </w:t>
      </w:r>
      <w:r w:rsidR="00EE005D" w:rsidRPr="007B34AD">
        <w:rPr>
          <w:rFonts w:ascii="Palatino Linotype" w:hAnsi="Palatino Linotype"/>
          <w:lang w:val="en-US"/>
        </w:rPr>
        <w:t>space of experience</w:t>
      </w:r>
      <w:r w:rsidR="00EE005D" w:rsidRPr="007B34AD">
        <w:rPr>
          <w:rFonts w:ascii="Palatino Linotype" w:hAnsi="Palatino Linotype"/>
          <w:i/>
          <w:lang w:val="en-US"/>
        </w:rPr>
        <w:t xml:space="preserve"> </w:t>
      </w:r>
      <w:r w:rsidR="00522433" w:rsidRPr="007B34AD">
        <w:rPr>
          <w:rFonts w:ascii="Palatino Linotype" w:hAnsi="Palatino Linotype"/>
          <w:lang w:val="en-US"/>
        </w:rPr>
        <w:t>is useful as a metaphor for historical time precisely because of its imprecision, as an emptiness that is filled by the lived “experiences and expectations of active human agents</w:t>
      </w:r>
      <w:r w:rsidR="00824AD7" w:rsidRPr="007B34AD">
        <w:rPr>
          <w:rFonts w:ascii="Palatino Linotype" w:hAnsi="Palatino Linotype"/>
          <w:lang w:val="en-US"/>
        </w:rPr>
        <w:t>,</w:t>
      </w:r>
      <w:r w:rsidR="00522433" w:rsidRPr="007B34AD">
        <w:rPr>
          <w:rFonts w:ascii="Palatino Linotype" w:hAnsi="Palatino Linotype"/>
          <w:lang w:val="en-US"/>
        </w:rPr>
        <w:t>”</w:t>
      </w:r>
      <w:r w:rsidR="00824AD7" w:rsidRPr="007B34AD">
        <w:rPr>
          <w:rFonts w:ascii="Palatino Linotype" w:hAnsi="Palatino Linotype"/>
          <w:lang w:val="en-US"/>
        </w:rPr>
        <w:t xml:space="preserve"> </w:t>
      </w:r>
      <w:r w:rsidR="00D867E6" w:rsidRPr="007B34AD">
        <w:rPr>
          <w:rFonts w:ascii="Palatino Linotype" w:hAnsi="Palatino Linotype"/>
          <w:lang w:val="en-US"/>
        </w:rPr>
        <w:t xml:space="preserve">(2004: 231) </w:t>
      </w:r>
      <w:r w:rsidR="00824AD7" w:rsidRPr="007B34AD">
        <w:rPr>
          <w:rFonts w:ascii="Palatino Linotype" w:hAnsi="Palatino Linotype"/>
          <w:lang w:val="en-US"/>
        </w:rPr>
        <w:t>with its outlines or delimiters pu</w:t>
      </w:r>
      <w:r w:rsidR="002816A1" w:rsidRPr="007B34AD">
        <w:rPr>
          <w:rFonts w:ascii="Palatino Linotype" w:hAnsi="Palatino Linotype"/>
          <w:lang w:val="en-US"/>
        </w:rPr>
        <w:t xml:space="preserve">t in place only through ongoing acts </w:t>
      </w:r>
      <w:r w:rsidR="00824AD7" w:rsidRPr="007B34AD">
        <w:rPr>
          <w:rFonts w:ascii="Palatino Linotype" w:hAnsi="Palatino Linotype"/>
          <w:lang w:val="en-US"/>
        </w:rPr>
        <w:t>of interpretation of past events.</w:t>
      </w:r>
      <w:r w:rsidR="00522433" w:rsidRPr="007B34AD">
        <w:rPr>
          <w:rFonts w:ascii="Palatino Linotype" w:hAnsi="Palatino Linotype"/>
          <w:lang w:val="en-US"/>
        </w:rPr>
        <w:t xml:space="preserve"> </w:t>
      </w:r>
      <w:r w:rsidR="002B414F" w:rsidRPr="007B34AD">
        <w:rPr>
          <w:rFonts w:ascii="Palatino Linotype" w:hAnsi="Palatino Linotype"/>
          <w:lang w:val="en-US"/>
        </w:rPr>
        <w:t xml:space="preserve">By rejecting </w:t>
      </w:r>
      <w:r w:rsidR="0034721D" w:rsidRPr="007B34AD">
        <w:rPr>
          <w:rFonts w:ascii="Palatino Linotype" w:hAnsi="Palatino Linotype"/>
          <w:lang w:val="en-US"/>
        </w:rPr>
        <w:t>linear</w:t>
      </w:r>
      <w:r w:rsidR="002B414F" w:rsidRPr="007B34AD">
        <w:rPr>
          <w:rFonts w:ascii="Palatino Linotype" w:hAnsi="Palatino Linotype"/>
          <w:lang w:val="en-US"/>
        </w:rPr>
        <w:t xml:space="preserve"> history we gain a richer understanding of how entrepreneurs faced the </w:t>
      </w:r>
      <w:r w:rsidR="00E70E87" w:rsidRPr="007B34AD">
        <w:rPr>
          <w:rFonts w:ascii="Palatino Linotype" w:hAnsi="Palatino Linotype"/>
          <w:lang w:val="en-US"/>
        </w:rPr>
        <w:t>contingent</w:t>
      </w:r>
      <w:r w:rsidR="002B414F" w:rsidRPr="007B34AD">
        <w:rPr>
          <w:rFonts w:ascii="Palatino Linotype" w:hAnsi="Palatino Linotype"/>
          <w:lang w:val="en-US"/>
        </w:rPr>
        <w:t>, uncertain contexts of lived experience, and thus can come closer to understanding how those contexts shaped their ongoing strategic decisions</w:t>
      </w:r>
      <w:r w:rsidR="00824AD7" w:rsidRPr="007B34AD">
        <w:rPr>
          <w:rFonts w:ascii="Palatino Linotype" w:hAnsi="Palatino Linotype"/>
          <w:lang w:val="en-US"/>
        </w:rPr>
        <w:t xml:space="preserve"> (</w:t>
      </w:r>
      <w:r w:rsidR="00824AD7" w:rsidRPr="007B34AD">
        <w:rPr>
          <w:rFonts w:ascii="Palatino Linotype" w:eastAsia="Calibri" w:hAnsi="Palatino Linotype" w:cs="Times New Roman"/>
          <w:lang w:val="en-US"/>
        </w:rPr>
        <w:t xml:space="preserve">Anderson, Dodd, and Jack, 2012; </w:t>
      </w:r>
      <w:r w:rsidR="002662D9" w:rsidRPr="007B34AD">
        <w:rPr>
          <w:rFonts w:ascii="Palatino Linotype" w:eastAsia="Calibri" w:hAnsi="Palatino Linotype" w:cs="Times New Roman"/>
          <w:lang w:val="en-US"/>
        </w:rPr>
        <w:t xml:space="preserve">Kaplan and Orlikowski, 2013; </w:t>
      </w:r>
      <w:r w:rsidR="00C71B99" w:rsidRPr="007B34AD">
        <w:rPr>
          <w:rFonts w:ascii="Palatino Linotype" w:eastAsia="Calibri" w:hAnsi="Palatino Linotype" w:cs="Times New Roman"/>
          <w:lang w:val="en-US"/>
        </w:rPr>
        <w:t xml:space="preserve">Kirsch </w:t>
      </w:r>
      <w:r w:rsidR="00C71B99" w:rsidRPr="007B34AD">
        <w:rPr>
          <w:rFonts w:ascii="Palatino Linotype" w:eastAsia="Calibri" w:hAnsi="Palatino Linotype" w:cs="Times New Roman"/>
          <w:i/>
          <w:lang w:val="en-US"/>
        </w:rPr>
        <w:t>et al.,</w:t>
      </w:r>
      <w:r w:rsidR="00C71B99" w:rsidRPr="007B34AD">
        <w:rPr>
          <w:rFonts w:ascii="Palatino Linotype" w:eastAsia="Calibri" w:hAnsi="Palatino Linotype" w:cs="Times New Roman"/>
          <w:lang w:val="en-US"/>
        </w:rPr>
        <w:t xml:space="preserve"> 2014; </w:t>
      </w:r>
      <w:r w:rsidR="00824AD7" w:rsidRPr="007B34AD">
        <w:rPr>
          <w:rFonts w:ascii="Palatino Linotype" w:eastAsia="Calibri" w:hAnsi="Palatino Linotype" w:cs="Times New Roman"/>
          <w:lang w:val="en-US"/>
        </w:rPr>
        <w:t>Lippmann and Aldrich, 2016</w:t>
      </w:r>
      <w:r w:rsidR="00C412D7" w:rsidRPr="007B34AD">
        <w:rPr>
          <w:rFonts w:ascii="Palatino Linotype" w:eastAsia="Calibri" w:hAnsi="Palatino Linotype" w:cs="Times New Roman"/>
          <w:lang w:val="en-US"/>
        </w:rPr>
        <w:t>a</w:t>
      </w:r>
      <w:r w:rsidR="003B30C2" w:rsidRPr="007B34AD">
        <w:rPr>
          <w:rFonts w:ascii="Palatino Linotype" w:eastAsia="Calibri" w:hAnsi="Palatino Linotype" w:cs="Times New Roman"/>
          <w:lang w:val="en-US"/>
        </w:rPr>
        <w:t>; Moroz and Hindle, 2011</w:t>
      </w:r>
      <w:r w:rsidR="00FE04BA" w:rsidRPr="007B34AD">
        <w:rPr>
          <w:rFonts w:ascii="Palatino Linotype" w:eastAsia="Calibri" w:hAnsi="Palatino Linotype" w:cs="Times New Roman"/>
          <w:lang w:val="en-US"/>
        </w:rPr>
        <w:t>; Suarez, Grodal, and Gotsopoulos, 2015</w:t>
      </w:r>
      <w:r w:rsidR="00824AD7" w:rsidRPr="007B34AD">
        <w:rPr>
          <w:rFonts w:ascii="Palatino Linotype" w:eastAsia="Calibri" w:hAnsi="Palatino Linotype" w:cs="Times New Roman"/>
          <w:lang w:val="en-US"/>
        </w:rPr>
        <w:t>)</w:t>
      </w:r>
      <w:r w:rsidR="002B414F" w:rsidRPr="007B34AD">
        <w:rPr>
          <w:rFonts w:ascii="Palatino Linotype" w:hAnsi="Palatino Linotype"/>
          <w:lang w:val="en-US"/>
        </w:rPr>
        <w:t xml:space="preserve">. </w:t>
      </w:r>
    </w:p>
    <w:p w14:paraId="3EEC116C" w14:textId="4927A575" w:rsidR="00824AD7" w:rsidRPr="007B34AD" w:rsidRDefault="00824AD7" w:rsidP="00E367C3">
      <w:pPr>
        <w:spacing w:line="480" w:lineRule="auto"/>
        <w:rPr>
          <w:rFonts w:ascii="Palatino Linotype" w:eastAsia="Calibri" w:hAnsi="Palatino Linotype" w:cs="Times New Roman"/>
          <w:lang w:val="en-US"/>
        </w:rPr>
      </w:pPr>
    </w:p>
    <w:p w14:paraId="7522900F" w14:textId="4C4266F9" w:rsidR="00514BA5" w:rsidRPr="007B34AD" w:rsidRDefault="009747E1" w:rsidP="00514BA5">
      <w:pPr>
        <w:spacing w:line="480" w:lineRule="auto"/>
        <w:rPr>
          <w:rFonts w:ascii="Palatino Linotype" w:eastAsia="Calibri" w:hAnsi="Palatino Linotype" w:cs="Times New Roman"/>
          <w:lang w:val="en-US"/>
        </w:rPr>
      </w:pPr>
      <w:r w:rsidRPr="007B34AD">
        <w:rPr>
          <w:rFonts w:ascii="Palatino Linotype" w:eastAsia="Calibri" w:hAnsi="Palatino Linotype" w:cs="Times New Roman"/>
          <w:lang w:val="en-US"/>
        </w:rPr>
        <w:t>Imprinting</w:t>
      </w:r>
      <w:r w:rsidR="00824AD7" w:rsidRPr="007B34AD">
        <w:rPr>
          <w:rFonts w:ascii="Palatino Linotype" w:eastAsia="Calibri" w:hAnsi="Palatino Linotype" w:cs="Times New Roman"/>
          <w:lang w:val="en-US"/>
        </w:rPr>
        <w:t xml:space="preserve"> theory and extended evolutionary theory have gained </w:t>
      </w:r>
      <w:r w:rsidR="00C412D7" w:rsidRPr="007B34AD">
        <w:rPr>
          <w:rFonts w:ascii="Palatino Linotype" w:eastAsia="Calibri" w:hAnsi="Palatino Linotype" w:cs="Times New Roman"/>
          <w:lang w:val="en-US"/>
        </w:rPr>
        <w:t>some</w:t>
      </w:r>
      <w:r w:rsidR="00824AD7" w:rsidRPr="007B34AD">
        <w:rPr>
          <w:rFonts w:ascii="Palatino Linotype" w:eastAsia="Calibri" w:hAnsi="Palatino Linotype" w:cs="Times New Roman"/>
          <w:lang w:val="en-US"/>
        </w:rPr>
        <w:t xml:space="preserve"> traction in strategy and entrepreneurship literature</w:t>
      </w:r>
      <w:r w:rsidR="001A4EE0" w:rsidRPr="007B34AD">
        <w:rPr>
          <w:rFonts w:ascii="Palatino Linotype" w:eastAsia="Calibri" w:hAnsi="Palatino Linotype" w:cs="Times New Roman"/>
          <w:lang w:val="en-US"/>
        </w:rPr>
        <w:t>s</w:t>
      </w:r>
      <w:r w:rsidR="00824AD7" w:rsidRPr="007B34AD">
        <w:rPr>
          <w:rFonts w:ascii="Palatino Linotype" w:eastAsia="Calibri" w:hAnsi="Palatino Linotype" w:cs="Times New Roman"/>
          <w:lang w:val="en-US"/>
        </w:rPr>
        <w:t xml:space="preserve"> as</w:t>
      </w:r>
      <w:r w:rsidR="00F31CE0" w:rsidRPr="007B34AD">
        <w:rPr>
          <w:rFonts w:ascii="Palatino Linotype" w:eastAsia="Calibri" w:hAnsi="Palatino Linotype" w:cs="Times New Roman"/>
          <w:lang w:val="en-US"/>
        </w:rPr>
        <w:t xml:space="preserve"> modes of historical analysis</w:t>
      </w:r>
      <w:r w:rsidRPr="007B34AD">
        <w:rPr>
          <w:rFonts w:ascii="Palatino Linotype" w:eastAsia="Calibri" w:hAnsi="Palatino Linotype" w:cs="Times New Roman"/>
          <w:lang w:val="en-US"/>
        </w:rPr>
        <w:t xml:space="preserve"> that align with some aspects of the space of experience approach</w:t>
      </w:r>
      <w:r w:rsidR="00F31CE0" w:rsidRPr="007B34AD">
        <w:rPr>
          <w:rFonts w:ascii="Palatino Linotype" w:eastAsia="Calibri" w:hAnsi="Palatino Linotype" w:cs="Times New Roman"/>
          <w:lang w:val="en-US"/>
        </w:rPr>
        <w:t xml:space="preserve">. </w:t>
      </w:r>
      <w:r w:rsidR="00514BA5" w:rsidRPr="007B34AD">
        <w:rPr>
          <w:rFonts w:ascii="Palatino Linotype" w:eastAsia="Calibri" w:hAnsi="Palatino Linotype" w:cs="Times New Roman"/>
          <w:lang w:val="en-US"/>
        </w:rPr>
        <w:t>Imprinting theory, first developed by Stinchcombe (1965) in application to organizations, has been shown to be useful for understanding how the early phases of organizational or industry development can have lasting</w:t>
      </w:r>
      <w:r w:rsidR="00F31CE0" w:rsidRPr="007B34AD">
        <w:rPr>
          <w:rFonts w:ascii="Palatino Linotype" w:eastAsia="Calibri" w:hAnsi="Palatino Linotype" w:cs="Times New Roman"/>
          <w:lang w:val="en-US"/>
        </w:rPr>
        <w:t>,</w:t>
      </w:r>
      <w:r w:rsidR="00514BA5" w:rsidRPr="007B34AD">
        <w:rPr>
          <w:rFonts w:ascii="Palatino Linotype" w:eastAsia="Calibri" w:hAnsi="Palatino Linotype" w:cs="Times New Roman"/>
          <w:lang w:val="en-US"/>
        </w:rPr>
        <w:t xml:space="preserve"> yet not necessarily deterministic</w:t>
      </w:r>
      <w:r w:rsidR="00F31CE0" w:rsidRPr="007B34AD">
        <w:rPr>
          <w:rFonts w:ascii="Palatino Linotype" w:eastAsia="Calibri" w:hAnsi="Palatino Linotype" w:cs="Times New Roman"/>
          <w:lang w:val="en-US"/>
        </w:rPr>
        <w:t>,</w:t>
      </w:r>
      <w:r w:rsidR="00514BA5" w:rsidRPr="007B34AD">
        <w:rPr>
          <w:rFonts w:ascii="Palatino Linotype" w:eastAsia="Calibri" w:hAnsi="Palatino Linotype" w:cs="Times New Roman"/>
          <w:lang w:val="en-US"/>
        </w:rPr>
        <w:t xml:space="preserve"> consequences over the long term (</w:t>
      </w:r>
      <w:r w:rsidR="00F31CE0" w:rsidRPr="007B34AD">
        <w:rPr>
          <w:rFonts w:ascii="Palatino Linotype" w:eastAsia="Calibri" w:hAnsi="Palatino Linotype" w:cs="Times New Roman"/>
          <w:lang w:val="en-US"/>
        </w:rPr>
        <w:t>Johnson, 2007; Lippmann and Aldrich, 2016</w:t>
      </w:r>
      <w:r w:rsidR="00DD64EE" w:rsidRPr="007B34AD">
        <w:rPr>
          <w:rFonts w:ascii="Palatino Linotype" w:eastAsia="Calibri" w:hAnsi="Palatino Linotype" w:cs="Times New Roman"/>
          <w:lang w:val="en-US"/>
        </w:rPr>
        <w:t>b</w:t>
      </w:r>
      <w:r w:rsidR="00F31CE0" w:rsidRPr="007B34AD">
        <w:rPr>
          <w:rFonts w:ascii="Palatino Linotype" w:eastAsia="Calibri" w:hAnsi="Palatino Linotype" w:cs="Times New Roman"/>
          <w:lang w:val="en-US"/>
        </w:rPr>
        <w:t xml:space="preserve">; </w:t>
      </w:r>
      <w:r w:rsidR="00514BA5" w:rsidRPr="007B34AD">
        <w:rPr>
          <w:rFonts w:ascii="Palatino Linotype" w:eastAsia="Calibri" w:hAnsi="Palatino Linotype" w:cs="Times New Roman"/>
          <w:lang w:val="en-US"/>
        </w:rPr>
        <w:t>Marquis, 2003; Marquis and Tilcsik, 2013</w:t>
      </w:r>
      <w:r w:rsidR="00F31CE0" w:rsidRPr="007B34AD">
        <w:rPr>
          <w:rFonts w:ascii="Palatino Linotype" w:eastAsia="Calibri" w:hAnsi="Palatino Linotype" w:cs="Times New Roman"/>
          <w:lang w:val="en-US"/>
        </w:rPr>
        <w:t xml:space="preserve">; Simsek, Fox, and Heavey, 2015). Extended evolutionary theory, alongside imprinting theory, seeks to allow for entrepreneurial agency in history—both in the past, when making initial choices that may have long-term consequences, </w:t>
      </w:r>
      <w:r w:rsidR="00F31CE0" w:rsidRPr="007B34AD">
        <w:rPr>
          <w:rFonts w:ascii="Palatino Linotype" w:eastAsia="Calibri" w:hAnsi="Palatino Linotype" w:cs="Times New Roman"/>
          <w:lang w:val="en-US"/>
        </w:rPr>
        <w:lastRenderedPageBreak/>
        <w:t xml:space="preserve">and in the present, when interpretations of past events may take on new meanings for shaping future decisions (Aldrich and Ruef, 2006; Aldrich and Yang, 2012; </w:t>
      </w:r>
      <w:r w:rsidR="00163443" w:rsidRPr="007B34AD">
        <w:rPr>
          <w:rFonts w:ascii="Palatino Linotype" w:hAnsi="Palatino Linotype"/>
          <w:lang w:val="en-US"/>
        </w:rPr>
        <w:t xml:space="preserve">Forbes and Kirsch, 2011; </w:t>
      </w:r>
      <w:r w:rsidR="00F31CE0" w:rsidRPr="007B34AD">
        <w:rPr>
          <w:rFonts w:ascii="Palatino Linotype" w:eastAsia="Calibri" w:hAnsi="Palatino Linotype" w:cs="Times New Roman"/>
          <w:lang w:val="en-US"/>
        </w:rPr>
        <w:t xml:space="preserve">Lippmann and Aldrich, 2014). In </w:t>
      </w:r>
      <w:r w:rsidR="00BC5ED3" w:rsidRPr="007B34AD">
        <w:rPr>
          <w:rFonts w:ascii="Palatino Linotype" w:eastAsia="Calibri" w:hAnsi="Palatino Linotype" w:cs="Times New Roman"/>
          <w:lang w:val="en-US"/>
        </w:rPr>
        <w:t>such</w:t>
      </w:r>
      <w:r w:rsidR="00F31CE0" w:rsidRPr="007B34AD">
        <w:rPr>
          <w:rFonts w:ascii="Palatino Linotype" w:eastAsia="Calibri" w:hAnsi="Palatino Linotype" w:cs="Times New Roman"/>
          <w:lang w:val="en-US"/>
        </w:rPr>
        <w:t xml:space="preserve"> view</w:t>
      </w:r>
      <w:r w:rsidR="00BC5ED3" w:rsidRPr="007B34AD">
        <w:rPr>
          <w:rFonts w:ascii="Palatino Linotype" w:eastAsia="Calibri" w:hAnsi="Palatino Linotype" w:cs="Times New Roman"/>
          <w:lang w:val="en-US"/>
        </w:rPr>
        <w:t>s</w:t>
      </w:r>
      <w:r w:rsidR="00F31CE0" w:rsidRPr="007B34AD">
        <w:rPr>
          <w:rFonts w:ascii="Palatino Linotype" w:eastAsia="Calibri" w:hAnsi="Palatino Linotype" w:cs="Times New Roman"/>
          <w:lang w:val="en-US"/>
        </w:rPr>
        <w:t xml:space="preserve"> of entrepreneurial history, time is </w:t>
      </w:r>
      <w:r w:rsidR="003A7F75" w:rsidRPr="007B34AD">
        <w:rPr>
          <w:rFonts w:ascii="Palatino Linotype" w:eastAsia="Calibri" w:hAnsi="Palatino Linotype" w:cs="Times New Roman"/>
          <w:lang w:val="en-US"/>
        </w:rPr>
        <w:t>not</w:t>
      </w:r>
      <w:r w:rsidR="00F31CE0" w:rsidRPr="007B34AD">
        <w:rPr>
          <w:rFonts w:ascii="Palatino Linotype" w:eastAsia="Calibri" w:hAnsi="Palatino Linotype" w:cs="Times New Roman"/>
          <w:lang w:val="en-US"/>
        </w:rPr>
        <w:t xml:space="preserve"> linear but </w:t>
      </w:r>
      <w:r w:rsidR="003A7F75" w:rsidRPr="007B34AD">
        <w:rPr>
          <w:rFonts w:ascii="Palatino Linotype" w:eastAsia="Calibri" w:hAnsi="Palatino Linotype" w:cs="Times New Roman"/>
          <w:lang w:val="en-US"/>
        </w:rPr>
        <w:t xml:space="preserve">is </w:t>
      </w:r>
      <w:r w:rsidR="00F31CE0" w:rsidRPr="007B34AD">
        <w:rPr>
          <w:rFonts w:ascii="Palatino Linotype" w:eastAsia="Calibri" w:hAnsi="Palatino Linotype" w:cs="Times New Roman"/>
          <w:lang w:val="en-US"/>
        </w:rPr>
        <w:t>instead like a set of punctuation marks, with the relationship between separate events not necessarily causal</w:t>
      </w:r>
      <w:r w:rsidR="00BC5ED3" w:rsidRPr="007B34AD">
        <w:rPr>
          <w:rFonts w:ascii="Palatino Linotype" w:eastAsia="Calibri" w:hAnsi="Palatino Linotype" w:cs="Times New Roman"/>
          <w:lang w:val="en-US"/>
        </w:rPr>
        <w:t>, and with each individual event potentially laden with significance and meaning</w:t>
      </w:r>
      <w:r w:rsidR="00F31CE0" w:rsidRPr="007B34AD">
        <w:rPr>
          <w:rFonts w:ascii="Palatino Linotype" w:eastAsia="Calibri" w:hAnsi="Palatino Linotype" w:cs="Times New Roman"/>
          <w:lang w:val="en-US"/>
        </w:rPr>
        <w:t xml:space="preserve"> (Dew, 2009).</w:t>
      </w:r>
    </w:p>
    <w:p w14:paraId="5B5CD408" w14:textId="77777777" w:rsidR="00D363EE" w:rsidRPr="007B34AD" w:rsidRDefault="00D363EE" w:rsidP="00514BA5">
      <w:pPr>
        <w:spacing w:line="480" w:lineRule="auto"/>
        <w:rPr>
          <w:rFonts w:ascii="Palatino Linotype" w:eastAsia="Calibri" w:hAnsi="Palatino Linotype" w:cs="Times New Roman"/>
          <w:lang w:val="en-US"/>
        </w:rPr>
      </w:pPr>
    </w:p>
    <w:p w14:paraId="4541B25F" w14:textId="34050AF7" w:rsidR="00691E91" w:rsidRPr="007B34AD" w:rsidRDefault="00541D63" w:rsidP="00514BA5">
      <w:pPr>
        <w:spacing w:line="480" w:lineRule="auto"/>
        <w:rPr>
          <w:rFonts w:ascii="Palatino Linotype" w:eastAsia="Calibri" w:hAnsi="Palatino Linotype" w:cs="Times New Roman"/>
          <w:lang w:val="en-US"/>
        </w:rPr>
      </w:pPr>
      <w:r w:rsidRPr="007B34AD">
        <w:rPr>
          <w:rFonts w:ascii="Palatino Linotype" w:eastAsia="Calibri" w:hAnsi="Palatino Linotype" w:cs="Times New Roman"/>
          <w:lang w:val="en-US"/>
        </w:rPr>
        <w:t xml:space="preserve">Recent work in strategic management </w:t>
      </w:r>
      <w:r w:rsidR="00B135E4" w:rsidRPr="007B34AD">
        <w:rPr>
          <w:rFonts w:ascii="Palatino Linotype" w:eastAsia="Calibri" w:hAnsi="Palatino Linotype" w:cs="Times New Roman"/>
          <w:lang w:val="en-US"/>
        </w:rPr>
        <w:t xml:space="preserve">and organizational studies </w:t>
      </w:r>
      <w:r w:rsidR="00A731A7" w:rsidRPr="007B34AD">
        <w:rPr>
          <w:rFonts w:ascii="Palatino Linotype" w:eastAsia="Calibri" w:hAnsi="Palatino Linotype" w:cs="Times New Roman"/>
          <w:lang w:val="en-US"/>
        </w:rPr>
        <w:t xml:space="preserve">suggests the need for more work on how the space of experience </w:t>
      </w:r>
      <w:r w:rsidR="00B135E4" w:rsidRPr="007B34AD">
        <w:rPr>
          <w:rFonts w:ascii="Palatino Linotype" w:eastAsia="Calibri" w:hAnsi="Palatino Linotype" w:cs="Times New Roman"/>
          <w:lang w:val="en-US"/>
        </w:rPr>
        <w:t>can</w:t>
      </w:r>
      <w:r w:rsidRPr="007B34AD">
        <w:rPr>
          <w:rFonts w:ascii="Palatino Linotype" w:eastAsia="Calibri" w:hAnsi="Palatino Linotype" w:cs="Times New Roman"/>
          <w:lang w:val="en-US"/>
        </w:rPr>
        <w:t xml:space="preserve"> have significant consequences for firms and industries. History, as a conscious means of knowing rather than a passive accretion of past events, becomes a socially constitutive aspect of organizational behaviour </w:t>
      </w:r>
      <w:r w:rsidR="00B047C2" w:rsidRPr="007B34AD">
        <w:rPr>
          <w:rFonts w:ascii="Palatino Linotype" w:eastAsia="Calibri" w:hAnsi="Palatino Linotype" w:cs="Times New Roman"/>
          <w:lang w:val="en-US"/>
        </w:rPr>
        <w:t>(Suddaby, 2016; Wadh</w:t>
      </w:r>
      <w:r w:rsidR="00A97CC2" w:rsidRPr="007B34AD">
        <w:rPr>
          <w:rFonts w:ascii="Palatino Linotype" w:eastAsia="Calibri" w:hAnsi="Palatino Linotype" w:cs="Times New Roman"/>
          <w:lang w:val="en-US"/>
        </w:rPr>
        <w:t>wani and Bucheli, 2014</w:t>
      </w:r>
      <w:r w:rsidR="00265667" w:rsidRPr="007B34AD">
        <w:rPr>
          <w:rFonts w:ascii="Palatino Linotype" w:eastAsia="Calibri" w:hAnsi="Palatino Linotype" w:cs="Times New Roman"/>
          <w:lang w:val="en-US"/>
        </w:rPr>
        <w:t xml:space="preserve">). </w:t>
      </w:r>
      <w:r w:rsidRPr="007B34AD">
        <w:rPr>
          <w:rFonts w:ascii="Palatino Linotype" w:eastAsia="Calibri" w:hAnsi="Palatino Linotype" w:cs="Times New Roman"/>
          <w:lang w:val="en-US"/>
        </w:rPr>
        <w:t xml:space="preserve">Interpreting the past can enable managers to develop a coherent </w:t>
      </w:r>
      <w:r w:rsidR="00265667" w:rsidRPr="007B34AD">
        <w:rPr>
          <w:rFonts w:ascii="Palatino Linotype" w:eastAsia="Calibri" w:hAnsi="Palatino Linotype" w:cs="Times New Roman"/>
          <w:lang w:val="en-US"/>
        </w:rPr>
        <w:t xml:space="preserve">organizational identity, </w:t>
      </w:r>
      <w:r w:rsidRPr="007B34AD">
        <w:rPr>
          <w:rFonts w:ascii="Palatino Linotype" w:eastAsia="Calibri" w:hAnsi="Palatino Linotype" w:cs="Times New Roman"/>
          <w:lang w:val="en-US"/>
        </w:rPr>
        <w:t xml:space="preserve">gain legitimacy in an emergent industry, and </w:t>
      </w:r>
      <w:r w:rsidR="00FA3C82" w:rsidRPr="007B34AD">
        <w:rPr>
          <w:rFonts w:ascii="Palatino Linotype" w:eastAsia="Calibri" w:hAnsi="Palatino Linotype" w:cs="Times New Roman"/>
          <w:lang w:val="en-US"/>
        </w:rPr>
        <w:t>influence how organizational actors perceive strategic change</w:t>
      </w:r>
      <w:r w:rsidR="008468CF" w:rsidRPr="007B34AD">
        <w:rPr>
          <w:rFonts w:ascii="Palatino Linotype" w:eastAsia="Calibri" w:hAnsi="Palatino Linotype" w:cs="Times New Roman"/>
          <w:lang w:val="en-US"/>
        </w:rPr>
        <w:t xml:space="preserve"> </w:t>
      </w:r>
      <w:r w:rsidR="00265667" w:rsidRPr="007B34AD">
        <w:rPr>
          <w:rFonts w:ascii="Palatino Linotype" w:eastAsia="Calibri" w:hAnsi="Palatino Linotype" w:cs="Times New Roman"/>
          <w:lang w:val="en-US"/>
        </w:rPr>
        <w:t>(</w:t>
      </w:r>
      <w:r w:rsidR="008468CF" w:rsidRPr="007B34AD">
        <w:rPr>
          <w:rFonts w:ascii="Palatino Linotype" w:eastAsia="Calibri" w:hAnsi="Palatino Linotype" w:cs="Times New Roman"/>
          <w:lang w:val="en-US"/>
        </w:rPr>
        <w:t xml:space="preserve">Anteby and Molnar, 2012; </w:t>
      </w:r>
      <w:r w:rsidR="00796E69" w:rsidRPr="007B34AD">
        <w:rPr>
          <w:rFonts w:ascii="Palatino Linotype" w:eastAsia="Calibri" w:hAnsi="Palatino Linotype" w:cs="Times New Roman"/>
          <w:lang w:val="en-US"/>
        </w:rPr>
        <w:t xml:space="preserve">Dalpiaz and Di Stefano, 2017; </w:t>
      </w:r>
      <w:r w:rsidR="008468CF" w:rsidRPr="007B34AD">
        <w:rPr>
          <w:rFonts w:ascii="Palatino Linotype" w:eastAsia="Calibri" w:hAnsi="Palatino Linotype" w:cs="Times New Roman"/>
          <w:lang w:val="en-US"/>
        </w:rPr>
        <w:t xml:space="preserve">Foster </w:t>
      </w:r>
      <w:r w:rsidR="00CF5424" w:rsidRPr="007B34AD">
        <w:rPr>
          <w:rFonts w:ascii="Palatino Linotype" w:eastAsia="Calibri" w:hAnsi="Palatino Linotype" w:cs="Times New Roman"/>
          <w:i/>
          <w:lang w:val="en-US"/>
        </w:rPr>
        <w:t>et al</w:t>
      </w:r>
      <w:r w:rsidR="00FA3C82" w:rsidRPr="007B34AD">
        <w:rPr>
          <w:rFonts w:ascii="Palatino Linotype" w:eastAsia="Calibri" w:hAnsi="Palatino Linotype" w:cs="Times New Roman"/>
          <w:lang w:val="en-US"/>
        </w:rPr>
        <w:t>.</w:t>
      </w:r>
      <w:r w:rsidR="008468CF" w:rsidRPr="007B34AD">
        <w:rPr>
          <w:rFonts w:ascii="Palatino Linotype" w:eastAsia="Calibri" w:hAnsi="Palatino Linotype" w:cs="Times New Roman"/>
          <w:lang w:val="en-US"/>
        </w:rPr>
        <w:t xml:space="preserve">, 2017; Hatch and Schultz, 2017; </w:t>
      </w:r>
      <w:r w:rsidR="00126761" w:rsidRPr="007B34AD">
        <w:rPr>
          <w:rFonts w:ascii="Palatino Linotype" w:eastAsia="Calibri" w:hAnsi="Palatino Linotype" w:cs="Times New Roman"/>
          <w:lang w:val="en-US"/>
        </w:rPr>
        <w:t xml:space="preserve">Kirsch, 2000; </w:t>
      </w:r>
      <w:r w:rsidR="00265667" w:rsidRPr="007B34AD">
        <w:rPr>
          <w:rFonts w:ascii="Palatino Linotype" w:eastAsia="Calibri" w:hAnsi="Palatino Linotype" w:cs="Times New Roman"/>
          <w:lang w:val="en-US"/>
        </w:rPr>
        <w:t xml:space="preserve">Suddaby </w:t>
      </w:r>
      <w:r w:rsidR="00CF5424" w:rsidRPr="007B34AD">
        <w:rPr>
          <w:rFonts w:ascii="Palatino Linotype" w:eastAsia="Calibri" w:hAnsi="Palatino Linotype" w:cs="Times New Roman"/>
          <w:i/>
          <w:lang w:val="en-US"/>
        </w:rPr>
        <w:t>et al.</w:t>
      </w:r>
      <w:r w:rsidR="00265667" w:rsidRPr="007B34AD">
        <w:rPr>
          <w:rFonts w:ascii="Palatino Linotype" w:eastAsia="Calibri" w:hAnsi="Palatino Linotype" w:cs="Times New Roman"/>
          <w:lang w:val="en-US"/>
        </w:rPr>
        <w:t>, 2010</w:t>
      </w:r>
      <w:r w:rsidR="008468CF" w:rsidRPr="007B34AD">
        <w:rPr>
          <w:rFonts w:ascii="Palatino Linotype" w:eastAsia="Calibri" w:hAnsi="Palatino Linotype" w:cs="Times New Roman"/>
          <w:lang w:val="en-US"/>
        </w:rPr>
        <w:t>; Suddaby and Foster, 2017</w:t>
      </w:r>
      <w:r w:rsidR="00C412D7" w:rsidRPr="007B34AD">
        <w:rPr>
          <w:rFonts w:ascii="Palatino Linotype" w:eastAsia="Calibri" w:hAnsi="Palatino Linotype" w:cs="Times New Roman"/>
          <w:lang w:val="en-US"/>
        </w:rPr>
        <w:t xml:space="preserve">; </w:t>
      </w:r>
      <w:r w:rsidR="00BC5EA6" w:rsidRPr="007B34AD">
        <w:rPr>
          <w:rFonts w:ascii="Palatino Linotype" w:eastAsia="Calibri" w:hAnsi="Palatino Linotype" w:cs="Times New Roman"/>
          <w:lang w:val="en-US"/>
        </w:rPr>
        <w:t xml:space="preserve">Vaara, Sonenshein, and Boje, 2016; </w:t>
      </w:r>
      <w:r w:rsidR="00C412D7" w:rsidRPr="007B34AD">
        <w:rPr>
          <w:rFonts w:ascii="Palatino Linotype" w:eastAsia="Calibri" w:hAnsi="Palatino Linotype" w:cs="Times New Roman"/>
          <w:lang w:val="en-US"/>
        </w:rPr>
        <w:t>Zundel, Holt, and Popp, 2016</w:t>
      </w:r>
      <w:r w:rsidR="00743F8A" w:rsidRPr="007B34AD">
        <w:rPr>
          <w:rFonts w:ascii="Palatino Linotype" w:eastAsia="Calibri" w:hAnsi="Palatino Linotype" w:cs="Times New Roman"/>
          <w:lang w:val="en-US"/>
        </w:rPr>
        <w:t xml:space="preserve">). </w:t>
      </w:r>
      <w:r w:rsidR="005F0051" w:rsidRPr="007B34AD">
        <w:rPr>
          <w:rFonts w:ascii="Palatino Linotype" w:eastAsia="Calibri" w:hAnsi="Palatino Linotype" w:cs="Times New Roman"/>
          <w:lang w:val="en-US"/>
        </w:rPr>
        <w:t>Yet d</w:t>
      </w:r>
      <w:r w:rsidR="0065287F" w:rsidRPr="007B34AD">
        <w:rPr>
          <w:rFonts w:ascii="Palatino Linotype" w:eastAsia="Calibri" w:hAnsi="Palatino Linotype" w:cs="Times New Roman"/>
          <w:lang w:val="en-US"/>
        </w:rPr>
        <w:t>espite rapid advances in empirical</w:t>
      </w:r>
      <w:r w:rsidR="006561F5" w:rsidRPr="007B34AD">
        <w:rPr>
          <w:rFonts w:ascii="Palatino Linotype" w:eastAsia="Calibri" w:hAnsi="Palatino Linotype" w:cs="Times New Roman"/>
          <w:lang w:val="en-US"/>
        </w:rPr>
        <w:t xml:space="preserve"> and theoretical</w:t>
      </w:r>
      <w:r w:rsidR="0065287F" w:rsidRPr="007B34AD">
        <w:rPr>
          <w:rFonts w:ascii="Palatino Linotype" w:eastAsia="Calibri" w:hAnsi="Palatino Linotype" w:cs="Times New Roman"/>
          <w:lang w:val="en-US"/>
        </w:rPr>
        <w:t xml:space="preserve"> research in </w:t>
      </w:r>
      <w:r w:rsidR="00B13E46" w:rsidRPr="007B34AD">
        <w:rPr>
          <w:rFonts w:ascii="Palatino Linotype" w:eastAsia="Calibri" w:hAnsi="Palatino Linotype" w:cs="Times New Roman"/>
          <w:lang w:val="en-US"/>
        </w:rPr>
        <w:t xml:space="preserve">strategic </w:t>
      </w:r>
      <w:r w:rsidR="0065287F" w:rsidRPr="007B34AD">
        <w:rPr>
          <w:rFonts w:ascii="Palatino Linotype" w:eastAsia="Calibri" w:hAnsi="Palatino Linotype" w:cs="Times New Roman"/>
          <w:lang w:val="en-US"/>
        </w:rPr>
        <w:t xml:space="preserve">uses of the past, </w:t>
      </w:r>
      <w:r w:rsidR="0079021C" w:rsidRPr="007B34AD">
        <w:rPr>
          <w:rFonts w:ascii="Palatino Linotype" w:eastAsia="Calibri" w:hAnsi="Palatino Linotype" w:cs="Times New Roman"/>
          <w:lang w:val="en-US"/>
        </w:rPr>
        <w:t xml:space="preserve">organizational </w:t>
      </w:r>
      <w:r w:rsidR="0065287F" w:rsidRPr="007B34AD">
        <w:rPr>
          <w:rFonts w:ascii="Palatino Linotype" w:eastAsia="Calibri" w:hAnsi="Palatino Linotype" w:cs="Times New Roman"/>
          <w:lang w:val="en-US"/>
        </w:rPr>
        <w:t xml:space="preserve">scholars have not yet </w:t>
      </w:r>
      <w:r w:rsidR="006561F5" w:rsidRPr="007B34AD">
        <w:rPr>
          <w:rFonts w:ascii="Palatino Linotype" w:eastAsia="Calibri" w:hAnsi="Palatino Linotype" w:cs="Times New Roman"/>
          <w:lang w:val="en-US"/>
        </w:rPr>
        <w:t>incorporated</w:t>
      </w:r>
      <w:r w:rsidR="0065287F" w:rsidRPr="007B34AD">
        <w:rPr>
          <w:rFonts w:ascii="Palatino Linotype" w:eastAsia="Calibri" w:hAnsi="Palatino Linotype" w:cs="Times New Roman"/>
          <w:lang w:val="en-US"/>
        </w:rPr>
        <w:t xml:space="preserve"> the full range of historical methods</w:t>
      </w:r>
      <w:r w:rsidR="006561F5" w:rsidRPr="007B34AD">
        <w:rPr>
          <w:rFonts w:ascii="Palatino Linotype" w:eastAsia="Calibri" w:hAnsi="Palatino Linotype" w:cs="Times New Roman"/>
          <w:lang w:val="en-US"/>
        </w:rPr>
        <w:t xml:space="preserve"> (Wadwhani</w:t>
      </w:r>
      <w:r w:rsidR="00B07E92" w:rsidRPr="007B34AD">
        <w:rPr>
          <w:rFonts w:ascii="Palatino Linotype" w:eastAsia="Calibri" w:hAnsi="Palatino Linotype" w:cs="Times New Roman"/>
          <w:lang w:val="en-US"/>
        </w:rPr>
        <w:t xml:space="preserve"> </w:t>
      </w:r>
      <w:r w:rsidR="00B07E92" w:rsidRPr="007B34AD">
        <w:rPr>
          <w:rFonts w:ascii="Palatino Linotype" w:eastAsia="Calibri" w:hAnsi="Palatino Linotype" w:cs="Times New Roman"/>
          <w:i/>
          <w:lang w:val="en-US"/>
        </w:rPr>
        <w:t>et al</w:t>
      </w:r>
      <w:r w:rsidR="00B07E92" w:rsidRPr="007B34AD">
        <w:rPr>
          <w:rFonts w:ascii="Palatino Linotype" w:eastAsia="Calibri" w:hAnsi="Palatino Linotype" w:cs="Times New Roman"/>
          <w:lang w:val="en-US"/>
        </w:rPr>
        <w:t>.</w:t>
      </w:r>
      <w:r w:rsidR="006561F5" w:rsidRPr="007B34AD">
        <w:rPr>
          <w:rFonts w:ascii="Palatino Linotype" w:eastAsia="Calibri" w:hAnsi="Palatino Linotype" w:cs="Times New Roman"/>
          <w:lang w:val="en-US"/>
        </w:rPr>
        <w:t>, 2018). Periodization and comparative analysis in particular merit wider consideration.</w:t>
      </w:r>
    </w:p>
    <w:p w14:paraId="18F90234" w14:textId="626BC675" w:rsidR="00514BA5" w:rsidRPr="007B34AD" w:rsidRDefault="00514BA5" w:rsidP="00514BA5">
      <w:pPr>
        <w:spacing w:line="480" w:lineRule="auto"/>
        <w:rPr>
          <w:rFonts w:ascii="Palatino Linotype" w:hAnsi="Palatino Linotype" w:cs="Arial"/>
          <w:lang w:val="en-US"/>
        </w:rPr>
      </w:pPr>
    </w:p>
    <w:p w14:paraId="601978D3" w14:textId="5D6597DF" w:rsidR="00765E7F" w:rsidRPr="007B34AD" w:rsidRDefault="00A4354A" w:rsidP="00E367C3">
      <w:pPr>
        <w:spacing w:line="480" w:lineRule="auto"/>
        <w:rPr>
          <w:rFonts w:ascii="Palatino Linotype" w:hAnsi="Palatino Linotype"/>
          <w:lang w:val="en-US"/>
        </w:rPr>
      </w:pPr>
      <w:r w:rsidRPr="007B34AD">
        <w:rPr>
          <w:rFonts w:ascii="Palatino Linotype" w:hAnsi="Palatino Linotype"/>
          <w:lang w:val="en-US"/>
        </w:rPr>
        <w:lastRenderedPageBreak/>
        <w:t>PERIODIZATION AS STRATEGIC TEMPORAL STRUCTURING</w:t>
      </w:r>
    </w:p>
    <w:p w14:paraId="555BB0E0" w14:textId="321BFC8C" w:rsidR="009558B4" w:rsidRPr="007B34AD" w:rsidRDefault="00BC5ED3" w:rsidP="00E367C3">
      <w:pPr>
        <w:spacing w:line="480" w:lineRule="auto"/>
        <w:rPr>
          <w:rFonts w:ascii="Palatino Linotype" w:eastAsia="Calibri" w:hAnsi="Palatino Linotype" w:cs="Times New Roman"/>
          <w:lang w:val="en-US"/>
        </w:rPr>
      </w:pPr>
      <w:r w:rsidRPr="007B34AD">
        <w:rPr>
          <w:rFonts w:ascii="Palatino Linotype" w:hAnsi="Palatino Linotype"/>
          <w:lang w:val="en-US"/>
        </w:rPr>
        <w:t xml:space="preserve">Marking out </w:t>
      </w:r>
      <w:r w:rsidR="00DF2D05" w:rsidRPr="007B34AD">
        <w:rPr>
          <w:rFonts w:ascii="Palatino Linotype" w:hAnsi="Palatino Linotype"/>
          <w:lang w:val="en-US"/>
        </w:rPr>
        <w:t>such</w:t>
      </w:r>
      <w:r w:rsidRPr="007B34AD">
        <w:rPr>
          <w:rFonts w:ascii="Palatino Linotype" w:hAnsi="Palatino Linotype"/>
          <w:lang w:val="en-US"/>
        </w:rPr>
        <w:t xml:space="preserve"> distinctions between</w:t>
      </w:r>
      <w:r w:rsidR="00765BCE" w:rsidRPr="007B34AD">
        <w:rPr>
          <w:rFonts w:ascii="Palatino Linotype" w:hAnsi="Palatino Linotype"/>
          <w:lang w:val="en-US"/>
        </w:rPr>
        <w:t xml:space="preserve"> these two</w:t>
      </w:r>
      <w:r w:rsidRPr="007B34AD">
        <w:rPr>
          <w:rFonts w:ascii="Palatino Linotype" w:hAnsi="Palatino Linotype"/>
          <w:lang w:val="en-US"/>
        </w:rPr>
        <w:t xml:space="preserve"> spatial metaphors suggests incommensurability, as if deductive, structural explanations cannot coexist with inductive, interpretive </w:t>
      </w:r>
      <w:r w:rsidR="00DF2D05" w:rsidRPr="007B34AD">
        <w:rPr>
          <w:rFonts w:ascii="Palatino Linotype" w:hAnsi="Palatino Linotype"/>
          <w:lang w:val="en-US"/>
        </w:rPr>
        <w:t>narrations</w:t>
      </w:r>
      <w:r w:rsidRPr="007B34AD">
        <w:rPr>
          <w:rFonts w:ascii="Palatino Linotype" w:hAnsi="Palatino Linotype"/>
          <w:lang w:val="en-US"/>
        </w:rPr>
        <w:t xml:space="preserve"> of change over time</w:t>
      </w:r>
      <w:r w:rsidR="00DF2D05" w:rsidRPr="007B34AD">
        <w:rPr>
          <w:rFonts w:ascii="Palatino Linotype" w:hAnsi="Palatino Linotype"/>
          <w:lang w:val="en-US"/>
        </w:rPr>
        <w:t xml:space="preserve"> (Ankersmit, 1994)</w:t>
      </w:r>
      <w:r w:rsidRPr="007B34AD">
        <w:rPr>
          <w:rFonts w:ascii="Palatino Linotype" w:hAnsi="Palatino Linotype"/>
          <w:lang w:val="en-US"/>
        </w:rPr>
        <w:t xml:space="preserve">. </w:t>
      </w:r>
      <w:r w:rsidR="000C0D36" w:rsidRPr="007B34AD">
        <w:rPr>
          <w:rFonts w:ascii="Palatino Linotype" w:hAnsi="Palatino Linotype"/>
          <w:lang w:val="en-US"/>
        </w:rPr>
        <w:t xml:space="preserve">Yet </w:t>
      </w:r>
      <w:r w:rsidR="00653BAD">
        <w:rPr>
          <w:rFonts w:ascii="Palatino Linotype" w:hAnsi="Palatino Linotype"/>
          <w:lang w:val="en-US"/>
        </w:rPr>
        <w:t>history</w:t>
      </w:r>
      <w:r w:rsidR="00DF2D05" w:rsidRPr="007B34AD">
        <w:rPr>
          <w:rFonts w:ascii="Palatino Linotype" w:hAnsi="Palatino Linotype"/>
          <w:lang w:val="en-US"/>
        </w:rPr>
        <w:t xml:space="preserve"> is </w:t>
      </w:r>
      <w:r w:rsidR="002C77D2" w:rsidRPr="007B34AD">
        <w:rPr>
          <w:rFonts w:ascii="Palatino Linotype" w:hAnsi="Palatino Linotype"/>
          <w:lang w:val="en-US"/>
        </w:rPr>
        <w:t xml:space="preserve">widely </w:t>
      </w:r>
      <w:r w:rsidR="00DF2D05" w:rsidRPr="007B34AD">
        <w:rPr>
          <w:rFonts w:ascii="Palatino Linotype" w:hAnsi="Palatino Linotype"/>
          <w:lang w:val="en-US"/>
        </w:rPr>
        <w:t xml:space="preserve">expected to offer </w:t>
      </w:r>
      <w:r w:rsidR="002816A1" w:rsidRPr="007B34AD">
        <w:rPr>
          <w:rFonts w:ascii="Palatino Linotype" w:hAnsi="Palatino Linotype"/>
          <w:lang w:val="en-US"/>
        </w:rPr>
        <w:t xml:space="preserve">both </w:t>
      </w:r>
      <w:r w:rsidR="00DF2D05" w:rsidRPr="007B34AD">
        <w:rPr>
          <w:rFonts w:ascii="Palatino Linotype" w:hAnsi="Palatino Linotype"/>
          <w:lang w:val="en-US"/>
        </w:rPr>
        <w:t>explanation and interpretation</w:t>
      </w:r>
      <w:r w:rsidR="002C77D2" w:rsidRPr="007B34AD">
        <w:rPr>
          <w:rFonts w:ascii="Palatino Linotype" w:hAnsi="Palatino Linotype"/>
          <w:lang w:val="en-US"/>
        </w:rPr>
        <w:t xml:space="preserve">. </w:t>
      </w:r>
      <w:r w:rsidR="00D867E6" w:rsidRPr="007B34AD">
        <w:rPr>
          <w:rFonts w:ascii="Palatino Linotype" w:hAnsi="Palatino Linotype"/>
          <w:lang w:val="en-US"/>
        </w:rPr>
        <w:t xml:space="preserve">Although rarely explicated, historians use </w:t>
      </w:r>
      <w:r w:rsidR="00D76288" w:rsidRPr="007B34AD">
        <w:rPr>
          <w:rFonts w:ascii="Palatino Linotype" w:hAnsi="Palatino Linotype"/>
          <w:lang w:val="en-US"/>
        </w:rPr>
        <w:t>periodization</w:t>
      </w:r>
      <w:r w:rsidR="00D867E6" w:rsidRPr="007B34AD">
        <w:rPr>
          <w:rFonts w:ascii="Palatino Linotype" w:hAnsi="Palatino Linotype"/>
          <w:lang w:val="en-US"/>
        </w:rPr>
        <w:t xml:space="preserve"> as a tool to</w:t>
      </w:r>
      <w:r w:rsidR="002C77D2" w:rsidRPr="007B34AD">
        <w:rPr>
          <w:rFonts w:ascii="Palatino Linotype" w:hAnsi="Palatino Linotype"/>
          <w:lang w:val="en-US"/>
        </w:rPr>
        <w:t xml:space="preserve"> </w:t>
      </w:r>
      <w:r w:rsidR="00D76288" w:rsidRPr="007B34AD">
        <w:rPr>
          <w:rFonts w:ascii="Palatino Linotype" w:hAnsi="Palatino Linotype"/>
          <w:lang w:val="en-US"/>
        </w:rPr>
        <w:t xml:space="preserve">draw out the insights </w:t>
      </w:r>
      <w:r w:rsidR="00E75A7F" w:rsidRPr="007B34AD">
        <w:rPr>
          <w:rFonts w:ascii="Palatino Linotype" w:hAnsi="Palatino Linotype"/>
          <w:lang w:val="en-US"/>
        </w:rPr>
        <w:t>from</w:t>
      </w:r>
      <w:r w:rsidR="00D76288" w:rsidRPr="007B34AD">
        <w:rPr>
          <w:rFonts w:ascii="Palatino Linotype" w:hAnsi="Palatino Linotype"/>
          <w:lang w:val="en-US"/>
        </w:rPr>
        <w:t xml:space="preserve"> both </w:t>
      </w:r>
      <w:r w:rsidR="00BA5940" w:rsidRPr="007B34AD">
        <w:rPr>
          <w:rFonts w:ascii="Palatino Linotype" w:hAnsi="Palatino Linotype"/>
          <w:lang w:val="en-US"/>
        </w:rPr>
        <w:t xml:space="preserve">structural </w:t>
      </w:r>
      <w:r w:rsidR="00393011" w:rsidRPr="007B34AD">
        <w:rPr>
          <w:rFonts w:ascii="Palatino Linotype" w:hAnsi="Palatino Linotype"/>
          <w:lang w:val="en-US"/>
        </w:rPr>
        <w:t xml:space="preserve">and experiential </w:t>
      </w:r>
      <w:r w:rsidR="00D76288" w:rsidRPr="007B34AD">
        <w:rPr>
          <w:rFonts w:ascii="Palatino Linotype" w:hAnsi="Palatino Linotype"/>
          <w:lang w:val="en-US"/>
        </w:rPr>
        <w:t xml:space="preserve">spatial metaphors </w:t>
      </w:r>
      <w:r w:rsidR="009558B4" w:rsidRPr="007B34AD">
        <w:rPr>
          <w:rFonts w:ascii="Palatino Linotype" w:hAnsi="Palatino Linotype"/>
          <w:lang w:val="en-US"/>
        </w:rPr>
        <w:t>(</w:t>
      </w:r>
      <w:r w:rsidR="00F82B5E" w:rsidRPr="007B34AD">
        <w:rPr>
          <w:rFonts w:ascii="Palatino Linotype" w:hAnsi="Palatino Linotype"/>
          <w:lang w:val="en-US"/>
        </w:rPr>
        <w:t xml:space="preserve">Blix, 2006; </w:t>
      </w:r>
      <w:r w:rsidR="009558B4" w:rsidRPr="007B34AD">
        <w:rPr>
          <w:rFonts w:ascii="Palatino Linotype" w:hAnsi="Palatino Linotype"/>
          <w:lang w:val="en-US"/>
        </w:rPr>
        <w:t>Fear, 2014; Zerubavel, 2004)</w:t>
      </w:r>
      <w:r w:rsidR="002C77D2" w:rsidRPr="007B34AD">
        <w:rPr>
          <w:rFonts w:ascii="Palatino Linotype" w:hAnsi="Palatino Linotype"/>
          <w:lang w:val="en-US"/>
        </w:rPr>
        <w:t xml:space="preserve">. </w:t>
      </w:r>
      <w:r w:rsidR="00E75A7F" w:rsidRPr="007B34AD">
        <w:rPr>
          <w:rFonts w:ascii="Palatino Linotype" w:hAnsi="Palatino Linotype"/>
          <w:lang w:val="en-US"/>
        </w:rPr>
        <w:t>P</w:t>
      </w:r>
      <w:r w:rsidR="00715886" w:rsidRPr="007B34AD">
        <w:rPr>
          <w:rFonts w:ascii="Palatino Linotype" w:hAnsi="Palatino Linotype"/>
          <w:lang w:val="en-US"/>
        </w:rPr>
        <w:t xml:space="preserve">eriodization </w:t>
      </w:r>
      <w:r w:rsidR="00E75A7F" w:rsidRPr="007B34AD">
        <w:rPr>
          <w:rFonts w:ascii="Palatino Linotype" w:hAnsi="Palatino Linotype"/>
          <w:lang w:val="en-US"/>
        </w:rPr>
        <w:t xml:space="preserve">can be defined </w:t>
      </w:r>
      <w:r w:rsidR="00715886" w:rsidRPr="007B34AD">
        <w:rPr>
          <w:rFonts w:ascii="Palatino Linotype" w:hAnsi="Palatino Linotype"/>
          <w:lang w:val="en-US"/>
        </w:rPr>
        <w:t>as “the interpretive process by which developments in the past are organized into coherent periods, eras, or epochs”</w:t>
      </w:r>
      <w:r w:rsidR="00E75A7F" w:rsidRPr="007B34AD">
        <w:rPr>
          <w:rFonts w:ascii="Palatino Linotype" w:hAnsi="Palatino Linotype"/>
          <w:lang w:val="en-US"/>
        </w:rPr>
        <w:t xml:space="preserve"> (Wadhwani, 2016a: 69). </w:t>
      </w:r>
      <w:r w:rsidR="00D867E6" w:rsidRPr="007B34AD">
        <w:rPr>
          <w:rFonts w:ascii="Palatino Linotype" w:hAnsi="Palatino Linotype"/>
          <w:lang w:val="en-US"/>
        </w:rPr>
        <w:t>P</w:t>
      </w:r>
      <w:r w:rsidR="007E5B7B" w:rsidRPr="007B34AD">
        <w:rPr>
          <w:rFonts w:ascii="Palatino Linotype" w:hAnsi="Palatino Linotype"/>
          <w:lang w:val="en-US"/>
        </w:rPr>
        <w:t xml:space="preserve">eriodization </w:t>
      </w:r>
      <w:r w:rsidR="002816A1" w:rsidRPr="007B34AD">
        <w:rPr>
          <w:rFonts w:ascii="Palatino Linotype" w:hAnsi="Palatino Linotype"/>
          <w:lang w:val="en-US"/>
        </w:rPr>
        <w:t>should</w:t>
      </w:r>
      <w:r w:rsidR="007E5B7B" w:rsidRPr="007B34AD">
        <w:rPr>
          <w:rFonts w:ascii="Palatino Linotype" w:hAnsi="Palatino Linotype"/>
          <w:lang w:val="en-US"/>
        </w:rPr>
        <w:t xml:space="preserve"> be understood as a specific form of what Orlikowski and Yates (2002) call </w:t>
      </w:r>
      <w:r w:rsidR="007E5B7B" w:rsidRPr="007B34AD">
        <w:rPr>
          <w:rFonts w:ascii="Palatino Linotype" w:hAnsi="Palatino Linotype"/>
          <w:i/>
          <w:lang w:val="en-US"/>
        </w:rPr>
        <w:t>temporal structuring</w:t>
      </w:r>
      <w:r w:rsidR="007E5B7B" w:rsidRPr="007B34AD">
        <w:rPr>
          <w:rFonts w:ascii="Palatino Linotype" w:hAnsi="Palatino Linotype"/>
          <w:lang w:val="en-US"/>
        </w:rPr>
        <w:t xml:space="preserve">: an approach to time that acknowledges the active roles people play in deciding how time works in their lives, yet places those actions within structural constraints </w:t>
      </w:r>
      <w:r w:rsidR="00E75A7F" w:rsidRPr="007B34AD">
        <w:rPr>
          <w:rFonts w:ascii="Palatino Linotype" w:hAnsi="Palatino Linotype"/>
          <w:lang w:val="en-US"/>
        </w:rPr>
        <w:t>that remain outside</w:t>
      </w:r>
      <w:r w:rsidR="007E5B7B" w:rsidRPr="007B34AD">
        <w:rPr>
          <w:rFonts w:ascii="Palatino Linotype" w:hAnsi="Palatino Linotype"/>
          <w:lang w:val="en-US"/>
        </w:rPr>
        <w:t xml:space="preserve"> individual control. Temporal structuring thus refuses to accept </w:t>
      </w:r>
      <w:r w:rsidR="00E75A7F" w:rsidRPr="007B34AD">
        <w:rPr>
          <w:rFonts w:ascii="Palatino Linotype" w:hAnsi="Palatino Linotype"/>
          <w:lang w:val="en-US"/>
        </w:rPr>
        <w:t>th</w:t>
      </w:r>
      <w:r w:rsidR="001A28F6" w:rsidRPr="007B34AD">
        <w:rPr>
          <w:rFonts w:ascii="Palatino Linotype" w:hAnsi="Palatino Linotype"/>
          <w:lang w:val="en-US"/>
        </w:rPr>
        <w:t>at</w:t>
      </w:r>
      <w:r w:rsidR="00E75A7F" w:rsidRPr="007B34AD">
        <w:rPr>
          <w:rFonts w:ascii="Palatino Linotype" w:hAnsi="Palatino Linotype"/>
          <w:lang w:val="en-US"/>
        </w:rPr>
        <w:t xml:space="preserve"> </w:t>
      </w:r>
      <w:r w:rsidR="001A28F6" w:rsidRPr="007B34AD">
        <w:rPr>
          <w:rFonts w:ascii="Palatino Linotype" w:hAnsi="Palatino Linotype"/>
          <w:lang w:val="en-US"/>
        </w:rPr>
        <w:t xml:space="preserve">experienced </w:t>
      </w:r>
      <w:r w:rsidR="007E5B7B" w:rsidRPr="007B34AD">
        <w:rPr>
          <w:rFonts w:ascii="Palatino Linotype" w:hAnsi="Palatino Linotype"/>
          <w:lang w:val="en-US"/>
        </w:rPr>
        <w:t xml:space="preserve">time </w:t>
      </w:r>
      <w:r w:rsidR="001A28F6" w:rsidRPr="007B34AD">
        <w:rPr>
          <w:rFonts w:ascii="Palatino Linotype" w:hAnsi="Palatino Linotype"/>
          <w:lang w:val="en-US"/>
        </w:rPr>
        <w:t xml:space="preserve">is </w:t>
      </w:r>
      <w:r w:rsidR="007E5B7B" w:rsidRPr="007B34AD">
        <w:rPr>
          <w:rFonts w:ascii="Palatino Linotype" w:hAnsi="Palatino Linotype"/>
          <w:lang w:val="en-US"/>
        </w:rPr>
        <w:t xml:space="preserve">either </w:t>
      </w:r>
      <w:r w:rsidR="001A28F6" w:rsidRPr="007B34AD">
        <w:rPr>
          <w:rFonts w:ascii="Palatino Linotype" w:hAnsi="Palatino Linotype"/>
          <w:lang w:val="en-US"/>
        </w:rPr>
        <w:t xml:space="preserve">purely </w:t>
      </w:r>
      <w:r w:rsidR="007E5B7B" w:rsidRPr="007B34AD">
        <w:rPr>
          <w:rFonts w:ascii="Palatino Linotype" w:hAnsi="Palatino Linotype"/>
          <w:lang w:val="en-US"/>
        </w:rPr>
        <w:t xml:space="preserve">a deterministic phenomenon or </w:t>
      </w:r>
      <w:r w:rsidR="001A28F6" w:rsidRPr="007B34AD">
        <w:rPr>
          <w:rFonts w:ascii="Palatino Linotype" w:hAnsi="Palatino Linotype"/>
          <w:lang w:val="en-US"/>
        </w:rPr>
        <w:t xml:space="preserve">solely </w:t>
      </w:r>
      <w:r w:rsidR="007E5B7B" w:rsidRPr="007B34AD">
        <w:rPr>
          <w:rFonts w:ascii="Palatino Linotype" w:hAnsi="Palatino Linotype"/>
          <w:lang w:val="en-US"/>
        </w:rPr>
        <w:t xml:space="preserve">a socially constructed perception; it is instead “both the medium and the outcome of people’s recurrent practices” (Orlikowski and Yates, 2002: 685). </w:t>
      </w:r>
    </w:p>
    <w:p w14:paraId="6C4DDDE3" w14:textId="77777777" w:rsidR="00F52F38" w:rsidRPr="007B34AD" w:rsidRDefault="00F52F38" w:rsidP="00E367C3">
      <w:pPr>
        <w:spacing w:line="480" w:lineRule="auto"/>
        <w:rPr>
          <w:rFonts w:ascii="Palatino Linotype" w:eastAsia="Calibri" w:hAnsi="Palatino Linotype" w:cs="Times New Roman"/>
          <w:lang w:val="en-US"/>
        </w:rPr>
      </w:pPr>
    </w:p>
    <w:p w14:paraId="7F1867FB" w14:textId="722BCE8C" w:rsidR="00BC5ED3" w:rsidRPr="007B34AD" w:rsidRDefault="009558B4" w:rsidP="00E367C3">
      <w:pPr>
        <w:spacing w:line="480" w:lineRule="auto"/>
        <w:rPr>
          <w:rFonts w:ascii="Palatino Linotype" w:hAnsi="Palatino Linotype"/>
          <w:lang w:val="en-US"/>
        </w:rPr>
      </w:pPr>
      <w:r w:rsidRPr="007B34AD">
        <w:rPr>
          <w:rFonts w:ascii="Palatino Linotype" w:eastAsia="Calibri" w:hAnsi="Palatino Linotype" w:cs="Times New Roman"/>
          <w:lang w:val="en-US"/>
        </w:rPr>
        <w:t>Periodization, as a subset of temporal structuring, is an essential tool for transforming the past into history</w:t>
      </w:r>
      <w:r w:rsidR="00AC0EAB" w:rsidRPr="007B34AD">
        <w:rPr>
          <w:rFonts w:ascii="Palatino Linotype" w:eastAsia="Calibri" w:hAnsi="Palatino Linotype" w:cs="Times New Roman"/>
          <w:lang w:val="en-US"/>
        </w:rPr>
        <w:t>, simultaneously explaining structural transformations over time and interpreting the meaning of those changes</w:t>
      </w:r>
      <w:r w:rsidR="00412523" w:rsidRPr="007B34AD">
        <w:rPr>
          <w:rFonts w:ascii="Palatino Linotype" w:eastAsia="Calibri" w:hAnsi="Palatino Linotype" w:cs="Times New Roman"/>
          <w:lang w:val="en-US"/>
        </w:rPr>
        <w:t xml:space="preserve">. </w:t>
      </w:r>
      <w:r w:rsidR="0072792F" w:rsidRPr="007B34AD">
        <w:rPr>
          <w:rFonts w:ascii="Palatino Linotype" w:eastAsia="Calibri" w:hAnsi="Palatino Linotype" w:cs="Times New Roman"/>
          <w:lang w:val="en-US"/>
        </w:rPr>
        <w:t xml:space="preserve">One mode of periodization used regularly in the social sciences is temporal bracketing, </w:t>
      </w:r>
      <w:r w:rsidR="00BC6F04" w:rsidRPr="007B34AD">
        <w:rPr>
          <w:rFonts w:ascii="Palatino Linotype" w:eastAsia="Calibri" w:hAnsi="Palatino Linotype" w:cs="Times New Roman"/>
          <w:lang w:val="en-US"/>
        </w:rPr>
        <w:t xml:space="preserve">a </w:t>
      </w:r>
      <w:r w:rsidR="00BC6F04" w:rsidRPr="007B34AD">
        <w:rPr>
          <w:rFonts w:ascii="Palatino Linotype" w:eastAsia="Calibri" w:hAnsi="Palatino Linotype" w:cs="Times New Roman"/>
          <w:lang w:val="en-US"/>
        </w:rPr>
        <w:lastRenderedPageBreak/>
        <w:t>heuristic device for segmenting the flow of time into comparable units, built on an assumption that individuals’ actions are simultaneously constrained by and constitutive of structures over time (Langley, 1999)</w:t>
      </w:r>
      <w:r w:rsidR="00C71B99" w:rsidRPr="007B34AD">
        <w:rPr>
          <w:rFonts w:ascii="Palatino Linotype" w:eastAsia="Calibri" w:hAnsi="Palatino Linotype" w:cs="Times New Roman"/>
          <w:lang w:val="en-US"/>
        </w:rPr>
        <w:t>.</w:t>
      </w:r>
      <w:r w:rsidR="0072792F" w:rsidRPr="007B34AD">
        <w:rPr>
          <w:rFonts w:ascii="Palatino Linotype" w:eastAsia="Calibri" w:hAnsi="Palatino Linotype" w:cs="Times New Roman"/>
          <w:lang w:val="en-US"/>
        </w:rPr>
        <w:t xml:space="preserve"> </w:t>
      </w:r>
      <w:r w:rsidR="006C5FCE" w:rsidRPr="007B34AD">
        <w:rPr>
          <w:rFonts w:ascii="Palatino Linotype" w:eastAsia="Calibri" w:hAnsi="Palatino Linotype" w:cs="Times New Roman"/>
          <w:lang w:val="en-US"/>
        </w:rPr>
        <w:t>Periodization</w:t>
      </w:r>
      <w:r w:rsidR="00C71B99" w:rsidRPr="007B34AD">
        <w:rPr>
          <w:rFonts w:ascii="Palatino Linotype" w:eastAsia="Calibri" w:hAnsi="Palatino Linotype" w:cs="Times New Roman"/>
          <w:lang w:val="en-US"/>
        </w:rPr>
        <w:t xml:space="preserve"> </w:t>
      </w:r>
      <w:r w:rsidR="002D681E" w:rsidRPr="007B34AD">
        <w:rPr>
          <w:rFonts w:ascii="Palatino Linotype" w:eastAsia="Calibri" w:hAnsi="Palatino Linotype" w:cs="Times New Roman"/>
          <w:lang w:val="en-US"/>
        </w:rPr>
        <w:t>is thus distinguished from the constant flow of chronological time by its insistence on the social construction of time (Rowlinson</w:t>
      </w:r>
      <w:r w:rsidR="00315BE7" w:rsidRPr="007B34AD">
        <w:rPr>
          <w:rFonts w:ascii="Palatino Linotype" w:eastAsia="Calibri" w:hAnsi="Palatino Linotype" w:cs="Times New Roman"/>
          <w:lang w:val="en-US"/>
        </w:rPr>
        <w:t xml:space="preserve"> </w:t>
      </w:r>
      <w:r w:rsidR="00315BE7" w:rsidRPr="007B34AD">
        <w:rPr>
          <w:rFonts w:ascii="Palatino Linotype" w:eastAsia="Calibri" w:hAnsi="Palatino Linotype" w:cs="Times New Roman"/>
          <w:i/>
          <w:lang w:val="en-US"/>
        </w:rPr>
        <w:t>et al.</w:t>
      </w:r>
      <w:r w:rsidR="002D681E" w:rsidRPr="007B34AD">
        <w:rPr>
          <w:rFonts w:ascii="Palatino Linotype" w:eastAsia="Calibri" w:hAnsi="Palatino Linotype" w:cs="Times New Roman"/>
          <w:lang w:val="en-US"/>
        </w:rPr>
        <w:t xml:space="preserve">, 2014). </w:t>
      </w:r>
      <w:r w:rsidR="00412523" w:rsidRPr="007B34AD">
        <w:rPr>
          <w:rFonts w:ascii="Palatino Linotype" w:eastAsia="Calibri" w:hAnsi="Palatino Linotype" w:cs="Times New Roman"/>
          <w:lang w:val="en-US"/>
        </w:rPr>
        <w:t xml:space="preserve">Importantly, periodization </w:t>
      </w:r>
      <w:r w:rsidR="00717822" w:rsidRPr="007B34AD">
        <w:rPr>
          <w:rFonts w:ascii="Palatino Linotype" w:eastAsia="Calibri" w:hAnsi="Palatino Linotype" w:cs="Times New Roman"/>
          <w:lang w:val="en-US"/>
        </w:rPr>
        <w:t xml:space="preserve">is </w:t>
      </w:r>
      <w:r w:rsidR="00412523" w:rsidRPr="007B34AD">
        <w:rPr>
          <w:rFonts w:ascii="Palatino Linotype" w:eastAsia="Calibri" w:hAnsi="Palatino Linotype" w:cs="Times New Roman"/>
          <w:lang w:val="en-US"/>
        </w:rPr>
        <w:t xml:space="preserve">practiced </w:t>
      </w:r>
      <w:r w:rsidR="00717822" w:rsidRPr="007B34AD">
        <w:rPr>
          <w:rFonts w:ascii="Palatino Linotype" w:eastAsia="Calibri" w:hAnsi="Palatino Linotype" w:cs="Times New Roman"/>
          <w:lang w:val="en-US"/>
        </w:rPr>
        <w:t>not only</w:t>
      </w:r>
      <w:r w:rsidR="00412523" w:rsidRPr="007B34AD">
        <w:rPr>
          <w:rFonts w:ascii="Palatino Linotype" w:eastAsia="Calibri" w:hAnsi="Palatino Linotype" w:cs="Times New Roman"/>
          <w:lang w:val="en-US"/>
        </w:rPr>
        <w:t xml:space="preserve"> by observers of the past</w:t>
      </w:r>
      <w:r w:rsidR="006C5FCE" w:rsidRPr="007B34AD">
        <w:rPr>
          <w:rFonts w:ascii="Palatino Linotype" w:eastAsia="Calibri" w:hAnsi="Palatino Linotype" w:cs="Times New Roman"/>
          <w:lang w:val="en-US"/>
        </w:rPr>
        <w:t xml:space="preserve"> (historians)</w:t>
      </w:r>
      <w:r w:rsidR="00412523" w:rsidRPr="007B34AD">
        <w:rPr>
          <w:rFonts w:ascii="Palatino Linotype" w:eastAsia="Calibri" w:hAnsi="Palatino Linotype" w:cs="Times New Roman"/>
          <w:lang w:val="en-US"/>
        </w:rPr>
        <w:t xml:space="preserve"> </w:t>
      </w:r>
      <w:r w:rsidR="00717822" w:rsidRPr="007B34AD">
        <w:rPr>
          <w:rFonts w:ascii="Palatino Linotype" w:eastAsia="Calibri" w:hAnsi="Palatino Linotype" w:cs="Times New Roman"/>
          <w:lang w:val="en-US"/>
        </w:rPr>
        <w:t xml:space="preserve">but also by participants, such as by entrepreneurs drawing on </w:t>
      </w:r>
      <w:r w:rsidR="007C5309" w:rsidRPr="007B34AD">
        <w:rPr>
          <w:rFonts w:ascii="Palatino Linotype" w:eastAsia="Calibri" w:hAnsi="Palatino Linotype" w:cs="Times New Roman"/>
          <w:lang w:val="en-US"/>
        </w:rPr>
        <w:t xml:space="preserve">previous </w:t>
      </w:r>
      <w:r w:rsidR="00717822" w:rsidRPr="007B34AD">
        <w:rPr>
          <w:rFonts w:ascii="Palatino Linotype" w:eastAsia="Calibri" w:hAnsi="Palatino Linotype" w:cs="Times New Roman"/>
          <w:lang w:val="en-US"/>
        </w:rPr>
        <w:t>experience to reduce uncertainty in the present (Wadhwani, 2016a</w:t>
      </w:r>
      <w:r w:rsidR="00412523" w:rsidRPr="007B34AD">
        <w:rPr>
          <w:rFonts w:ascii="Palatino Linotype" w:eastAsia="Calibri" w:hAnsi="Palatino Linotype" w:cs="Times New Roman"/>
          <w:lang w:val="en-US"/>
        </w:rPr>
        <w:t xml:space="preserve">). </w:t>
      </w:r>
      <w:r w:rsidR="003B03A9" w:rsidRPr="007B34AD">
        <w:rPr>
          <w:rFonts w:ascii="Palatino Linotype" w:eastAsia="Calibri" w:hAnsi="Palatino Linotype" w:cs="Times New Roman"/>
          <w:lang w:val="en-US"/>
        </w:rPr>
        <w:t xml:space="preserve">Understanding periodization as a subset of temporal structuring allows such insights to be integrated with findings in the organizational identity literature that highlight </w:t>
      </w:r>
      <w:r w:rsidR="00BC6F04" w:rsidRPr="007B34AD">
        <w:rPr>
          <w:rFonts w:ascii="Palatino Linotype" w:eastAsia="Calibri" w:hAnsi="Palatino Linotype" w:cs="Times New Roman"/>
          <w:lang w:val="en-US"/>
        </w:rPr>
        <w:t>how</w:t>
      </w:r>
      <w:r w:rsidR="003B03A9" w:rsidRPr="007B34AD">
        <w:rPr>
          <w:rFonts w:ascii="Palatino Linotype" w:eastAsia="Calibri" w:hAnsi="Palatino Linotype" w:cs="Times New Roman"/>
          <w:lang w:val="en-US"/>
        </w:rPr>
        <w:t xml:space="preserve"> the ongoing processes of actively interpreting the past interact dynamically with the structural conditions of the present (Chreim, 2005; </w:t>
      </w:r>
      <w:r w:rsidR="00783057" w:rsidRPr="007B34AD">
        <w:rPr>
          <w:rFonts w:ascii="Palatino Linotype" w:eastAsia="Calibri" w:hAnsi="Palatino Linotype" w:cs="Times New Roman"/>
          <w:lang w:val="en-US"/>
        </w:rPr>
        <w:t>Gioia, Schultz</w:t>
      </w:r>
      <w:r w:rsidR="00BE5A37" w:rsidRPr="007B34AD">
        <w:rPr>
          <w:rFonts w:ascii="Palatino Linotype" w:eastAsia="Calibri" w:hAnsi="Palatino Linotype" w:cs="Times New Roman"/>
          <w:lang w:val="en-US"/>
        </w:rPr>
        <w:t xml:space="preserve">, and </w:t>
      </w:r>
      <w:r w:rsidR="00783057" w:rsidRPr="007B34AD">
        <w:rPr>
          <w:rFonts w:ascii="Palatino Linotype" w:eastAsia="Calibri" w:hAnsi="Palatino Linotype" w:cs="Times New Roman"/>
          <w:lang w:val="en-US"/>
        </w:rPr>
        <w:t xml:space="preserve">Corley, 2000; </w:t>
      </w:r>
      <w:r w:rsidR="003B03A9" w:rsidRPr="007B34AD">
        <w:rPr>
          <w:rFonts w:ascii="Palatino Linotype" w:eastAsia="Calibri" w:hAnsi="Palatino Linotype" w:cs="Times New Roman"/>
          <w:lang w:val="en-US"/>
        </w:rPr>
        <w:t>Ravasi and Schultz, 2006; Whetten, 2006).</w:t>
      </w:r>
      <w:r w:rsidR="00D15B44" w:rsidRPr="007B34AD">
        <w:rPr>
          <w:rFonts w:ascii="Palatino Linotype" w:eastAsia="Calibri" w:hAnsi="Palatino Linotype" w:cs="Times New Roman"/>
          <w:lang w:val="en-US"/>
        </w:rPr>
        <w:t xml:space="preserve">  </w:t>
      </w:r>
    </w:p>
    <w:p w14:paraId="05A11398" w14:textId="77777777" w:rsidR="00A4354A" w:rsidRPr="007B34AD" w:rsidRDefault="00A4354A" w:rsidP="00E367C3">
      <w:pPr>
        <w:spacing w:line="480" w:lineRule="auto"/>
        <w:rPr>
          <w:rFonts w:ascii="Palatino Linotype" w:hAnsi="Palatino Linotype"/>
          <w:lang w:val="en-US"/>
        </w:rPr>
      </w:pPr>
    </w:p>
    <w:p w14:paraId="4B4FFCC9" w14:textId="53DDD5FD" w:rsidR="00BE4CD3" w:rsidRPr="007B34AD" w:rsidRDefault="00B86714" w:rsidP="00C137A6">
      <w:pPr>
        <w:spacing w:line="480" w:lineRule="auto"/>
        <w:outlineLvl w:val="0"/>
        <w:rPr>
          <w:rFonts w:ascii="Palatino Linotype" w:hAnsi="Palatino Linotype"/>
          <w:lang w:val="en-US"/>
        </w:rPr>
      </w:pPr>
      <w:r w:rsidRPr="007B34AD">
        <w:rPr>
          <w:rFonts w:ascii="Palatino Linotype" w:hAnsi="Palatino Linotype"/>
          <w:lang w:val="en-US"/>
        </w:rPr>
        <w:t>THE COMPARATIVE</w:t>
      </w:r>
      <w:r w:rsidR="0032209D" w:rsidRPr="007B34AD">
        <w:rPr>
          <w:rFonts w:ascii="Palatino Linotype" w:hAnsi="Palatino Linotype"/>
          <w:lang w:val="en-US"/>
        </w:rPr>
        <w:t xml:space="preserve"> </w:t>
      </w:r>
      <w:r w:rsidR="004B0634" w:rsidRPr="007B34AD">
        <w:rPr>
          <w:rFonts w:ascii="Palatino Linotype" w:hAnsi="Palatino Linotype"/>
          <w:lang w:val="en-US"/>
        </w:rPr>
        <w:t xml:space="preserve">HISTORICAL </w:t>
      </w:r>
      <w:r w:rsidR="00BE4CD3" w:rsidRPr="007B34AD">
        <w:rPr>
          <w:rFonts w:ascii="Palatino Linotype" w:hAnsi="Palatino Linotype"/>
          <w:lang w:val="en-US"/>
        </w:rPr>
        <w:t>METHOD AND DATA</w:t>
      </w:r>
    </w:p>
    <w:p w14:paraId="1BA785D3" w14:textId="09CCBAEE" w:rsidR="008F5407" w:rsidRPr="007B34AD" w:rsidRDefault="004B0634" w:rsidP="00F60212">
      <w:pPr>
        <w:spacing w:line="480" w:lineRule="auto"/>
        <w:rPr>
          <w:rFonts w:ascii="Palatino Linotype" w:hAnsi="Palatino Linotype"/>
          <w:lang w:val="en-US"/>
        </w:rPr>
      </w:pPr>
      <w:r w:rsidRPr="007B34AD">
        <w:rPr>
          <w:rFonts w:ascii="Palatino Linotype" w:hAnsi="Palatino Linotype"/>
          <w:lang w:val="en-US"/>
        </w:rPr>
        <w:t>Returning to the research question, w</w:t>
      </w:r>
      <w:r w:rsidR="002608EE" w:rsidRPr="007B34AD">
        <w:rPr>
          <w:rFonts w:ascii="Palatino Linotype" w:hAnsi="Palatino Linotype"/>
          <w:lang w:val="en-US"/>
        </w:rPr>
        <w:t>e</w:t>
      </w:r>
      <w:r w:rsidR="008F5407" w:rsidRPr="007B34AD">
        <w:rPr>
          <w:rFonts w:ascii="Palatino Linotype" w:hAnsi="Palatino Linotype"/>
          <w:lang w:val="en-US"/>
        </w:rPr>
        <w:t xml:space="preserve"> explore whether </w:t>
      </w:r>
      <w:r w:rsidR="00AC0F4F" w:rsidRPr="007B34AD">
        <w:rPr>
          <w:rFonts w:ascii="Palatino Linotype" w:hAnsi="Palatino Linotype"/>
          <w:lang w:val="en-US"/>
        </w:rPr>
        <w:t xml:space="preserve">experiential historical memory might offer a means of explaining </w:t>
      </w:r>
      <w:r w:rsidR="001A4EE0" w:rsidRPr="007B34AD">
        <w:rPr>
          <w:rFonts w:ascii="Palatino Linotype" w:hAnsi="Palatino Linotype"/>
          <w:lang w:val="en-US"/>
        </w:rPr>
        <w:t xml:space="preserve">differences in </w:t>
      </w:r>
      <w:r w:rsidR="00AC0F4F" w:rsidRPr="007B34AD">
        <w:rPr>
          <w:rFonts w:ascii="Palatino Linotype" w:hAnsi="Palatino Linotype"/>
          <w:lang w:val="en-US"/>
        </w:rPr>
        <w:t>entrepreneur</w:t>
      </w:r>
      <w:r w:rsidR="00382910" w:rsidRPr="007B34AD">
        <w:rPr>
          <w:rFonts w:ascii="Palatino Linotype" w:hAnsi="Palatino Linotype"/>
          <w:lang w:val="en-US"/>
        </w:rPr>
        <w:t>s’</w:t>
      </w:r>
      <w:r w:rsidR="00AC0F4F" w:rsidRPr="007B34AD">
        <w:rPr>
          <w:rFonts w:ascii="Palatino Linotype" w:hAnsi="Palatino Linotype"/>
          <w:lang w:val="en-US"/>
        </w:rPr>
        <w:t xml:space="preserve"> willingness to </w:t>
      </w:r>
      <w:r w:rsidR="001A4EE0" w:rsidRPr="007B34AD">
        <w:rPr>
          <w:rFonts w:ascii="Palatino Linotype" w:hAnsi="Palatino Linotype"/>
          <w:lang w:val="en-US"/>
        </w:rPr>
        <w:t xml:space="preserve">partner </w:t>
      </w:r>
      <w:r w:rsidR="00AC0F4F" w:rsidRPr="007B34AD">
        <w:rPr>
          <w:rFonts w:ascii="Palatino Linotype" w:hAnsi="Palatino Linotype"/>
          <w:lang w:val="en-US"/>
        </w:rPr>
        <w:t xml:space="preserve">with larger firms. </w:t>
      </w:r>
      <w:r w:rsidR="008F5407" w:rsidRPr="007B34AD">
        <w:rPr>
          <w:rFonts w:ascii="Palatino Linotype" w:hAnsi="Palatino Linotype"/>
          <w:lang w:val="en-US"/>
        </w:rPr>
        <w:t xml:space="preserve">We focus </w:t>
      </w:r>
      <w:r w:rsidR="0092682A" w:rsidRPr="007B34AD">
        <w:rPr>
          <w:rFonts w:ascii="Palatino Linotype" w:hAnsi="Palatino Linotype"/>
          <w:lang w:val="en-US"/>
        </w:rPr>
        <w:t xml:space="preserve">on a comparative case study, the emerging poultry sectors in the U.S. and U.K. from </w:t>
      </w:r>
      <w:r w:rsidR="003102F1" w:rsidRPr="007B34AD">
        <w:rPr>
          <w:rFonts w:ascii="Palatino Linotype" w:hAnsi="Palatino Linotype"/>
          <w:lang w:val="en-US"/>
        </w:rPr>
        <w:t>1920</w:t>
      </w:r>
      <w:r w:rsidR="0092682A" w:rsidRPr="007B34AD">
        <w:rPr>
          <w:rFonts w:ascii="Palatino Linotype" w:hAnsi="Palatino Linotype"/>
          <w:lang w:val="en-US"/>
        </w:rPr>
        <w:t xml:space="preserve"> to </w:t>
      </w:r>
      <w:r w:rsidR="00AC34FE" w:rsidRPr="007B34AD">
        <w:rPr>
          <w:rFonts w:ascii="Palatino Linotype" w:hAnsi="Palatino Linotype"/>
          <w:lang w:val="en-US"/>
        </w:rPr>
        <w:t>199</w:t>
      </w:r>
      <w:r w:rsidR="003102F1" w:rsidRPr="007B34AD">
        <w:rPr>
          <w:rFonts w:ascii="Palatino Linotype" w:hAnsi="Palatino Linotype"/>
          <w:lang w:val="en-US"/>
        </w:rPr>
        <w:t>0</w:t>
      </w:r>
      <w:r w:rsidR="0092682A" w:rsidRPr="007B34AD">
        <w:rPr>
          <w:rFonts w:ascii="Palatino Linotype" w:hAnsi="Palatino Linotype"/>
          <w:lang w:val="en-US"/>
        </w:rPr>
        <w:t>. In both locations, poultry entrepreneurs’ access to the market was governed by</w:t>
      </w:r>
      <w:r w:rsidR="00B61776" w:rsidRPr="007B34AD">
        <w:rPr>
          <w:rFonts w:ascii="Palatino Linotype" w:hAnsi="Palatino Linotype"/>
          <w:lang w:val="en-US"/>
        </w:rPr>
        <w:t xml:space="preserve"> much</w:t>
      </w:r>
      <w:r w:rsidR="0092682A" w:rsidRPr="007B34AD">
        <w:rPr>
          <w:rFonts w:ascii="Palatino Linotype" w:hAnsi="Palatino Linotype"/>
          <w:lang w:val="en-US"/>
        </w:rPr>
        <w:t xml:space="preserve"> larger, established firms: supermarkets. The two geographically sep</w:t>
      </w:r>
      <w:r w:rsidR="00391BB9" w:rsidRPr="007B34AD">
        <w:rPr>
          <w:rFonts w:ascii="Palatino Linotype" w:hAnsi="Palatino Linotype"/>
          <w:lang w:val="en-US"/>
        </w:rPr>
        <w:t>a</w:t>
      </w:r>
      <w:r w:rsidR="0092682A" w:rsidRPr="007B34AD">
        <w:rPr>
          <w:rFonts w:ascii="Palatino Linotype" w:hAnsi="Palatino Linotype"/>
          <w:lang w:val="en-US"/>
        </w:rPr>
        <w:t xml:space="preserve">rated sets of </w:t>
      </w:r>
      <w:r w:rsidR="00B61776" w:rsidRPr="007B34AD">
        <w:rPr>
          <w:rFonts w:ascii="Palatino Linotype" w:hAnsi="Palatino Linotype"/>
          <w:lang w:val="en-US"/>
        </w:rPr>
        <w:t xml:space="preserve">poultry </w:t>
      </w:r>
      <w:r w:rsidR="0092682A" w:rsidRPr="007B34AD">
        <w:rPr>
          <w:rFonts w:ascii="Palatino Linotype" w:hAnsi="Palatino Linotype"/>
          <w:lang w:val="en-US"/>
        </w:rPr>
        <w:t xml:space="preserve">entrepreneurs operated within broadly similar contexts in </w:t>
      </w:r>
      <w:r w:rsidR="00B61776" w:rsidRPr="007B34AD">
        <w:rPr>
          <w:rFonts w:ascii="Palatino Linotype" w:hAnsi="Palatino Linotype"/>
          <w:lang w:val="en-US"/>
        </w:rPr>
        <w:t xml:space="preserve">terms of technological change, competitive conditions, and market structures. </w:t>
      </w:r>
      <w:r w:rsidR="00977AC8" w:rsidRPr="007B34AD">
        <w:rPr>
          <w:rFonts w:ascii="Palatino Linotype" w:hAnsi="Palatino Linotype"/>
          <w:lang w:val="en-US"/>
        </w:rPr>
        <w:t>Despite this similarity</w:t>
      </w:r>
      <w:r w:rsidR="00B61776" w:rsidRPr="007B34AD">
        <w:rPr>
          <w:rFonts w:ascii="Palatino Linotype" w:hAnsi="Palatino Linotype"/>
          <w:lang w:val="en-US"/>
        </w:rPr>
        <w:t xml:space="preserve">, one set of </w:t>
      </w:r>
      <w:r w:rsidR="00B61776" w:rsidRPr="007B34AD">
        <w:rPr>
          <w:rFonts w:ascii="Palatino Linotype" w:hAnsi="Palatino Linotype"/>
          <w:lang w:val="en-US"/>
        </w:rPr>
        <w:lastRenderedPageBreak/>
        <w:t xml:space="preserve">entrepreneurs embraced </w:t>
      </w:r>
      <w:r w:rsidR="001A4EE0" w:rsidRPr="007B34AD">
        <w:rPr>
          <w:rFonts w:ascii="Palatino Linotype" w:hAnsi="Palatino Linotype"/>
          <w:lang w:val="en-US"/>
        </w:rPr>
        <w:t>alliances</w:t>
      </w:r>
      <w:r w:rsidR="00B61776" w:rsidRPr="007B34AD">
        <w:rPr>
          <w:rFonts w:ascii="Palatino Linotype" w:hAnsi="Palatino Linotype"/>
          <w:lang w:val="en-US"/>
        </w:rPr>
        <w:t xml:space="preserve"> with large supermarkets</w:t>
      </w:r>
      <w:r w:rsidR="007913DE" w:rsidRPr="007B34AD">
        <w:rPr>
          <w:rFonts w:ascii="Palatino Linotype" w:hAnsi="Palatino Linotype"/>
          <w:lang w:val="en-US"/>
        </w:rPr>
        <w:t>,</w:t>
      </w:r>
      <w:r w:rsidR="00B61776" w:rsidRPr="007B34AD">
        <w:rPr>
          <w:rFonts w:ascii="Palatino Linotype" w:hAnsi="Palatino Linotype"/>
          <w:lang w:val="en-US"/>
        </w:rPr>
        <w:t xml:space="preserve"> while t</w:t>
      </w:r>
      <w:r w:rsidR="00EA0ED8" w:rsidRPr="007B34AD">
        <w:rPr>
          <w:rFonts w:ascii="Palatino Linotype" w:hAnsi="Palatino Linotype"/>
          <w:lang w:val="en-US"/>
        </w:rPr>
        <w:t xml:space="preserve">he other </w:t>
      </w:r>
      <w:r w:rsidR="00977AC8" w:rsidRPr="007B34AD">
        <w:rPr>
          <w:rFonts w:ascii="Palatino Linotype" w:hAnsi="Palatino Linotype"/>
          <w:lang w:val="en-US"/>
        </w:rPr>
        <w:t>set did not</w:t>
      </w:r>
      <w:r w:rsidR="00B61776" w:rsidRPr="007B34AD">
        <w:rPr>
          <w:rFonts w:ascii="Palatino Linotype" w:hAnsi="Palatino Linotype"/>
          <w:lang w:val="en-US"/>
        </w:rPr>
        <w:t xml:space="preserve">. </w:t>
      </w:r>
    </w:p>
    <w:p w14:paraId="6DD496CF" w14:textId="7338B773" w:rsidR="00B61776" w:rsidRPr="007B34AD" w:rsidRDefault="00B61776" w:rsidP="00F60212">
      <w:pPr>
        <w:spacing w:line="480" w:lineRule="auto"/>
        <w:rPr>
          <w:rFonts w:ascii="Palatino Linotype" w:hAnsi="Palatino Linotype"/>
          <w:lang w:val="en-US"/>
        </w:rPr>
      </w:pPr>
    </w:p>
    <w:p w14:paraId="4B823192" w14:textId="6DCBC7A9" w:rsidR="0092682A" w:rsidRPr="007B34AD" w:rsidRDefault="00F62000" w:rsidP="0092682A">
      <w:pPr>
        <w:spacing w:line="480" w:lineRule="auto"/>
        <w:rPr>
          <w:rFonts w:ascii="Palatino Linotype" w:hAnsi="Palatino Linotype" w:cs="Arial"/>
          <w:lang w:val="en-US"/>
        </w:rPr>
      </w:pPr>
      <w:r w:rsidRPr="007B34AD">
        <w:rPr>
          <w:rFonts w:ascii="Palatino Linotype" w:hAnsi="Palatino Linotype"/>
          <w:lang w:val="en-US"/>
        </w:rPr>
        <w:t xml:space="preserve">We </w:t>
      </w:r>
      <w:r w:rsidR="00AC0F4F" w:rsidRPr="007B34AD">
        <w:rPr>
          <w:rFonts w:ascii="Palatino Linotype" w:hAnsi="Palatino Linotype"/>
          <w:lang w:val="en-US"/>
        </w:rPr>
        <w:t xml:space="preserve">explore this question </w:t>
      </w:r>
      <w:r w:rsidR="008F5407" w:rsidRPr="007B34AD">
        <w:rPr>
          <w:rFonts w:ascii="Palatino Linotype" w:hAnsi="Palatino Linotype"/>
          <w:lang w:val="en-US"/>
        </w:rPr>
        <w:t xml:space="preserve">using </w:t>
      </w:r>
      <w:r w:rsidRPr="007B34AD">
        <w:rPr>
          <w:rFonts w:ascii="Palatino Linotype" w:hAnsi="Palatino Linotype"/>
          <w:lang w:val="en-US"/>
        </w:rPr>
        <w:t xml:space="preserve">the comparative </w:t>
      </w:r>
      <w:r w:rsidR="004B0634" w:rsidRPr="007B34AD">
        <w:rPr>
          <w:rFonts w:ascii="Palatino Linotype" w:hAnsi="Palatino Linotype"/>
          <w:lang w:val="en-US"/>
        </w:rPr>
        <w:t xml:space="preserve">historical </w:t>
      </w:r>
      <w:r w:rsidRPr="007B34AD">
        <w:rPr>
          <w:rFonts w:ascii="Palatino Linotype" w:hAnsi="Palatino Linotype"/>
          <w:lang w:val="en-US"/>
        </w:rPr>
        <w:t xml:space="preserve">method. </w:t>
      </w:r>
      <w:r w:rsidR="0092682A" w:rsidRPr="007B34AD">
        <w:rPr>
          <w:rFonts w:ascii="Palatino Linotype" w:hAnsi="Palatino Linotype" w:cs="Arial"/>
          <w:lang w:val="en-US"/>
        </w:rPr>
        <w:t>The comparative method has a long lineage in economic and business history and historical sociology. Many of the paradigm-defining contributions to each discipline have emerged from studies using the comparative method. Douglass North’s framing of the significance of institutions such as property rights and the influence of informal constraints emerged from a deep historical comparison of long-distance trading practices</w:t>
      </w:r>
      <w:r w:rsidR="008F5407" w:rsidRPr="007B34AD">
        <w:rPr>
          <w:rFonts w:ascii="Palatino Linotype" w:hAnsi="Palatino Linotype" w:cs="Arial"/>
          <w:lang w:val="en-US"/>
        </w:rPr>
        <w:t xml:space="preserve"> in England and Spain</w:t>
      </w:r>
      <w:r w:rsidR="0092682A" w:rsidRPr="007B34AD">
        <w:rPr>
          <w:rFonts w:ascii="Palatino Linotype" w:hAnsi="Palatino Linotype" w:cs="Arial"/>
          <w:lang w:val="en-US"/>
        </w:rPr>
        <w:t xml:space="preserve"> (North and Thomas, 1973). Alfred Chandler demonstrated the significance of professional management in his defining contribution to business history from a</w:t>
      </w:r>
      <w:r w:rsidR="001A4EE0" w:rsidRPr="007B34AD">
        <w:rPr>
          <w:rFonts w:ascii="Palatino Linotype" w:hAnsi="Palatino Linotype" w:cs="Arial"/>
          <w:lang w:val="en-US"/>
        </w:rPr>
        <w:t xml:space="preserve"> </w:t>
      </w:r>
      <w:r w:rsidR="0092682A" w:rsidRPr="007B34AD">
        <w:rPr>
          <w:rFonts w:ascii="Palatino Linotype" w:hAnsi="Palatino Linotype" w:cs="Arial"/>
          <w:lang w:val="en-US"/>
        </w:rPr>
        <w:t xml:space="preserve">comparison of the largest 200 firms in the </w:t>
      </w:r>
      <w:r w:rsidR="00EF05C6" w:rsidRPr="007B34AD">
        <w:rPr>
          <w:rFonts w:ascii="Palatino Linotype" w:hAnsi="Palatino Linotype" w:cs="Arial"/>
          <w:lang w:val="en-US"/>
        </w:rPr>
        <w:t>U.S., U.K.</w:t>
      </w:r>
      <w:r w:rsidR="0092682A" w:rsidRPr="007B34AD">
        <w:rPr>
          <w:rFonts w:ascii="Palatino Linotype" w:hAnsi="Palatino Linotype" w:cs="Arial"/>
          <w:lang w:val="en-US"/>
        </w:rPr>
        <w:t xml:space="preserve">, Germany, and Japan (Chandler, 1990). But there </w:t>
      </w:r>
      <w:r w:rsidR="00F03A96" w:rsidRPr="007B34AD">
        <w:rPr>
          <w:rFonts w:ascii="Palatino Linotype" w:hAnsi="Palatino Linotype" w:cs="Arial"/>
          <w:lang w:val="en-US"/>
        </w:rPr>
        <w:t>are</w:t>
      </w:r>
      <w:r w:rsidR="0092682A" w:rsidRPr="007B34AD">
        <w:rPr>
          <w:rFonts w:ascii="Palatino Linotype" w:hAnsi="Palatino Linotype" w:cs="Arial"/>
          <w:lang w:val="en-US"/>
        </w:rPr>
        <w:t xml:space="preserve"> important criticisms of the comparative historical method when it has been applied to large-scale, complex social systems (Mahoney, 2003).</w:t>
      </w:r>
    </w:p>
    <w:p w14:paraId="5CB48029" w14:textId="77777777" w:rsidR="0092682A" w:rsidRPr="007B34AD" w:rsidRDefault="0092682A" w:rsidP="0092682A">
      <w:pPr>
        <w:spacing w:line="480" w:lineRule="auto"/>
        <w:rPr>
          <w:rFonts w:ascii="Palatino Linotype" w:hAnsi="Palatino Linotype" w:cs="Arial"/>
          <w:lang w:val="en-US"/>
        </w:rPr>
      </w:pPr>
    </w:p>
    <w:p w14:paraId="13A581BC" w14:textId="3DB78858" w:rsidR="0092682A" w:rsidRPr="007B34AD" w:rsidRDefault="0092682A" w:rsidP="0092682A">
      <w:pPr>
        <w:spacing w:line="480" w:lineRule="auto"/>
        <w:rPr>
          <w:rFonts w:ascii="Palatino Linotype" w:hAnsi="Palatino Linotype" w:cs="Arial"/>
          <w:lang w:val="en-US"/>
        </w:rPr>
      </w:pPr>
      <w:r w:rsidRPr="007B34AD">
        <w:rPr>
          <w:rFonts w:ascii="Palatino Linotype" w:hAnsi="Palatino Linotype" w:cs="Arial"/>
          <w:lang w:val="en-US"/>
        </w:rPr>
        <w:t xml:space="preserve">The ideal-type of qualitative comparative research would share many similarities to quantitative comparative experimental methodologies, </w:t>
      </w:r>
      <w:r w:rsidR="007C5309" w:rsidRPr="007B34AD">
        <w:rPr>
          <w:rFonts w:ascii="Palatino Linotype" w:hAnsi="Palatino Linotype" w:cs="Arial"/>
          <w:lang w:val="en-US"/>
        </w:rPr>
        <w:t xml:space="preserve">for example those </w:t>
      </w:r>
      <w:r w:rsidRPr="007B34AD">
        <w:rPr>
          <w:rFonts w:ascii="Palatino Linotype" w:hAnsi="Palatino Linotype" w:cs="Arial"/>
          <w:lang w:val="en-US"/>
        </w:rPr>
        <w:t xml:space="preserve">used by medical researchers in randomized control drug trials. </w:t>
      </w:r>
      <w:r w:rsidR="00F03A96" w:rsidRPr="007B34AD">
        <w:rPr>
          <w:rFonts w:ascii="Palatino Linotype" w:hAnsi="Palatino Linotype" w:cs="Arial"/>
          <w:lang w:val="en-US"/>
        </w:rPr>
        <w:t>This approach is fundamentally positivist, establish</w:t>
      </w:r>
      <w:r w:rsidR="007C5309" w:rsidRPr="007B34AD">
        <w:rPr>
          <w:rFonts w:ascii="Palatino Linotype" w:hAnsi="Palatino Linotype" w:cs="Arial"/>
          <w:lang w:val="en-US"/>
        </w:rPr>
        <w:t>ing</w:t>
      </w:r>
      <w:r w:rsidR="00F03A96" w:rsidRPr="007B34AD">
        <w:rPr>
          <w:rFonts w:ascii="Palatino Linotype" w:hAnsi="Palatino Linotype" w:cs="Arial"/>
          <w:lang w:val="en-US"/>
        </w:rPr>
        <w:t xml:space="preserve"> the dimensions of similarity within the case and, using the principle of causal inference, draws suitable conclusions</w:t>
      </w:r>
      <w:r w:rsidR="00977AC8" w:rsidRPr="007B34AD">
        <w:rPr>
          <w:rFonts w:ascii="Palatino Linotype" w:hAnsi="Palatino Linotype" w:cs="Arial"/>
          <w:lang w:val="en-US"/>
        </w:rPr>
        <w:t xml:space="preserve"> from the observed differences</w:t>
      </w:r>
      <w:r w:rsidR="00F03A96" w:rsidRPr="007B34AD">
        <w:rPr>
          <w:rFonts w:ascii="Palatino Linotype" w:hAnsi="Palatino Linotype" w:cs="Arial"/>
          <w:lang w:val="en-US"/>
        </w:rPr>
        <w:t xml:space="preserve">. It </w:t>
      </w:r>
      <w:r w:rsidR="007C5309" w:rsidRPr="007B34AD">
        <w:rPr>
          <w:rFonts w:ascii="Palatino Linotype" w:hAnsi="Palatino Linotype" w:cs="Arial"/>
          <w:lang w:val="en-US"/>
        </w:rPr>
        <w:t>requires</w:t>
      </w:r>
      <w:r w:rsidR="00F03A96" w:rsidRPr="007B34AD">
        <w:rPr>
          <w:rFonts w:ascii="Palatino Linotype" w:hAnsi="Palatino Linotype" w:cs="Arial"/>
          <w:lang w:val="en-US"/>
        </w:rPr>
        <w:t xml:space="preserve"> large numbers of observations and properly </w:t>
      </w:r>
      <w:r w:rsidR="007C5309" w:rsidRPr="007B34AD">
        <w:rPr>
          <w:rFonts w:ascii="Palatino Linotype" w:hAnsi="Palatino Linotype" w:cs="Arial"/>
          <w:lang w:val="en-US"/>
        </w:rPr>
        <w:lastRenderedPageBreak/>
        <w:t xml:space="preserve">controlling </w:t>
      </w:r>
      <w:r w:rsidR="00F03A96" w:rsidRPr="007B34AD">
        <w:rPr>
          <w:rFonts w:ascii="Palatino Linotype" w:hAnsi="Palatino Linotype" w:cs="Arial"/>
          <w:lang w:val="en-US"/>
        </w:rPr>
        <w:t>for all other potential moderating influences. Historians</w:t>
      </w:r>
      <w:r w:rsidR="007C5309" w:rsidRPr="007B34AD">
        <w:rPr>
          <w:rFonts w:ascii="Palatino Linotype" w:hAnsi="Palatino Linotype" w:cs="Arial"/>
          <w:lang w:val="en-US"/>
        </w:rPr>
        <w:t>,</w:t>
      </w:r>
      <w:r w:rsidR="00F03A96" w:rsidRPr="007B34AD">
        <w:rPr>
          <w:rFonts w:ascii="Palatino Linotype" w:hAnsi="Palatino Linotype" w:cs="Arial"/>
          <w:lang w:val="en-US"/>
        </w:rPr>
        <w:t xml:space="preserve"> by contrast</w:t>
      </w:r>
      <w:r w:rsidR="007C5309" w:rsidRPr="007B34AD">
        <w:rPr>
          <w:rFonts w:ascii="Palatino Linotype" w:hAnsi="Palatino Linotype" w:cs="Arial"/>
          <w:lang w:val="en-US"/>
        </w:rPr>
        <w:t>,</w:t>
      </w:r>
      <w:r w:rsidR="00F03A96" w:rsidRPr="007B34AD">
        <w:rPr>
          <w:rFonts w:ascii="Palatino Linotype" w:hAnsi="Palatino Linotype" w:cs="Arial"/>
          <w:lang w:val="en-US"/>
        </w:rPr>
        <w:t xml:space="preserve"> incorporate both realist and interpretivist approaches into the</w:t>
      </w:r>
      <w:r w:rsidR="004B0634" w:rsidRPr="007B34AD">
        <w:rPr>
          <w:rFonts w:ascii="Palatino Linotype" w:hAnsi="Palatino Linotype" w:cs="Arial"/>
          <w:lang w:val="en-US"/>
        </w:rPr>
        <w:t>ir</w:t>
      </w:r>
      <w:r w:rsidR="00F03A96" w:rsidRPr="007B34AD">
        <w:rPr>
          <w:rFonts w:ascii="Palatino Linotype" w:hAnsi="Palatino Linotype" w:cs="Arial"/>
          <w:lang w:val="en-US"/>
        </w:rPr>
        <w:t xml:space="preserve"> comparative method (Vaara and Lamberg</w:t>
      </w:r>
      <w:r w:rsidR="007C5309" w:rsidRPr="007B34AD">
        <w:rPr>
          <w:rFonts w:ascii="Palatino Linotype" w:hAnsi="Palatino Linotype" w:cs="Arial"/>
          <w:lang w:val="en-US"/>
        </w:rPr>
        <w:t>,</w:t>
      </w:r>
      <w:r w:rsidR="00F03A96" w:rsidRPr="007B34AD">
        <w:rPr>
          <w:rFonts w:ascii="Palatino Linotype" w:hAnsi="Palatino Linotype" w:cs="Arial"/>
          <w:lang w:val="en-US"/>
        </w:rPr>
        <w:t xml:space="preserve"> 2016). This is partly because h</w:t>
      </w:r>
      <w:r w:rsidRPr="007B34AD">
        <w:rPr>
          <w:rFonts w:ascii="Palatino Linotype" w:hAnsi="Palatino Linotype" w:cs="Arial"/>
          <w:lang w:val="en-US"/>
        </w:rPr>
        <w:t>istorical data, whether archival, secondary, or from oral history sources, are almost always incomplete and biased in some way.</w:t>
      </w:r>
      <w:r w:rsidR="00F03A96" w:rsidRPr="007B34AD">
        <w:rPr>
          <w:rFonts w:ascii="Palatino Linotype" w:hAnsi="Palatino Linotype" w:cs="Arial"/>
          <w:lang w:val="en-US"/>
        </w:rPr>
        <w:t xml:space="preserve"> But it is also because of the impossibility of genuinely controlling for all the potential moderating factors in comparative historical studies of complex social situations (Mahoney 2003). </w:t>
      </w:r>
      <w:r w:rsidRPr="007B34AD">
        <w:rPr>
          <w:rFonts w:ascii="Palatino Linotype" w:hAnsi="Palatino Linotype" w:cs="Arial"/>
          <w:lang w:val="en-US"/>
        </w:rPr>
        <w:t xml:space="preserve"> </w:t>
      </w:r>
    </w:p>
    <w:p w14:paraId="4F6EBECC" w14:textId="77777777" w:rsidR="0092682A" w:rsidRPr="007B34AD" w:rsidRDefault="0092682A" w:rsidP="0092682A">
      <w:pPr>
        <w:spacing w:line="480" w:lineRule="auto"/>
        <w:rPr>
          <w:rFonts w:ascii="Palatino Linotype" w:hAnsi="Palatino Linotype" w:cs="Arial"/>
          <w:lang w:val="en-US"/>
        </w:rPr>
      </w:pPr>
    </w:p>
    <w:p w14:paraId="669A661C" w14:textId="297C90EE" w:rsidR="0092682A" w:rsidRPr="007B34AD" w:rsidRDefault="0092682A" w:rsidP="0092682A">
      <w:pPr>
        <w:spacing w:line="480" w:lineRule="auto"/>
        <w:rPr>
          <w:rFonts w:ascii="Palatino Linotype" w:hAnsi="Palatino Linotype" w:cs="Arial"/>
          <w:lang w:val="en-US"/>
        </w:rPr>
      </w:pPr>
      <w:r w:rsidRPr="007B34AD">
        <w:rPr>
          <w:rFonts w:ascii="Palatino Linotype" w:hAnsi="Palatino Linotype" w:cs="Arial"/>
          <w:lang w:val="en-US"/>
        </w:rPr>
        <w:t xml:space="preserve">Data problems can </w:t>
      </w:r>
      <w:r w:rsidR="00F03A96" w:rsidRPr="007B34AD">
        <w:rPr>
          <w:rFonts w:ascii="Palatino Linotype" w:hAnsi="Palatino Linotype" w:cs="Arial"/>
          <w:lang w:val="en-US"/>
        </w:rPr>
        <w:t xml:space="preserve">partly </w:t>
      </w:r>
      <w:r w:rsidRPr="007B34AD">
        <w:rPr>
          <w:rFonts w:ascii="Palatino Linotype" w:hAnsi="Palatino Linotype" w:cs="Arial"/>
          <w:lang w:val="en-US"/>
        </w:rPr>
        <w:t>be overcome through deep immersion in the sources, the triangulation of the different sources, and the explicit recognition of the veracity of some sources being greater than others</w:t>
      </w:r>
      <w:r w:rsidR="00F52F38" w:rsidRPr="007B34AD">
        <w:rPr>
          <w:rFonts w:ascii="Palatino Linotype" w:hAnsi="Palatino Linotype" w:cs="Arial"/>
          <w:lang w:val="en-US"/>
        </w:rPr>
        <w:t xml:space="preserve"> (</w:t>
      </w:r>
      <w:r w:rsidR="00F52F38" w:rsidRPr="007B34AD">
        <w:rPr>
          <w:rFonts w:ascii="Palatino Linotype" w:eastAsia="Calibri" w:hAnsi="Palatino Linotype" w:cs="Times New Roman"/>
          <w:lang w:val="en-US"/>
        </w:rPr>
        <w:t xml:space="preserve">Kipping, Wadhwani, and Bucheli, 2014; </w:t>
      </w:r>
      <w:r w:rsidR="00355A2A" w:rsidRPr="007B34AD">
        <w:rPr>
          <w:rFonts w:ascii="Palatino Linotype" w:eastAsia="Calibri" w:hAnsi="Palatino Linotype" w:cs="Times New Roman"/>
          <w:lang w:val="en-US"/>
        </w:rPr>
        <w:t xml:space="preserve">Wadhwani, 2016b; </w:t>
      </w:r>
      <w:r w:rsidR="00F52F38" w:rsidRPr="007B34AD">
        <w:rPr>
          <w:rFonts w:ascii="Palatino Linotype" w:eastAsia="Calibri" w:hAnsi="Palatino Linotype" w:cs="Times New Roman"/>
          <w:lang w:val="en-US"/>
        </w:rPr>
        <w:t>Zundel, Holt, and Popp, 2016)</w:t>
      </w:r>
      <w:r w:rsidRPr="007B34AD">
        <w:rPr>
          <w:rFonts w:ascii="Palatino Linotype" w:hAnsi="Palatino Linotype" w:cs="Arial"/>
          <w:lang w:val="en-US"/>
        </w:rPr>
        <w:t>. Experiment design is significantly improved when differences in the contextual settings are “controlled for” by minimizing the differences as much as possible in order to compensate for the inability to select true “control populations</w:t>
      </w:r>
      <w:r w:rsidR="00F52F38" w:rsidRPr="007B34AD">
        <w:rPr>
          <w:rFonts w:ascii="Palatino Linotype" w:hAnsi="Palatino Linotype" w:cs="Arial"/>
          <w:lang w:val="en-US"/>
        </w:rPr>
        <w:t>.</w:t>
      </w:r>
      <w:r w:rsidRPr="007B34AD">
        <w:rPr>
          <w:rFonts w:ascii="Palatino Linotype" w:hAnsi="Palatino Linotype" w:cs="Arial"/>
          <w:lang w:val="en-US"/>
        </w:rPr>
        <w:t xml:space="preserve">” An example of this more recent controlled comparative historical method is Godley’s comparison of Jewish immigrant entrepreneurs in New York and London between 1880 and 1914 and their change in entrepreneurial behavior in the two locations as they adopted American and British cultural values (Godley, 2001). </w:t>
      </w:r>
      <w:r w:rsidR="00F03A96" w:rsidRPr="007B34AD">
        <w:rPr>
          <w:rFonts w:ascii="Palatino Linotype" w:hAnsi="Palatino Linotype" w:cs="Arial"/>
          <w:lang w:val="en-US"/>
        </w:rPr>
        <w:t xml:space="preserve">But despite attention to experiment design, this study was unable to control for all the potential moderating factors relevant to Jewish immigrant cultural assimilation, and so still transposed between </w:t>
      </w:r>
      <w:r w:rsidR="003D193A" w:rsidRPr="007B34AD">
        <w:rPr>
          <w:rFonts w:ascii="Palatino Linotype" w:hAnsi="Palatino Linotype" w:cs="Arial"/>
          <w:lang w:val="en-US"/>
        </w:rPr>
        <w:t>interpretivist</w:t>
      </w:r>
      <w:r w:rsidR="00F03A96" w:rsidRPr="007B34AD">
        <w:rPr>
          <w:rFonts w:ascii="Palatino Linotype" w:hAnsi="Palatino Linotype" w:cs="Arial"/>
          <w:lang w:val="en-US"/>
        </w:rPr>
        <w:t xml:space="preserve"> and realist approaches in its conclusions, albeit more carefully than </w:t>
      </w:r>
      <w:r w:rsidR="00F03A96" w:rsidRPr="007B34AD">
        <w:rPr>
          <w:rFonts w:ascii="Palatino Linotype" w:hAnsi="Palatino Linotype" w:cs="Arial"/>
          <w:lang w:val="en-US"/>
        </w:rPr>
        <w:lastRenderedPageBreak/>
        <w:t xml:space="preserve">business historians had done previously. This combination of both realist and </w:t>
      </w:r>
      <w:r w:rsidR="003D193A" w:rsidRPr="007B34AD">
        <w:rPr>
          <w:rFonts w:ascii="Palatino Linotype" w:hAnsi="Palatino Linotype" w:cs="Arial"/>
          <w:lang w:val="en-US"/>
        </w:rPr>
        <w:t>interpretivist</w:t>
      </w:r>
      <w:r w:rsidR="00F03A96" w:rsidRPr="007B34AD">
        <w:rPr>
          <w:rFonts w:ascii="Palatino Linotype" w:hAnsi="Palatino Linotype" w:cs="Arial"/>
          <w:lang w:val="en-US"/>
        </w:rPr>
        <w:t xml:space="preserve"> epistemologies within the comparative historical method is rarely explicated by historians. But, once stated, it suggests that this is an unusual </w:t>
      </w:r>
      <w:r w:rsidR="00F82C81" w:rsidRPr="007B34AD">
        <w:rPr>
          <w:rFonts w:ascii="Palatino Linotype" w:hAnsi="Palatino Linotype" w:cs="Arial"/>
          <w:lang w:val="en-US"/>
        </w:rPr>
        <w:t>yet</w:t>
      </w:r>
      <w:r w:rsidR="00B86714" w:rsidRPr="007B34AD">
        <w:rPr>
          <w:rFonts w:ascii="Palatino Linotype" w:hAnsi="Palatino Linotype" w:cs="Arial"/>
          <w:lang w:val="en-US"/>
        </w:rPr>
        <w:t xml:space="preserve"> potentially quite fruitful </w:t>
      </w:r>
      <w:r w:rsidR="00F03A96" w:rsidRPr="007B34AD">
        <w:rPr>
          <w:rFonts w:ascii="Palatino Linotype" w:hAnsi="Palatino Linotype" w:cs="Arial"/>
          <w:lang w:val="en-US"/>
        </w:rPr>
        <w:t xml:space="preserve">approach for </w:t>
      </w:r>
      <w:r w:rsidR="000E4038" w:rsidRPr="007B34AD">
        <w:rPr>
          <w:rFonts w:ascii="Palatino Linotype" w:hAnsi="Palatino Linotype" w:cs="Arial"/>
          <w:lang w:val="en-US"/>
        </w:rPr>
        <w:t xml:space="preserve">entrepreneurship and organizational scholars to embrace (Vaara and Lamberg, 2016). </w:t>
      </w:r>
      <w:r w:rsidR="003776D2" w:rsidRPr="007B34AD">
        <w:rPr>
          <w:rFonts w:ascii="Palatino Linotype" w:hAnsi="Palatino Linotype" w:cs="Arial"/>
          <w:lang w:val="en-US"/>
        </w:rPr>
        <w:t>We deploy this epistemological aspect of the comparative method below by explicitly contrasting two different approaches to historical knowledge, structural and space-of-experience.</w:t>
      </w:r>
    </w:p>
    <w:p w14:paraId="4C4C1D62" w14:textId="77777777" w:rsidR="0092682A" w:rsidRPr="007B34AD" w:rsidRDefault="0092682A" w:rsidP="0092682A">
      <w:pPr>
        <w:spacing w:line="480" w:lineRule="auto"/>
        <w:rPr>
          <w:rFonts w:ascii="Palatino Linotype" w:hAnsi="Palatino Linotype" w:cs="Arial"/>
          <w:lang w:val="en-US"/>
        </w:rPr>
      </w:pPr>
    </w:p>
    <w:p w14:paraId="1A5BFAB6" w14:textId="207191FC" w:rsidR="0092682A" w:rsidRPr="007B34AD" w:rsidRDefault="0092682A" w:rsidP="009C5178">
      <w:pPr>
        <w:spacing w:line="480" w:lineRule="auto"/>
        <w:rPr>
          <w:rFonts w:ascii="Palatino Linotype" w:hAnsi="Palatino Linotype" w:cs="Arial"/>
          <w:lang w:val="en-US"/>
        </w:rPr>
      </w:pPr>
      <w:r w:rsidRPr="007B34AD">
        <w:rPr>
          <w:rFonts w:ascii="Palatino Linotype" w:hAnsi="Palatino Linotype" w:cs="Arial"/>
          <w:lang w:val="en-US"/>
        </w:rPr>
        <w:t xml:space="preserve">The specific population selected for comparison in this </w:t>
      </w:r>
      <w:r w:rsidR="000E4038" w:rsidRPr="007B34AD">
        <w:rPr>
          <w:rFonts w:ascii="Palatino Linotype" w:hAnsi="Palatino Linotype" w:cs="Arial"/>
          <w:lang w:val="en-US"/>
        </w:rPr>
        <w:t>article</w:t>
      </w:r>
      <w:r w:rsidRPr="007B34AD">
        <w:rPr>
          <w:rFonts w:ascii="Palatino Linotype" w:hAnsi="Palatino Linotype" w:cs="Arial"/>
          <w:lang w:val="en-US"/>
        </w:rPr>
        <w:t xml:space="preserve"> is the population of entrepreneurs in the poultry industries in the </w:t>
      </w:r>
      <w:r w:rsidR="00391BB9" w:rsidRPr="007B34AD">
        <w:rPr>
          <w:rFonts w:ascii="Palatino Linotype" w:hAnsi="Palatino Linotype" w:cs="Arial"/>
          <w:lang w:val="en-US"/>
        </w:rPr>
        <w:t>U.S.</w:t>
      </w:r>
      <w:r w:rsidRPr="007B34AD">
        <w:rPr>
          <w:rFonts w:ascii="Palatino Linotype" w:hAnsi="Palatino Linotype" w:cs="Arial"/>
          <w:lang w:val="en-US"/>
        </w:rPr>
        <w:t xml:space="preserve"> and the </w:t>
      </w:r>
      <w:r w:rsidR="00391BB9" w:rsidRPr="007B34AD">
        <w:rPr>
          <w:rFonts w:ascii="Palatino Linotype" w:hAnsi="Palatino Linotype" w:cs="Arial"/>
          <w:lang w:val="en-US"/>
        </w:rPr>
        <w:t>U.K.</w:t>
      </w:r>
      <w:r w:rsidRPr="007B34AD">
        <w:rPr>
          <w:rFonts w:ascii="Palatino Linotype" w:hAnsi="Palatino Linotype" w:cs="Arial"/>
          <w:lang w:val="en-US"/>
        </w:rPr>
        <w:t xml:space="preserve"> </w:t>
      </w:r>
      <w:r w:rsidR="00F67FF5" w:rsidRPr="007B34AD">
        <w:rPr>
          <w:rFonts w:ascii="Palatino Linotype" w:hAnsi="Palatino Linotype" w:cs="Arial"/>
          <w:lang w:val="en-US"/>
        </w:rPr>
        <w:t xml:space="preserve">Our dataset includes a wide range of archival documents, government records, price and market data, and secondary historical works, which we use to map out the similarities and differences in the </w:t>
      </w:r>
      <w:r w:rsidR="003776D2" w:rsidRPr="007B34AD">
        <w:rPr>
          <w:rFonts w:ascii="Palatino Linotype" w:hAnsi="Palatino Linotype" w:cs="Arial"/>
          <w:lang w:val="en-US"/>
        </w:rPr>
        <w:t xml:space="preserve">structure </w:t>
      </w:r>
      <w:r w:rsidR="00F67FF5" w:rsidRPr="007B34AD">
        <w:rPr>
          <w:rFonts w:ascii="Palatino Linotype" w:hAnsi="Palatino Linotype" w:cs="Arial"/>
          <w:lang w:val="en-US"/>
        </w:rPr>
        <w:t xml:space="preserve">of the two industries. To explore the space of experience of the entrepreneurial groups, we rely on a rich set of oral histories. The experiences of U.K. poultry entrepreneurs were recounted in a series of </w:t>
      </w:r>
      <w:r w:rsidR="007913DE" w:rsidRPr="007B34AD">
        <w:rPr>
          <w:rFonts w:ascii="Palatino Linotype" w:hAnsi="Palatino Linotype" w:cs="Arial"/>
          <w:lang w:val="en-US"/>
        </w:rPr>
        <w:t xml:space="preserve">ten </w:t>
      </w:r>
      <w:r w:rsidR="00F67FF5" w:rsidRPr="007B34AD">
        <w:rPr>
          <w:rFonts w:ascii="Palatino Linotype" w:hAnsi="Palatino Linotype" w:cs="Arial"/>
          <w:lang w:val="en-US"/>
        </w:rPr>
        <w:t>oral history interviews undertaken in 2006</w:t>
      </w:r>
      <w:r w:rsidR="007913DE" w:rsidRPr="007B34AD">
        <w:rPr>
          <w:rFonts w:ascii="Palatino Linotype" w:hAnsi="Palatino Linotype" w:cs="Arial"/>
          <w:lang w:val="en-US"/>
        </w:rPr>
        <w:t xml:space="preserve"> and 2010 </w:t>
      </w:r>
      <w:r w:rsidR="004747B8" w:rsidRPr="007B34AD">
        <w:rPr>
          <w:rFonts w:ascii="Palatino Linotype" w:hAnsi="Palatino Linotype" w:cs="Arial"/>
          <w:lang w:val="en-US"/>
        </w:rPr>
        <w:t>by Andrew Godley</w:t>
      </w:r>
      <w:r w:rsidR="007913DE" w:rsidRPr="007B34AD">
        <w:rPr>
          <w:rFonts w:ascii="Palatino Linotype" w:hAnsi="Palatino Linotype" w:cs="Arial"/>
          <w:lang w:val="en-US"/>
        </w:rPr>
        <w:t>,</w:t>
      </w:r>
      <w:r w:rsidR="00F67FF5" w:rsidRPr="007B34AD">
        <w:rPr>
          <w:rFonts w:ascii="Palatino Linotype" w:hAnsi="Palatino Linotype" w:cs="Arial"/>
          <w:lang w:val="en-US"/>
        </w:rPr>
        <w:t xml:space="preserve"> which have been deposited with the British Library</w:t>
      </w:r>
      <w:r w:rsidR="007913DE" w:rsidRPr="007B34AD">
        <w:rPr>
          <w:rFonts w:ascii="Palatino Linotype" w:hAnsi="Palatino Linotype" w:cs="Arial"/>
          <w:lang w:val="en-US"/>
        </w:rPr>
        <w:t xml:space="preserve"> Sound Archive</w:t>
      </w:r>
      <w:r w:rsidR="00F67FF5" w:rsidRPr="007B34AD">
        <w:rPr>
          <w:rFonts w:ascii="Palatino Linotype" w:hAnsi="Palatino Linotype" w:cs="Arial"/>
          <w:lang w:val="en-US"/>
        </w:rPr>
        <w:t>. The experiences of U.S. poultry entrepreneurs were gathered by oral history researchers in the late 1980s; one set of 40 interviews was transcribed and deposited at the Shiloh Museum of Ozark History in Springdale, Arkansas, while another set of 23 interviews is held at the Richard P. Russell Library in Athens, Georgia</w:t>
      </w:r>
      <w:r w:rsidR="004747B8" w:rsidRPr="007B34AD">
        <w:rPr>
          <w:rFonts w:ascii="Palatino Linotype" w:hAnsi="Palatino Linotype" w:cs="Arial"/>
          <w:lang w:val="en-US"/>
        </w:rPr>
        <w:t xml:space="preserve">. These oral histories, because of their inherent subjectivity, provide valuable insights into how individual and collective memories </w:t>
      </w:r>
      <w:r w:rsidR="004747B8" w:rsidRPr="007B34AD">
        <w:rPr>
          <w:rFonts w:ascii="Palatino Linotype" w:hAnsi="Palatino Linotype" w:cs="Arial"/>
          <w:lang w:val="en-US"/>
        </w:rPr>
        <w:lastRenderedPageBreak/>
        <w:t>shaped</w:t>
      </w:r>
      <w:r w:rsidR="00FD4FEE" w:rsidRPr="007B34AD">
        <w:rPr>
          <w:rFonts w:ascii="Palatino Linotype" w:hAnsi="Palatino Linotype" w:cs="Arial"/>
          <w:lang w:val="en-US"/>
        </w:rPr>
        <w:t>,</w:t>
      </w:r>
      <w:r w:rsidR="004747B8" w:rsidRPr="007B34AD">
        <w:rPr>
          <w:rFonts w:ascii="Palatino Linotype" w:hAnsi="Palatino Linotype" w:cs="Arial"/>
          <w:lang w:val="en-US"/>
        </w:rPr>
        <w:t xml:space="preserve"> and were shaped by</w:t>
      </w:r>
      <w:r w:rsidR="00FD4FEE" w:rsidRPr="007B34AD">
        <w:rPr>
          <w:rFonts w:ascii="Palatino Linotype" w:hAnsi="Palatino Linotype" w:cs="Arial"/>
          <w:lang w:val="en-US"/>
        </w:rPr>
        <w:t>,</w:t>
      </w:r>
      <w:r w:rsidR="004747B8" w:rsidRPr="007B34AD">
        <w:rPr>
          <w:rFonts w:ascii="Palatino Linotype" w:hAnsi="Palatino Linotype" w:cs="Arial"/>
          <w:lang w:val="en-US"/>
        </w:rPr>
        <w:t xml:space="preserve"> entrepreneurial choices made in the past</w:t>
      </w:r>
      <w:r w:rsidR="00C149A3" w:rsidRPr="007B34AD">
        <w:rPr>
          <w:rFonts w:ascii="Palatino Linotype" w:hAnsi="Palatino Linotype" w:cs="Arial"/>
          <w:lang w:val="en-US"/>
        </w:rPr>
        <w:t xml:space="preserve">; they </w:t>
      </w:r>
      <w:r w:rsidR="009C1D99" w:rsidRPr="007B34AD">
        <w:rPr>
          <w:rFonts w:ascii="Palatino Linotype" w:hAnsi="Palatino Linotype" w:cs="Arial"/>
          <w:lang w:val="en-US"/>
        </w:rPr>
        <w:t>“breathe life into history” (Thompson, 2017: 14).</w:t>
      </w:r>
      <w:r w:rsidR="00F82B5E" w:rsidRPr="007B34AD">
        <w:rPr>
          <w:rFonts w:ascii="Palatino Linotype" w:hAnsi="Palatino Linotype" w:cs="Arial"/>
          <w:lang w:val="en-US"/>
        </w:rPr>
        <w:t xml:space="preserve"> </w:t>
      </w:r>
      <w:r w:rsidR="003776D2" w:rsidRPr="007B34AD">
        <w:rPr>
          <w:rFonts w:ascii="Palatino Linotype" w:hAnsi="Palatino Linotype" w:cs="Arial"/>
          <w:lang w:val="en-US"/>
        </w:rPr>
        <w:t xml:space="preserve">Where appropriate we also draw on documents generated earlier in the twentieth century, such as </w:t>
      </w:r>
      <w:r w:rsidR="00916DD7" w:rsidRPr="007B34AD">
        <w:rPr>
          <w:rFonts w:ascii="Palatino Linotype" w:hAnsi="Palatino Linotype" w:cs="Arial"/>
          <w:lang w:val="en-US"/>
        </w:rPr>
        <w:t xml:space="preserve">legislative testimony, speeches, and letters and notes </w:t>
      </w:r>
      <w:r w:rsidR="003776D2" w:rsidRPr="007B34AD">
        <w:rPr>
          <w:rFonts w:ascii="Palatino Linotype" w:hAnsi="Palatino Linotype" w:cs="Arial"/>
          <w:lang w:val="en-US"/>
        </w:rPr>
        <w:t xml:space="preserve">in trade journals, illustrating that </w:t>
      </w:r>
      <w:r w:rsidR="00AA2384" w:rsidRPr="007B34AD">
        <w:rPr>
          <w:rFonts w:ascii="Palatino Linotype" w:hAnsi="Palatino Linotype" w:cs="Arial"/>
          <w:lang w:val="en-US"/>
        </w:rPr>
        <w:t xml:space="preserve">later </w:t>
      </w:r>
      <w:r w:rsidR="00EF05C6" w:rsidRPr="007B34AD">
        <w:rPr>
          <w:rFonts w:ascii="Palatino Linotype" w:hAnsi="Palatino Linotype" w:cs="Arial"/>
          <w:lang w:val="en-US"/>
        </w:rPr>
        <w:t>recollections of</w:t>
      </w:r>
      <w:r w:rsidR="003776D2" w:rsidRPr="007B34AD">
        <w:rPr>
          <w:rFonts w:ascii="Palatino Linotype" w:hAnsi="Palatino Linotype" w:cs="Arial"/>
          <w:lang w:val="en-US"/>
        </w:rPr>
        <w:t xml:space="preserve"> events were rooted in</w:t>
      </w:r>
      <w:r w:rsidR="00E93945" w:rsidRPr="007B34AD">
        <w:rPr>
          <w:rFonts w:ascii="Palatino Linotype" w:hAnsi="Palatino Linotype" w:cs="Arial"/>
          <w:lang w:val="en-US"/>
        </w:rPr>
        <w:t xml:space="preserve"> documented</w:t>
      </w:r>
      <w:r w:rsidR="003776D2" w:rsidRPr="007B34AD">
        <w:rPr>
          <w:rFonts w:ascii="Palatino Linotype" w:hAnsi="Palatino Linotype" w:cs="Arial"/>
          <w:lang w:val="en-US"/>
        </w:rPr>
        <w:t xml:space="preserve"> </w:t>
      </w:r>
      <w:r w:rsidR="008A7B64" w:rsidRPr="007B34AD">
        <w:rPr>
          <w:rFonts w:ascii="Palatino Linotype" w:hAnsi="Palatino Linotype" w:cs="Arial"/>
          <w:lang w:val="en-US"/>
        </w:rPr>
        <w:t>historical</w:t>
      </w:r>
      <w:r w:rsidR="003776D2" w:rsidRPr="007B34AD">
        <w:rPr>
          <w:rFonts w:ascii="Palatino Linotype" w:hAnsi="Palatino Linotype" w:cs="Arial"/>
          <w:lang w:val="en-US"/>
        </w:rPr>
        <w:t xml:space="preserve"> experience. </w:t>
      </w:r>
    </w:p>
    <w:p w14:paraId="6C50ECE5" w14:textId="77777777" w:rsidR="0092682A" w:rsidRPr="007B34AD" w:rsidRDefault="0092682A" w:rsidP="009C5178">
      <w:pPr>
        <w:spacing w:line="480" w:lineRule="auto"/>
        <w:rPr>
          <w:rFonts w:ascii="Palatino Linotype" w:hAnsi="Palatino Linotype"/>
          <w:lang w:val="en-US"/>
        </w:rPr>
      </w:pPr>
    </w:p>
    <w:p w14:paraId="2FD504DD" w14:textId="0FDF8E97" w:rsidR="00A4354A" w:rsidRPr="007B34AD" w:rsidRDefault="00F60212" w:rsidP="009C5178">
      <w:pPr>
        <w:spacing w:line="480" w:lineRule="auto"/>
        <w:rPr>
          <w:rFonts w:ascii="Palatino Linotype" w:hAnsi="Palatino Linotype"/>
          <w:lang w:val="en-US"/>
        </w:rPr>
      </w:pPr>
      <w:r w:rsidRPr="007B34AD">
        <w:rPr>
          <w:rFonts w:ascii="Palatino Linotype" w:hAnsi="Palatino Linotype"/>
          <w:lang w:val="en-US"/>
        </w:rPr>
        <w:t>FINDINGS</w:t>
      </w:r>
    </w:p>
    <w:p w14:paraId="0E6DDEF2" w14:textId="583B29BF" w:rsidR="00391BB9" w:rsidRPr="007B34AD" w:rsidRDefault="00391BB9" w:rsidP="009C5178">
      <w:pPr>
        <w:spacing w:line="480" w:lineRule="auto"/>
        <w:rPr>
          <w:rFonts w:ascii="Palatino Linotype" w:hAnsi="Palatino Linotype"/>
          <w:i/>
          <w:lang w:val="en-US"/>
        </w:rPr>
      </w:pPr>
      <w:r w:rsidRPr="007B34AD">
        <w:rPr>
          <w:rFonts w:ascii="Palatino Linotype" w:hAnsi="Palatino Linotype"/>
          <w:i/>
          <w:lang w:val="en-US"/>
        </w:rPr>
        <w:t xml:space="preserve">The </w:t>
      </w:r>
      <w:r w:rsidR="00FF198C" w:rsidRPr="007B34AD">
        <w:rPr>
          <w:rFonts w:ascii="Palatino Linotype" w:hAnsi="Palatino Linotype"/>
          <w:i/>
          <w:lang w:val="en-US"/>
        </w:rPr>
        <w:t>structure</w:t>
      </w:r>
      <w:r w:rsidRPr="007B34AD">
        <w:rPr>
          <w:rFonts w:ascii="Palatino Linotype" w:hAnsi="Palatino Linotype"/>
          <w:i/>
          <w:lang w:val="en-US"/>
        </w:rPr>
        <w:t xml:space="preserve"> of </w:t>
      </w:r>
      <w:r w:rsidR="00844119" w:rsidRPr="007B34AD">
        <w:rPr>
          <w:rFonts w:ascii="Palatino Linotype" w:hAnsi="Palatino Linotype"/>
          <w:i/>
          <w:lang w:val="en-US"/>
        </w:rPr>
        <w:t xml:space="preserve">the </w:t>
      </w:r>
      <w:r w:rsidRPr="007B34AD">
        <w:rPr>
          <w:rFonts w:ascii="Palatino Linotype" w:hAnsi="Palatino Linotype"/>
          <w:i/>
          <w:lang w:val="en-US"/>
        </w:rPr>
        <w:t xml:space="preserve">U.S. and U.K. </w:t>
      </w:r>
      <w:r w:rsidR="00844119" w:rsidRPr="007B34AD">
        <w:rPr>
          <w:rFonts w:ascii="Palatino Linotype" w:hAnsi="Palatino Linotype"/>
          <w:i/>
          <w:lang w:val="en-US"/>
        </w:rPr>
        <w:t>poultr</w:t>
      </w:r>
      <w:r w:rsidRPr="007B34AD">
        <w:rPr>
          <w:rFonts w:ascii="Palatino Linotype" w:hAnsi="Palatino Linotype"/>
          <w:i/>
          <w:lang w:val="en-US"/>
        </w:rPr>
        <w:t>y</w:t>
      </w:r>
      <w:r w:rsidR="00844119" w:rsidRPr="007B34AD">
        <w:rPr>
          <w:rFonts w:ascii="Palatino Linotype" w:hAnsi="Palatino Linotype"/>
          <w:i/>
          <w:lang w:val="en-US"/>
        </w:rPr>
        <w:t xml:space="preserve"> industries</w:t>
      </w:r>
      <w:r w:rsidRPr="007B34AD">
        <w:rPr>
          <w:rFonts w:ascii="Palatino Linotype" w:hAnsi="Palatino Linotype"/>
          <w:i/>
          <w:lang w:val="en-US"/>
        </w:rPr>
        <w:t>, 1920-19</w:t>
      </w:r>
      <w:r w:rsidR="00AC34FE" w:rsidRPr="007B34AD">
        <w:rPr>
          <w:rFonts w:ascii="Palatino Linotype" w:hAnsi="Palatino Linotype"/>
          <w:i/>
          <w:lang w:val="en-US"/>
        </w:rPr>
        <w:t>9</w:t>
      </w:r>
      <w:r w:rsidRPr="007B34AD">
        <w:rPr>
          <w:rFonts w:ascii="Palatino Linotype" w:hAnsi="Palatino Linotype"/>
          <w:i/>
          <w:lang w:val="en-US"/>
        </w:rPr>
        <w:t>0</w:t>
      </w:r>
    </w:p>
    <w:p w14:paraId="5197F036" w14:textId="0A7C44A4" w:rsidR="00757E0D" w:rsidRPr="007B34AD" w:rsidRDefault="001A71AC" w:rsidP="00D31918">
      <w:pPr>
        <w:spacing w:line="480" w:lineRule="auto"/>
        <w:rPr>
          <w:rFonts w:ascii="Palatino Linotype" w:hAnsi="Palatino Linotype" w:cs="Arial"/>
          <w:lang w:val="en-US"/>
        </w:rPr>
      </w:pPr>
      <w:r w:rsidRPr="007B34AD">
        <w:rPr>
          <w:rFonts w:ascii="Palatino Linotype" w:hAnsi="Palatino Linotype" w:cs="Arial"/>
          <w:lang w:val="en-US"/>
        </w:rPr>
        <w:t>C</w:t>
      </w:r>
      <w:r w:rsidR="00757E0D" w:rsidRPr="007B34AD">
        <w:rPr>
          <w:rFonts w:ascii="Palatino Linotype" w:hAnsi="Palatino Linotype" w:cs="Arial"/>
          <w:lang w:val="en-US"/>
        </w:rPr>
        <w:t>hicken</w:t>
      </w:r>
      <w:r w:rsidR="004C0B66" w:rsidRPr="007B34AD">
        <w:rPr>
          <w:rFonts w:ascii="Palatino Linotype" w:hAnsi="Palatino Linotype" w:cs="Arial"/>
          <w:lang w:val="en-US"/>
        </w:rPr>
        <w:t xml:space="preserve">, eaten only rarely in America in the early twentieth century, was by the 1960s one of the country’s most commonly consumed meats. </w:t>
      </w:r>
      <w:r w:rsidR="009C273C" w:rsidRPr="007B34AD">
        <w:rPr>
          <w:rFonts w:ascii="Palatino Linotype" w:hAnsi="Palatino Linotype" w:cs="Arial"/>
          <w:lang w:val="en-US"/>
        </w:rPr>
        <w:t xml:space="preserve">Innovations in </w:t>
      </w:r>
      <w:r w:rsidR="00757E0D" w:rsidRPr="007B34AD">
        <w:rPr>
          <w:rFonts w:ascii="Palatino Linotype" w:hAnsi="Palatino Linotype" w:cs="Arial"/>
          <w:lang w:val="en-US"/>
        </w:rPr>
        <w:t xml:space="preserve">genetics and </w:t>
      </w:r>
      <w:r w:rsidR="00844119" w:rsidRPr="007B34AD">
        <w:rPr>
          <w:rFonts w:ascii="Palatino Linotype" w:hAnsi="Palatino Linotype" w:cs="Arial"/>
          <w:lang w:val="en-US"/>
        </w:rPr>
        <w:t>breeding</w:t>
      </w:r>
      <w:r w:rsidR="009C273C" w:rsidRPr="007B34AD">
        <w:rPr>
          <w:rFonts w:ascii="Palatino Linotype" w:hAnsi="Palatino Linotype" w:cs="Arial"/>
          <w:lang w:val="en-US"/>
        </w:rPr>
        <w:t xml:space="preserve">, </w:t>
      </w:r>
      <w:r w:rsidR="00757E0D" w:rsidRPr="007B34AD">
        <w:rPr>
          <w:rFonts w:ascii="Palatino Linotype" w:hAnsi="Palatino Linotype" w:cs="Arial"/>
          <w:lang w:val="en-US"/>
        </w:rPr>
        <w:t xml:space="preserve">animal nutrition and </w:t>
      </w:r>
      <w:r w:rsidR="00844119" w:rsidRPr="007B34AD">
        <w:rPr>
          <w:rFonts w:ascii="Palatino Linotype" w:hAnsi="Palatino Linotype" w:cs="Arial"/>
          <w:lang w:val="en-US"/>
        </w:rPr>
        <w:t>protein science</w:t>
      </w:r>
      <w:r w:rsidR="009C273C" w:rsidRPr="007B34AD">
        <w:rPr>
          <w:rFonts w:ascii="Palatino Linotype" w:hAnsi="Palatino Linotype" w:cs="Arial"/>
          <w:lang w:val="en-US"/>
        </w:rPr>
        <w:t xml:space="preserve">, </w:t>
      </w:r>
      <w:r w:rsidR="00757E0D" w:rsidRPr="007B34AD">
        <w:rPr>
          <w:rFonts w:ascii="Palatino Linotype" w:hAnsi="Palatino Linotype" w:cs="Arial"/>
          <w:lang w:val="en-US"/>
        </w:rPr>
        <w:t xml:space="preserve">and intensive </w:t>
      </w:r>
      <w:r w:rsidR="00844119" w:rsidRPr="007B34AD">
        <w:rPr>
          <w:rFonts w:ascii="Palatino Linotype" w:hAnsi="Palatino Linotype" w:cs="Arial"/>
          <w:lang w:val="en-US"/>
        </w:rPr>
        <w:t xml:space="preserve">confined </w:t>
      </w:r>
      <w:r w:rsidR="004C6106" w:rsidRPr="007B34AD">
        <w:rPr>
          <w:rFonts w:ascii="Palatino Linotype" w:hAnsi="Palatino Linotype" w:cs="Arial"/>
          <w:lang w:val="en-US"/>
        </w:rPr>
        <w:t>rearing</w:t>
      </w:r>
      <w:r w:rsidR="009C273C" w:rsidRPr="007B34AD">
        <w:rPr>
          <w:rFonts w:ascii="Palatino Linotype" w:hAnsi="Palatino Linotype" w:cs="Arial"/>
          <w:lang w:val="en-US"/>
        </w:rPr>
        <w:t xml:space="preserve"> techniques after World War II enabled </w:t>
      </w:r>
      <w:r w:rsidR="00977AC8" w:rsidRPr="007B34AD">
        <w:rPr>
          <w:rFonts w:ascii="Palatino Linotype" w:hAnsi="Palatino Linotype" w:cs="Arial"/>
          <w:lang w:val="en-US"/>
        </w:rPr>
        <w:t xml:space="preserve">U.S. </w:t>
      </w:r>
      <w:r w:rsidR="004A4A2E" w:rsidRPr="007B34AD">
        <w:rPr>
          <w:rFonts w:ascii="Palatino Linotype" w:hAnsi="Palatino Linotype" w:cs="Arial"/>
          <w:lang w:val="en-US"/>
        </w:rPr>
        <w:t xml:space="preserve">production of chickens to increase </w:t>
      </w:r>
      <w:r w:rsidR="00C149A3" w:rsidRPr="007B34AD">
        <w:rPr>
          <w:rFonts w:ascii="Palatino Linotype" w:hAnsi="Palatino Linotype" w:cs="Arial"/>
          <w:lang w:val="en-US"/>
        </w:rPr>
        <w:t>fourfold</w:t>
      </w:r>
      <w:r w:rsidR="004A4A2E" w:rsidRPr="007B34AD">
        <w:rPr>
          <w:rFonts w:ascii="Palatino Linotype" w:hAnsi="Palatino Linotype" w:cs="Arial"/>
          <w:lang w:val="en-US"/>
        </w:rPr>
        <w:t xml:space="preserve"> between 1945 and 1955 (Boyd, 2001; Corley and Godley, 2011; Horowitz, 2005</w:t>
      </w:r>
      <w:r w:rsidRPr="007B34AD">
        <w:rPr>
          <w:rFonts w:ascii="Palatino Linotype" w:hAnsi="Palatino Linotype" w:cs="Arial"/>
          <w:lang w:val="en-US"/>
        </w:rPr>
        <w:t>;  Striffler, 2005)</w:t>
      </w:r>
      <w:r w:rsidR="004A4A2E" w:rsidRPr="007B34AD">
        <w:rPr>
          <w:rFonts w:ascii="Palatino Linotype" w:hAnsi="Palatino Linotype" w:cs="Arial"/>
          <w:lang w:val="en-US"/>
        </w:rPr>
        <w:t>.</w:t>
      </w:r>
      <w:r w:rsidR="004A4A2E" w:rsidRPr="007B34AD">
        <w:rPr>
          <w:rFonts w:ascii="Arial" w:hAnsi="Arial" w:cs="Arial"/>
          <w:lang w:val="en-US"/>
        </w:rPr>
        <w:t xml:space="preserve"> </w:t>
      </w:r>
      <w:r w:rsidR="00D31918" w:rsidRPr="007B34AD">
        <w:rPr>
          <w:rFonts w:ascii="Palatino Linotype" w:hAnsi="Palatino Linotype" w:cs="Arial"/>
          <w:lang w:val="en-US"/>
        </w:rPr>
        <w:t xml:space="preserve">Poultry entrepreneurs sensed opportunities for reorganization and consolidation, with animal feed and hatchery firms integrating forward into chicken rearing and processor-distributors integrating backwards through contract growing </w:t>
      </w:r>
      <w:r w:rsidR="00757E0D" w:rsidRPr="007B34AD">
        <w:rPr>
          <w:rFonts w:ascii="Palatino Linotype" w:hAnsi="Palatino Linotype" w:cs="Arial"/>
          <w:lang w:val="en-US"/>
        </w:rPr>
        <w:t xml:space="preserve">(Gisolfi, 2006; </w:t>
      </w:r>
      <w:r w:rsidR="004A4A2E" w:rsidRPr="007B34AD">
        <w:rPr>
          <w:rFonts w:ascii="Palatino Linotype" w:hAnsi="Palatino Linotype" w:cs="Arial"/>
          <w:lang w:val="en-US"/>
        </w:rPr>
        <w:t>Striffler, 2005).</w:t>
      </w:r>
    </w:p>
    <w:p w14:paraId="4CE72008" w14:textId="77777777" w:rsidR="00757E0D" w:rsidRPr="007B34AD" w:rsidRDefault="00757E0D" w:rsidP="00757E0D">
      <w:pPr>
        <w:spacing w:line="480" w:lineRule="auto"/>
        <w:rPr>
          <w:rFonts w:ascii="Palatino Linotype" w:hAnsi="Palatino Linotype" w:cs="Arial"/>
          <w:lang w:val="en-US"/>
        </w:rPr>
      </w:pPr>
    </w:p>
    <w:p w14:paraId="1432C49F" w14:textId="7403A6EF" w:rsidR="00F6114E" w:rsidRPr="007B34AD" w:rsidRDefault="009C273C" w:rsidP="004467F2">
      <w:pPr>
        <w:spacing w:line="480" w:lineRule="auto"/>
        <w:rPr>
          <w:rFonts w:ascii="Palatino Linotype" w:hAnsi="Palatino Linotype" w:cs="Arial"/>
          <w:lang w:val="en-US"/>
        </w:rPr>
      </w:pPr>
      <w:r w:rsidRPr="007B34AD">
        <w:rPr>
          <w:rFonts w:ascii="Palatino Linotype" w:hAnsi="Palatino Linotype" w:cs="Arial"/>
          <w:lang w:val="en-US"/>
        </w:rPr>
        <w:t xml:space="preserve">The </w:t>
      </w:r>
      <w:r w:rsidR="00757E0D" w:rsidRPr="007B34AD">
        <w:rPr>
          <w:rFonts w:ascii="Palatino Linotype" w:hAnsi="Palatino Linotype" w:cs="Arial"/>
          <w:lang w:val="en-US"/>
        </w:rPr>
        <w:t xml:space="preserve">British poultry </w:t>
      </w:r>
      <w:r w:rsidRPr="007B34AD">
        <w:rPr>
          <w:rFonts w:ascii="Palatino Linotype" w:hAnsi="Palatino Linotype" w:cs="Arial"/>
          <w:lang w:val="en-US"/>
        </w:rPr>
        <w:t xml:space="preserve">industry likewise only took off after World War II. </w:t>
      </w:r>
      <w:r w:rsidR="00757E0D" w:rsidRPr="007B34AD">
        <w:rPr>
          <w:rFonts w:ascii="Palatino Linotype" w:hAnsi="Palatino Linotype" w:cs="Arial"/>
          <w:lang w:val="en-US"/>
        </w:rPr>
        <w:t xml:space="preserve">Total commercial production </w:t>
      </w:r>
      <w:r w:rsidR="007913DE" w:rsidRPr="007B34AD">
        <w:rPr>
          <w:rFonts w:ascii="Palatino Linotype" w:hAnsi="Palatino Linotype" w:cs="Arial"/>
          <w:lang w:val="en-US"/>
        </w:rPr>
        <w:t>of p</w:t>
      </w:r>
      <w:r w:rsidR="00E63BB8" w:rsidRPr="007B34AD">
        <w:rPr>
          <w:rFonts w:ascii="Palatino Linotype" w:hAnsi="Palatino Linotype" w:cs="Arial"/>
          <w:lang w:val="en-US"/>
        </w:rPr>
        <w:t>o</w:t>
      </w:r>
      <w:r w:rsidR="007913DE" w:rsidRPr="007B34AD">
        <w:rPr>
          <w:rFonts w:ascii="Palatino Linotype" w:hAnsi="Palatino Linotype" w:cs="Arial"/>
          <w:lang w:val="en-US"/>
        </w:rPr>
        <w:t xml:space="preserve">ultry reared for meat </w:t>
      </w:r>
      <w:r w:rsidR="00757E0D" w:rsidRPr="007B34AD">
        <w:rPr>
          <w:rFonts w:ascii="Palatino Linotype" w:hAnsi="Palatino Linotype" w:cs="Arial"/>
          <w:lang w:val="en-US"/>
        </w:rPr>
        <w:t xml:space="preserve">grew from five million </w:t>
      </w:r>
      <w:r w:rsidR="00290835" w:rsidRPr="007B34AD">
        <w:rPr>
          <w:rFonts w:ascii="Palatino Linotype" w:hAnsi="Palatino Linotype" w:cs="Arial"/>
          <w:lang w:val="en-US"/>
        </w:rPr>
        <w:t xml:space="preserve">birds </w:t>
      </w:r>
      <w:r w:rsidR="00D13F48" w:rsidRPr="007B34AD">
        <w:rPr>
          <w:rFonts w:ascii="Palatino Linotype" w:hAnsi="Palatino Linotype" w:cs="Arial"/>
          <w:lang w:val="en-US"/>
        </w:rPr>
        <w:t xml:space="preserve">in </w:t>
      </w:r>
      <w:r w:rsidR="00757E0D" w:rsidRPr="007B34AD">
        <w:rPr>
          <w:rFonts w:ascii="Palatino Linotype" w:hAnsi="Palatino Linotype" w:cs="Arial"/>
          <w:lang w:val="en-US"/>
        </w:rPr>
        <w:t xml:space="preserve">1953, to ten million </w:t>
      </w:r>
      <w:r w:rsidR="00D13F48" w:rsidRPr="007B34AD">
        <w:rPr>
          <w:rFonts w:ascii="Palatino Linotype" w:hAnsi="Palatino Linotype" w:cs="Arial"/>
          <w:lang w:val="en-US"/>
        </w:rPr>
        <w:t xml:space="preserve">in </w:t>
      </w:r>
      <w:r w:rsidR="00757E0D" w:rsidRPr="007B34AD">
        <w:rPr>
          <w:rFonts w:ascii="Palatino Linotype" w:hAnsi="Palatino Linotype" w:cs="Arial"/>
          <w:lang w:val="en-US"/>
        </w:rPr>
        <w:t xml:space="preserve">1956, </w:t>
      </w:r>
      <w:r w:rsidR="000E4038" w:rsidRPr="007B34AD">
        <w:rPr>
          <w:rFonts w:ascii="Palatino Linotype" w:hAnsi="Palatino Linotype" w:cs="Arial"/>
          <w:lang w:val="en-US"/>
        </w:rPr>
        <w:t xml:space="preserve">to </w:t>
      </w:r>
      <w:r w:rsidR="00757E0D" w:rsidRPr="007B34AD">
        <w:rPr>
          <w:rFonts w:ascii="Palatino Linotype" w:hAnsi="Palatino Linotype" w:cs="Arial"/>
          <w:lang w:val="en-US"/>
        </w:rPr>
        <w:t xml:space="preserve">100 million </w:t>
      </w:r>
      <w:r w:rsidR="00D13F48" w:rsidRPr="007B34AD">
        <w:rPr>
          <w:rFonts w:ascii="Palatino Linotype" w:hAnsi="Palatino Linotype" w:cs="Arial"/>
          <w:lang w:val="en-US"/>
        </w:rPr>
        <w:t xml:space="preserve">in </w:t>
      </w:r>
      <w:r w:rsidR="00757E0D" w:rsidRPr="007B34AD">
        <w:rPr>
          <w:rFonts w:ascii="Palatino Linotype" w:hAnsi="Palatino Linotype" w:cs="Arial"/>
          <w:lang w:val="en-US"/>
        </w:rPr>
        <w:t xml:space="preserve">1961, and </w:t>
      </w:r>
      <w:r w:rsidR="000E4038" w:rsidRPr="007B34AD">
        <w:rPr>
          <w:rFonts w:ascii="Palatino Linotype" w:hAnsi="Palatino Linotype" w:cs="Arial"/>
          <w:lang w:val="en-US"/>
        </w:rPr>
        <w:t xml:space="preserve">to </w:t>
      </w:r>
      <w:r w:rsidR="00757E0D" w:rsidRPr="007B34AD">
        <w:rPr>
          <w:rFonts w:ascii="Palatino Linotype" w:hAnsi="Palatino Linotype" w:cs="Arial"/>
          <w:lang w:val="en-US"/>
        </w:rPr>
        <w:t>202 million</w:t>
      </w:r>
      <w:r w:rsidR="004C6106" w:rsidRPr="007B34AD">
        <w:rPr>
          <w:rFonts w:ascii="Palatino Linotype" w:hAnsi="Palatino Linotype" w:cs="Arial"/>
          <w:lang w:val="en-US"/>
        </w:rPr>
        <w:t xml:space="preserve"> </w:t>
      </w:r>
      <w:r w:rsidR="000E4038" w:rsidRPr="007B34AD">
        <w:rPr>
          <w:rFonts w:ascii="Palatino Linotype" w:hAnsi="Palatino Linotype" w:cs="Arial"/>
          <w:lang w:val="en-US"/>
        </w:rPr>
        <w:t xml:space="preserve">by 1967 </w:t>
      </w:r>
      <w:r w:rsidR="004C6106" w:rsidRPr="007B34AD">
        <w:rPr>
          <w:rFonts w:ascii="Palatino Linotype" w:hAnsi="Palatino Linotype" w:cs="Arial"/>
          <w:lang w:val="en-US"/>
        </w:rPr>
        <w:t>(</w:t>
      </w:r>
      <w:r w:rsidR="002252E6" w:rsidRPr="007B34AD">
        <w:rPr>
          <w:rFonts w:ascii="Palatino Linotype" w:hAnsi="Palatino Linotype" w:cs="Arial"/>
          <w:lang w:val="en-US"/>
        </w:rPr>
        <w:t xml:space="preserve">Hunt and Clark, 1967; </w:t>
      </w:r>
      <w:r w:rsidR="002252E6" w:rsidRPr="007B34AD">
        <w:rPr>
          <w:rFonts w:ascii="Palatino Linotype" w:eastAsia="Calibri" w:hAnsi="Palatino Linotype" w:cs="Times New Roman"/>
          <w:lang w:val="en-US"/>
        </w:rPr>
        <w:t xml:space="preserve">National Union of Agricultural Workers, 1961; </w:t>
      </w:r>
      <w:r w:rsidR="002252E6" w:rsidRPr="007B34AD">
        <w:rPr>
          <w:rFonts w:ascii="Palatino Linotype" w:hAnsi="Palatino Linotype" w:cs="Arial"/>
          <w:lang w:val="en-US"/>
        </w:rPr>
        <w:t>Sykes, 1956).</w:t>
      </w:r>
      <w:r w:rsidR="000E4038" w:rsidRPr="007B34AD">
        <w:rPr>
          <w:rFonts w:ascii="Palatino Linotype" w:hAnsi="Palatino Linotype" w:cs="Arial"/>
          <w:lang w:val="en-US"/>
        </w:rPr>
        <w:t xml:space="preserve"> </w:t>
      </w:r>
      <w:r w:rsidR="007913DE" w:rsidRPr="007B34AD">
        <w:rPr>
          <w:rFonts w:ascii="Palatino Linotype" w:hAnsi="Palatino Linotype" w:cs="Arial"/>
          <w:lang w:val="en-US"/>
        </w:rPr>
        <w:lastRenderedPageBreak/>
        <w:t>I</w:t>
      </w:r>
      <w:r w:rsidR="00757E0D" w:rsidRPr="007B34AD">
        <w:rPr>
          <w:rFonts w:ascii="Palatino Linotype" w:hAnsi="Palatino Linotype" w:cs="Arial"/>
          <w:lang w:val="en-US"/>
        </w:rPr>
        <w:t xml:space="preserve">ndustry concentration </w:t>
      </w:r>
      <w:r w:rsidR="007913DE" w:rsidRPr="007B34AD">
        <w:rPr>
          <w:rFonts w:ascii="Palatino Linotype" w:hAnsi="Palatino Linotype" w:cs="Arial"/>
          <w:lang w:val="en-US"/>
        </w:rPr>
        <w:t xml:space="preserve">increased </w:t>
      </w:r>
      <w:r w:rsidR="00757E0D" w:rsidRPr="007B34AD">
        <w:rPr>
          <w:rFonts w:ascii="Palatino Linotype" w:hAnsi="Palatino Linotype" w:cs="Arial"/>
          <w:lang w:val="en-US"/>
        </w:rPr>
        <w:t xml:space="preserve">with </w:t>
      </w:r>
      <w:r w:rsidR="007913DE" w:rsidRPr="007B34AD">
        <w:rPr>
          <w:rFonts w:ascii="Palatino Linotype" w:hAnsi="Palatino Linotype" w:cs="Arial"/>
          <w:lang w:val="en-US"/>
        </w:rPr>
        <w:t>rapid</w:t>
      </w:r>
      <w:r w:rsidR="00757E0D" w:rsidRPr="007B34AD">
        <w:rPr>
          <w:rFonts w:ascii="Palatino Linotype" w:hAnsi="Palatino Linotype" w:cs="Arial"/>
          <w:lang w:val="en-US"/>
        </w:rPr>
        <w:t xml:space="preserve"> </w:t>
      </w:r>
      <w:r w:rsidR="000E4038" w:rsidRPr="007B34AD">
        <w:rPr>
          <w:rFonts w:ascii="Palatino Linotype" w:hAnsi="Palatino Linotype" w:cs="Arial"/>
          <w:lang w:val="en-US"/>
        </w:rPr>
        <w:t xml:space="preserve">efficiency </w:t>
      </w:r>
      <w:r w:rsidR="00757E0D" w:rsidRPr="007B34AD">
        <w:rPr>
          <w:rFonts w:ascii="Palatino Linotype" w:hAnsi="Palatino Linotype" w:cs="Arial"/>
          <w:lang w:val="en-US"/>
        </w:rPr>
        <w:t>gains, which allowed price</w:t>
      </w:r>
      <w:r w:rsidR="000E4038" w:rsidRPr="007B34AD">
        <w:rPr>
          <w:rFonts w:ascii="Palatino Linotype" w:hAnsi="Palatino Linotype" w:cs="Arial"/>
          <w:lang w:val="en-US"/>
        </w:rPr>
        <w:t>s</w:t>
      </w:r>
      <w:r w:rsidR="00757E0D" w:rsidRPr="007B34AD">
        <w:rPr>
          <w:rFonts w:ascii="Palatino Linotype" w:hAnsi="Palatino Linotype" w:cs="Arial"/>
          <w:lang w:val="en-US"/>
        </w:rPr>
        <w:t xml:space="preserve"> to fall</w:t>
      </w:r>
      <w:r w:rsidR="000E4038" w:rsidRPr="007B34AD">
        <w:rPr>
          <w:rFonts w:ascii="Palatino Linotype" w:hAnsi="Palatino Linotype" w:cs="Arial"/>
          <w:lang w:val="en-US"/>
        </w:rPr>
        <w:t>, in contrast to rising prices among red meats</w:t>
      </w:r>
      <w:r w:rsidR="00757E0D" w:rsidRPr="007B34AD">
        <w:rPr>
          <w:rFonts w:ascii="Palatino Linotype" w:hAnsi="Palatino Linotype" w:cs="Arial"/>
          <w:lang w:val="en-US"/>
        </w:rPr>
        <w:t xml:space="preserve"> (Hunt and Clark, 1967). As prices fell, demand soared. </w:t>
      </w:r>
      <w:r w:rsidR="007913DE" w:rsidRPr="007B34AD">
        <w:rPr>
          <w:rFonts w:ascii="Palatino Linotype" w:hAnsi="Palatino Linotype" w:cs="Arial"/>
          <w:lang w:val="en-US"/>
        </w:rPr>
        <w:t xml:space="preserve">While </w:t>
      </w:r>
      <w:r w:rsidR="00757E0D" w:rsidRPr="007B34AD">
        <w:rPr>
          <w:rFonts w:ascii="Palatino Linotype" w:hAnsi="Palatino Linotype" w:cs="Arial"/>
          <w:lang w:val="en-US"/>
        </w:rPr>
        <w:t xml:space="preserve">British </w:t>
      </w:r>
      <w:r w:rsidR="007913DE" w:rsidRPr="007B34AD">
        <w:rPr>
          <w:rFonts w:ascii="Palatino Linotype" w:hAnsi="Palatino Linotype" w:cs="Arial"/>
          <w:lang w:val="en-US"/>
        </w:rPr>
        <w:t xml:space="preserve">per capita </w:t>
      </w:r>
      <w:r w:rsidR="00757E0D" w:rsidRPr="007B34AD">
        <w:rPr>
          <w:rFonts w:ascii="Palatino Linotype" w:hAnsi="Palatino Linotype" w:cs="Arial"/>
          <w:lang w:val="en-US"/>
        </w:rPr>
        <w:t xml:space="preserve">meat consumption overall was static after 1953, the poultry </w:t>
      </w:r>
      <w:r w:rsidR="007B3B70" w:rsidRPr="007B34AD">
        <w:rPr>
          <w:rFonts w:ascii="Palatino Linotype" w:hAnsi="Palatino Linotype" w:cs="Arial"/>
          <w:lang w:val="en-US"/>
        </w:rPr>
        <w:t xml:space="preserve">share </w:t>
      </w:r>
      <w:r w:rsidR="00757E0D" w:rsidRPr="007B34AD">
        <w:rPr>
          <w:rFonts w:ascii="Palatino Linotype" w:hAnsi="Palatino Linotype" w:cs="Arial"/>
          <w:lang w:val="en-US"/>
        </w:rPr>
        <w:t>rose from one percent in 1955 to</w:t>
      </w:r>
      <w:r w:rsidR="000E4038" w:rsidRPr="007B34AD">
        <w:rPr>
          <w:rFonts w:ascii="Palatino Linotype" w:hAnsi="Palatino Linotype" w:cs="Arial"/>
          <w:lang w:val="en-US"/>
        </w:rPr>
        <w:t xml:space="preserve"> one quarter by 19</w:t>
      </w:r>
      <w:r w:rsidR="00666FF9" w:rsidRPr="007B34AD">
        <w:rPr>
          <w:rFonts w:ascii="Palatino Linotype" w:hAnsi="Palatino Linotype" w:cs="Arial"/>
          <w:lang w:val="en-US"/>
        </w:rPr>
        <w:t>90</w:t>
      </w:r>
      <w:r w:rsidR="00F6114E" w:rsidRPr="007B34AD">
        <w:rPr>
          <w:rFonts w:ascii="Palatino Linotype" w:hAnsi="Palatino Linotype" w:cs="Arial"/>
          <w:lang w:val="en-US"/>
        </w:rPr>
        <w:t>,</w:t>
      </w:r>
      <w:r w:rsidR="00977AC8" w:rsidRPr="007B34AD">
        <w:rPr>
          <w:rFonts w:ascii="Palatino Linotype" w:hAnsi="Palatino Linotype" w:cs="Arial"/>
          <w:lang w:val="en-US"/>
        </w:rPr>
        <w:t xml:space="preserve"> similar to </w:t>
      </w:r>
      <w:r w:rsidR="00666FF9" w:rsidRPr="007B34AD">
        <w:rPr>
          <w:rFonts w:ascii="Palatino Linotype" w:hAnsi="Palatino Linotype" w:cs="Arial"/>
          <w:lang w:val="en-US"/>
        </w:rPr>
        <w:t xml:space="preserve">poultry’s </w:t>
      </w:r>
      <w:r w:rsidR="00F6114E" w:rsidRPr="007B34AD">
        <w:rPr>
          <w:rFonts w:ascii="Palatino Linotype" w:hAnsi="Palatino Linotype" w:cs="Arial"/>
          <w:lang w:val="en-US"/>
        </w:rPr>
        <w:t xml:space="preserve">30 percent </w:t>
      </w:r>
      <w:r w:rsidR="00666FF9" w:rsidRPr="007B34AD">
        <w:rPr>
          <w:rFonts w:ascii="Palatino Linotype" w:hAnsi="Palatino Linotype" w:cs="Arial"/>
          <w:lang w:val="en-US"/>
        </w:rPr>
        <w:t xml:space="preserve">share of meat consumption </w:t>
      </w:r>
      <w:r w:rsidR="00F6114E" w:rsidRPr="007B34AD">
        <w:rPr>
          <w:rFonts w:ascii="Palatino Linotype" w:hAnsi="Palatino Linotype" w:cs="Arial"/>
          <w:lang w:val="en-US"/>
        </w:rPr>
        <w:t xml:space="preserve">in the U.S. </w:t>
      </w:r>
    </w:p>
    <w:p w14:paraId="3FA7CC0A" w14:textId="62F8D07B" w:rsidR="0001580B" w:rsidRPr="007B34AD" w:rsidRDefault="0001580B" w:rsidP="004467F2">
      <w:pPr>
        <w:spacing w:line="480" w:lineRule="auto"/>
        <w:rPr>
          <w:rFonts w:ascii="Palatino Linotype" w:hAnsi="Palatino Linotype" w:cs="Arial"/>
          <w:lang w:val="en-US"/>
        </w:rPr>
      </w:pPr>
    </w:p>
    <w:p w14:paraId="7E62F298" w14:textId="3CEB22E2" w:rsidR="00BD543F" w:rsidRPr="007B34AD" w:rsidRDefault="00BD543F" w:rsidP="00BD543F">
      <w:pPr>
        <w:spacing w:line="480" w:lineRule="auto"/>
        <w:rPr>
          <w:rFonts w:ascii="Palatino Linotype" w:hAnsi="Palatino Linotype" w:cs="Arial"/>
          <w:lang w:val="en-US"/>
        </w:rPr>
      </w:pPr>
      <w:r w:rsidRPr="007B34AD">
        <w:rPr>
          <w:rFonts w:ascii="Palatino Linotype" w:hAnsi="Palatino Linotype" w:cs="Arial"/>
          <w:lang w:val="en-US"/>
        </w:rPr>
        <w:t xml:space="preserve">The industry </w:t>
      </w:r>
      <w:r w:rsidR="00FE7D3E" w:rsidRPr="007B34AD">
        <w:rPr>
          <w:rFonts w:ascii="Palatino Linotype" w:hAnsi="Palatino Linotype" w:cs="Arial"/>
          <w:lang w:val="en-US"/>
        </w:rPr>
        <w:t xml:space="preserve">structures </w:t>
      </w:r>
      <w:r w:rsidRPr="007B34AD">
        <w:rPr>
          <w:rFonts w:ascii="Palatino Linotype" w:hAnsi="Palatino Linotype" w:cs="Arial"/>
          <w:lang w:val="en-US"/>
        </w:rPr>
        <w:t xml:space="preserve">of the American and British poultry sectors followed remarkably similar trajectories as they emerged. The chronologies followed in the two national settings were not identical. But we are here more concerned with following the </w:t>
      </w:r>
      <w:r w:rsidR="00515965" w:rsidRPr="007B34AD">
        <w:rPr>
          <w:rFonts w:ascii="Palatino Linotype" w:hAnsi="Palatino Linotype" w:cs="Arial"/>
          <w:lang w:val="en-US"/>
        </w:rPr>
        <w:t>causal outlines of industry events in relation to market conditions and opportunities.</w:t>
      </w:r>
      <w:r w:rsidRPr="007B34AD">
        <w:rPr>
          <w:rFonts w:ascii="Palatino Linotype" w:hAnsi="Palatino Linotype" w:cs="Arial"/>
          <w:lang w:val="en-US"/>
        </w:rPr>
        <w:t xml:space="preserve"> So we have adopted a temporal bracketing approach, which permits the constitution of comparative units of analysis for the exploration and replication of theoretical ideas (</w:t>
      </w:r>
      <w:r w:rsidR="00707279" w:rsidRPr="007B34AD">
        <w:rPr>
          <w:rFonts w:ascii="Palatino Linotype" w:hAnsi="Palatino Linotype" w:cs="Arial"/>
          <w:lang w:val="en-US"/>
        </w:rPr>
        <w:t xml:space="preserve">Giddens, 1984; </w:t>
      </w:r>
      <w:r w:rsidRPr="007B34AD">
        <w:rPr>
          <w:rFonts w:ascii="Palatino Linotype" w:hAnsi="Palatino Linotype" w:cs="Arial"/>
          <w:lang w:val="en-US"/>
        </w:rPr>
        <w:t xml:space="preserve">Langley, 1999). </w:t>
      </w:r>
      <w:r w:rsidR="00290835" w:rsidRPr="007B34AD">
        <w:rPr>
          <w:rFonts w:ascii="Palatino Linotype" w:hAnsi="Palatino Linotype" w:cs="Arial"/>
          <w:lang w:val="en-US"/>
        </w:rPr>
        <w:t xml:space="preserve">Despite the two industries emerging at different dates, </w:t>
      </w:r>
      <w:r w:rsidR="00626215" w:rsidRPr="007B34AD">
        <w:rPr>
          <w:rFonts w:ascii="Palatino Linotype" w:hAnsi="Palatino Linotype" w:cs="Arial"/>
          <w:lang w:val="en-US"/>
        </w:rPr>
        <w:t xml:space="preserve">our adoption of </w:t>
      </w:r>
      <w:r w:rsidR="00290835" w:rsidRPr="007B34AD">
        <w:rPr>
          <w:rFonts w:ascii="Palatino Linotype" w:hAnsi="Palatino Linotype" w:cs="Arial"/>
          <w:lang w:val="en-US"/>
        </w:rPr>
        <w:t>the temporal bracketing approach</w:t>
      </w:r>
      <w:r w:rsidR="00805FA1" w:rsidRPr="007B34AD">
        <w:rPr>
          <w:rFonts w:ascii="Palatino Linotype" w:hAnsi="Palatino Linotype" w:cs="Arial"/>
          <w:lang w:val="en-US"/>
        </w:rPr>
        <w:t xml:space="preserve"> enables a comparison as the two industries followed largely similar trajectories.  </w:t>
      </w:r>
      <w:r w:rsidRPr="007B34AD">
        <w:rPr>
          <w:rFonts w:ascii="Palatino Linotype" w:hAnsi="Palatino Linotype" w:cs="Arial"/>
          <w:lang w:val="en-US"/>
        </w:rPr>
        <w:t>Year 1 in the U.S. industry</w:t>
      </w:r>
      <w:r w:rsidR="00290835" w:rsidRPr="007B34AD">
        <w:rPr>
          <w:rFonts w:ascii="Palatino Linotype" w:hAnsi="Palatino Linotype" w:cs="Arial"/>
          <w:lang w:val="en-US"/>
        </w:rPr>
        <w:t>’s trajectory</w:t>
      </w:r>
      <w:r w:rsidRPr="007B34AD">
        <w:rPr>
          <w:rFonts w:ascii="Palatino Linotype" w:hAnsi="Palatino Linotype" w:cs="Arial"/>
          <w:lang w:val="en-US"/>
        </w:rPr>
        <w:t xml:space="preserve"> is 1946, and in the U.K. 1956</w:t>
      </w:r>
      <w:r w:rsidR="00B91A88" w:rsidRPr="007B34AD">
        <w:rPr>
          <w:rFonts w:ascii="Palatino Linotype" w:hAnsi="Palatino Linotype" w:cs="Arial"/>
          <w:lang w:val="en-US"/>
        </w:rPr>
        <w:t>. H</w:t>
      </w:r>
      <w:r w:rsidR="009D2196" w:rsidRPr="007B34AD">
        <w:rPr>
          <w:rFonts w:ascii="Palatino Linotype" w:hAnsi="Palatino Linotype" w:cs="Arial"/>
          <w:lang w:val="en-US"/>
        </w:rPr>
        <w:t xml:space="preserve">ere Year 1 marks not the </w:t>
      </w:r>
      <w:r w:rsidR="00515965" w:rsidRPr="007B34AD">
        <w:rPr>
          <w:rFonts w:ascii="Palatino Linotype" w:hAnsi="Palatino Linotype" w:cs="Arial"/>
          <w:lang w:val="en-US"/>
        </w:rPr>
        <w:t xml:space="preserve">pre-emergent </w:t>
      </w:r>
      <w:r w:rsidR="009D2196" w:rsidRPr="007B34AD">
        <w:rPr>
          <w:rFonts w:ascii="Palatino Linotype" w:hAnsi="Palatino Linotype" w:cs="Arial"/>
          <w:lang w:val="en-US"/>
        </w:rPr>
        <w:t>beginnings of the industry but the start of significant integrat</w:t>
      </w:r>
      <w:r w:rsidR="00515965" w:rsidRPr="007B34AD">
        <w:rPr>
          <w:rFonts w:ascii="Palatino Linotype" w:hAnsi="Palatino Linotype" w:cs="Arial"/>
          <w:lang w:val="en-US"/>
        </w:rPr>
        <w:t xml:space="preserve">ion. In the U.S., full embrace of integration began only after the </w:t>
      </w:r>
      <w:r w:rsidR="00666FF9" w:rsidRPr="007B34AD">
        <w:rPr>
          <w:rFonts w:ascii="Palatino Linotype" w:hAnsi="Palatino Linotype" w:cs="Arial"/>
          <w:lang w:val="en-US"/>
        </w:rPr>
        <w:t xml:space="preserve">first modern coccidiostats enabled indoor rearing at scale for the first time </w:t>
      </w:r>
      <w:r w:rsidR="00515965" w:rsidRPr="007B34AD">
        <w:rPr>
          <w:rFonts w:ascii="Palatino Linotype" w:hAnsi="Palatino Linotype" w:cs="Arial"/>
          <w:lang w:val="en-US"/>
        </w:rPr>
        <w:t>(Roy, 1966)</w:t>
      </w:r>
      <w:r w:rsidR="00666FF9" w:rsidRPr="007B34AD">
        <w:rPr>
          <w:rFonts w:ascii="Palatino Linotype" w:hAnsi="Palatino Linotype" w:cs="Arial"/>
          <w:lang w:val="en-US"/>
        </w:rPr>
        <w:t>. In the U.K.</w:t>
      </w:r>
      <w:r w:rsidR="00D97CB1" w:rsidRPr="007B34AD">
        <w:rPr>
          <w:rFonts w:ascii="Palatino Linotype" w:hAnsi="Palatino Linotype" w:cs="Arial"/>
          <w:lang w:val="en-US"/>
        </w:rPr>
        <w:t xml:space="preserve">, </w:t>
      </w:r>
      <w:r w:rsidR="00515965" w:rsidRPr="007B34AD">
        <w:rPr>
          <w:rFonts w:ascii="Palatino Linotype" w:hAnsi="Palatino Linotype" w:cs="Arial"/>
          <w:lang w:val="en-US"/>
        </w:rPr>
        <w:t>the continua</w:t>
      </w:r>
      <w:r w:rsidR="00666FF9" w:rsidRPr="007B34AD">
        <w:rPr>
          <w:rFonts w:ascii="Palatino Linotype" w:hAnsi="Palatino Linotype" w:cs="Arial"/>
          <w:lang w:val="en-US"/>
        </w:rPr>
        <w:t>tion</w:t>
      </w:r>
      <w:r w:rsidR="00515965" w:rsidRPr="007B34AD">
        <w:rPr>
          <w:rFonts w:ascii="Palatino Linotype" w:hAnsi="Palatino Linotype" w:cs="Arial"/>
          <w:lang w:val="en-US"/>
        </w:rPr>
        <w:t xml:space="preserve"> of wartime rationing of animal feed</w:t>
      </w:r>
      <w:r w:rsidR="00D97CB1" w:rsidRPr="007B34AD">
        <w:rPr>
          <w:rFonts w:ascii="Palatino Linotype" w:hAnsi="Palatino Linotype" w:cs="Arial"/>
          <w:lang w:val="en-US"/>
        </w:rPr>
        <w:t xml:space="preserve"> put a brake on integration</w:t>
      </w:r>
      <w:r w:rsidR="00515965" w:rsidRPr="007B34AD">
        <w:rPr>
          <w:rFonts w:ascii="Palatino Linotype" w:hAnsi="Palatino Linotype" w:cs="Arial"/>
          <w:lang w:val="en-US"/>
        </w:rPr>
        <w:t xml:space="preserve"> </w:t>
      </w:r>
      <w:r w:rsidR="00666FF9" w:rsidRPr="007B34AD">
        <w:rPr>
          <w:rFonts w:ascii="Palatino Linotype" w:hAnsi="Palatino Linotype" w:cs="Arial"/>
          <w:lang w:val="en-US"/>
        </w:rPr>
        <w:t xml:space="preserve">until </w:t>
      </w:r>
      <w:r w:rsidR="00515965" w:rsidRPr="007B34AD">
        <w:rPr>
          <w:rFonts w:ascii="Palatino Linotype" w:hAnsi="Palatino Linotype" w:cs="Arial"/>
          <w:lang w:val="en-US"/>
        </w:rPr>
        <w:t xml:space="preserve">after 1954. </w:t>
      </w:r>
      <w:r w:rsidR="00FE4179" w:rsidRPr="007B34AD">
        <w:rPr>
          <w:rFonts w:ascii="Palatino Linotype" w:hAnsi="Palatino Linotype" w:cs="Arial"/>
          <w:lang w:val="en-US"/>
        </w:rPr>
        <w:t>The</w:t>
      </w:r>
      <w:r w:rsidR="00666FF9" w:rsidRPr="007B34AD">
        <w:rPr>
          <w:rFonts w:ascii="Palatino Linotype" w:hAnsi="Palatino Linotype" w:cs="Arial"/>
          <w:lang w:val="en-US"/>
        </w:rPr>
        <w:t xml:space="preserve"> first full year after the derationing of animal feed</w:t>
      </w:r>
      <w:r w:rsidR="00FE4179" w:rsidRPr="007B34AD">
        <w:rPr>
          <w:rFonts w:ascii="Palatino Linotype" w:hAnsi="Palatino Linotype" w:cs="Arial"/>
          <w:lang w:val="en-US"/>
        </w:rPr>
        <w:t xml:space="preserve"> was 1956</w:t>
      </w:r>
      <w:r w:rsidR="00666FF9" w:rsidRPr="007B34AD">
        <w:rPr>
          <w:rFonts w:ascii="Palatino Linotype" w:hAnsi="Palatino Linotype" w:cs="Arial"/>
          <w:lang w:val="en-US"/>
        </w:rPr>
        <w:t xml:space="preserve">. Obviously there is some </w:t>
      </w:r>
      <w:r w:rsidR="00515965" w:rsidRPr="007B34AD">
        <w:rPr>
          <w:rFonts w:ascii="Palatino Linotype" w:hAnsi="Palatino Linotype" w:cs="Arial"/>
          <w:lang w:val="en-US"/>
        </w:rPr>
        <w:t xml:space="preserve">arbitrariness </w:t>
      </w:r>
      <w:r w:rsidR="00666FF9" w:rsidRPr="007B34AD">
        <w:rPr>
          <w:rFonts w:ascii="Palatino Linotype" w:hAnsi="Palatino Linotype" w:cs="Arial"/>
          <w:lang w:val="en-US"/>
        </w:rPr>
        <w:t xml:space="preserve">in choosing </w:t>
      </w:r>
      <w:r w:rsidR="00515965" w:rsidRPr="007B34AD">
        <w:rPr>
          <w:rFonts w:ascii="Palatino Linotype" w:hAnsi="Palatino Linotype" w:cs="Arial"/>
          <w:lang w:val="en-US"/>
        </w:rPr>
        <w:t xml:space="preserve">1946 and 1956 as starting points </w:t>
      </w:r>
      <w:r w:rsidR="00515965" w:rsidRPr="007B34AD">
        <w:rPr>
          <w:rFonts w:ascii="Palatino Linotype" w:hAnsi="Palatino Linotype" w:cs="Arial"/>
          <w:lang w:val="en-US"/>
        </w:rPr>
        <w:lastRenderedPageBreak/>
        <w:t xml:space="preserve">for </w:t>
      </w:r>
      <w:r w:rsidR="00AB5B8C" w:rsidRPr="007B34AD">
        <w:rPr>
          <w:rFonts w:ascii="Palatino Linotype" w:hAnsi="Palatino Linotype" w:cs="Arial"/>
          <w:lang w:val="en-US"/>
        </w:rPr>
        <w:t>emergence</w:t>
      </w:r>
      <w:r w:rsidR="00666FF9" w:rsidRPr="007B34AD">
        <w:rPr>
          <w:rFonts w:ascii="Palatino Linotype" w:hAnsi="Palatino Linotype" w:cs="Arial"/>
          <w:lang w:val="en-US"/>
        </w:rPr>
        <w:t>, but this</w:t>
      </w:r>
      <w:r w:rsidR="00E276C5" w:rsidRPr="007B34AD">
        <w:rPr>
          <w:rFonts w:ascii="Palatino Linotype" w:hAnsi="Palatino Linotype" w:cs="Arial"/>
          <w:lang w:val="en-US"/>
        </w:rPr>
        <w:t xml:space="preserve"> is outweighed</w:t>
      </w:r>
      <w:r w:rsidR="00515965" w:rsidRPr="007B34AD">
        <w:rPr>
          <w:rFonts w:ascii="Palatino Linotype" w:hAnsi="Palatino Linotype" w:cs="Arial"/>
          <w:lang w:val="en-US"/>
        </w:rPr>
        <w:t xml:space="preserve"> by the usefulness of exposing the broad similarities and key differences in the two industries</w:t>
      </w:r>
      <w:r w:rsidR="00666FF9" w:rsidRPr="007B34AD">
        <w:rPr>
          <w:rFonts w:ascii="Palatino Linotype" w:hAnsi="Palatino Linotype" w:cs="Arial"/>
          <w:lang w:val="en-US"/>
        </w:rPr>
        <w:t xml:space="preserve"> that follows from the temporal bracketing approach</w:t>
      </w:r>
      <w:r w:rsidR="00515965" w:rsidRPr="007B34AD">
        <w:rPr>
          <w:rFonts w:ascii="Palatino Linotype" w:hAnsi="Palatino Linotype" w:cs="Arial"/>
          <w:lang w:val="en-US"/>
        </w:rPr>
        <w:t>.</w:t>
      </w:r>
    </w:p>
    <w:p w14:paraId="6BBB19A5" w14:textId="3B23EC86" w:rsidR="00BD543F" w:rsidRPr="007B34AD" w:rsidRDefault="00BD543F" w:rsidP="00BD543F">
      <w:pPr>
        <w:spacing w:line="480" w:lineRule="auto"/>
        <w:rPr>
          <w:rFonts w:ascii="Palatino Linotype" w:hAnsi="Palatino Linotype" w:cs="Arial"/>
          <w:lang w:val="en-US"/>
        </w:rPr>
      </w:pPr>
    </w:p>
    <w:p w14:paraId="0C4B38D6" w14:textId="6BFB986C" w:rsidR="0001580B" w:rsidRPr="007B34AD" w:rsidRDefault="0001580B" w:rsidP="003A3696">
      <w:pPr>
        <w:spacing w:line="480" w:lineRule="auto"/>
        <w:rPr>
          <w:rFonts w:ascii="Palatino Linotype" w:hAnsi="Palatino Linotype" w:cs="Arial"/>
          <w:lang w:val="en-US"/>
        </w:rPr>
      </w:pPr>
      <w:r w:rsidRPr="007B34AD">
        <w:rPr>
          <w:rFonts w:ascii="Palatino Linotype" w:hAnsi="Palatino Linotype" w:cs="Arial"/>
          <w:lang w:val="en-US"/>
        </w:rPr>
        <w:t xml:space="preserve">As shown in </w:t>
      </w:r>
      <w:r w:rsidR="003A3696" w:rsidRPr="007B34AD">
        <w:rPr>
          <w:rFonts w:ascii="Palatino Linotype" w:hAnsi="Palatino Linotype" w:cs="Arial"/>
          <w:b/>
          <w:lang w:val="en-US"/>
        </w:rPr>
        <w:t xml:space="preserve">figures 1 </w:t>
      </w:r>
      <w:r w:rsidR="003A3696" w:rsidRPr="007B34AD">
        <w:rPr>
          <w:rFonts w:ascii="Palatino Linotype" w:hAnsi="Palatino Linotype" w:cs="Arial"/>
          <w:lang w:val="en-US"/>
        </w:rPr>
        <w:t>and</w:t>
      </w:r>
      <w:r w:rsidR="003A3696" w:rsidRPr="007B34AD">
        <w:rPr>
          <w:rFonts w:ascii="Palatino Linotype" w:hAnsi="Palatino Linotype" w:cs="Arial"/>
          <w:b/>
          <w:lang w:val="en-US"/>
        </w:rPr>
        <w:t xml:space="preserve"> 2</w:t>
      </w:r>
      <w:r w:rsidR="003A3696" w:rsidRPr="007B34AD">
        <w:rPr>
          <w:rFonts w:ascii="Palatino Linotype" w:hAnsi="Palatino Linotype" w:cs="Arial"/>
          <w:lang w:val="en-US"/>
        </w:rPr>
        <w:t xml:space="preserve">, broiler industry growth in output was faster in the U.S than in the U.K. in </w:t>
      </w:r>
      <w:r w:rsidR="00E276C5" w:rsidRPr="007B34AD">
        <w:rPr>
          <w:rFonts w:ascii="Palatino Linotype" w:hAnsi="Palatino Linotype" w:cs="Arial"/>
          <w:lang w:val="en-US"/>
        </w:rPr>
        <w:t xml:space="preserve">the emergent </w:t>
      </w:r>
      <w:r w:rsidR="00D2628A" w:rsidRPr="007B34AD">
        <w:rPr>
          <w:rFonts w:ascii="Palatino Linotype" w:hAnsi="Palatino Linotype" w:cs="Arial"/>
          <w:lang w:val="en-US"/>
        </w:rPr>
        <w:t xml:space="preserve">period </w:t>
      </w:r>
      <w:r w:rsidR="0024278D" w:rsidRPr="007B34AD">
        <w:rPr>
          <w:rFonts w:ascii="Palatino Linotype" w:hAnsi="Palatino Linotype" w:cs="Arial"/>
          <w:lang w:val="en-US"/>
        </w:rPr>
        <w:t>spanning</w:t>
      </w:r>
      <w:r w:rsidR="00D2628A" w:rsidRPr="007B34AD">
        <w:rPr>
          <w:rFonts w:ascii="Palatino Linotype" w:hAnsi="Palatino Linotype" w:cs="Arial"/>
          <w:lang w:val="en-US"/>
        </w:rPr>
        <w:t xml:space="preserve"> </w:t>
      </w:r>
      <w:r w:rsidR="00666FF9" w:rsidRPr="007B34AD">
        <w:rPr>
          <w:rFonts w:ascii="Palatino Linotype" w:hAnsi="Palatino Linotype" w:cs="Arial"/>
          <w:lang w:val="en-US"/>
        </w:rPr>
        <w:t xml:space="preserve">the first </w:t>
      </w:r>
      <w:r w:rsidR="00D2628A" w:rsidRPr="007B34AD">
        <w:rPr>
          <w:rFonts w:ascii="Palatino Linotype" w:hAnsi="Palatino Linotype" w:cs="Arial"/>
          <w:lang w:val="en-US"/>
        </w:rPr>
        <w:t>15 years</w:t>
      </w:r>
      <w:r w:rsidR="003A3696" w:rsidRPr="007B34AD">
        <w:rPr>
          <w:rFonts w:ascii="Palatino Linotype" w:hAnsi="Palatino Linotype" w:cs="Arial"/>
          <w:lang w:val="en-US"/>
        </w:rPr>
        <w:t>. This is not surprising given the bigger size of the U.S. market. Both industries, however, experienced similar price declines</w:t>
      </w:r>
      <w:r w:rsidR="00977AC8" w:rsidRPr="007B34AD">
        <w:rPr>
          <w:rFonts w:ascii="Palatino Linotype" w:hAnsi="Palatino Linotype" w:cs="Arial"/>
          <w:lang w:val="en-US"/>
        </w:rPr>
        <w:t xml:space="preserve"> during their emergent periods</w:t>
      </w:r>
      <w:r w:rsidR="003A3696" w:rsidRPr="007B34AD">
        <w:rPr>
          <w:rFonts w:ascii="Palatino Linotype" w:hAnsi="Palatino Linotype" w:cs="Arial"/>
          <w:lang w:val="en-US"/>
        </w:rPr>
        <w:t xml:space="preserve">. Concentration in the two countries’ broiler industries likewise followed </w:t>
      </w:r>
      <w:r w:rsidR="00672278" w:rsidRPr="007B34AD">
        <w:rPr>
          <w:rFonts w:ascii="Palatino Linotype" w:hAnsi="Palatino Linotype" w:cs="Arial"/>
          <w:lang w:val="en-US"/>
        </w:rPr>
        <w:t xml:space="preserve">broadly </w:t>
      </w:r>
      <w:r w:rsidR="003A3696" w:rsidRPr="007B34AD">
        <w:rPr>
          <w:rFonts w:ascii="Palatino Linotype" w:hAnsi="Palatino Linotype" w:cs="Arial"/>
          <w:lang w:val="en-US"/>
        </w:rPr>
        <w:t xml:space="preserve">similar patterns (see </w:t>
      </w:r>
      <w:r w:rsidR="00C32C97" w:rsidRPr="007B34AD">
        <w:rPr>
          <w:rFonts w:ascii="Palatino Linotype" w:hAnsi="Palatino Linotype" w:cs="Arial"/>
          <w:b/>
          <w:lang w:val="en-US"/>
        </w:rPr>
        <w:t>table 1</w:t>
      </w:r>
      <w:r w:rsidR="003A3696" w:rsidRPr="007B34AD">
        <w:rPr>
          <w:rFonts w:ascii="Palatino Linotype" w:hAnsi="Palatino Linotype" w:cs="Arial"/>
          <w:lang w:val="en-US"/>
        </w:rPr>
        <w:t>)</w:t>
      </w:r>
      <w:r w:rsidR="00672278" w:rsidRPr="007B34AD">
        <w:rPr>
          <w:rFonts w:ascii="Palatino Linotype" w:hAnsi="Palatino Linotype" w:cs="Arial"/>
          <w:lang w:val="en-US"/>
        </w:rPr>
        <w:t xml:space="preserve">, with both industries initially </w:t>
      </w:r>
      <w:r w:rsidR="0024278D" w:rsidRPr="007B34AD">
        <w:rPr>
          <w:rFonts w:ascii="Palatino Linotype" w:hAnsi="Palatino Linotype" w:cs="Arial"/>
          <w:lang w:val="en-US"/>
        </w:rPr>
        <w:t>populated</w:t>
      </w:r>
      <w:r w:rsidR="00672278" w:rsidRPr="007B34AD">
        <w:rPr>
          <w:rFonts w:ascii="Palatino Linotype" w:hAnsi="Palatino Linotype" w:cs="Arial"/>
          <w:lang w:val="en-US"/>
        </w:rPr>
        <w:t xml:space="preserve"> by many </w:t>
      </w:r>
      <w:r w:rsidR="00666FF9" w:rsidRPr="007B34AD">
        <w:rPr>
          <w:rFonts w:ascii="Palatino Linotype" w:hAnsi="Palatino Linotype" w:cs="Arial"/>
          <w:lang w:val="en-US"/>
        </w:rPr>
        <w:t xml:space="preserve">hundreds </w:t>
      </w:r>
      <w:r w:rsidR="00672278" w:rsidRPr="007B34AD">
        <w:rPr>
          <w:rFonts w:ascii="Palatino Linotype" w:hAnsi="Palatino Linotype" w:cs="Arial"/>
          <w:lang w:val="en-US"/>
        </w:rPr>
        <w:t>of independent</w:t>
      </w:r>
      <w:r w:rsidR="00666FF9" w:rsidRPr="007B34AD">
        <w:rPr>
          <w:rFonts w:ascii="Palatino Linotype" w:hAnsi="Palatino Linotype" w:cs="Arial"/>
          <w:lang w:val="en-US"/>
        </w:rPr>
        <w:t>,</w:t>
      </w:r>
      <w:r w:rsidR="00672278" w:rsidRPr="007B34AD">
        <w:rPr>
          <w:rFonts w:ascii="Palatino Linotype" w:hAnsi="Palatino Linotype" w:cs="Arial"/>
          <w:lang w:val="en-US"/>
        </w:rPr>
        <w:t xml:space="preserve"> </w:t>
      </w:r>
      <w:r w:rsidR="00666FF9" w:rsidRPr="007B34AD">
        <w:rPr>
          <w:rFonts w:ascii="Palatino Linotype" w:hAnsi="Palatino Linotype" w:cs="Arial"/>
          <w:lang w:val="en-US"/>
        </w:rPr>
        <w:t xml:space="preserve">small </w:t>
      </w:r>
      <w:r w:rsidR="00672278" w:rsidRPr="007B34AD">
        <w:rPr>
          <w:rFonts w:ascii="Palatino Linotype" w:hAnsi="Palatino Linotype" w:cs="Arial"/>
          <w:lang w:val="en-US"/>
        </w:rPr>
        <w:t>producers then consolidating rapidly. Notably, the extent of concentration was markedly higher in the U.K.</w:t>
      </w:r>
    </w:p>
    <w:p w14:paraId="11036508" w14:textId="77777777" w:rsidR="0024278D" w:rsidRPr="007B34AD" w:rsidRDefault="0024278D" w:rsidP="003A3696">
      <w:pPr>
        <w:spacing w:line="480" w:lineRule="auto"/>
        <w:rPr>
          <w:rFonts w:ascii="Palatino Linotype" w:hAnsi="Palatino Linotype" w:cs="Arial"/>
          <w:lang w:val="en-US"/>
        </w:rPr>
      </w:pPr>
    </w:p>
    <w:p w14:paraId="2D4FACE7" w14:textId="5427B582" w:rsidR="0001580B" w:rsidRPr="007B34AD" w:rsidRDefault="0001580B" w:rsidP="0001580B">
      <w:pPr>
        <w:spacing w:line="480" w:lineRule="auto"/>
        <w:rPr>
          <w:rFonts w:ascii="Palatino Linotype" w:hAnsi="Palatino Linotype" w:cs="Arial"/>
          <w:b/>
          <w:sz w:val="22"/>
          <w:lang w:val="en-US"/>
        </w:rPr>
      </w:pPr>
      <w:r w:rsidRPr="007B34AD">
        <w:rPr>
          <w:rFonts w:ascii="Palatino Linotype" w:hAnsi="Palatino Linotype" w:cs="Arial"/>
          <w:b/>
          <w:sz w:val="22"/>
          <w:lang w:val="en-US"/>
        </w:rPr>
        <w:t xml:space="preserve">{INSERT </w:t>
      </w:r>
      <w:r w:rsidR="003A3696" w:rsidRPr="007B34AD">
        <w:rPr>
          <w:rFonts w:ascii="Palatino Linotype" w:hAnsi="Palatino Linotype" w:cs="Arial"/>
          <w:b/>
          <w:sz w:val="22"/>
          <w:lang w:val="en-US"/>
        </w:rPr>
        <w:t>FIGURES 1 and 2</w:t>
      </w:r>
      <w:r w:rsidRPr="007B34AD">
        <w:rPr>
          <w:rFonts w:ascii="Palatino Linotype" w:hAnsi="Palatino Linotype" w:cs="Arial"/>
          <w:b/>
          <w:sz w:val="22"/>
          <w:lang w:val="en-US"/>
        </w:rPr>
        <w:t xml:space="preserve"> </w:t>
      </w:r>
      <w:r w:rsidR="003A3696" w:rsidRPr="007B34AD">
        <w:rPr>
          <w:rFonts w:ascii="Palatino Linotype" w:hAnsi="Palatino Linotype" w:cs="Arial"/>
          <w:b/>
          <w:sz w:val="22"/>
          <w:lang w:val="en-US"/>
        </w:rPr>
        <w:t xml:space="preserve">and </w:t>
      </w:r>
      <w:r w:rsidR="00C32C97" w:rsidRPr="007B34AD">
        <w:rPr>
          <w:rFonts w:ascii="Palatino Linotype" w:hAnsi="Palatino Linotype" w:cs="Arial"/>
          <w:b/>
          <w:sz w:val="22"/>
          <w:lang w:val="en-US"/>
        </w:rPr>
        <w:t xml:space="preserve">TABLE 1 </w:t>
      </w:r>
      <w:r w:rsidRPr="007B34AD">
        <w:rPr>
          <w:rFonts w:ascii="Palatino Linotype" w:hAnsi="Palatino Linotype" w:cs="Arial"/>
          <w:b/>
          <w:sz w:val="22"/>
          <w:lang w:val="en-US"/>
        </w:rPr>
        <w:t>HERE}</w:t>
      </w:r>
    </w:p>
    <w:p w14:paraId="453D0518" w14:textId="77777777" w:rsidR="0001580B" w:rsidRPr="007B34AD" w:rsidRDefault="0001580B" w:rsidP="004467F2">
      <w:pPr>
        <w:spacing w:line="480" w:lineRule="auto"/>
        <w:rPr>
          <w:rFonts w:ascii="Palatino Linotype" w:hAnsi="Palatino Linotype" w:cs="Arial"/>
          <w:lang w:val="en-US"/>
        </w:rPr>
      </w:pPr>
    </w:p>
    <w:p w14:paraId="6C920FA3" w14:textId="2269A24F" w:rsidR="00BD543F" w:rsidRPr="007B34AD" w:rsidRDefault="005D03AA" w:rsidP="004467F2">
      <w:pPr>
        <w:spacing w:line="480" w:lineRule="auto"/>
        <w:rPr>
          <w:rFonts w:ascii="Palatino Linotype" w:hAnsi="Palatino Linotype" w:cs="Arial"/>
          <w:lang w:val="en-US"/>
        </w:rPr>
      </w:pPr>
      <w:r w:rsidRPr="007B34AD">
        <w:rPr>
          <w:rFonts w:ascii="Palatino Linotype" w:hAnsi="Palatino Linotype" w:cs="Arial"/>
          <w:lang w:val="en-US"/>
        </w:rPr>
        <w:t>In</w:t>
      </w:r>
      <w:r w:rsidR="0076034F" w:rsidRPr="007B34AD">
        <w:rPr>
          <w:rFonts w:ascii="Palatino Linotype" w:hAnsi="Palatino Linotype" w:cs="Arial"/>
          <w:lang w:val="en-US"/>
        </w:rPr>
        <w:t xml:space="preserve"> both </w:t>
      </w:r>
      <w:r w:rsidR="0098210F" w:rsidRPr="007B34AD">
        <w:rPr>
          <w:rFonts w:ascii="Palatino Linotype" w:hAnsi="Palatino Linotype" w:cs="Arial"/>
          <w:lang w:val="en-US"/>
        </w:rPr>
        <w:t>countries,</w:t>
      </w:r>
      <w:r w:rsidR="0076034F" w:rsidRPr="007B34AD">
        <w:rPr>
          <w:rFonts w:ascii="Palatino Linotype" w:hAnsi="Palatino Linotype" w:cs="Arial"/>
          <w:lang w:val="en-US"/>
        </w:rPr>
        <w:t xml:space="preserve"> the </w:t>
      </w:r>
      <w:r w:rsidR="0024278D" w:rsidRPr="007B34AD">
        <w:rPr>
          <w:rFonts w:ascii="Palatino Linotype" w:hAnsi="Palatino Linotype" w:cs="Arial"/>
          <w:lang w:val="en-US"/>
        </w:rPr>
        <w:t>periods of intensive</w:t>
      </w:r>
      <w:r w:rsidR="0076034F" w:rsidRPr="007B34AD">
        <w:rPr>
          <w:rFonts w:ascii="Palatino Linotype" w:hAnsi="Palatino Linotype" w:cs="Arial"/>
          <w:lang w:val="en-US"/>
        </w:rPr>
        <w:t xml:space="preserve"> industry consolidation </w:t>
      </w:r>
      <w:r w:rsidR="00666FF9" w:rsidRPr="007B34AD">
        <w:rPr>
          <w:rFonts w:ascii="Palatino Linotype" w:hAnsi="Palatino Linotype" w:cs="Arial"/>
          <w:lang w:val="en-US"/>
        </w:rPr>
        <w:t>coincided with</w:t>
      </w:r>
      <w:r w:rsidR="0076034F" w:rsidRPr="007B34AD">
        <w:rPr>
          <w:rFonts w:ascii="Palatino Linotype" w:hAnsi="Palatino Linotype" w:cs="Arial"/>
          <w:lang w:val="en-US"/>
        </w:rPr>
        <w:t xml:space="preserve"> </w:t>
      </w:r>
      <w:r w:rsidR="008803F2" w:rsidRPr="007B34AD">
        <w:rPr>
          <w:rFonts w:ascii="Palatino Linotype" w:hAnsi="Palatino Linotype" w:cs="Arial"/>
          <w:lang w:val="en-US"/>
        </w:rPr>
        <w:t xml:space="preserve">the </w:t>
      </w:r>
      <w:r w:rsidR="0024278D" w:rsidRPr="007B34AD">
        <w:rPr>
          <w:rFonts w:ascii="Palatino Linotype" w:hAnsi="Palatino Linotype" w:cs="Arial"/>
          <w:lang w:val="en-US"/>
        </w:rPr>
        <w:t>rise</w:t>
      </w:r>
      <w:r w:rsidR="008803F2" w:rsidRPr="007B34AD">
        <w:rPr>
          <w:rFonts w:ascii="Palatino Linotype" w:hAnsi="Palatino Linotype" w:cs="Arial"/>
          <w:lang w:val="en-US"/>
        </w:rPr>
        <w:t xml:space="preserve"> of large supermarket chains as the predominant buyers of broilers. </w:t>
      </w:r>
      <w:r w:rsidR="004A4A2E" w:rsidRPr="007B34AD">
        <w:rPr>
          <w:rFonts w:ascii="Palatino Linotype" w:hAnsi="Palatino Linotype" w:cs="Arial"/>
          <w:lang w:val="en-US"/>
        </w:rPr>
        <w:t xml:space="preserve">In the </w:t>
      </w:r>
      <w:r w:rsidR="00977AC8" w:rsidRPr="007B34AD">
        <w:rPr>
          <w:rFonts w:ascii="Palatino Linotype" w:hAnsi="Palatino Linotype" w:cs="Arial"/>
          <w:lang w:val="en-US"/>
        </w:rPr>
        <w:t xml:space="preserve">late </w:t>
      </w:r>
      <w:r w:rsidR="004A4A2E" w:rsidRPr="007B34AD">
        <w:rPr>
          <w:rFonts w:ascii="Palatino Linotype" w:hAnsi="Palatino Linotype" w:cs="Arial"/>
          <w:lang w:val="en-US"/>
        </w:rPr>
        <w:t>1940s, the leading U.S. food retailer, A&amp;P, s</w:t>
      </w:r>
      <w:r w:rsidR="008803F2" w:rsidRPr="007B34AD">
        <w:rPr>
          <w:rFonts w:ascii="Palatino Linotype" w:hAnsi="Palatino Linotype" w:cs="Arial"/>
          <w:lang w:val="en-US"/>
        </w:rPr>
        <w:t xml:space="preserve">ponsored a “Chicken of Tomorrow” contest </w:t>
      </w:r>
      <w:r w:rsidR="00510545" w:rsidRPr="007B34AD">
        <w:rPr>
          <w:rFonts w:ascii="Palatino Linotype" w:hAnsi="Palatino Linotype" w:cs="Arial"/>
          <w:lang w:val="en-US"/>
        </w:rPr>
        <w:t>to encourage</w:t>
      </w:r>
      <w:r w:rsidR="008803F2" w:rsidRPr="007B34AD">
        <w:rPr>
          <w:rFonts w:ascii="Palatino Linotype" w:hAnsi="Palatino Linotype" w:cs="Arial"/>
          <w:lang w:val="en-US"/>
        </w:rPr>
        <w:t xml:space="preserve"> technological innovations in broiler </w:t>
      </w:r>
      <w:r w:rsidR="00510545" w:rsidRPr="007B34AD">
        <w:rPr>
          <w:rFonts w:ascii="Palatino Linotype" w:hAnsi="Palatino Linotype" w:cs="Arial"/>
          <w:lang w:val="en-US"/>
        </w:rPr>
        <w:t xml:space="preserve">mass </w:t>
      </w:r>
      <w:r w:rsidR="008803F2" w:rsidRPr="007B34AD">
        <w:rPr>
          <w:rFonts w:ascii="Palatino Linotype" w:hAnsi="Palatino Linotype" w:cs="Arial"/>
          <w:lang w:val="en-US"/>
        </w:rPr>
        <w:t xml:space="preserve">production </w:t>
      </w:r>
      <w:r w:rsidR="00C9340D" w:rsidRPr="007B34AD">
        <w:rPr>
          <w:rFonts w:ascii="Palatino Linotype" w:hAnsi="Palatino Linotype" w:cs="Arial"/>
          <w:lang w:val="en-US"/>
        </w:rPr>
        <w:t xml:space="preserve">(Hamilton, 2018; Horowitz, 2004). </w:t>
      </w:r>
      <w:r w:rsidR="008A217C" w:rsidRPr="007B34AD">
        <w:rPr>
          <w:rFonts w:ascii="Palatino Linotype" w:hAnsi="Palatino Linotype" w:cs="Arial"/>
          <w:lang w:val="en-US"/>
        </w:rPr>
        <w:t>In the postwar U.K., leading retailers</w:t>
      </w:r>
      <w:r w:rsidR="004A4A2E" w:rsidRPr="007B34AD">
        <w:rPr>
          <w:rFonts w:ascii="Palatino Linotype" w:hAnsi="Palatino Linotype" w:cs="Arial"/>
          <w:lang w:val="en-US"/>
        </w:rPr>
        <w:t xml:space="preserve"> likewise</w:t>
      </w:r>
      <w:r w:rsidR="008A217C" w:rsidRPr="007B34AD">
        <w:rPr>
          <w:rFonts w:ascii="Palatino Linotype" w:hAnsi="Palatino Linotype" w:cs="Arial"/>
          <w:lang w:val="en-US"/>
        </w:rPr>
        <w:t xml:space="preserve"> expected </w:t>
      </w:r>
      <w:r w:rsidR="00DC2665" w:rsidRPr="007B34AD">
        <w:rPr>
          <w:rFonts w:ascii="Palatino Linotype" w:hAnsi="Palatino Linotype" w:cs="Arial"/>
          <w:lang w:val="en-US"/>
        </w:rPr>
        <w:t>growing</w:t>
      </w:r>
      <w:r w:rsidR="008A217C" w:rsidRPr="007B34AD">
        <w:rPr>
          <w:rFonts w:ascii="Palatino Linotype" w:hAnsi="Palatino Linotype" w:cs="Arial"/>
          <w:lang w:val="en-US"/>
        </w:rPr>
        <w:t xml:space="preserve"> consumer demand for chicken. </w:t>
      </w:r>
      <w:r w:rsidR="007B3B70" w:rsidRPr="007B34AD">
        <w:rPr>
          <w:rFonts w:ascii="Palatino Linotype" w:hAnsi="Palatino Linotype" w:cs="Arial"/>
          <w:lang w:val="en-US"/>
        </w:rPr>
        <w:t xml:space="preserve">Alan </w:t>
      </w:r>
      <w:r w:rsidR="008A217C" w:rsidRPr="007B34AD">
        <w:rPr>
          <w:rFonts w:ascii="Palatino Linotype" w:hAnsi="Palatino Linotype" w:cs="Arial"/>
          <w:lang w:val="en-US"/>
        </w:rPr>
        <w:t>Sainsbury</w:t>
      </w:r>
      <w:r w:rsidR="007B3B70" w:rsidRPr="007B34AD">
        <w:rPr>
          <w:rFonts w:ascii="Palatino Linotype" w:hAnsi="Palatino Linotype" w:cs="Arial"/>
          <w:lang w:val="en-US"/>
        </w:rPr>
        <w:t xml:space="preserve">, head of the eponymous food retailer, </w:t>
      </w:r>
      <w:r w:rsidR="008A217C" w:rsidRPr="007B34AD">
        <w:rPr>
          <w:rFonts w:ascii="Palatino Linotype" w:hAnsi="Palatino Linotype" w:cs="Arial"/>
          <w:lang w:val="en-US"/>
        </w:rPr>
        <w:t xml:space="preserve">had already </w:t>
      </w:r>
      <w:r w:rsidR="007B3B70" w:rsidRPr="007B34AD">
        <w:rPr>
          <w:rFonts w:ascii="Palatino Linotype" w:hAnsi="Palatino Linotype" w:cs="Arial"/>
          <w:lang w:val="en-US"/>
        </w:rPr>
        <w:t xml:space="preserve">developed </w:t>
      </w:r>
      <w:r w:rsidR="008A217C" w:rsidRPr="007B34AD">
        <w:rPr>
          <w:rFonts w:ascii="Palatino Linotype" w:hAnsi="Palatino Linotype" w:cs="Arial"/>
          <w:lang w:val="en-US"/>
        </w:rPr>
        <w:t xml:space="preserve">its British meat and dairy supply </w:t>
      </w:r>
      <w:r w:rsidR="008A217C" w:rsidRPr="007B34AD">
        <w:rPr>
          <w:rFonts w:ascii="Palatino Linotype" w:hAnsi="Palatino Linotype" w:cs="Arial"/>
          <w:lang w:val="en-US"/>
        </w:rPr>
        <w:lastRenderedPageBreak/>
        <w:t xml:space="preserve">lines, especially through a longstanding trading relationship with Lloyd Maunder, a supplier based in Devon. </w:t>
      </w:r>
      <w:r w:rsidR="00666FF9" w:rsidRPr="007B34AD">
        <w:rPr>
          <w:rFonts w:ascii="Palatino Linotype" w:hAnsi="Palatino Linotype" w:cs="Arial"/>
          <w:lang w:val="en-US"/>
        </w:rPr>
        <w:t xml:space="preserve">This relationship </w:t>
      </w:r>
      <w:r w:rsidR="004467F2" w:rsidRPr="007B34AD">
        <w:rPr>
          <w:rFonts w:ascii="Palatino Linotype" w:hAnsi="Palatino Linotype" w:cs="Arial"/>
          <w:lang w:val="en-US"/>
        </w:rPr>
        <w:t xml:space="preserve">precipitated a transformation of rearing in Devon </w:t>
      </w:r>
      <w:r w:rsidR="007B3B70" w:rsidRPr="007B34AD">
        <w:rPr>
          <w:rFonts w:ascii="Palatino Linotype" w:hAnsi="Palatino Linotype" w:cs="Arial"/>
          <w:lang w:val="en-US"/>
        </w:rPr>
        <w:t>as Lloyd Maunder in</w:t>
      </w:r>
      <w:r w:rsidR="00095989" w:rsidRPr="007B34AD">
        <w:rPr>
          <w:rFonts w:ascii="Palatino Linotype" w:hAnsi="Palatino Linotype" w:cs="Arial"/>
          <w:lang w:val="en-US"/>
        </w:rPr>
        <w:t xml:space="preserve">corporated U.S. technologies </w:t>
      </w:r>
      <w:r w:rsidR="004467F2" w:rsidRPr="007B34AD">
        <w:rPr>
          <w:rFonts w:ascii="Palatino Linotype" w:hAnsi="Palatino Linotype" w:cs="Arial"/>
          <w:lang w:val="en-US"/>
        </w:rPr>
        <w:t>(Godley and Williams, 200</w:t>
      </w:r>
      <w:r w:rsidR="007B3B70" w:rsidRPr="007B34AD">
        <w:rPr>
          <w:rFonts w:ascii="Palatino Linotype" w:hAnsi="Palatino Linotype" w:cs="Arial"/>
          <w:lang w:val="en-US"/>
        </w:rPr>
        <w:t>9</w:t>
      </w:r>
      <w:r w:rsidR="004467F2" w:rsidRPr="007B34AD">
        <w:rPr>
          <w:rFonts w:ascii="Palatino Linotype" w:hAnsi="Palatino Linotype" w:cs="Arial"/>
          <w:lang w:val="en-US"/>
        </w:rPr>
        <w:t xml:space="preserve">). </w:t>
      </w:r>
    </w:p>
    <w:p w14:paraId="4A428DBF" w14:textId="77777777" w:rsidR="00BD543F" w:rsidRPr="007B34AD" w:rsidRDefault="00BD543F" w:rsidP="004467F2">
      <w:pPr>
        <w:spacing w:line="480" w:lineRule="auto"/>
        <w:rPr>
          <w:rFonts w:ascii="Palatino Linotype" w:hAnsi="Palatino Linotype" w:cs="Arial"/>
          <w:lang w:val="en-US"/>
        </w:rPr>
      </w:pPr>
    </w:p>
    <w:p w14:paraId="488ABC49" w14:textId="5D8C079E" w:rsidR="00F6114E" w:rsidRPr="007B34AD" w:rsidRDefault="00F6114E" w:rsidP="00757E0D">
      <w:pPr>
        <w:spacing w:line="480" w:lineRule="auto"/>
        <w:rPr>
          <w:rFonts w:ascii="Palatino Linotype" w:hAnsi="Palatino Linotype" w:cs="Arial"/>
          <w:lang w:val="en-US"/>
        </w:rPr>
      </w:pPr>
      <w:r w:rsidRPr="007B34AD">
        <w:rPr>
          <w:rFonts w:ascii="Palatino Linotype" w:hAnsi="Palatino Linotype" w:cs="Arial"/>
          <w:lang w:val="en-US"/>
        </w:rPr>
        <w:t xml:space="preserve">U.K. </w:t>
      </w:r>
      <w:r w:rsidR="008A217C" w:rsidRPr="007B34AD">
        <w:rPr>
          <w:rFonts w:ascii="Palatino Linotype" w:hAnsi="Palatino Linotype" w:cs="Arial"/>
          <w:lang w:val="en-US"/>
        </w:rPr>
        <w:t>retailers</w:t>
      </w:r>
      <w:r w:rsidR="00B91A88" w:rsidRPr="007B34AD">
        <w:rPr>
          <w:rFonts w:ascii="Palatino Linotype" w:hAnsi="Palatino Linotype" w:cs="Arial"/>
          <w:lang w:val="en-US"/>
        </w:rPr>
        <w:t>, like Sainsbury</w:t>
      </w:r>
      <w:r w:rsidR="009C273C" w:rsidRPr="007B34AD">
        <w:rPr>
          <w:rFonts w:ascii="Palatino Linotype" w:hAnsi="Palatino Linotype" w:cs="Arial"/>
          <w:lang w:val="en-US"/>
        </w:rPr>
        <w:t>’</w:t>
      </w:r>
      <w:r w:rsidR="00B91A88" w:rsidRPr="007B34AD">
        <w:rPr>
          <w:rFonts w:ascii="Palatino Linotype" w:hAnsi="Palatino Linotype" w:cs="Arial"/>
          <w:lang w:val="en-US"/>
        </w:rPr>
        <w:t>s,</w:t>
      </w:r>
      <w:r w:rsidR="008A217C" w:rsidRPr="007B34AD">
        <w:rPr>
          <w:rFonts w:ascii="Palatino Linotype" w:hAnsi="Palatino Linotype" w:cs="Arial"/>
          <w:lang w:val="en-US"/>
        </w:rPr>
        <w:t xml:space="preserve"> </w:t>
      </w:r>
      <w:r w:rsidR="00B91A88" w:rsidRPr="007B34AD">
        <w:rPr>
          <w:rFonts w:ascii="Palatino Linotype" w:hAnsi="Palatino Linotype" w:cs="Arial"/>
          <w:lang w:val="en-US"/>
        </w:rPr>
        <w:t xml:space="preserve">formed alliances with entrepreneurial poultry producers </w:t>
      </w:r>
      <w:r w:rsidR="008A217C" w:rsidRPr="007B34AD">
        <w:rPr>
          <w:rFonts w:ascii="Palatino Linotype" w:hAnsi="Palatino Linotype" w:cs="Arial"/>
          <w:lang w:val="en-US"/>
        </w:rPr>
        <w:t xml:space="preserve">because of one important consequence of the drive to expand rearing. </w:t>
      </w:r>
      <w:r w:rsidR="00666FF9" w:rsidRPr="007B34AD">
        <w:rPr>
          <w:rFonts w:ascii="Palatino Linotype" w:hAnsi="Palatino Linotype" w:cs="Arial"/>
          <w:lang w:val="en-US"/>
        </w:rPr>
        <w:t>E</w:t>
      </w:r>
      <w:r w:rsidR="008A217C" w:rsidRPr="007B34AD">
        <w:rPr>
          <w:rFonts w:ascii="Palatino Linotype" w:hAnsi="Palatino Linotype" w:cs="Arial"/>
          <w:lang w:val="en-US"/>
        </w:rPr>
        <w:t xml:space="preserve">conomies of scale </w:t>
      </w:r>
      <w:r w:rsidR="00666FF9" w:rsidRPr="007B34AD">
        <w:rPr>
          <w:rFonts w:ascii="Palatino Linotype" w:hAnsi="Palatino Linotype" w:cs="Arial"/>
          <w:lang w:val="en-US"/>
        </w:rPr>
        <w:t xml:space="preserve">meant </w:t>
      </w:r>
      <w:r w:rsidR="009D2196" w:rsidRPr="007B34AD">
        <w:rPr>
          <w:rFonts w:ascii="Palatino Linotype" w:hAnsi="Palatino Linotype" w:cs="Arial"/>
          <w:lang w:val="en-US"/>
        </w:rPr>
        <w:t>flocks grew</w:t>
      </w:r>
      <w:r w:rsidR="008A217C" w:rsidRPr="007B34AD">
        <w:rPr>
          <w:rFonts w:ascii="Palatino Linotype" w:hAnsi="Palatino Linotype" w:cs="Arial"/>
          <w:lang w:val="en-US"/>
        </w:rPr>
        <w:t xml:space="preserve"> from the hundreds to the tens of thousands, </w:t>
      </w:r>
      <w:r w:rsidR="00666FF9" w:rsidRPr="007B34AD">
        <w:rPr>
          <w:rFonts w:ascii="Palatino Linotype" w:hAnsi="Palatino Linotype" w:cs="Arial"/>
          <w:lang w:val="en-US"/>
        </w:rPr>
        <w:t xml:space="preserve">and the </w:t>
      </w:r>
      <w:r w:rsidR="008A217C" w:rsidRPr="007B34AD">
        <w:rPr>
          <w:rFonts w:ascii="Palatino Linotype" w:hAnsi="Palatino Linotype" w:cs="Arial"/>
          <w:lang w:val="en-US"/>
        </w:rPr>
        <w:t xml:space="preserve">retailers became increasingly agitated over </w:t>
      </w:r>
      <w:r w:rsidR="009D2196" w:rsidRPr="007B34AD">
        <w:rPr>
          <w:rFonts w:ascii="Palatino Linotype" w:hAnsi="Palatino Linotype" w:cs="Arial"/>
          <w:lang w:val="en-US"/>
        </w:rPr>
        <w:t>supply fluctuations</w:t>
      </w:r>
      <w:r w:rsidR="00C149A3" w:rsidRPr="007B34AD">
        <w:rPr>
          <w:rFonts w:ascii="Palatino Linotype" w:hAnsi="Palatino Linotype" w:cs="Arial"/>
          <w:lang w:val="en-US"/>
        </w:rPr>
        <w:t xml:space="preserve"> and price volatility</w:t>
      </w:r>
      <w:r w:rsidR="009D2196" w:rsidRPr="007B34AD">
        <w:rPr>
          <w:rFonts w:ascii="Palatino Linotype" w:hAnsi="Palatino Linotype" w:cs="Arial"/>
          <w:lang w:val="en-US"/>
        </w:rPr>
        <w:t xml:space="preserve">. The U.S. industry </w:t>
      </w:r>
      <w:r w:rsidR="008A217C" w:rsidRPr="007B34AD">
        <w:rPr>
          <w:rFonts w:ascii="Palatino Linotype" w:hAnsi="Palatino Linotype" w:cs="Arial"/>
          <w:lang w:val="en-US"/>
        </w:rPr>
        <w:t xml:space="preserve">was plagued by periods of glut, before price falls subsequently led to </w:t>
      </w:r>
      <w:r w:rsidR="00881C56" w:rsidRPr="007B34AD">
        <w:rPr>
          <w:rFonts w:ascii="Palatino Linotype" w:hAnsi="Palatino Linotype" w:cs="Arial"/>
          <w:lang w:val="en-US"/>
        </w:rPr>
        <w:t>farmers and processors</w:t>
      </w:r>
      <w:r w:rsidR="008A217C" w:rsidRPr="007B34AD">
        <w:rPr>
          <w:rFonts w:ascii="Palatino Linotype" w:hAnsi="Palatino Linotype" w:cs="Arial"/>
          <w:lang w:val="en-US"/>
        </w:rPr>
        <w:t xml:space="preserve"> exiting and so to periods of undersupply (House Committee on Small Business, 1957). But </w:t>
      </w:r>
      <w:r w:rsidR="00B91A88" w:rsidRPr="007B34AD">
        <w:rPr>
          <w:rFonts w:ascii="Palatino Linotype" w:hAnsi="Palatino Linotype" w:cs="Arial"/>
          <w:lang w:val="en-US"/>
        </w:rPr>
        <w:t>through their strategic alliances with</w:t>
      </w:r>
      <w:r w:rsidR="00E86FE7" w:rsidRPr="007B34AD">
        <w:rPr>
          <w:rFonts w:ascii="Palatino Linotype" w:hAnsi="Palatino Linotype" w:cs="Arial"/>
          <w:lang w:val="en-US"/>
        </w:rPr>
        <w:t>in</w:t>
      </w:r>
      <w:r w:rsidR="00B91A88" w:rsidRPr="007B34AD">
        <w:rPr>
          <w:rFonts w:ascii="Palatino Linotype" w:hAnsi="Palatino Linotype" w:cs="Arial"/>
          <w:lang w:val="en-US"/>
        </w:rPr>
        <w:t xml:space="preserve"> their supply chain, </w:t>
      </w:r>
      <w:r w:rsidR="008A217C" w:rsidRPr="007B34AD">
        <w:rPr>
          <w:rFonts w:ascii="Palatino Linotype" w:hAnsi="Palatino Linotype" w:cs="Arial"/>
          <w:lang w:val="en-US"/>
        </w:rPr>
        <w:t xml:space="preserve">retailers in Britain </w:t>
      </w:r>
      <w:r w:rsidR="00B91A88" w:rsidRPr="007B34AD">
        <w:rPr>
          <w:rFonts w:ascii="Palatino Linotype" w:hAnsi="Palatino Linotype" w:cs="Arial"/>
          <w:lang w:val="en-US"/>
        </w:rPr>
        <w:t xml:space="preserve">were able </w:t>
      </w:r>
      <w:r w:rsidR="008A217C" w:rsidRPr="007B34AD">
        <w:rPr>
          <w:rFonts w:ascii="Palatino Linotype" w:hAnsi="Palatino Linotype" w:cs="Arial"/>
          <w:lang w:val="en-US"/>
        </w:rPr>
        <w:t>to co-ordinate poultry production cycles</w:t>
      </w:r>
      <w:r w:rsidR="00B91A88" w:rsidRPr="007B34AD">
        <w:rPr>
          <w:rFonts w:ascii="Palatino Linotype" w:hAnsi="Palatino Linotype" w:cs="Arial"/>
          <w:lang w:val="en-US"/>
        </w:rPr>
        <w:t xml:space="preserve"> to an extent that was </w:t>
      </w:r>
      <w:r w:rsidR="004B0634" w:rsidRPr="007B34AD">
        <w:rPr>
          <w:rFonts w:ascii="Palatino Linotype" w:hAnsi="Palatino Linotype" w:cs="Arial"/>
          <w:lang w:val="en-US"/>
        </w:rPr>
        <w:t>unimagined</w:t>
      </w:r>
      <w:r w:rsidR="00B91A88" w:rsidRPr="007B34AD">
        <w:rPr>
          <w:rFonts w:ascii="Palatino Linotype" w:hAnsi="Palatino Linotype" w:cs="Arial"/>
          <w:lang w:val="en-US"/>
        </w:rPr>
        <w:t xml:space="preserve"> in the U.S</w:t>
      </w:r>
      <w:r w:rsidR="008A217C" w:rsidRPr="007B34AD">
        <w:rPr>
          <w:rFonts w:ascii="Palatino Linotype" w:hAnsi="Palatino Linotype" w:cs="Arial"/>
          <w:lang w:val="en-US"/>
        </w:rPr>
        <w:t>.</w:t>
      </w:r>
      <w:r w:rsidR="004B0634" w:rsidRPr="007B34AD">
        <w:rPr>
          <w:rFonts w:ascii="Palatino Linotype" w:hAnsi="Palatino Linotype" w:cs="Arial"/>
          <w:lang w:val="en-US"/>
        </w:rPr>
        <w:t xml:space="preserve"> </w:t>
      </w:r>
      <w:r w:rsidR="00EB2E99" w:rsidRPr="007B34AD">
        <w:rPr>
          <w:rFonts w:ascii="Palatino Linotype" w:hAnsi="Palatino Linotype" w:cs="Arial"/>
          <w:lang w:val="en-US"/>
        </w:rPr>
        <w:t xml:space="preserve">British retailers </w:t>
      </w:r>
      <w:r w:rsidR="008A217C" w:rsidRPr="007B34AD">
        <w:rPr>
          <w:rFonts w:ascii="Palatino Linotype" w:hAnsi="Palatino Linotype" w:cs="Arial"/>
          <w:lang w:val="en-US"/>
        </w:rPr>
        <w:t xml:space="preserve">depended on “regularity in supplies, … steady prices to the consumer … [and] consistency in quality” </w:t>
      </w:r>
      <w:r w:rsidR="004B0634" w:rsidRPr="007B34AD">
        <w:rPr>
          <w:rFonts w:ascii="Palatino Linotype" w:hAnsi="Palatino Linotype" w:cs="Arial"/>
          <w:lang w:val="en-US"/>
        </w:rPr>
        <w:t xml:space="preserve">to market the novel product, </w:t>
      </w:r>
      <w:r w:rsidR="008A217C" w:rsidRPr="007B34AD">
        <w:rPr>
          <w:rFonts w:ascii="Palatino Linotype" w:hAnsi="Palatino Linotype" w:cs="Arial"/>
          <w:lang w:val="en-US"/>
        </w:rPr>
        <w:t>claimed Sainsbury’s Max Justice in his keynote to the inaugural broiler conference</w:t>
      </w:r>
      <w:r w:rsidR="00BF2A70" w:rsidRPr="007B34AD">
        <w:rPr>
          <w:rFonts w:ascii="Palatino Linotype" w:hAnsi="Palatino Linotype" w:cs="Arial"/>
          <w:lang w:val="en-US"/>
        </w:rPr>
        <w:t xml:space="preserve"> (</w:t>
      </w:r>
      <w:r w:rsidR="00BF2A70" w:rsidRPr="007B34AD">
        <w:rPr>
          <w:rFonts w:ascii="Palatino Linotype" w:hAnsi="Palatino Linotype" w:cs="Arial"/>
          <w:i/>
          <w:lang w:val="en-US"/>
        </w:rPr>
        <w:t>Poultry Farmer</w:t>
      </w:r>
      <w:r w:rsidR="00BF2A70" w:rsidRPr="007B34AD">
        <w:rPr>
          <w:rFonts w:ascii="Palatino Linotype" w:hAnsi="Palatino Linotype" w:cs="Arial"/>
          <w:lang w:val="en-US"/>
        </w:rPr>
        <w:t>, 1955).</w:t>
      </w:r>
    </w:p>
    <w:p w14:paraId="367DDA31" w14:textId="77777777" w:rsidR="004A4A2E" w:rsidRPr="007B34AD" w:rsidRDefault="004A4A2E" w:rsidP="004A4A2E">
      <w:pPr>
        <w:spacing w:line="480" w:lineRule="auto"/>
        <w:rPr>
          <w:rFonts w:ascii="Arial" w:hAnsi="Arial" w:cs="Arial"/>
          <w:lang w:val="en-US"/>
        </w:rPr>
      </w:pPr>
    </w:p>
    <w:p w14:paraId="69E32ED6" w14:textId="2419D00E" w:rsidR="00F6114E" w:rsidRPr="007B34AD" w:rsidRDefault="004A4A2E" w:rsidP="004A4A2E">
      <w:pPr>
        <w:spacing w:line="480" w:lineRule="auto"/>
        <w:rPr>
          <w:rFonts w:ascii="Palatino Linotype" w:hAnsi="Palatino Linotype" w:cs="Arial"/>
          <w:lang w:val="en-US"/>
        </w:rPr>
      </w:pPr>
      <w:r w:rsidRPr="007B34AD">
        <w:rPr>
          <w:rFonts w:ascii="Palatino Linotype" w:hAnsi="Palatino Linotype" w:cs="Arial"/>
          <w:lang w:val="en-US"/>
        </w:rPr>
        <w:t xml:space="preserve">By contrast, large American supermarket chains pursued cheap chicken through the exercise of market power, not collaboration with specific producers. Retail buyers purchased chickens on regional spot markets, pitting producers in one region against another in a constant push to drive down prices (House Committee on Small </w:t>
      </w:r>
      <w:r w:rsidRPr="007B34AD">
        <w:rPr>
          <w:rFonts w:ascii="Palatino Linotype" w:hAnsi="Palatino Linotype" w:cs="Arial"/>
          <w:lang w:val="en-US"/>
        </w:rPr>
        <w:lastRenderedPageBreak/>
        <w:t>Business, 1957). With U.S. supermarkets operating at arms’ length, coordination of the chicken supply chain in the 1950s and 1960s fell instead to the “integrators”—feed dealers like Ralston-Purina and Jesse Jewell in Georgia and processor-distributors like Tyson in Arkansas or Perdue in Delmarva</w:t>
      </w:r>
      <w:r w:rsidR="000930EB" w:rsidRPr="007B34AD">
        <w:rPr>
          <w:rFonts w:ascii="Palatino Linotype" w:hAnsi="Palatino Linotype" w:cs="Arial"/>
          <w:lang w:val="en-US"/>
        </w:rPr>
        <w:t xml:space="preserve"> (</w:t>
      </w:r>
      <w:r w:rsidR="00EB2E99" w:rsidRPr="007B34AD">
        <w:rPr>
          <w:rFonts w:ascii="Palatino Linotype" w:hAnsi="Palatino Linotype" w:cs="Arial"/>
          <w:lang w:val="en-US"/>
        </w:rPr>
        <w:t>Hamilton, 2018</w:t>
      </w:r>
      <w:r w:rsidR="000930EB" w:rsidRPr="007B34AD">
        <w:rPr>
          <w:rFonts w:ascii="Palatino Linotype" w:hAnsi="Palatino Linotype" w:cs="Arial"/>
          <w:lang w:val="en-US"/>
        </w:rPr>
        <w:t>).</w:t>
      </w:r>
    </w:p>
    <w:p w14:paraId="79422840" w14:textId="77777777" w:rsidR="009D2196" w:rsidRPr="007B34AD" w:rsidRDefault="009D2196" w:rsidP="004A4A2E">
      <w:pPr>
        <w:spacing w:line="480" w:lineRule="auto"/>
        <w:rPr>
          <w:rFonts w:ascii="Palatino Linotype" w:hAnsi="Palatino Linotype" w:cs="Arial"/>
          <w:lang w:val="en-US"/>
        </w:rPr>
      </w:pPr>
    </w:p>
    <w:p w14:paraId="412D2045" w14:textId="5F12414F" w:rsidR="009D2196" w:rsidRPr="007B34AD" w:rsidRDefault="00977AC8" w:rsidP="009D2196">
      <w:pPr>
        <w:spacing w:line="480" w:lineRule="auto"/>
        <w:rPr>
          <w:rFonts w:ascii="Palatino Linotype" w:hAnsi="Palatino Linotype" w:cs="Arial"/>
          <w:lang w:val="en-US"/>
        </w:rPr>
      </w:pPr>
      <w:r w:rsidRPr="007B34AD">
        <w:rPr>
          <w:rFonts w:ascii="Palatino Linotype" w:hAnsi="Palatino Linotype" w:cs="Arial"/>
          <w:lang w:val="en-US"/>
        </w:rPr>
        <w:t>A</w:t>
      </w:r>
      <w:r w:rsidR="009D2196" w:rsidRPr="007B34AD">
        <w:rPr>
          <w:rFonts w:ascii="Palatino Linotype" w:hAnsi="Palatino Linotype" w:cs="Arial"/>
          <w:lang w:val="en-US"/>
        </w:rPr>
        <w:t xml:space="preserve">lthough the nature of the relationship between suppliers and buyers differed in the two countries, the structure of retailer concentration was remarkably similar in the first fifteen years of broiler industry emergence. </w:t>
      </w:r>
      <w:r w:rsidR="00B91A88" w:rsidRPr="007B34AD">
        <w:rPr>
          <w:rFonts w:ascii="Palatino Linotype" w:hAnsi="Palatino Linotype" w:cs="Arial"/>
          <w:lang w:val="en-US"/>
        </w:rPr>
        <w:t xml:space="preserve">Over the emergent period the </w:t>
      </w:r>
      <w:r w:rsidR="009D2196" w:rsidRPr="007B34AD">
        <w:rPr>
          <w:rFonts w:ascii="Palatino Linotype" w:hAnsi="Palatino Linotype" w:cs="Arial"/>
          <w:lang w:val="en-US"/>
        </w:rPr>
        <w:t xml:space="preserve">market share of the four largest supermarket chains </w:t>
      </w:r>
      <w:r w:rsidR="00B91A88" w:rsidRPr="007B34AD">
        <w:rPr>
          <w:rFonts w:ascii="Palatino Linotype" w:hAnsi="Palatino Linotype" w:cs="Arial"/>
          <w:lang w:val="en-US"/>
        </w:rPr>
        <w:t xml:space="preserve">in </w:t>
      </w:r>
      <w:r w:rsidR="00E86FE7" w:rsidRPr="007B34AD">
        <w:rPr>
          <w:rFonts w:ascii="Palatino Linotype" w:hAnsi="Palatino Linotype" w:cs="Arial"/>
          <w:lang w:val="en-US"/>
        </w:rPr>
        <w:t>t</w:t>
      </w:r>
      <w:r w:rsidR="00B91A88" w:rsidRPr="007B34AD">
        <w:rPr>
          <w:rFonts w:ascii="Palatino Linotype" w:hAnsi="Palatino Linotype" w:cs="Arial"/>
          <w:lang w:val="en-US"/>
        </w:rPr>
        <w:t xml:space="preserve">he U.S. </w:t>
      </w:r>
      <w:r w:rsidR="009D2196" w:rsidRPr="007B34AD">
        <w:rPr>
          <w:rFonts w:ascii="Palatino Linotype" w:hAnsi="Palatino Linotype" w:cs="Arial"/>
          <w:lang w:val="en-US"/>
        </w:rPr>
        <w:t xml:space="preserve">remained steady within a range of 20.0% to 21.7% in the years 1948 to 1963 (Joint Economic Committee, 1977). In the U.K., market share of the top five supermarkets </w:t>
      </w:r>
      <w:r w:rsidR="00B91A88" w:rsidRPr="007B34AD">
        <w:rPr>
          <w:rFonts w:ascii="Palatino Linotype" w:hAnsi="Palatino Linotype" w:cs="Arial"/>
          <w:lang w:val="en-US"/>
        </w:rPr>
        <w:t xml:space="preserve">increased from </w:t>
      </w:r>
      <w:r w:rsidR="006A3770" w:rsidRPr="007B34AD">
        <w:rPr>
          <w:rFonts w:ascii="Palatino Linotype" w:hAnsi="Palatino Linotype" w:cs="Arial"/>
          <w:lang w:val="en-US"/>
        </w:rPr>
        <w:t>less than 10</w:t>
      </w:r>
      <w:r w:rsidR="009D2196" w:rsidRPr="007B34AD">
        <w:rPr>
          <w:rFonts w:ascii="Palatino Linotype" w:hAnsi="Palatino Linotype" w:cs="Arial"/>
          <w:lang w:val="en-US"/>
        </w:rPr>
        <w:t>% in 195</w:t>
      </w:r>
      <w:r w:rsidR="006A3770" w:rsidRPr="007B34AD">
        <w:rPr>
          <w:rFonts w:ascii="Palatino Linotype" w:hAnsi="Palatino Linotype" w:cs="Arial"/>
          <w:lang w:val="en-US"/>
        </w:rPr>
        <w:t>6</w:t>
      </w:r>
      <w:r w:rsidR="009D2196" w:rsidRPr="007B34AD">
        <w:rPr>
          <w:rFonts w:ascii="Palatino Linotype" w:hAnsi="Palatino Linotype" w:cs="Arial"/>
          <w:lang w:val="en-US"/>
        </w:rPr>
        <w:t xml:space="preserve">, </w:t>
      </w:r>
      <w:r w:rsidR="00B91A88" w:rsidRPr="007B34AD">
        <w:rPr>
          <w:rFonts w:ascii="Palatino Linotype" w:hAnsi="Palatino Linotype" w:cs="Arial"/>
          <w:lang w:val="en-US"/>
        </w:rPr>
        <w:t xml:space="preserve">to </w:t>
      </w:r>
      <w:r w:rsidR="006A3770" w:rsidRPr="007B34AD">
        <w:rPr>
          <w:rFonts w:ascii="Palatino Linotype" w:hAnsi="Palatino Linotype" w:cs="Arial"/>
          <w:lang w:val="en-US"/>
        </w:rPr>
        <w:t>over 10% in 1965, then to over 17% by 1971 (Bevan, 2005, p. 242).</w:t>
      </w:r>
      <w:r w:rsidR="006A3770" w:rsidRPr="007B34AD" w:rsidDel="006A3770">
        <w:rPr>
          <w:rFonts w:ascii="Palatino Linotype" w:hAnsi="Palatino Linotype" w:cs="Arial"/>
          <w:lang w:val="en-US"/>
        </w:rPr>
        <w:t xml:space="preserve"> </w:t>
      </w:r>
      <w:r w:rsidR="009D2196" w:rsidRPr="007B34AD">
        <w:rPr>
          <w:rFonts w:ascii="Palatino Linotype" w:hAnsi="Palatino Linotype" w:cs="Arial"/>
          <w:lang w:val="en-US"/>
        </w:rPr>
        <w:t>The two leading firms in the U.S., A&amp;P and Safeway, combined held 16.5% market share a decade after the broiler industry began significant integration (Mueller and Garoian, 1961), while in the U.K. Sainsbury and Tesco together held 1</w:t>
      </w:r>
      <w:r w:rsidR="00481AFF" w:rsidRPr="007B34AD">
        <w:rPr>
          <w:rFonts w:ascii="Palatino Linotype" w:hAnsi="Palatino Linotype" w:cs="Arial"/>
          <w:lang w:val="en-US"/>
        </w:rPr>
        <w:t>0% share in 1965 and 13% in 1971 (nine and fifteen years respectively after the emergent period bega</w:t>
      </w:r>
      <w:r w:rsidR="00801C5D" w:rsidRPr="007B34AD">
        <w:rPr>
          <w:rFonts w:ascii="Palatino Linotype" w:hAnsi="Palatino Linotype" w:cs="Arial"/>
          <w:lang w:val="en-US"/>
        </w:rPr>
        <w:t xml:space="preserve">n) </w:t>
      </w:r>
      <w:r w:rsidR="009D2196" w:rsidRPr="007B34AD">
        <w:rPr>
          <w:rFonts w:ascii="Palatino Linotype" w:hAnsi="Palatino Linotype" w:cs="Arial"/>
          <w:lang w:val="en-US"/>
        </w:rPr>
        <w:t>(Bevan, 200</w:t>
      </w:r>
      <w:r w:rsidR="00481AFF" w:rsidRPr="007B34AD">
        <w:rPr>
          <w:rFonts w:ascii="Palatino Linotype" w:hAnsi="Palatino Linotype" w:cs="Arial"/>
          <w:lang w:val="en-US"/>
        </w:rPr>
        <w:t>5, p. 24</w:t>
      </w:r>
      <w:r w:rsidR="00801C5D" w:rsidRPr="007B34AD">
        <w:rPr>
          <w:rFonts w:ascii="Palatino Linotype" w:hAnsi="Palatino Linotype" w:cs="Arial"/>
          <w:lang w:val="en-US"/>
        </w:rPr>
        <w:t>2).</w:t>
      </w:r>
    </w:p>
    <w:p w14:paraId="0AAAD098" w14:textId="77777777" w:rsidR="004A4A2E" w:rsidRPr="007B34AD" w:rsidRDefault="004A4A2E" w:rsidP="004A4A2E">
      <w:pPr>
        <w:spacing w:line="480" w:lineRule="auto"/>
        <w:rPr>
          <w:rFonts w:ascii="Palatino Linotype" w:hAnsi="Palatino Linotype" w:cs="Arial"/>
          <w:lang w:val="en-US"/>
        </w:rPr>
      </w:pPr>
    </w:p>
    <w:p w14:paraId="24CDB5B6" w14:textId="5438EDA3" w:rsidR="008E1A9B" w:rsidRPr="007B34AD" w:rsidRDefault="00943B08" w:rsidP="00DF08B7">
      <w:pPr>
        <w:spacing w:line="480" w:lineRule="auto"/>
        <w:rPr>
          <w:rFonts w:ascii="Palatino Linotype" w:hAnsi="Palatino Linotype" w:cs="Arial"/>
          <w:lang w:val="en-US"/>
        </w:rPr>
      </w:pPr>
      <w:r w:rsidRPr="007B34AD">
        <w:rPr>
          <w:rFonts w:ascii="Palatino Linotype" w:hAnsi="Palatino Linotype" w:cs="Arial"/>
          <w:lang w:val="en-US"/>
        </w:rPr>
        <w:t xml:space="preserve">Despite </w:t>
      </w:r>
      <w:r w:rsidR="002E4D63" w:rsidRPr="007B34AD">
        <w:rPr>
          <w:rFonts w:ascii="Palatino Linotype" w:hAnsi="Palatino Linotype" w:cs="Arial"/>
          <w:lang w:val="en-US"/>
        </w:rPr>
        <w:t>these</w:t>
      </w:r>
      <w:r w:rsidRPr="007B34AD">
        <w:rPr>
          <w:rFonts w:ascii="Palatino Linotype" w:hAnsi="Palatino Linotype" w:cs="Arial"/>
          <w:lang w:val="en-US"/>
        </w:rPr>
        <w:t xml:space="preserve"> similarities in markets, technology, and industry structure in the two nations, </w:t>
      </w:r>
      <w:r w:rsidR="008E1A9B" w:rsidRPr="007B34AD">
        <w:rPr>
          <w:rFonts w:ascii="Palatino Linotype" w:hAnsi="Palatino Linotype" w:cs="Arial"/>
          <w:lang w:val="en-US"/>
        </w:rPr>
        <w:t xml:space="preserve">there was one significant difference. In the U.S., poultry entrepreneurs shunned close collaboration with mass retailers, while in the U.K. the opposite </w:t>
      </w:r>
      <w:r w:rsidR="00DF08B7" w:rsidRPr="007B34AD">
        <w:rPr>
          <w:rFonts w:ascii="Palatino Linotype" w:hAnsi="Palatino Linotype" w:cs="Arial"/>
          <w:lang w:val="en-US"/>
        </w:rPr>
        <w:t xml:space="preserve">occurred. </w:t>
      </w:r>
      <w:r w:rsidR="00E32F06" w:rsidRPr="007B34AD">
        <w:rPr>
          <w:rFonts w:ascii="Palatino Linotype" w:hAnsi="Palatino Linotype" w:cs="Arial"/>
          <w:lang w:val="en-US"/>
        </w:rPr>
        <w:t>By</w:t>
      </w:r>
      <w:r w:rsidR="00DF08B7" w:rsidRPr="007B34AD">
        <w:rPr>
          <w:rFonts w:ascii="Palatino Linotype" w:hAnsi="Palatino Linotype" w:cs="Arial"/>
          <w:lang w:val="en-US"/>
        </w:rPr>
        <w:t xml:space="preserve"> the 1980s</w:t>
      </w:r>
      <w:r w:rsidR="00481AFF" w:rsidRPr="007B34AD">
        <w:rPr>
          <w:rFonts w:ascii="Palatino Linotype" w:hAnsi="Palatino Linotype" w:cs="Arial"/>
          <w:lang w:val="en-US"/>
        </w:rPr>
        <w:t xml:space="preserve">, when both industries had matured beyond their emergent </w:t>
      </w:r>
      <w:r w:rsidR="00481AFF" w:rsidRPr="007B34AD">
        <w:rPr>
          <w:rFonts w:ascii="Palatino Linotype" w:hAnsi="Palatino Linotype" w:cs="Arial"/>
          <w:lang w:val="en-US"/>
        </w:rPr>
        <w:lastRenderedPageBreak/>
        <w:t>periods,</w:t>
      </w:r>
      <w:r w:rsidR="00DF08B7" w:rsidRPr="007B34AD">
        <w:rPr>
          <w:rFonts w:ascii="Palatino Linotype" w:hAnsi="Palatino Linotype" w:cs="Arial"/>
          <w:lang w:val="en-US"/>
        </w:rPr>
        <w:t xml:space="preserve"> </w:t>
      </w:r>
      <w:r w:rsidR="00E32F06" w:rsidRPr="007B34AD">
        <w:rPr>
          <w:rFonts w:ascii="Palatino Linotype" w:hAnsi="Palatino Linotype" w:cs="Arial"/>
          <w:lang w:val="en-US"/>
        </w:rPr>
        <w:t>this</w:t>
      </w:r>
      <w:r w:rsidR="00DF08B7" w:rsidRPr="007B34AD">
        <w:rPr>
          <w:rFonts w:ascii="Palatino Linotype" w:hAnsi="Palatino Linotype" w:cs="Arial"/>
          <w:lang w:val="en-US"/>
        </w:rPr>
        <w:t xml:space="preserve"> significant divergence in industry architecture </w:t>
      </w:r>
      <w:r w:rsidR="00E32F06" w:rsidRPr="007B34AD">
        <w:rPr>
          <w:rFonts w:ascii="Palatino Linotype" w:hAnsi="Palatino Linotype" w:cs="Arial"/>
          <w:lang w:val="en-US"/>
        </w:rPr>
        <w:t>had only grown</w:t>
      </w:r>
      <w:r w:rsidR="00DF08B7" w:rsidRPr="007B34AD">
        <w:rPr>
          <w:rFonts w:ascii="Palatino Linotype" w:hAnsi="Palatino Linotype" w:cs="Arial"/>
          <w:lang w:val="en-US"/>
        </w:rPr>
        <w:t xml:space="preserve">. In the U.S. in the 1970s and 1980s, poultry firms created by entrepreneurs decades earlier, including Tyson Foods and Perdue Farms, effectively displaced mass retailers as the dominant players in the industry. By 1980, 50 percent of chicken bought in U.S. supermarkets carried a brand name, and that name in almost all cases was that of a processor-integrator, not a supermarket (Striffler, 2005). By contrast, in the U.K. </w:t>
      </w:r>
      <w:r w:rsidR="001E74AC" w:rsidRPr="007B34AD">
        <w:rPr>
          <w:rFonts w:ascii="Palatino Linotype" w:hAnsi="Palatino Linotype" w:cs="Arial"/>
          <w:lang w:val="en-US"/>
        </w:rPr>
        <w:t>by 198</w:t>
      </w:r>
      <w:r w:rsidR="007B3B70" w:rsidRPr="007B34AD">
        <w:rPr>
          <w:rFonts w:ascii="Palatino Linotype" w:hAnsi="Palatino Linotype" w:cs="Arial"/>
          <w:lang w:val="en-US"/>
        </w:rPr>
        <w:t xml:space="preserve">0 the leading six supermarkets dominated food supply, enjoying a 70 </w:t>
      </w:r>
      <w:r w:rsidR="001E74AC" w:rsidRPr="007B34AD">
        <w:rPr>
          <w:rFonts w:ascii="Palatino Linotype" w:hAnsi="Palatino Linotype" w:cs="Arial"/>
          <w:lang w:val="en-US"/>
        </w:rPr>
        <w:t>percent market share overall,</w:t>
      </w:r>
      <w:r w:rsidR="007B3B70" w:rsidRPr="007B34AD">
        <w:rPr>
          <w:rFonts w:ascii="Palatino Linotype" w:hAnsi="Palatino Linotype" w:cs="Arial"/>
          <w:lang w:val="en-US"/>
        </w:rPr>
        <w:t xml:space="preserve"> even </w:t>
      </w:r>
      <w:r w:rsidR="001E74AC" w:rsidRPr="007B34AD">
        <w:rPr>
          <w:rFonts w:ascii="Palatino Linotype" w:hAnsi="Palatino Linotype" w:cs="Arial"/>
          <w:lang w:val="en-US"/>
        </w:rPr>
        <w:t>higher</w:t>
      </w:r>
      <w:r w:rsidR="007B3B70" w:rsidRPr="007B34AD">
        <w:rPr>
          <w:rFonts w:ascii="Palatino Linotype" w:hAnsi="Palatino Linotype" w:cs="Arial"/>
          <w:lang w:val="en-US"/>
        </w:rPr>
        <w:t xml:space="preserve"> in poultry.</w:t>
      </w:r>
      <w:r w:rsidR="001E74AC" w:rsidRPr="007B34AD">
        <w:rPr>
          <w:rFonts w:ascii="Palatino Linotype" w:hAnsi="Palatino Linotype" w:cs="Arial"/>
          <w:lang w:val="en-US"/>
        </w:rPr>
        <w:t xml:space="preserve"> Almost all of this was sold through the retailers’ own brands by 1980, with few producer brands able to survive. Over sixty percent of this poultry meat was nevertheless supplied by the leading ten firms, all bar one of which had been among the poultry industry’s pioneers of the late 1950s.</w:t>
      </w:r>
    </w:p>
    <w:p w14:paraId="51608454" w14:textId="64CE5246" w:rsidR="00481AFF" w:rsidRPr="007B34AD" w:rsidRDefault="00481AFF" w:rsidP="00DF08B7">
      <w:pPr>
        <w:spacing w:line="480" w:lineRule="auto"/>
        <w:rPr>
          <w:rFonts w:ascii="Palatino Linotype" w:hAnsi="Palatino Linotype" w:cs="Arial"/>
          <w:i/>
          <w:lang w:val="en-US"/>
        </w:rPr>
      </w:pPr>
      <w:r w:rsidRPr="007B34AD">
        <w:rPr>
          <w:rFonts w:ascii="Palatino Linotype" w:hAnsi="Palatino Linotype" w:cs="Arial"/>
          <w:lang w:val="en-US"/>
        </w:rPr>
        <w:t xml:space="preserve">The </w:t>
      </w:r>
      <w:r w:rsidR="000A2315" w:rsidRPr="007B34AD">
        <w:rPr>
          <w:rFonts w:ascii="Palatino Linotype" w:hAnsi="Palatino Linotype" w:cs="Arial"/>
          <w:lang w:val="en-US"/>
        </w:rPr>
        <w:t>structure</w:t>
      </w:r>
      <w:r w:rsidRPr="007B34AD">
        <w:rPr>
          <w:rFonts w:ascii="Palatino Linotype" w:hAnsi="Palatino Linotype" w:cs="Arial"/>
          <w:lang w:val="en-US"/>
        </w:rPr>
        <w:t xml:space="preserve"> of the two countries’ poultry sectors therefore followed remarkably similar trajectories over their respective emergent phases. There were s</w:t>
      </w:r>
      <w:r w:rsidR="00C149A3" w:rsidRPr="007B34AD">
        <w:rPr>
          <w:rFonts w:ascii="Palatino Linotype" w:hAnsi="Palatino Linotype" w:cs="Arial"/>
          <w:lang w:val="en-US"/>
        </w:rPr>
        <w:t>mall</w:t>
      </w:r>
      <w:r w:rsidRPr="007B34AD">
        <w:rPr>
          <w:rFonts w:ascii="Palatino Linotype" w:hAnsi="Palatino Linotype" w:cs="Arial"/>
          <w:lang w:val="en-US"/>
        </w:rPr>
        <w:t xml:space="preserve"> differences – the U</w:t>
      </w:r>
      <w:r w:rsidR="00A91708" w:rsidRPr="007B34AD">
        <w:rPr>
          <w:rFonts w:ascii="Palatino Linotype" w:hAnsi="Palatino Linotype" w:cs="Arial"/>
          <w:lang w:val="en-US"/>
        </w:rPr>
        <w:t>.</w:t>
      </w:r>
      <w:r w:rsidRPr="007B34AD">
        <w:rPr>
          <w:rFonts w:ascii="Palatino Linotype" w:hAnsi="Palatino Linotype" w:cs="Arial"/>
          <w:lang w:val="en-US"/>
        </w:rPr>
        <w:t>K</w:t>
      </w:r>
      <w:r w:rsidR="00A91708" w:rsidRPr="007B34AD">
        <w:rPr>
          <w:rFonts w:ascii="Palatino Linotype" w:hAnsi="Palatino Linotype" w:cs="Arial"/>
          <w:lang w:val="en-US"/>
        </w:rPr>
        <w:t>.</w:t>
      </w:r>
      <w:r w:rsidRPr="007B34AD">
        <w:rPr>
          <w:rFonts w:ascii="Palatino Linotype" w:hAnsi="Palatino Linotype" w:cs="Arial"/>
          <w:lang w:val="en-US"/>
        </w:rPr>
        <w:t xml:space="preserve"> sector became a little more concentrated, the U.S. industry faced a slightly more concentrated food retail sector. But the major difference was not in structure but behavior. In the U.K. the </w:t>
      </w:r>
      <w:r w:rsidR="00C149A3" w:rsidRPr="007B34AD">
        <w:rPr>
          <w:rFonts w:ascii="Palatino Linotype" w:hAnsi="Palatino Linotype" w:cs="Arial"/>
          <w:lang w:val="en-US"/>
        </w:rPr>
        <w:t xml:space="preserve">leading </w:t>
      </w:r>
      <w:r w:rsidRPr="007B34AD">
        <w:rPr>
          <w:rFonts w:ascii="Palatino Linotype" w:hAnsi="Palatino Linotype" w:cs="Arial"/>
          <w:lang w:val="en-US"/>
        </w:rPr>
        <w:t xml:space="preserve">poultry industry </w:t>
      </w:r>
      <w:r w:rsidR="00C149A3" w:rsidRPr="007B34AD">
        <w:rPr>
          <w:rFonts w:ascii="Palatino Linotype" w:hAnsi="Palatino Linotype" w:cs="Arial"/>
          <w:lang w:val="en-US"/>
        </w:rPr>
        <w:t xml:space="preserve">entrepreneurs </w:t>
      </w:r>
      <w:r w:rsidR="00B643FD" w:rsidRPr="007B34AD">
        <w:rPr>
          <w:rFonts w:ascii="Palatino Linotype" w:hAnsi="Palatino Linotype" w:cs="Arial"/>
          <w:lang w:val="en-US"/>
        </w:rPr>
        <w:t xml:space="preserve">capitalized </w:t>
      </w:r>
      <w:r w:rsidR="00C149A3" w:rsidRPr="007B34AD">
        <w:rPr>
          <w:rFonts w:ascii="Palatino Linotype" w:hAnsi="Palatino Linotype" w:cs="Arial"/>
          <w:lang w:val="en-US"/>
        </w:rPr>
        <w:t xml:space="preserve">on the strength of their strategic alliances with </w:t>
      </w:r>
      <w:r w:rsidRPr="007B34AD">
        <w:rPr>
          <w:rFonts w:ascii="Palatino Linotype" w:hAnsi="Palatino Linotype" w:cs="Arial"/>
          <w:lang w:val="en-US"/>
        </w:rPr>
        <w:t>the leading retailers. In the U.S. they did not.</w:t>
      </w:r>
    </w:p>
    <w:p w14:paraId="02D4353F" w14:textId="77777777" w:rsidR="008E1A9B" w:rsidRPr="007B34AD" w:rsidRDefault="008E1A9B" w:rsidP="00757E0D">
      <w:pPr>
        <w:spacing w:line="480" w:lineRule="auto"/>
        <w:rPr>
          <w:rFonts w:ascii="Palatino Linotype" w:hAnsi="Palatino Linotype" w:cs="Arial"/>
          <w:lang w:val="en-US"/>
        </w:rPr>
      </w:pPr>
    </w:p>
    <w:p w14:paraId="7D3DD8B5" w14:textId="62AD350B" w:rsidR="00391BB9" w:rsidRPr="007B34AD" w:rsidRDefault="00391BB9" w:rsidP="009C5178">
      <w:pPr>
        <w:spacing w:line="480" w:lineRule="auto"/>
        <w:rPr>
          <w:rFonts w:ascii="Palatino Linotype" w:hAnsi="Palatino Linotype"/>
          <w:i/>
          <w:lang w:val="en-US"/>
        </w:rPr>
      </w:pPr>
      <w:r w:rsidRPr="007B34AD">
        <w:rPr>
          <w:rFonts w:ascii="Palatino Linotype" w:hAnsi="Palatino Linotype"/>
          <w:i/>
          <w:lang w:val="en-US"/>
        </w:rPr>
        <w:t>The space of experience of U.S. and U.K. poultry entrepreneurs, 1920-19</w:t>
      </w:r>
      <w:r w:rsidR="00AC34FE" w:rsidRPr="007B34AD">
        <w:rPr>
          <w:rFonts w:ascii="Palatino Linotype" w:hAnsi="Palatino Linotype"/>
          <w:i/>
          <w:lang w:val="en-US"/>
        </w:rPr>
        <w:t>9</w:t>
      </w:r>
      <w:r w:rsidRPr="007B34AD">
        <w:rPr>
          <w:rFonts w:ascii="Palatino Linotype" w:hAnsi="Palatino Linotype"/>
          <w:i/>
          <w:lang w:val="en-US"/>
        </w:rPr>
        <w:t>0</w:t>
      </w:r>
    </w:p>
    <w:p w14:paraId="3B04B5B8" w14:textId="670AA5E5" w:rsidR="00AC34FE" w:rsidRPr="007B34AD" w:rsidRDefault="00AC34FE" w:rsidP="009C5178">
      <w:pPr>
        <w:spacing w:line="480" w:lineRule="auto"/>
        <w:rPr>
          <w:rFonts w:ascii="Palatino Linotype" w:hAnsi="Palatino Linotype"/>
          <w:lang w:val="en-US"/>
        </w:rPr>
      </w:pPr>
      <w:r w:rsidRPr="007B34AD">
        <w:rPr>
          <w:rFonts w:ascii="Palatino Linotype" w:hAnsi="Palatino Linotype"/>
          <w:lang w:val="en-US"/>
        </w:rPr>
        <w:t xml:space="preserve">The preceding section </w:t>
      </w:r>
      <w:r w:rsidR="00102076" w:rsidRPr="007B34AD">
        <w:rPr>
          <w:rFonts w:ascii="Palatino Linotype" w:hAnsi="Palatino Linotype"/>
          <w:lang w:val="en-US"/>
        </w:rPr>
        <w:t>relied on</w:t>
      </w:r>
      <w:r w:rsidRPr="007B34AD">
        <w:rPr>
          <w:rFonts w:ascii="Palatino Linotype" w:hAnsi="Palatino Linotype"/>
          <w:lang w:val="en-US"/>
        </w:rPr>
        <w:t xml:space="preserve"> </w:t>
      </w:r>
      <w:r w:rsidR="00A27800" w:rsidRPr="007B34AD">
        <w:rPr>
          <w:rFonts w:ascii="Palatino Linotype" w:hAnsi="Palatino Linotype"/>
          <w:lang w:val="en-US"/>
        </w:rPr>
        <w:t>statistics and temporal bracketing</w:t>
      </w:r>
      <w:r w:rsidRPr="007B34AD">
        <w:rPr>
          <w:rFonts w:ascii="Palatino Linotype" w:hAnsi="Palatino Linotype"/>
          <w:lang w:val="en-US"/>
        </w:rPr>
        <w:t xml:space="preserve"> to outline the broad</w:t>
      </w:r>
      <w:r w:rsidR="00A27800" w:rsidRPr="007B34AD">
        <w:rPr>
          <w:rFonts w:ascii="Palatino Linotype" w:hAnsi="Palatino Linotype"/>
          <w:lang w:val="en-US"/>
        </w:rPr>
        <w:t>ly similar</w:t>
      </w:r>
      <w:r w:rsidRPr="007B34AD">
        <w:rPr>
          <w:rFonts w:ascii="Palatino Linotype" w:hAnsi="Palatino Linotype"/>
          <w:lang w:val="en-US"/>
        </w:rPr>
        <w:t xml:space="preserve"> structures of the U.S. and U.K. poultry industries. We turn now to </w:t>
      </w:r>
      <w:r w:rsidRPr="007B34AD">
        <w:rPr>
          <w:rFonts w:ascii="Palatino Linotype" w:hAnsi="Palatino Linotype"/>
          <w:lang w:val="en-US"/>
        </w:rPr>
        <w:lastRenderedPageBreak/>
        <w:t xml:space="preserve">the space of experience of the entrepreneurs who helped build those industries, using oral histories to examine how </w:t>
      </w:r>
      <w:r w:rsidR="00102076" w:rsidRPr="007B34AD">
        <w:rPr>
          <w:rFonts w:ascii="Palatino Linotype" w:hAnsi="Palatino Linotype"/>
          <w:lang w:val="en-US"/>
        </w:rPr>
        <w:t>entrepreneurs</w:t>
      </w:r>
      <w:r w:rsidRPr="007B34AD">
        <w:rPr>
          <w:rFonts w:ascii="Palatino Linotype" w:hAnsi="Palatino Linotype"/>
          <w:lang w:val="en-US"/>
        </w:rPr>
        <w:t xml:space="preserve"> thought about and remembered the </w:t>
      </w:r>
      <w:r w:rsidR="000B2BCB" w:rsidRPr="007B34AD">
        <w:rPr>
          <w:rFonts w:ascii="Palatino Linotype" w:hAnsi="Palatino Linotype"/>
          <w:lang w:val="en-US"/>
        </w:rPr>
        <w:t xml:space="preserve">strategic </w:t>
      </w:r>
      <w:r w:rsidR="00102076" w:rsidRPr="007B34AD">
        <w:rPr>
          <w:rFonts w:ascii="Palatino Linotype" w:hAnsi="Palatino Linotype"/>
          <w:lang w:val="en-US"/>
        </w:rPr>
        <w:t>actions they undertook as the industry emerged, grew, and matured.</w:t>
      </w:r>
    </w:p>
    <w:p w14:paraId="49F8AC8A" w14:textId="77777777" w:rsidR="00102076" w:rsidRPr="007B34AD" w:rsidRDefault="00102076" w:rsidP="009C5178">
      <w:pPr>
        <w:spacing w:line="480" w:lineRule="auto"/>
        <w:rPr>
          <w:rFonts w:ascii="Palatino Linotype" w:hAnsi="Palatino Linotype"/>
          <w:lang w:val="en-US"/>
        </w:rPr>
      </w:pPr>
    </w:p>
    <w:p w14:paraId="76CD4043" w14:textId="251D15CA" w:rsidR="00102076" w:rsidRPr="007B34AD" w:rsidRDefault="00DF08B7" w:rsidP="009C5178">
      <w:pPr>
        <w:spacing w:line="480" w:lineRule="auto"/>
        <w:rPr>
          <w:rFonts w:ascii="Palatino Linotype" w:hAnsi="Palatino Linotype" w:cs="Arial"/>
          <w:lang w:val="en-US"/>
        </w:rPr>
      </w:pPr>
      <w:r w:rsidRPr="007B34AD">
        <w:rPr>
          <w:rFonts w:ascii="Palatino Linotype" w:hAnsi="Palatino Linotype"/>
          <w:lang w:val="en-US"/>
        </w:rPr>
        <w:t xml:space="preserve">In American poultry </w:t>
      </w:r>
      <w:r w:rsidR="00102076" w:rsidRPr="007B34AD">
        <w:rPr>
          <w:rFonts w:ascii="Palatino Linotype" w:hAnsi="Palatino Linotype"/>
          <w:lang w:val="en-US"/>
        </w:rPr>
        <w:t>there are three</w:t>
      </w:r>
      <w:r w:rsidRPr="007B34AD">
        <w:rPr>
          <w:rFonts w:ascii="Palatino Linotype" w:hAnsi="Palatino Linotype"/>
          <w:lang w:val="en-US"/>
        </w:rPr>
        <w:t xml:space="preserve"> widely </w:t>
      </w:r>
      <w:r w:rsidR="00102076" w:rsidRPr="007B34AD">
        <w:rPr>
          <w:rFonts w:ascii="Palatino Linotype" w:hAnsi="Palatino Linotype"/>
          <w:lang w:val="en-US"/>
        </w:rPr>
        <w:t>remembered founding narratives</w:t>
      </w:r>
      <w:r w:rsidR="005504F0" w:rsidRPr="007B34AD">
        <w:rPr>
          <w:rFonts w:ascii="Palatino Linotype" w:hAnsi="Palatino Linotype"/>
          <w:lang w:val="en-US"/>
        </w:rPr>
        <w:t xml:space="preserve"> of the pre-emergence stage of the industry</w:t>
      </w:r>
      <w:r w:rsidR="00102076" w:rsidRPr="007B34AD">
        <w:rPr>
          <w:rFonts w:ascii="Palatino Linotype" w:hAnsi="Palatino Linotype"/>
          <w:lang w:val="en-US"/>
        </w:rPr>
        <w:t xml:space="preserve">, </w:t>
      </w:r>
      <w:r w:rsidRPr="007B34AD">
        <w:rPr>
          <w:rFonts w:ascii="Palatino Linotype" w:hAnsi="Palatino Linotype"/>
          <w:lang w:val="en-US"/>
        </w:rPr>
        <w:t xml:space="preserve">all characterized by </w:t>
      </w:r>
      <w:r w:rsidR="000B2BCB" w:rsidRPr="007B34AD">
        <w:rPr>
          <w:rFonts w:ascii="Palatino Linotype" w:hAnsi="Palatino Linotype"/>
          <w:lang w:val="en-US"/>
        </w:rPr>
        <w:t>disaster and</w:t>
      </w:r>
      <w:r w:rsidRPr="007B34AD">
        <w:rPr>
          <w:rFonts w:ascii="Palatino Linotype" w:hAnsi="Palatino Linotype"/>
          <w:lang w:val="en-US"/>
        </w:rPr>
        <w:t xml:space="preserve"> serendipity. </w:t>
      </w:r>
      <w:r w:rsidR="00102076" w:rsidRPr="007B34AD">
        <w:rPr>
          <w:rFonts w:ascii="Palatino Linotype" w:hAnsi="Palatino Linotype"/>
          <w:lang w:val="en-US"/>
        </w:rPr>
        <w:t xml:space="preserve">In 1923, Cecile Steele of Delaware, who usually ordered 50 chicks to raise as egg-laying hens, accidentally ordered 500, a misfortune to which she responded </w:t>
      </w:r>
      <w:r w:rsidR="004A4A2E" w:rsidRPr="007B34AD">
        <w:rPr>
          <w:rFonts w:ascii="Palatino Linotype" w:hAnsi="Palatino Linotype" w:cs="Arial"/>
          <w:lang w:val="en-US"/>
        </w:rPr>
        <w:t>by raising</w:t>
      </w:r>
      <w:r w:rsidR="00102076" w:rsidRPr="007B34AD">
        <w:rPr>
          <w:rFonts w:ascii="Palatino Linotype" w:hAnsi="Palatino Linotype" w:cs="Arial"/>
          <w:lang w:val="en-US"/>
        </w:rPr>
        <w:t xml:space="preserve"> the chickens to sell for meat, supposedly singlehandedly launching the Delmarva broiler industry (Williams, 1998). </w:t>
      </w:r>
      <w:r w:rsidR="00C609BA" w:rsidRPr="007B34AD">
        <w:rPr>
          <w:rFonts w:ascii="Palatino Linotype" w:hAnsi="Palatino Linotype" w:cs="Arial"/>
          <w:lang w:val="en-US"/>
        </w:rPr>
        <w:t xml:space="preserve">John Tyson likewise attributed the emergence of the Arkansas poultry industry to sheer accident, claiming that his produce truck </w:t>
      </w:r>
      <w:r w:rsidR="00E32F06" w:rsidRPr="007B34AD">
        <w:rPr>
          <w:rFonts w:ascii="Palatino Linotype" w:hAnsi="Palatino Linotype" w:cs="Arial"/>
          <w:lang w:val="en-US"/>
        </w:rPr>
        <w:t>ra</w:t>
      </w:r>
      <w:r w:rsidR="00C609BA" w:rsidRPr="007B34AD">
        <w:rPr>
          <w:rFonts w:ascii="Palatino Linotype" w:hAnsi="Palatino Linotype" w:cs="Arial"/>
          <w:lang w:val="en-US"/>
        </w:rPr>
        <w:t xml:space="preserve">n out of fuel near Springdale </w:t>
      </w:r>
      <w:r w:rsidR="00E32F06" w:rsidRPr="007B34AD">
        <w:rPr>
          <w:rFonts w:ascii="Palatino Linotype" w:hAnsi="Palatino Linotype" w:cs="Arial"/>
          <w:lang w:val="en-US"/>
        </w:rPr>
        <w:t>in 1936. Forced to rethink his business, he began hauling plentiful local poultry to distant cities</w:t>
      </w:r>
      <w:r w:rsidR="00C609BA" w:rsidRPr="007B34AD">
        <w:rPr>
          <w:rFonts w:ascii="Palatino Linotype" w:hAnsi="Palatino Linotype" w:cs="Arial"/>
          <w:lang w:val="en-US"/>
        </w:rPr>
        <w:t xml:space="preserve"> (Tyson, 1987, p. 56). </w:t>
      </w:r>
      <w:r w:rsidR="00E32F06" w:rsidRPr="007B34AD">
        <w:rPr>
          <w:rFonts w:ascii="Palatino Linotype" w:hAnsi="Palatino Linotype" w:cs="Arial"/>
          <w:lang w:val="en-US"/>
        </w:rPr>
        <w:t xml:space="preserve">A </w:t>
      </w:r>
      <w:r w:rsidR="00C609BA" w:rsidRPr="007B34AD">
        <w:rPr>
          <w:rFonts w:ascii="Palatino Linotype" w:hAnsi="Palatino Linotype" w:cs="Arial"/>
          <w:lang w:val="en-US"/>
        </w:rPr>
        <w:t>tornado destroyed much of Gain</w:t>
      </w:r>
      <w:r w:rsidR="00E32F06" w:rsidRPr="007B34AD">
        <w:rPr>
          <w:rFonts w:ascii="Palatino Linotype" w:hAnsi="Palatino Linotype" w:cs="Arial"/>
          <w:lang w:val="en-US"/>
        </w:rPr>
        <w:t xml:space="preserve">esville, Georgia, in April 1936, an event that supposedly pushed Jesse Jewell to provide </w:t>
      </w:r>
      <w:r w:rsidR="00C609BA" w:rsidRPr="007B34AD">
        <w:rPr>
          <w:rFonts w:ascii="Palatino Linotype" w:hAnsi="Palatino Linotype" w:cs="Arial"/>
          <w:lang w:val="en-US"/>
        </w:rPr>
        <w:t>both feed and chicks on credit to wiped-out farmers</w:t>
      </w:r>
      <w:r w:rsidR="00091145" w:rsidRPr="007B34AD">
        <w:rPr>
          <w:rFonts w:ascii="Palatino Linotype" w:hAnsi="Palatino Linotype" w:cs="Arial"/>
          <w:lang w:val="en-US"/>
        </w:rPr>
        <w:t xml:space="preserve">, accidentally initiating an integrated </w:t>
      </w:r>
      <w:r w:rsidR="003E63FF" w:rsidRPr="007B34AD">
        <w:rPr>
          <w:rFonts w:ascii="Palatino Linotype" w:hAnsi="Palatino Linotype" w:cs="Arial"/>
          <w:lang w:val="en-US"/>
        </w:rPr>
        <w:t>mode</w:t>
      </w:r>
      <w:r w:rsidR="008D0AC9" w:rsidRPr="007B34AD">
        <w:rPr>
          <w:rFonts w:ascii="Palatino Linotype" w:hAnsi="Palatino Linotype" w:cs="Arial"/>
          <w:lang w:val="en-US"/>
        </w:rPr>
        <w:t>l</w:t>
      </w:r>
      <w:r w:rsidR="003E63FF" w:rsidRPr="007B34AD">
        <w:rPr>
          <w:rFonts w:ascii="Palatino Linotype" w:hAnsi="Palatino Linotype" w:cs="Arial"/>
          <w:lang w:val="en-US"/>
        </w:rPr>
        <w:t xml:space="preserve"> for </w:t>
      </w:r>
      <w:r w:rsidR="00B73BEC" w:rsidRPr="007B34AD">
        <w:rPr>
          <w:rFonts w:ascii="Palatino Linotype" w:hAnsi="Palatino Linotype" w:cs="Arial"/>
          <w:lang w:val="en-US"/>
        </w:rPr>
        <w:t>debt-</w:t>
      </w:r>
      <w:r w:rsidR="00880EF2" w:rsidRPr="007B34AD">
        <w:rPr>
          <w:rFonts w:ascii="Palatino Linotype" w:hAnsi="Palatino Linotype" w:cs="Arial"/>
          <w:lang w:val="en-US"/>
        </w:rPr>
        <w:t>financed</w:t>
      </w:r>
      <w:r w:rsidR="003E63FF" w:rsidRPr="007B34AD">
        <w:rPr>
          <w:rFonts w:ascii="Palatino Linotype" w:hAnsi="Palatino Linotype" w:cs="Arial"/>
          <w:lang w:val="en-US"/>
        </w:rPr>
        <w:t xml:space="preserve"> </w:t>
      </w:r>
      <w:r w:rsidR="00E32F06" w:rsidRPr="007B34AD">
        <w:rPr>
          <w:rFonts w:ascii="Palatino Linotype" w:hAnsi="Palatino Linotype" w:cs="Arial"/>
          <w:lang w:val="en-US"/>
        </w:rPr>
        <w:t xml:space="preserve">poultry </w:t>
      </w:r>
      <w:r w:rsidR="003E63FF" w:rsidRPr="007B34AD">
        <w:rPr>
          <w:rFonts w:ascii="Palatino Linotype" w:hAnsi="Palatino Linotype" w:cs="Arial"/>
          <w:lang w:val="en-US"/>
        </w:rPr>
        <w:t>production</w:t>
      </w:r>
      <w:r w:rsidR="008D0AC9" w:rsidRPr="007B34AD">
        <w:rPr>
          <w:rFonts w:ascii="Palatino Linotype" w:hAnsi="Palatino Linotype" w:cs="Arial"/>
          <w:lang w:val="en-US"/>
        </w:rPr>
        <w:t xml:space="preserve"> </w:t>
      </w:r>
      <w:r w:rsidR="00C609BA" w:rsidRPr="007B34AD">
        <w:rPr>
          <w:rFonts w:ascii="Palatino Linotype" w:hAnsi="Palatino Linotype" w:cs="Arial"/>
          <w:lang w:val="en-US"/>
        </w:rPr>
        <w:t xml:space="preserve">(Hudgins, 1964). </w:t>
      </w:r>
      <w:r w:rsidR="008D0AC9" w:rsidRPr="007B34AD">
        <w:rPr>
          <w:rFonts w:ascii="Palatino Linotype" w:hAnsi="Palatino Linotype" w:cs="Arial"/>
          <w:lang w:val="en-US"/>
        </w:rPr>
        <w:t>In</w:t>
      </w:r>
      <w:r w:rsidR="00C609BA" w:rsidRPr="007B34AD">
        <w:rPr>
          <w:rFonts w:ascii="Palatino Linotype" w:hAnsi="Palatino Linotype" w:cs="Arial"/>
          <w:lang w:val="en-US"/>
        </w:rPr>
        <w:t xml:space="preserve"> all of these founding</w:t>
      </w:r>
      <w:r w:rsidR="003E63FF" w:rsidRPr="007B34AD">
        <w:rPr>
          <w:rFonts w:ascii="Palatino Linotype" w:hAnsi="Palatino Linotype" w:cs="Arial"/>
          <w:lang w:val="en-US"/>
        </w:rPr>
        <w:t xml:space="preserve"> narratives—</w:t>
      </w:r>
      <w:r w:rsidR="00C609BA" w:rsidRPr="007B34AD">
        <w:rPr>
          <w:rFonts w:ascii="Palatino Linotype" w:hAnsi="Palatino Linotype" w:cs="Arial"/>
          <w:lang w:val="en-US"/>
        </w:rPr>
        <w:t xml:space="preserve">which </w:t>
      </w:r>
      <w:r w:rsidR="0022493C" w:rsidRPr="007B34AD">
        <w:rPr>
          <w:rFonts w:ascii="Palatino Linotype" w:hAnsi="Palatino Linotype" w:cs="Arial"/>
          <w:lang w:val="en-US"/>
        </w:rPr>
        <w:t xml:space="preserve">regionally </w:t>
      </w:r>
      <w:r w:rsidR="00AD0CF4" w:rsidRPr="007B34AD">
        <w:rPr>
          <w:rFonts w:ascii="Palatino Linotype" w:hAnsi="Palatino Linotype" w:cs="Arial"/>
          <w:lang w:val="en-US"/>
        </w:rPr>
        <w:t>too</w:t>
      </w:r>
      <w:r w:rsidR="003C41E5" w:rsidRPr="007B34AD">
        <w:rPr>
          <w:rFonts w:ascii="Palatino Linotype" w:hAnsi="Palatino Linotype" w:cs="Arial"/>
          <w:lang w:val="en-US"/>
        </w:rPr>
        <w:t xml:space="preserve">k on the significance of myth in the 1940s, </w:t>
      </w:r>
      <w:r w:rsidR="00A50060" w:rsidRPr="007B34AD">
        <w:rPr>
          <w:rFonts w:ascii="Palatino Linotype" w:hAnsi="Palatino Linotype" w:cs="Arial"/>
          <w:lang w:val="en-US"/>
        </w:rPr>
        <w:t xml:space="preserve">actively remembered into </w:t>
      </w:r>
      <w:r w:rsidR="003C41E5" w:rsidRPr="007B34AD">
        <w:rPr>
          <w:rFonts w:ascii="Palatino Linotype" w:hAnsi="Palatino Linotype" w:cs="Arial"/>
          <w:lang w:val="en-US"/>
        </w:rPr>
        <w:t>at least the</w:t>
      </w:r>
      <w:r w:rsidR="00A50060" w:rsidRPr="007B34AD">
        <w:rPr>
          <w:rFonts w:ascii="Palatino Linotype" w:hAnsi="Palatino Linotype" w:cs="Arial"/>
          <w:lang w:val="en-US"/>
        </w:rPr>
        <w:t xml:space="preserve"> 198</w:t>
      </w:r>
      <w:r w:rsidR="00AD0CF4" w:rsidRPr="007B34AD">
        <w:rPr>
          <w:rFonts w:ascii="Palatino Linotype" w:hAnsi="Palatino Linotype" w:cs="Arial"/>
          <w:lang w:val="en-US"/>
        </w:rPr>
        <w:t>0s</w:t>
      </w:r>
      <w:r w:rsidR="003E63FF" w:rsidRPr="007B34AD">
        <w:rPr>
          <w:rFonts w:ascii="Palatino Linotype" w:hAnsi="Palatino Linotype" w:cs="Arial"/>
          <w:lang w:val="en-US"/>
        </w:rPr>
        <w:t>—t</w:t>
      </w:r>
      <w:r w:rsidR="0022493C" w:rsidRPr="007B34AD">
        <w:rPr>
          <w:rFonts w:ascii="Palatino Linotype" w:hAnsi="Palatino Linotype" w:cs="Arial"/>
          <w:lang w:val="en-US"/>
        </w:rPr>
        <w:t xml:space="preserve">he theme of trauma, crisis, or devastation being overcome by entrepreneurial </w:t>
      </w:r>
      <w:r w:rsidR="00BC6D54" w:rsidRPr="007B34AD">
        <w:rPr>
          <w:rFonts w:ascii="Palatino Linotype" w:hAnsi="Palatino Linotype" w:cs="Arial"/>
          <w:lang w:val="en-US"/>
        </w:rPr>
        <w:t xml:space="preserve">vision offered </w:t>
      </w:r>
      <w:r w:rsidR="0022493C" w:rsidRPr="007B34AD">
        <w:rPr>
          <w:rFonts w:ascii="Palatino Linotype" w:hAnsi="Palatino Linotype" w:cs="Arial"/>
          <w:lang w:val="en-US"/>
        </w:rPr>
        <w:t xml:space="preserve">a </w:t>
      </w:r>
      <w:r w:rsidR="00BC6D54" w:rsidRPr="007B34AD">
        <w:rPr>
          <w:rFonts w:ascii="Palatino Linotype" w:hAnsi="Palatino Linotype" w:cs="Arial"/>
          <w:lang w:val="en-US"/>
        </w:rPr>
        <w:t>means of making sense of an industry constantly beset by uncertainty and rapid technological change.</w:t>
      </w:r>
    </w:p>
    <w:p w14:paraId="3FA0B56D" w14:textId="5D749270" w:rsidR="00BC6D54" w:rsidRPr="007B34AD" w:rsidRDefault="00BC6D54" w:rsidP="009C5178">
      <w:pPr>
        <w:spacing w:line="480" w:lineRule="auto"/>
        <w:rPr>
          <w:rFonts w:ascii="Palatino Linotype" w:hAnsi="Palatino Linotype" w:cs="Arial"/>
          <w:lang w:val="en-US"/>
        </w:rPr>
      </w:pPr>
    </w:p>
    <w:p w14:paraId="1609F1D7" w14:textId="6E58568E" w:rsidR="00BC6D54" w:rsidRPr="007B34AD" w:rsidRDefault="00BC6D54" w:rsidP="00BC6D54">
      <w:pPr>
        <w:spacing w:line="480" w:lineRule="auto"/>
        <w:rPr>
          <w:rFonts w:ascii="Palatino Linotype" w:hAnsi="Palatino Linotype" w:cs="Arial"/>
          <w:lang w:val="en-US"/>
        </w:rPr>
      </w:pPr>
      <w:r w:rsidRPr="007B34AD">
        <w:rPr>
          <w:rFonts w:ascii="Palatino Linotype" w:hAnsi="Palatino Linotype" w:cs="Arial"/>
          <w:lang w:val="en-US"/>
        </w:rPr>
        <w:lastRenderedPageBreak/>
        <w:t xml:space="preserve">Hard times, not statistics of steady growth in markets, emerge most clearly in collective memories of early participants in the U.S. poultry industry. The space of experience of the interwar farm crisis that racked places such as the upcountry South and the Delmarva peninsula in the 1920s and 1930s shaped a perception that the range of choices was very limited for most participants in the poultry marketplace. In Northwest Arkansas, memories of the collapse of both row cropping and orchard production in the 1920s and 1930s remained vivid. One entrepreneur interviewed in 1987 remembered that </w:t>
      </w:r>
      <w:r w:rsidR="00487DE2" w:rsidRPr="007B34AD">
        <w:rPr>
          <w:rFonts w:ascii="Palatino Linotype" w:hAnsi="Palatino Linotype" w:cs="Arial"/>
          <w:lang w:val="en-US"/>
        </w:rPr>
        <w:t>his neighbors “</w:t>
      </w:r>
      <w:r w:rsidRPr="007B34AD">
        <w:rPr>
          <w:rFonts w:ascii="Palatino Linotype" w:hAnsi="Palatino Linotype" w:cs="Arial"/>
          <w:lang w:val="en-US"/>
        </w:rPr>
        <w:t>were willing to do most anything to make a living” (</w:t>
      </w:r>
      <w:r w:rsidR="00796E6D" w:rsidRPr="007B34AD">
        <w:rPr>
          <w:rFonts w:ascii="Palatino Linotype" w:hAnsi="Palatino Linotype" w:cs="Arial"/>
          <w:lang w:val="en-US"/>
        </w:rPr>
        <w:t xml:space="preserve">Lemley, 1987: </w:t>
      </w:r>
      <w:r w:rsidRPr="007B34AD">
        <w:rPr>
          <w:rFonts w:ascii="Palatino Linotype" w:hAnsi="Palatino Linotype" w:cs="Arial"/>
          <w:lang w:val="en-US"/>
        </w:rPr>
        <w:t>92). Another remembered responding to the demise of the Arkansas apple industry by using his “fruit trees for firewood to heat the chicken</w:t>
      </w:r>
      <w:r w:rsidR="00B91A88" w:rsidRPr="007B34AD">
        <w:rPr>
          <w:rFonts w:ascii="Palatino Linotype" w:hAnsi="Palatino Linotype" w:cs="Arial"/>
          <w:lang w:val="en-US"/>
        </w:rPr>
        <w:t xml:space="preserve"> [shed]</w:t>
      </w:r>
      <w:r w:rsidRPr="007B34AD">
        <w:rPr>
          <w:rFonts w:ascii="Palatino Linotype" w:hAnsi="Palatino Linotype" w:cs="Arial"/>
          <w:lang w:val="en-US"/>
        </w:rPr>
        <w:t>s with” (</w:t>
      </w:r>
      <w:r w:rsidR="00796E6D" w:rsidRPr="007B34AD">
        <w:rPr>
          <w:rFonts w:ascii="Palatino Linotype" w:hAnsi="Palatino Linotype" w:cs="Arial"/>
          <w:lang w:val="en-US"/>
        </w:rPr>
        <w:t xml:space="preserve">Ritter, 1987: </w:t>
      </w:r>
      <w:r w:rsidRPr="007B34AD">
        <w:rPr>
          <w:rFonts w:ascii="Palatino Linotype" w:hAnsi="Palatino Linotype" w:cs="Arial"/>
          <w:lang w:val="en-US"/>
        </w:rPr>
        <w:t xml:space="preserve">233). </w:t>
      </w:r>
      <w:r w:rsidR="00285E00" w:rsidRPr="007B34AD">
        <w:rPr>
          <w:rFonts w:ascii="Palatino Linotype" w:hAnsi="Palatino Linotype" w:cs="Arial"/>
          <w:lang w:val="en-US"/>
        </w:rPr>
        <w:t xml:space="preserve">The broiler takeoff opened </w:t>
      </w:r>
      <w:r w:rsidRPr="007B34AD">
        <w:rPr>
          <w:rFonts w:ascii="Palatino Linotype" w:hAnsi="Palatino Linotype" w:cs="Arial"/>
          <w:lang w:val="en-US"/>
        </w:rPr>
        <w:t>a path out of poverty for many at a time when “there was not much else to do in the dust bowl days” (</w:t>
      </w:r>
      <w:r w:rsidR="00796E6D" w:rsidRPr="007B34AD">
        <w:rPr>
          <w:rFonts w:ascii="Palatino Linotype" w:hAnsi="Palatino Linotype" w:cs="Arial"/>
          <w:lang w:val="en-US"/>
        </w:rPr>
        <w:t>Ritter, 1987:</w:t>
      </w:r>
      <w:r w:rsidRPr="007B34AD">
        <w:rPr>
          <w:rFonts w:ascii="Palatino Linotype" w:hAnsi="Palatino Linotype" w:cs="Arial"/>
          <w:lang w:val="en-US"/>
        </w:rPr>
        <w:t xml:space="preserve"> 275). Memories of poverty, desperation, and powerlessness were so deeply imprinted on the first generation of poultry pioneers that even during the comparatively good times of the 1950s, fatalism and mistrust permeated their understanding of how the market was structured</w:t>
      </w:r>
      <w:r w:rsidR="00796E6D" w:rsidRPr="007B34AD">
        <w:rPr>
          <w:rFonts w:ascii="Palatino Linotype" w:hAnsi="Palatino Linotype" w:cs="Arial"/>
          <w:lang w:val="en-US"/>
        </w:rPr>
        <w:t xml:space="preserve"> (Brooks, 1987)</w:t>
      </w:r>
      <w:r w:rsidRPr="007B34AD">
        <w:rPr>
          <w:rFonts w:ascii="Palatino Linotype" w:hAnsi="Palatino Linotype" w:cs="Arial"/>
          <w:lang w:val="en-US"/>
        </w:rPr>
        <w:t xml:space="preserve">. </w:t>
      </w:r>
    </w:p>
    <w:p w14:paraId="10381EE4" w14:textId="77777777" w:rsidR="00BC6D54" w:rsidRPr="007B34AD" w:rsidRDefault="00BC6D54" w:rsidP="00BC6D54">
      <w:pPr>
        <w:spacing w:line="480" w:lineRule="auto"/>
        <w:rPr>
          <w:rFonts w:ascii="Palatino Linotype" w:hAnsi="Palatino Linotype" w:cs="Arial"/>
          <w:lang w:val="en-US"/>
        </w:rPr>
      </w:pPr>
    </w:p>
    <w:p w14:paraId="4EDAAC42" w14:textId="600D1575" w:rsidR="003E63FF" w:rsidRPr="007B34AD" w:rsidRDefault="00BC6D54" w:rsidP="003E63FF">
      <w:pPr>
        <w:spacing w:line="480" w:lineRule="auto"/>
        <w:rPr>
          <w:rFonts w:ascii="Palatino Linotype" w:hAnsi="Palatino Linotype" w:cs="Arial"/>
          <w:lang w:val="en-US"/>
        </w:rPr>
      </w:pPr>
      <w:r w:rsidRPr="007B34AD">
        <w:rPr>
          <w:rFonts w:ascii="Palatino Linotype" w:hAnsi="Palatino Linotype" w:cs="Arial"/>
          <w:lang w:val="en-US"/>
        </w:rPr>
        <w:t xml:space="preserve">Such </w:t>
      </w:r>
      <w:r w:rsidR="00481AFF" w:rsidRPr="007B34AD">
        <w:rPr>
          <w:rFonts w:ascii="Palatino Linotype" w:hAnsi="Palatino Linotype" w:cs="Arial"/>
          <w:lang w:val="en-US"/>
        </w:rPr>
        <w:t>founding narratives</w:t>
      </w:r>
      <w:r w:rsidRPr="007B34AD">
        <w:rPr>
          <w:rFonts w:ascii="Palatino Linotype" w:hAnsi="Palatino Linotype" w:cs="Arial"/>
          <w:lang w:val="en-US"/>
        </w:rPr>
        <w:t xml:space="preserve"> shaped the responses of poultry entrepreneurs to </w:t>
      </w:r>
      <w:r w:rsidR="003E63FF" w:rsidRPr="007B34AD">
        <w:rPr>
          <w:rFonts w:ascii="Palatino Linotype" w:hAnsi="Palatino Linotype" w:cs="Arial"/>
          <w:lang w:val="en-US"/>
        </w:rPr>
        <w:t xml:space="preserve">the 1950s-60s period of growth and consolidation in the U.S. poultry industry. By the 1950s, the contract system pioneered by Jesse Jewell in Georgia became the norm throughout the industry, enabling the rapid adoption of technological breakthroughs in intensive rearing. The feed conversion ratio of U.S. chickens </w:t>
      </w:r>
      <w:r w:rsidR="003E63FF" w:rsidRPr="007B34AD">
        <w:rPr>
          <w:rFonts w:ascii="Palatino Linotype" w:hAnsi="Palatino Linotype" w:cs="Arial"/>
          <w:lang w:val="en-US"/>
        </w:rPr>
        <w:lastRenderedPageBreak/>
        <w:t xml:space="preserve">dropped from 2.9 to 2.1 between 1955 and 1975, while the number of days required to reach market weight declined from 73 to 56 in the same period (Boyd, 2001). Yet the original purpose of contracting was not technological innovation but a forced response to market uncertainty, as Don Tyson </w:t>
      </w:r>
      <w:r w:rsidR="004B0634" w:rsidRPr="007B34AD">
        <w:rPr>
          <w:rFonts w:ascii="Palatino Linotype" w:hAnsi="Palatino Linotype" w:cs="Arial"/>
          <w:lang w:val="en-US"/>
        </w:rPr>
        <w:t xml:space="preserve">(John’s son and successor) </w:t>
      </w:r>
      <w:r w:rsidR="003E63FF" w:rsidRPr="007B34AD">
        <w:rPr>
          <w:rFonts w:ascii="Palatino Linotype" w:hAnsi="Palatino Linotype" w:cs="Arial"/>
          <w:lang w:val="en-US"/>
        </w:rPr>
        <w:t>recalled:</w:t>
      </w:r>
    </w:p>
    <w:p w14:paraId="360F2EBA" w14:textId="77777777" w:rsidR="003E63FF" w:rsidRPr="007B34AD" w:rsidRDefault="003E63FF" w:rsidP="003E63FF">
      <w:pPr>
        <w:spacing w:line="480" w:lineRule="auto"/>
        <w:ind w:left="720"/>
        <w:rPr>
          <w:rFonts w:ascii="Palatino Linotype" w:hAnsi="Palatino Linotype" w:cs="Arial"/>
          <w:lang w:val="en-US"/>
        </w:rPr>
      </w:pPr>
      <w:r w:rsidRPr="007B34AD">
        <w:rPr>
          <w:rFonts w:ascii="Palatino Linotype" w:hAnsi="Palatino Linotype" w:cs="Arial"/>
          <w:lang w:val="en-US"/>
        </w:rPr>
        <w:t xml:space="preserve">We had tremendous market swings in those days [the 1950s]. And the thing that involved this industry was that at the beginning the individual farmer was responsible for the feed and chickens and then as the market swings got rougher and rougher, the ups were alright but the farmer couldn't stand the down ones. So the feed dealer, feed manufacturer, the hatchery guy started softening the downs. Well, to do that [the integrator] had to take some of the ups and well, we had, we got into what we call contract farming. (Tyson, 1987) </w:t>
      </w:r>
    </w:p>
    <w:p w14:paraId="54C946BF" w14:textId="54C45353" w:rsidR="003E63FF" w:rsidRPr="007B34AD" w:rsidRDefault="003E63FF" w:rsidP="003E63FF">
      <w:pPr>
        <w:spacing w:line="480" w:lineRule="auto"/>
        <w:rPr>
          <w:rFonts w:ascii="Palatino Linotype" w:hAnsi="Palatino Linotype" w:cs="Arial"/>
          <w:lang w:val="en-US"/>
        </w:rPr>
      </w:pPr>
      <w:r w:rsidRPr="007B34AD">
        <w:rPr>
          <w:rFonts w:ascii="Palatino Linotype" w:hAnsi="Palatino Linotype" w:cs="Arial"/>
          <w:lang w:val="en-US"/>
        </w:rPr>
        <w:t>Those integrators who were able to grow large enough to “take some of the ups” while weathering periods of overproduction did not understand their relationship with chain retailers to be a close partnership. Indeed, supermarket buyers come across in the space of experience of poultry entrepreneurs as near-adversaries</w:t>
      </w:r>
      <w:r w:rsidR="005A6D1A" w:rsidRPr="007B34AD">
        <w:rPr>
          <w:rFonts w:ascii="Palatino Linotype" w:hAnsi="Palatino Linotype" w:cs="Arial"/>
          <w:lang w:val="en-US"/>
        </w:rPr>
        <w:t>.</w:t>
      </w:r>
      <w:r w:rsidRPr="007B34AD">
        <w:rPr>
          <w:rFonts w:ascii="Palatino Linotype" w:hAnsi="Palatino Linotype" w:cs="Arial"/>
          <w:lang w:val="en-US"/>
        </w:rPr>
        <w:t xml:space="preserve"> Jesse Jewell, called before Congress in 1957 to testify on the causes of turmoil in poultry prices, pointed out that in any given week A&amp;P might order “250 truckloads” of chickens—but because it could purchase from any number of integrators in Connecticut, Delmarva, Georgia, or Arkansas, the supermarket chain effectively played the integrators off each other. “They [supermarket chain buyers] dictate to us,” Jewell told the congressional committee. “It is a buyer’s market, and they dictate </w:t>
      </w:r>
      <w:r w:rsidRPr="007B34AD">
        <w:rPr>
          <w:rFonts w:ascii="Palatino Linotype" w:hAnsi="Palatino Linotype" w:cs="Arial"/>
          <w:lang w:val="en-US"/>
        </w:rPr>
        <w:lastRenderedPageBreak/>
        <w:t xml:space="preserve">to us when the shoe is on their foot, and they do the kicking, and when it is our market we do the kicking” (House Committee on Small Business, 1957: 225). </w:t>
      </w:r>
    </w:p>
    <w:p w14:paraId="1D7C3CE6" w14:textId="1C1B352D" w:rsidR="00BC6D54" w:rsidRPr="007B34AD" w:rsidRDefault="00BC6D54" w:rsidP="00BC6D54">
      <w:pPr>
        <w:spacing w:line="480" w:lineRule="auto"/>
        <w:rPr>
          <w:rFonts w:ascii="Palatino Linotype" w:hAnsi="Palatino Linotype" w:cs="Arial"/>
          <w:lang w:val="en-US"/>
        </w:rPr>
      </w:pPr>
    </w:p>
    <w:p w14:paraId="1F5874F8" w14:textId="727114ED" w:rsidR="00855212" w:rsidRPr="007B34AD" w:rsidRDefault="005504F0" w:rsidP="00855212">
      <w:pPr>
        <w:spacing w:line="480" w:lineRule="auto"/>
        <w:rPr>
          <w:rFonts w:ascii="Palatino Linotype" w:hAnsi="Palatino Linotype" w:cs="Arial"/>
          <w:lang w:val="en-US"/>
        </w:rPr>
      </w:pPr>
      <w:r w:rsidRPr="007B34AD">
        <w:rPr>
          <w:rFonts w:ascii="Palatino Linotype" w:hAnsi="Palatino Linotype" w:cs="Arial"/>
          <w:lang w:val="en-US"/>
        </w:rPr>
        <w:t>U.K. poultry entrepreneurs</w:t>
      </w:r>
      <w:r w:rsidR="009907A2" w:rsidRPr="007B34AD">
        <w:rPr>
          <w:rFonts w:ascii="Palatino Linotype" w:hAnsi="Palatino Linotype" w:cs="Arial"/>
          <w:lang w:val="en-US"/>
        </w:rPr>
        <w:t xml:space="preserve">, like their American counterparts, remembered the </w:t>
      </w:r>
      <w:r w:rsidRPr="007B34AD">
        <w:rPr>
          <w:rFonts w:ascii="Palatino Linotype" w:hAnsi="Palatino Linotype" w:cs="Arial"/>
          <w:lang w:val="en-US"/>
        </w:rPr>
        <w:t>pre-</w:t>
      </w:r>
      <w:r w:rsidR="009907A2" w:rsidRPr="007B34AD">
        <w:rPr>
          <w:rFonts w:ascii="Palatino Linotype" w:hAnsi="Palatino Linotype" w:cs="Arial"/>
          <w:lang w:val="en-US"/>
        </w:rPr>
        <w:t>emergence</w:t>
      </w:r>
      <w:r w:rsidRPr="007B34AD">
        <w:rPr>
          <w:rFonts w:ascii="Palatino Linotype" w:hAnsi="Palatino Linotype" w:cs="Arial"/>
          <w:lang w:val="en-US"/>
        </w:rPr>
        <w:t xml:space="preserve"> stage</w:t>
      </w:r>
      <w:r w:rsidR="009907A2" w:rsidRPr="007B34AD">
        <w:rPr>
          <w:rFonts w:ascii="Palatino Linotype" w:hAnsi="Palatino Linotype" w:cs="Arial"/>
          <w:lang w:val="en-US"/>
        </w:rPr>
        <w:t xml:space="preserve"> of their industry </w:t>
      </w:r>
      <w:r w:rsidRPr="007B34AD">
        <w:rPr>
          <w:rFonts w:ascii="Palatino Linotype" w:hAnsi="Palatino Linotype" w:cs="Arial"/>
          <w:lang w:val="en-US"/>
        </w:rPr>
        <w:t xml:space="preserve">as a time of </w:t>
      </w:r>
      <w:r w:rsidR="00855212" w:rsidRPr="007B34AD">
        <w:rPr>
          <w:rFonts w:ascii="Palatino Linotype" w:hAnsi="Palatino Linotype" w:cs="Arial"/>
          <w:lang w:val="en-US"/>
        </w:rPr>
        <w:t xml:space="preserve">overcoming </w:t>
      </w:r>
      <w:r w:rsidRPr="007B34AD">
        <w:rPr>
          <w:rFonts w:ascii="Palatino Linotype" w:hAnsi="Palatino Linotype" w:cs="Arial"/>
          <w:lang w:val="en-US"/>
        </w:rPr>
        <w:t xml:space="preserve">crisis, but in the British case that crisis was existential. </w:t>
      </w:r>
      <w:r w:rsidR="009907A2" w:rsidRPr="007B34AD">
        <w:rPr>
          <w:rFonts w:ascii="Palatino Linotype" w:hAnsi="Palatino Linotype" w:cs="Arial"/>
          <w:lang w:val="en-US"/>
        </w:rPr>
        <w:t xml:space="preserve">The prospect of the German blockade </w:t>
      </w:r>
      <w:r w:rsidRPr="007B34AD">
        <w:rPr>
          <w:rFonts w:ascii="Palatino Linotype" w:hAnsi="Palatino Linotype" w:cs="Arial"/>
          <w:lang w:val="en-US"/>
        </w:rPr>
        <w:t xml:space="preserve">during World War II </w:t>
      </w:r>
      <w:r w:rsidR="009907A2" w:rsidRPr="007B34AD">
        <w:rPr>
          <w:rFonts w:ascii="Palatino Linotype" w:hAnsi="Palatino Linotype" w:cs="Arial"/>
          <w:lang w:val="en-US"/>
        </w:rPr>
        <w:t xml:space="preserve">was a genuine threat to the survival of the </w:t>
      </w:r>
      <w:r w:rsidR="00855212" w:rsidRPr="007B34AD">
        <w:rPr>
          <w:rFonts w:ascii="Palatino Linotype" w:hAnsi="Palatino Linotype" w:cs="Arial"/>
          <w:lang w:val="en-US"/>
        </w:rPr>
        <w:t>U.K.</w:t>
      </w:r>
      <w:r w:rsidR="009907A2" w:rsidRPr="007B34AD">
        <w:rPr>
          <w:rFonts w:ascii="Palatino Linotype" w:hAnsi="Palatino Linotype" w:cs="Arial"/>
          <w:lang w:val="en-US"/>
        </w:rPr>
        <w:t>, such was its dependence on imported food (Brassley, 201</w:t>
      </w:r>
      <w:r w:rsidRPr="007B34AD">
        <w:rPr>
          <w:rFonts w:ascii="Palatino Linotype" w:hAnsi="Palatino Linotype" w:cs="Arial"/>
          <w:lang w:val="en-US"/>
        </w:rPr>
        <w:t xml:space="preserve">2). </w:t>
      </w:r>
      <w:r w:rsidR="00D31918" w:rsidRPr="007B34AD">
        <w:rPr>
          <w:rFonts w:ascii="Palatino Linotype" w:hAnsi="Palatino Linotype" w:cs="Arial"/>
          <w:lang w:val="en-US"/>
        </w:rPr>
        <w:t>Policymakers introduced s</w:t>
      </w:r>
      <w:r w:rsidR="00855212" w:rsidRPr="007B34AD">
        <w:rPr>
          <w:rFonts w:ascii="Palatino Linotype" w:hAnsi="Palatino Linotype" w:cs="Arial"/>
          <w:lang w:val="en-US"/>
        </w:rPr>
        <w:t xml:space="preserve">tringent food rationing to </w:t>
      </w:r>
      <w:r w:rsidR="00D31918" w:rsidRPr="007B34AD">
        <w:rPr>
          <w:rFonts w:ascii="Palatino Linotype" w:hAnsi="Palatino Linotype" w:cs="Arial"/>
          <w:lang w:val="en-US"/>
        </w:rPr>
        <w:t>temper</w:t>
      </w:r>
      <w:r w:rsidR="00855212" w:rsidRPr="007B34AD">
        <w:rPr>
          <w:rFonts w:ascii="Palatino Linotype" w:hAnsi="Palatino Linotype" w:cs="Arial"/>
          <w:lang w:val="en-US"/>
        </w:rPr>
        <w:t xml:space="preserve"> consumer demand, a</w:t>
      </w:r>
      <w:r w:rsidR="004B0634" w:rsidRPr="007B34AD">
        <w:rPr>
          <w:rFonts w:ascii="Palatino Linotype" w:hAnsi="Palatino Linotype" w:cs="Arial"/>
          <w:lang w:val="en-US"/>
        </w:rPr>
        <w:t xml:space="preserve">nd </w:t>
      </w:r>
      <w:r w:rsidR="00D31918" w:rsidRPr="007B34AD">
        <w:rPr>
          <w:rFonts w:ascii="Palatino Linotype" w:hAnsi="Palatino Linotype" w:cs="Arial"/>
          <w:lang w:val="en-US"/>
        </w:rPr>
        <w:t xml:space="preserve">imposed </w:t>
      </w:r>
      <w:r w:rsidR="00855212" w:rsidRPr="007B34AD">
        <w:rPr>
          <w:rFonts w:ascii="Palatino Linotype" w:hAnsi="Palatino Linotype" w:cs="Arial"/>
          <w:lang w:val="en-US"/>
        </w:rPr>
        <w:t xml:space="preserve">compulsory collaboration among producers and retailers </w:t>
      </w:r>
      <w:r w:rsidR="00D31918" w:rsidRPr="007B34AD">
        <w:rPr>
          <w:rFonts w:ascii="Palatino Linotype" w:hAnsi="Palatino Linotype" w:cs="Arial"/>
          <w:lang w:val="en-US"/>
        </w:rPr>
        <w:t>to</w:t>
      </w:r>
      <w:r w:rsidR="004B0634" w:rsidRPr="007B34AD">
        <w:rPr>
          <w:rFonts w:ascii="Palatino Linotype" w:hAnsi="Palatino Linotype" w:cs="Arial"/>
          <w:lang w:val="en-US"/>
        </w:rPr>
        <w:t xml:space="preserve"> improve coordination and control</w:t>
      </w:r>
      <w:r w:rsidR="00855212" w:rsidRPr="007B34AD">
        <w:rPr>
          <w:rFonts w:ascii="Palatino Linotype" w:hAnsi="Palatino Linotype" w:cs="Arial"/>
          <w:lang w:val="en-US"/>
        </w:rPr>
        <w:t xml:space="preserve">. One of the individuals </w:t>
      </w:r>
      <w:r w:rsidR="00631BFC" w:rsidRPr="007B34AD">
        <w:rPr>
          <w:rFonts w:ascii="Palatino Linotype" w:hAnsi="Palatino Linotype" w:cs="Arial"/>
          <w:lang w:val="en-US"/>
        </w:rPr>
        <w:t>who oversaw</w:t>
      </w:r>
      <w:r w:rsidR="00855212" w:rsidRPr="007B34AD">
        <w:rPr>
          <w:rFonts w:ascii="Palatino Linotype" w:hAnsi="Palatino Linotype" w:cs="Arial"/>
          <w:lang w:val="en-US"/>
        </w:rPr>
        <w:t xml:space="preserve"> wartime food policy was Alan Sainsbury, who served on several key Ministry of Food committees, </w:t>
      </w:r>
      <w:r w:rsidR="00631BFC" w:rsidRPr="007B34AD">
        <w:rPr>
          <w:rFonts w:ascii="Palatino Linotype" w:hAnsi="Palatino Linotype" w:cs="Arial"/>
          <w:lang w:val="en-US"/>
        </w:rPr>
        <w:t>helped introduce</w:t>
      </w:r>
      <w:r w:rsidR="00855212" w:rsidRPr="007B34AD">
        <w:rPr>
          <w:rFonts w:ascii="Palatino Linotype" w:hAnsi="Palatino Linotype" w:cs="Arial"/>
          <w:lang w:val="en-US"/>
        </w:rPr>
        <w:t xml:space="preserve"> the rationing system, and oversaw the move to a collaborative supply system among private-sector producers (Butler, 1998). </w:t>
      </w:r>
    </w:p>
    <w:p w14:paraId="793865A8" w14:textId="77777777" w:rsidR="00855212" w:rsidRPr="007B34AD" w:rsidRDefault="00855212" w:rsidP="00855212">
      <w:pPr>
        <w:spacing w:line="480" w:lineRule="auto"/>
        <w:rPr>
          <w:rFonts w:ascii="Arial" w:hAnsi="Arial" w:cs="Arial"/>
          <w:lang w:val="en-US"/>
        </w:rPr>
      </w:pPr>
    </w:p>
    <w:p w14:paraId="1D082F0C" w14:textId="108D1A42" w:rsidR="00855212" w:rsidRPr="007B34AD" w:rsidRDefault="00855212" w:rsidP="00855212">
      <w:pPr>
        <w:spacing w:line="480" w:lineRule="auto"/>
        <w:rPr>
          <w:rFonts w:ascii="Palatino Linotype" w:hAnsi="Palatino Linotype" w:cs="Arial"/>
          <w:lang w:val="en-US"/>
        </w:rPr>
      </w:pPr>
      <w:r w:rsidRPr="007B34AD">
        <w:rPr>
          <w:rFonts w:ascii="Palatino Linotype" w:hAnsi="Palatino Linotype" w:cs="Arial"/>
          <w:lang w:val="en-US"/>
        </w:rPr>
        <w:t xml:space="preserve">Alan Sainsbury sought to adapt wartime </w:t>
      </w:r>
      <w:r w:rsidR="007B34AD" w:rsidRPr="007B34AD">
        <w:rPr>
          <w:rFonts w:ascii="Palatino Linotype" w:hAnsi="Palatino Linotype" w:cs="Arial"/>
          <w:lang w:val="en-US"/>
        </w:rPr>
        <w:t>compulsory</w:t>
      </w:r>
      <w:r w:rsidR="005A6D1A" w:rsidRPr="007B34AD">
        <w:rPr>
          <w:rFonts w:ascii="Palatino Linotype" w:hAnsi="Palatino Linotype" w:cs="Arial"/>
          <w:lang w:val="en-US"/>
        </w:rPr>
        <w:t xml:space="preserve"> co-operative behavior</w:t>
      </w:r>
      <w:r w:rsidRPr="007B34AD">
        <w:rPr>
          <w:rFonts w:ascii="Palatino Linotype" w:hAnsi="Palatino Linotype" w:cs="Arial"/>
          <w:lang w:val="en-US"/>
        </w:rPr>
        <w:t xml:space="preserve"> </w:t>
      </w:r>
      <w:r w:rsidR="007B34AD" w:rsidRPr="007B34AD">
        <w:rPr>
          <w:rFonts w:ascii="Palatino Linotype" w:hAnsi="Palatino Linotype" w:cs="Arial"/>
          <w:lang w:val="en-US"/>
        </w:rPr>
        <w:t>to</w:t>
      </w:r>
      <w:r w:rsidRPr="007B34AD">
        <w:rPr>
          <w:rFonts w:ascii="Palatino Linotype" w:hAnsi="Palatino Linotype" w:cs="Arial"/>
          <w:lang w:val="en-US"/>
        </w:rPr>
        <w:t xml:space="preserve"> the competitive markets of the mid-1950s. John Maunder </w:t>
      </w:r>
      <w:r w:rsidR="00977AC8" w:rsidRPr="007B34AD">
        <w:rPr>
          <w:rFonts w:ascii="Palatino Linotype" w:hAnsi="Palatino Linotype" w:cs="Arial"/>
          <w:lang w:val="en-US"/>
        </w:rPr>
        <w:t xml:space="preserve">(of Lloyd Maunder) </w:t>
      </w:r>
      <w:r w:rsidRPr="007B34AD">
        <w:rPr>
          <w:rFonts w:ascii="Palatino Linotype" w:hAnsi="Palatino Linotype" w:cs="Arial"/>
          <w:lang w:val="en-US"/>
        </w:rPr>
        <w:t xml:space="preserve">recalled being summoned to </w:t>
      </w:r>
      <w:r w:rsidR="001E74AC" w:rsidRPr="007B34AD">
        <w:rPr>
          <w:rFonts w:ascii="Palatino Linotype" w:hAnsi="Palatino Linotype" w:cs="Arial"/>
          <w:lang w:val="en-US"/>
        </w:rPr>
        <w:t>Sainsbury’s headquarter</w:t>
      </w:r>
      <w:r w:rsidR="00631BFC" w:rsidRPr="007B34AD">
        <w:rPr>
          <w:rFonts w:ascii="Palatino Linotype" w:hAnsi="Palatino Linotype" w:cs="Arial"/>
          <w:lang w:val="en-US"/>
        </w:rPr>
        <w:t>s</w:t>
      </w:r>
      <w:r w:rsidR="001E74AC" w:rsidRPr="007B34AD">
        <w:rPr>
          <w:rFonts w:ascii="Palatino Linotype" w:hAnsi="Palatino Linotype" w:cs="Arial"/>
          <w:lang w:val="en-US"/>
        </w:rPr>
        <w:t xml:space="preserve"> </w:t>
      </w:r>
      <w:r w:rsidRPr="007B34AD">
        <w:rPr>
          <w:rFonts w:ascii="Palatino Linotype" w:hAnsi="Palatino Linotype" w:cs="Arial"/>
          <w:lang w:val="en-US"/>
        </w:rPr>
        <w:t>in London in 1956 along with a few other pioneer poultry producers (Godley and Williams, 200</w:t>
      </w:r>
      <w:r w:rsidR="001E74AC" w:rsidRPr="007B34AD">
        <w:rPr>
          <w:rFonts w:ascii="Palatino Linotype" w:hAnsi="Palatino Linotype" w:cs="Arial"/>
          <w:lang w:val="en-US"/>
        </w:rPr>
        <w:t>9</w:t>
      </w:r>
      <w:r w:rsidRPr="007B34AD">
        <w:rPr>
          <w:rFonts w:ascii="Palatino Linotype" w:hAnsi="Palatino Linotype" w:cs="Arial"/>
          <w:lang w:val="en-US"/>
        </w:rPr>
        <w:t>), and being told:</w:t>
      </w:r>
    </w:p>
    <w:p w14:paraId="5E019C20" w14:textId="237A43C2" w:rsidR="00855212" w:rsidRPr="007B34AD" w:rsidRDefault="00855212" w:rsidP="00855212">
      <w:pPr>
        <w:spacing w:line="480" w:lineRule="auto"/>
        <w:ind w:left="720"/>
        <w:rPr>
          <w:rFonts w:ascii="Palatino Linotype" w:hAnsi="Palatino Linotype" w:cs="Arial"/>
          <w:lang w:val="en-US"/>
        </w:rPr>
      </w:pPr>
      <w:r w:rsidRPr="007B34AD">
        <w:rPr>
          <w:rFonts w:ascii="Palatino Linotype" w:hAnsi="Palatino Linotype" w:cs="Arial"/>
          <w:lang w:val="en-US"/>
        </w:rPr>
        <w:t xml:space="preserve">[W]e’re going to organise the country into sectors. And Maunder, you can have the West Country, and Antony Fisher [Managing Director of Buxted Chicken, the market leader] you can have the South-east, … And we just sat </w:t>
      </w:r>
      <w:r w:rsidRPr="007B34AD">
        <w:rPr>
          <w:rFonts w:ascii="Palatino Linotype" w:hAnsi="Palatino Linotype" w:cs="Arial"/>
          <w:lang w:val="en-US"/>
        </w:rPr>
        <w:lastRenderedPageBreak/>
        <w:t>there and took this. This was marching orders. We were basically told ‘Go home and organise it.’ And that’s what – we had nothing more than that. We literally had to go back and organise it.</w:t>
      </w:r>
    </w:p>
    <w:p w14:paraId="743E1F56" w14:textId="77777777" w:rsidR="00855212" w:rsidRPr="007B34AD" w:rsidRDefault="00855212" w:rsidP="00855212">
      <w:pPr>
        <w:spacing w:line="480" w:lineRule="auto"/>
        <w:rPr>
          <w:rFonts w:ascii="Palatino Linotype" w:hAnsi="Palatino Linotype" w:cs="Arial"/>
          <w:lang w:val="en-US"/>
        </w:rPr>
      </w:pPr>
      <w:r w:rsidRPr="007B34AD">
        <w:rPr>
          <w:rFonts w:ascii="Palatino Linotype" w:hAnsi="Palatino Linotype" w:cs="Arial"/>
          <w:lang w:val="en-US"/>
        </w:rPr>
        <w:t>Maunder, Buxted, and the other selected processors then recruited farmers to supply them. It was not straightforward, but the system spread:</w:t>
      </w:r>
    </w:p>
    <w:p w14:paraId="0E452300" w14:textId="23D62271" w:rsidR="00855212" w:rsidRPr="007B34AD" w:rsidRDefault="00855212" w:rsidP="00855212">
      <w:pPr>
        <w:spacing w:line="480" w:lineRule="auto"/>
        <w:ind w:left="720"/>
        <w:rPr>
          <w:rFonts w:ascii="Palatino Linotype" w:hAnsi="Palatino Linotype" w:cs="Arial"/>
          <w:lang w:val="en-US"/>
        </w:rPr>
      </w:pPr>
      <w:r w:rsidRPr="007B34AD">
        <w:rPr>
          <w:rFonts w:ascii="Palatino Linotype" w:hAnsi="Palatino Linotype" w:cs="Arial"/>
          <w:lang w:val="en-US"/>
        </w:rPr>
        <w:t>[Y]ou had to go out and literally persuade farmers to invest in chicken houses, at a time when it was a relatively unknown and unproven thing. It gathered momentum, of course, in a matter of a strikingly short period of time – only a couple of years. It really gathered momentum, and people started to talk</w:t>
      </w:r>
      <w:r w:rsidR="00E04DFF" w:rsidRPr="007B34AD">
        <w:rPr>
          <w:rFonts w:ascii="Palatino Linotype" w:hAnsi="Palatino Linotype" w:cs="Arial"/>
          <w:lang w:val="en-US"/>
        </w:rPr>
        <w:t>…</w:t>
      </w:r>
      <w:r w:rsidRPr="007B34AD">
        <w:rPr>
          <w:rFonts w:ascii="Palatino Linotype" w:hAnsi="Palatino Linotype" w:cs="Arial"/>
          <w:lang w:val="en-US"/>
        </w:rPr>
        <w:t>. But in those early stages it was very strange. And to get a farmer to actually understand the fact that he had to do, he had to put these day-old chicks in when we wanted them put in, because it had to be on a programmed output style.</w:t>
      </w:r>
    </w:p>
    <w:p w14:paraId="22E62D00" w14:textId="77777777" w:rsidR="00855212" w:rsidRPr="007B34AD" w:rsidRDefault="00855212" w:rsidP="00855212">
      <w:pPr>
        <w:spacing w:line="480" w:lineRule="auto"/>
        <w:rPr>
          <w:rFonts w:ascii="Palatino Linotype" w:hAnsi="Palatino Linotype" w:cs="Arial"/>
          <w:lang w:val="en-US"/>
        </w:rPr>
      </w:pPr>
    </w:p>
    <w:p w14:paraId="4D105C8B" w14:textId="77777777" w:rsidR="00764725" w:rsidRDefault="00855212" w:rsidP="009907A2">
      <w:pPr>
        <w:spacing w:line="480" w:lineRule="auto"/>
        <w:rPr>
          <w:rFonts w:ascii="Palatino Linotype" w:hAnsi="Palatino Linotype" w:cs="Arial"/>
          <w:lang w:val="en-US"/>
        </w:rPr>
      </w:pPr>
      <w:r w:rsidRPr="007B34AD">
        <w:rPr>
          <w:rFonts w:ascii="Palatino Linotype" w:hAnsi="Palatino Linotype" w:cs="Arial"/>
          <w:lang w:val="en-US"/>
        </w:rPr>
        <w:t xml:space="preserve">The network </w:t>
      </w:r>
      <w:r w:rsidR="00C149A3" w:rsidRPr="007B34AD">
        <w:rPr>
          <w:rFonts w:ascii="Palatino Linotype" w:hAnsi="Palatino Linotype" w:cs="Arial"/>
          <w:lang w:val="en-US"/>
        </w:rPr>
        <w:t xml:space="preserve">of alliance partners </w:t>
      </w:r>
      <w:r w:rsidRPr="007B34AD">
        <w:rPr>
          <w:rFonts w:ascii="Palatino Linotype" w:hAnsi="Palatino Linotype" w:cs="Arial"/>
          <w:lang w:val="en-US"/>
        </w:rPr>
        <w:t xml:space="preserve">guaranteed revenues to its insider-entrepreneurs. It was a system that constrained competitive forces, and so privileged insiders, but at the enormous benefit of </w:t>
      </w:r>
      <w:r w:rsidR="001E74AC" w:rsidRPr="007B34AD">
        <w:rPr>
          <w:rFonts w:ascii="Palatino Linotype" w:hAnsi="Palatino Linotype" w:cs="Arial"/>
          <w:lang w:val="en-US"/>
        </w:rPr>
        <w:t>smooth</w:t>
      </w:r>
      <w:r w:rsidRPr="007B34AD">
        <w:rPr>
          <w:rFonts w:ascii="Palatino Linotype" w:hAnsi="Palatino Linotype" w:cs="Arial"/>
          <w:lang w:val="en-US"/>
        </w:rPr>
        <w:t xml:space="preserve">ing the returns to capital investment in new facilities, in what was a highly volatile trade (Sykes, 1963, pp. 12, 30-4). </w:t>
      </w:r>
    </w:p>
    <w:p w14:paraId="2F3BEEEF" w14:textId="77777777" w:rsidR="00764725" w:rsidRDefault="00764725" w:rsidP="009907A2">
      <w:pPr>
        <w:spacing w:line="480" w:lineRule="auto"/>
        <w:rPr>
          <w:rFonts w:ascii="Palatino Linotype" w:hAnsi="Palatino Linotype" w:cs="Arial"/>
          <w:lang w:val="en-US"/>
        </w:rPr>
      </w:pPr>
    </w:p>
    <w:p w14:paraId="28E751A4" w14:textId="62878150" w:rsidR="00855212" w:rsidRPr="00764725" w:rsidRDefault="004312F2" w:rsidP="009907A2">
      <w:pPr>
        <w:spacing w:line="480" w:lineRule="auto"/>
        <w:rPr>
          <w:rFonts w:ascii="Palatino Linotype" w:hAnsi="Palatino Linotype" w:cs="Arial"/>
          <w:lang w:val="en-US"/>
        </w:rPr>
      </w:pPr>
      <w:r w:rsidRPr="007B34AD">
        <w:rPr>
          <w:rFonts w:ascii="Palatino Linotype" w:hAnsi="Palatino Linotype"/>
          <w:lang w:val="en-US"/>
        </w:rPr>
        <w:t xml:space="preserve">In both national contexts, the pre-emergence stage was one of crisis and great uncertainty. The responses of the different populations to those crises were similarly remembered in triumphant terms, yet key to the U.S. experience was a memory of </w:t>
      </w:r>
      <w:r w:rsidRPr="007B34AD">
        <w:rPr>
          <w:rFonts w:ascii="Palatino Linotype" w:hAnsi="Palatino Linotype"/>
          <w:lang w:val="en-US"/>
        </w:rPr>
        <w:lastRenderedPageBreak/>
        <w:t xml:space="preserve">individualistic heroism, whereas in the U.K. memories centered on shared responsibilities for confronting the wartime crisis. In the emergent stage of the U.S. industry, entrepreneurs continued to make sense of their industry </w:t>
      </w:r>
      <w:r w:rsidR="00631BFC" w:rsidRPr="007B34AD">
        <w:rPr>
          <w:rFonts w:ascii="Palatino Linotype" w:hAnsi="Palatino Linotype"/>
          <w:lang w:val="en-US"/>
        </w:rPr>
        <w:t>as one with</w:t>
      </w:r>
      <w:r w:rsidRPr="007B34AD">
        <w:rPr>
          <w:rFonts w:ascii="Palatino Linotype" w:hAnsi="Palatino Linotype"/>
          <w:lang w:val="en-US"/>
        </w:rPr>
        <w:t xml:space="preserve"> few options other than scaling up production and driving down prices to gain entry to national markets. In the U.K. emergent stage, by contrast, entrepreneurs </w:t>
      </w:r>
      <w:r w:rsidR="003A7DAB" w:rsidRPr="007B34AD">
        <w:rPr>
          <w:rFonts w:ascii="Palatino Linotype" w:hAnsi="Palatino Linotype"/>
          <w:lang w:val="en-US"/>
        </w:rPr>
        <w:t xml:space="preserve">remembered collaborating with retailers to gain the trust of skeptical consumers by producing stable supplies of </w:t>
      </w:r>
      <w:r w:rsidR="0041094C" w:rsidRPr="007B34AD">
        <w:rPr>
          <w:rFonts w:ascii="Palatino Linotype" w:hAnsi="Palatino Linotype"/>
          <w:lang w:val="en-US"/>
        </w:rPr>
        <w:t xml:space="preserve">quality meat. The divergent historical understandings of the relationship between poultry entrepreneurs and major retailers continued through the growth and stability stages, as the collective memories of the two industries’ early stages </w:t>
      </w:r>
      <w:r w:rsidR="004B0634" w:rsidRPr="007B34AD">
        <w:rPr>
          <w:rFonts w:ascii="Palatino Linotype" w:hAnsi="Palatino Linotype"/>
          <w:lang w:val="en-US"/>
        </w:rPr>
        <w:t>influenced expectation</w:t>
      </w:r>
      <w:r w:rsidR="00B71EF9">
        <w:rPr>
          <w:rFonts w:ascii="Palatino Linotype" w:hAnsi="Palatino Linotype"/>
          <w:lang w:val="en-US"/>
        </w:rPr>
        <w:t>s</w:t>
      </w:r>
      <w:r w:rsidR="004B0634" w:rsidRPr="007B34AD">
        <w:rPr>
          <w:rFonts w:ascii="Palatino Linotype" w:hAnsi="Palatino Linotype"/>
          <w:lang w:val="en-US"/>
        </w:rPr>
        <w:t xml:space="preserve"> and so </w:t>
      </w:r>
      <w:r w:rsidR="00C149A3" w:rsidRPr="007B34AD">
        <w:rPr>
          <w:rFonts w:ascii="Palatino Linotype" w:hAnsi="Palatino Linotype"/>
          <w:lang w:val="en-US"/>
        </w:rPr>
        <w:t xml:space="preserve">reinforced the two divergent patterns of behavior in </w:t>
      </w:r>
      <w:r w:rsidR="00B643FD" w:rsidRPr="007B34AD">
        <w:rPr>
          <w:rFonts w:ascii="Palatino Linotype" w:hAnsi="Palatino Linotype"/>
          <w:lang w:val="en-US"/>
        </w:rPr>
        <w:t xml:space="preserve">otherwise </w:t>
      </w:r>
      <w:r w:rsidR="00C149A3" w:rsidRPr="007B34AD">
        <w:rPr>
          <w:rFonts w:ascii="Palatino Linotype" w:hAnsi="Palatino Linotype"/>
          <w:lang w:val="en-US"/>
        </w:rPr>
        <w:t>very similar structural settings</w:t>
      </w:r>
      <w:r w:rsidR="0041094C" w:rsidRPr="007B34AD">
        <w:rPr>
          <w:rFonts w:ascii="Palatino Linotype" w:hAnsi="Palatino Linotype"/>
          <w:lang w:val="en-US"/>
        </w:rPr>
        <w:t>.</w:t>
      </w:r>
    </w:p>
    <w:p w14:paraId="284C7340" w14:textId="77777777" w:rsidR="00AC34FE" w:rsidRPr="007B34AD" w:rsidRDefault="00AC34FE">
      <w:pPr>
        <w:rPr>
          <w:rFonts w:ascii="Palatino Linotype" w:hAnsi="Palatino Linotype"/>
          <w:lang w:val="en-US"/>
        </w:rPr>
      </w:pPr>
    </w:p>
    <w:p w14:paraId="30C46596" w14:textId="0FD04F94" w:rsidR="0076034F" w:rsidRPr="007B34AD" w:rsidRDefault="00BE300E">
      <w:pPr>
        <w:rPr>
          <w:rFonts w:ascii="Palatino Linotype" w:hAnsi="Palatino Linotype"/>
          <w:lang w:val="en-US"/>
        </w:rPr>
      </w:pPr>
      <w:r w:rsidRPr="007B34AD">
        <w:rPr>
          <w:rFonts w:ascii="Palatino Linotype" w:hAnsi="Palatino Linotype"/>
          <w:lang w:val="en-US"/>
        </w:rPr>
        <w:t>ANALYSIS</w:t>
      </w:r>
      <w:r w:rsidR="00B62EAE" w:rsidRPr="007B34AD">
        <w:rPr>
          <w:rFonts w:ascii="Palatino Linotype" w:hAnsi="Palatino Linotype"/>
          <w:lang w:val="en-US"/>
        </w:rPr>
        <w:t xml:space="preserve"> AND CONCLUSION</w:t>
      </w:r>
    </w:p>
    <w:p w14:paraId="20E35BEA" w14:textId="77777777" w:rsidR="0076034F" w:rsidRPr="007B34AD" w:rsidRDefault="0076034F">
      <w:pPr>
        <w:rPr>
          <w:rFonts w:ascii="Palatino Linotype" w:hAnsi="Palatino Linotype"/>
          <w:lang w:val="en-US"/>
        </w:rPr>
      </w:pPr>
    </w:p>
    <w:p w14:paraId="4F8C6ECB" w14:textId="313074CB" w:rsidR="000F1222" w:rsidRPr="007B34AD" w:rsidRDefault="00123785" w:rsidP="0076034F">
      <w:pPr>
        <w:spacing w:line="480" w:lineRule="auto"/>
        <w:rPr>
          <w:rFonts w:ascii="Palatino Linotype" w:hAnsi="Palatino Linotype"/>
          <w:lang w:val="en-US"/>
        </w:rPr>
      </w:pPr>
      <w:r w:rsidRPr="007B34AD">
        <w:rPr>
          <w:rFonts w:ascii="Palatino Linotype" w:hAnsi="Palatino Linotype"/>
          <w:lang w:val="en-US"/>
        </w:rPr>
        <w:t>A</w:t>
      </w:r>
      <w:r w:rsidR="00C95C58" w:rsidRPr="007B34AD">
        <w:rPr>
          <w:rFonts w:ascii="Palatino Linotype" w:hAnsi="Palatino Linotype"/>
          <w:lang w:val="en-US"/>
        </w:rPr>
        <w:t xml:space="preserve"> structural </w:t>
      </w:r>
      <w:r w:rsidRPr="007B34AD">
        <w:rPr>
          <w:rFonts w:ascii="Palatino Linotype" w:hAnsi="Palatino Linotype"/>
          <w:lang w:val="en-US"/>
        </w:rPr>
        <w:t xml:space="preserve">approach to </w:t>
      </w:r>
      <w:r w:rsidR="006561F5" w:rsidRPr="007B34AD">
        <w:rPr>
          <w:rFonts w:ascii="Palatino Linotype" w:hAnsi="Palatino Linotype"/>
          <w:lang w:val="en-US"/>
        </w:rPr>
        <w:t>history</w:t>
      </w:r>
      <w:r w:rsidRPr="007B34AD">
        <w:rPr>
          <w:rFonts w:ascii="Palatino Linotype" w:hAnsi="Palatino Linotype"/>
          <w:lang w:val="en-US"/>
        </w:rPr>
        <w:t xml:space="preserve"> seeks to lay out a linear set of developments, with</w:t>
      </w:r>
      <w:r w:rsidR="00102CF6" w:rsidRPr="007B34AD">
        <w:rPr>
          <w:rFonts w:ascii="Palatino Linotype" w:hAnsi="Palatino Linotype"/>
          <w:lang w:val="en-US"/>
        </w:rPr>
        <w:t xml:space="preserve"> each stage in the process caus</w:t>
      </w:r>
      <w:r w:rsidRPr="007B34AD">
        <w:rPr>
          <w:rFonts w:ascii="Palatino Linotype" w:hAnsi="Palatino Linotype"/>
          <w:lang w:val="en-US"/>
        </w:rPr>
        <w:t xml:space="preserve">ally linked to that which follows. </w:t>
      </w:r>
      <w:r w:rsidR="006561F5" w:rsidRPr="007B34AD">
        <w:rPr>
          <w:rFonts w:ascii="Palatino Linotype" w:hAnsi="Palatino Linotype"/>
          <w:lang w:val="en-US"/>
        </w:rPr>
        <w:t>A structural periodization thus emphasizes how</w:t>
      </w:r>
      <w:r w:rsidR="00102CF6" w:rsidRPr="007B34AD">
        <w:rPr>
          <w:rFonts w:ascii="Palatino Linotype" w:hAnsi="Palatino Linotype"/>
          <w:lang w:val="en-US"/>
        </w:rPr>
        <w:t xml:space="preserve"> entrepreneurs, even as they </w:t>
      </w:r>
      <w:r w:rsidR="00D16DF7" w:rsidRPr="007B34AD">
        <w:rPr>
          <w:rFonts w:ascii="Palatino Linotype" w:hAnsi="Palatino Linotype"/>
          <w:lang w:val="en-US"/>
        </w:rPr>
        <w:t>make</w:t>
      </w:r>
      <w:r w:rsidR="00102CF6" w:rsidRPr="007B34AD">
        <w:rPr>
          <w:rFonts w:ascii="Palatino Linotype" w:hAnsi="Palatino Linotype"/>
          <w:lang w:val="en-US"/>
        </w:rPr>
        <w:t xml:space="preserve"> strategic choices, </w:t>
      </w:r>
      <w:r w:rsidR="00D16DF7" w:rsidRPr="007B34AD">
        <w:rPr>
          <w:rFonts w:ascii="Palatino Linotype" w:hAnsi="Palatino Linotype"/>
          <w:lang w:val="en-US"/>
        </w:rPr>
        <w:t>have</w:t>
      </w:r>
      <w:r w:rsidR="00102CF6" w:rsidRPr="007B34AD">
        <w:rPr>
          <w:rFonts w:ascii="Palatino Linotype" w:hAnsi="Palatino Linotype"/>
          <w:lang w:val="en-US"/>
        </w:rPr>
        <w:t xml:space="preserve"> those choices con</w:t>
      </w:r>
      <w:r w:rsidR="001E74AC" w:rsidRPr="007B34AD">
        <w:rPr>
          <w:rFonts w:ascii="Palatino Linotype" w:hAnsi="Palatino Linotype"/>
          <w:lang w:val="en-US"/>
        </w:rPr>
        <w:t>strained</w:t>
      </w:r>
      <w:r w:rsidR="00E87864" w:rsidRPr="007B34AD">
        <w:rPr>
          <w:rFonts w:ascii="Palatino Linotype" w:hAnsi="Palatino Linotype"/>
          <w:lang w:val="en-US"/>
        </w:rPr>
        <w:t xml:space="preserve"> </w:t>
      </w:r>
      <w:r w:rsidR="00102CF6" w:rsidRPr="007B34AD">
        <w:rPr>
          <w:rFonts w:ascii="Palatino Linotype" w:hAnsi="Palatino Linotype"/>
          <w:lang w:val="en-US"/>
        </w:rPr>
        <w:t xml:space="preserve">by external structures. </w:t>
      </w:r>
    </w:p>
    <w:p w14:paraId="3DA5E341" w14:textId="77777777" w:rsidR="004D6080" w:rsidRPr="007B34AD" w:rsidRDefault="004D6080" w:rsidP="0076034F">
      <w:pPr>
        <w:spacing w:line="480" w:lineRule="auto"/>
        <w:rPr>
          <w:rFonts w:ascii="Palatino Linotype" w:hAnsi="Palatino Linotype"/>
          <w:lang w:val="en-US"/>
        </w:rPr>
      </w:pPr>
    </w:p>
    <w:p w14:paraId="2D3DF948" w14:textId="1C1D980E" w:rsidR="00FA7D17" w:rsidRPr="007B34AD" w:rsidRDefault="00E86FE7" w:rsidP="0076034F">
      <w:pPr>
        <w:spacing w:line="480" w:lineRule="auto"/>
        <w:rPr>
          <w:rFonts w:ascii="Palatino Linotype" w:hAnsi="Palatino Linotype"/>
          <w:lang w:val="en-US"/>
        </w:rPr>
      </w:pPr>
      <w:r w:rsidRPr="007B34AD">
        <w:rPr>
          <w:rFonts w:ascii="Palatino Linotype" w:hAnsi="Palatino Linotype"/>
          <w:lang w:val="en-US"/>
        </w:rPr>
        <w:t>C</w:t>
      </w:r>
      <w:r w:rsidR="00A057A3" w:rsidRPr="007B34AD">
        <w:rPr>
          <w:rFonts w:ascii="Palatino Linotype" w:hAnsi="Palatino Linotype"/>
          <w:lang w:val="en-US"/>
        </w:rPr>
        <w:t xml:space="preserve">ausation cannot always be </w:t>
      </w:r>
      <w:r w:rsidR="00442394" w:rsidRPr="007B34AD">
        <w:rPr>
          <w:rFonts w:ascii="Palatino Linotype" w:hAnsi="Palatino Linotype"/>
          <w:lang w:val="en-US"/>
        </w:rPr>
        <w:t>explained</w:t>
      </w:r>
      <w:r w:rsidRPr="007B34AD">
        <w:rPr>
          <w:rFonts w:ascii="Palatino Linotype" w:hAnsi="Palatino Linotype"/>
          <w:lang w:val="en-US"/>
        </w:rPr>
        <w:t>, however,</w:t>
      </w:r>
      <w:r w:rsidR="006561F5" w:rsidRPr="007B34AD">
        <w:rPr>
          <w:rFonts w:ascii="Palatino Linotype" w:hAnsi="Palatino Linotype"/>
          <w:lang w:val="en-US"/>
        </w:rPr>
        <w:t xml:space="preserve"> by assuming that history develops in a linear fashion</w:t>
      </w:r>
      <w:r w:rsidR="000F1222" w:rsidRPr="007B34AD">
        <w:rPr>
          <w:rFonts w:ascii="Palatino Linotype" w:hAnsi="Palatino Linotype"/>
          <w:lang w:val="en-US"/>
        </w:rPr>
        <w:t>. I</w:t>
      </w:r>
      <w:r w:rsidR="00102CF6" w:rsidRPr="007B34AD">
        <w:rPr>
          <w:rFonts w:ascii="Palatino Linotype" w:hAnsi="Palatino Linotype"/>
          <w:lang w:val="en-US"/>
        </w:rPr>
        <w:t>n our comparative account</w:t>
      </w:r>
      <w:r w:rsidR="00B70A36" w:rsidRPr="007B34AD">
        <w:rPr>
          <w:rFonts w:ascii="Palatino Linotype" w:hAnsi="Palatino Linotype"/>
          <w:lang w:val="en-US"/>
        </w:rPr>
        <w:t>,</w:t>
      </w:r>
      <w:r w:rsidR="00D66446" w:rsidRPr="007B34AD">
        <w:rPr>
          <w:rFonts w:ascii="Palatino Linotype" w:hAnsi="Palatino Linotype"/>
          <w:lang w:val="en-US"/>
        </w:rPr>
        <w:t xml:space="preserve"> </w:t>
      </w:r>
      <w:r w:rsidR="00C95C58" w:rsidRPr="007B34AD">
        <w:rPr>
          <w:rFonts w:ascii="Palatino Linotype" w:hAnsi="Palatino Linotype"/>
          <w:lang w:val="en-US"/>
        </w:rPr>
        <w:t xml:space="preserve">several </w:t>
      </w:r>
      <w:r w:rsidR="000F1222" w:rsidRPr="007B34AD">
        <w:rPr>
          <w:rFonts w:ascii="Palatino Linotype" w:hAnsi="Palatino Linotype"/>
          <w:lang w:val="en-US"/>
        </w:rPr>
        <w:t xml:space="preserve">lines of causation are </w:t>
      </w:r>
      <w:r w:rsidR="006561F5" w:rsidRPr="007B34AD">
        <w:rPr>
          <w:rFonts w:ascii="Palatino Linotype" w:hAnsi="Palatino Linotype"/>
          <w:lang w:val="en-US"/>
        </w:rPr>
        <w:t xml:space="preserve">certainly </w:t>
      </w:r>
      <w:r w:rsidR="000F1222" w:rsidRPr="007B34AD">
        <w:rPr>
          <w:rFonts w:ascii="Palatino Linotype" w:hAnsi="Palatino Linotype"/>
          <w:lang w:val="en-US"/>
        </w:rPr>
        <w:t>clear</w:t>
      </w:r>
      <w:r w:rsidR="00D66446" w:rsidRPr="007B34AD">
        <w:rPr>
          <w:rFonts w:ascii="Palatino Linotype" w:hAnsi="Palatino Linotype"/>
          <w:lang w:val="en-US"/>
        </w:rPr>
        <w:t xml:space="preserve"> from the pre-emergence to emergence and growth stages. </w:t>
      </w:r>
      <w:r w:rsidR="00C9698D" w:rsidRPr="007B34AD">
        <w:rPr>
          <w:rFonts w:ascii="Palatino Linotype" w:hAnsi="Palatino Linotype"/>
          <w:lang w:val="en-US"/>
        </w:rPr>
        <w:t>Emergence of a meat-type poultry industry</w:t>
      </w:r>
      <w:r w:rsidR="002F411B">
        <w:rPr>
          <w:rFonts w:ascii="Palatino Linotype" w:hAnsi="Palatino Linotype"/>
          <w:lang w:val="en-US"/>
        </w:rPr>
        <w:t>, for instance,</w:t>
      </w:r>
      <w:r w:rsidR="00C9698D" w:rsidRPr="007B34AD">
        <w:rPr>
          <w:rFonts w:ascii="Palatino Linotype" w:hAnsi="Palatino Linotype"/>
          <w:lang w:val="en-US"/>
        </w:rPr>
        <w:t xml:space="preserve"> occurred when entrepreneurs sensed </w:t>
      </w:r>
      <w:r w:rsidR="00C9698D" w:rsidRPr="007B34AD">
        <w:rPr>
          <w:rFonts w:ascii="Palatino Linotype" w:hAnsi="Palatino Linotype"/>
          <w:lang w:val="en-US"/>
        </w:rPr>
        <w:lastRenderedPageBreak/>
        <w:t xml:space="preserve">opportunities </w:t>
      </w:r>
      <w:r w:rsidR="00E6691E" w:rsidRPr="007B34AD">
        <w:rPr>
          <w:rFonts w:ascii="Palatino Linotype" w:hAnsi="Palatino Linotype"/>
          <w:lang w:val="en-US"/>
        </w:rPr>
        <w:t>for expanding production</w:t>
      </w:r>
      <w:r w:rsidR="00102CF6" w:rsidRPr="007B34AD">
        <w:rPr>
          <w:rFonts w:ascii="Palatino Linotype" w:hAnsi="Palatino Linotype"/>
          <w:lang w:val="en-US"/>
        </w:rPr>
        <w:t xml:space="preserve"> and seeking new markets</w:t>
      </w:r>
      <w:r w:rsidR="00B91A88" w:rsidRPr="007B34AD">
        <w:rPr>
          <w:rFonts w:ascii="Palatino Linotype" w:hAnsi="Palatino Linotype"/>
          <w:lang w:val="en-US"/>
        </w:rPr>
        <w:t xml:space="preserve">. </w:t>
      </w:r>
      <w:r w:rsidR="00FA7D17" w:rsidRPr="007B34AD">
        <w:rPr>
          <w:rFonts w:ascii="Palatino Linotype" w:hAnsi="Palatino Linotype"/>
          <w:lang w:val="en-US"/>
        </w:rPr>
        <w:t xml:space="preserve">Yet </w:t>
      </w:r>
      <w:r w:rsidR="002F411B">
        <w:rPr>
          <w:rFonts w:ascii="Palatino Linotype" w:hAnsi="Palatino Linotype"/>
          <w:lang w:val="en-US"/>
        </w:rPr>
        <w:t>structure did not determine how those entrepreneurs would approach alliances with major retailers.</w:t>
      </w:r>
    </w:p>
    <w:p w14:paraId="6F9CAD10" w14:textId="77777777" w:rsidR="00FD0CCA" w:rsidRPr="007B34AD" w:rsidRDefault="00FD0CCA" w:rsidP="00BE300E">
      <w:pPr>
        <w:spacing w:line="480" w:lineRule="auto"/>
        <w:rPr>
          <w:rFonts w:ascii="Palatino Linotype" w:hAnsi="Palatino Linotype"/>
          <w:i/>
          <w:lang w:val="en-US"/>
        </w:rPr>
      </w:pPr>
    </w:p>
    <w:p w14:paraId="337C67C6" w14:textId="2EA6E1EE" w:rsidR="00776685" w:rsidRPr="007B34AD" w:rsidRDefault="00FD0CCA" w:rsidP="00BE300E">
      <w:pPr>
        <w:spacing w:line="480" w:lineRule="auto"/>
        <w:rPr>
          <w:rFonts w:ascii="Palatino Linotype" w:hAnsi="Palatino Linotype"/>
          <w:lang w:val="en-US"/>
        </w:rPr>
      </w:pPr>
      <w:r w:rsidRPr="007B34AD">
        <w:rPr>
          <w:rFonts w:ascii="Palatino Linotype" w:hAnsi="Palatino Linotype"/>
          <w:lang w:val="en-US"/>
        </w:rPr>
        <w:t xml:space="preserve">By contrast with the </w:t>
      </w:r>
      <w:r w:rsidR="00C95C58" w:rsidRPr="007B34AD">
        <w:rPr>
          <w:rFonts w:ascii="Palatino Linotype" w:hAnsi="Palatino Linotype"/>
          <w:lang w:val="en-US"/>
        </w:rPr>
        <w:t xml:space="preserve">structural </w:t>
      </w:r>
      <w:r w:rsidRPr="007B34AD">
        <w:rPr>
          <w:rFonts w:ascii="Palatino Linotype" w:hAnsi="Palatino Linotype"/>
          <w:lang w:val="en-US"/>
        </w:rPr>
        <w:t xml:space="preserve">approach to </w:t>
      </w:r>
      <w:r w:rsidR="00C64719" w:rsidRPr="007B34AD">
        <w:rPr>
          <w:rFonts w:ascii="Palatino Linotype" w:hAnsi="Palatino Linotype"/>
          <w:lang w:val="en-US"/>
        </w:rPr>
        <w:t>history</w:t>
      </w:r>
      <w:r w:rsidRPr="007B34AD">
        <w:rPr>
          <w:rFonts w:ascii="Palatino Linotype" w:hAnsi="Palatino Linotype"/>
          <w:lang w:val="en-US"/>
        </w:rPr>
        <w:t xml:space="preserve">, the space-of-experience metaphor </w:t>
      </w:r>
      <w:r w:rsidR="006B6975" w:rsidRPr="007B34AD">
        <w:rPr>
          <w:rFonts w:ascii="Palatino Linotype" w:hAnsi="Palatino Linotype"/>
          <w:lang w:val="en-US"/>
        </w:rPr>
        <w:t>s</w:t>
      </w:r>
      <w:r w:rsidR="00433C0B" w:rsidRPr="007B34AD">
        <w:rPr>
          <w:rFonts w:ascii="Palatino Linotype" w:hAnsi="Palatino Linotype"/>
          <w:lang w:val="en-US"/>
        </w:rPr>
        <w:t>eeks to open</w:t>
      </w:r>
      <w:r w:rsidRPr="007B34AD">
        <w:rPr>
          <w:rFonts w:ascii="Palatino Linotype" w:hAnsi="Palatino Linotype"/>
          <w:lang w:val="en-US"/>
        </w:rPr>
        <w:t xml:space="preserve"> up </w:t>
      </w:r>
      <w:r w:rsidR="00433C0B" w:rsidRPr="007B34AD">
        <w:rPr>
          <w:rFonts w:ascii="Palatino Linotype" w:hAnsi="Palatino Linotype"/>
          <w:lang w:val="en-US"/>
        </w:rPr>
        <w:t xml:space="preserve">the interior of lived history, the </w:t>
      </w:r>
      <w:r w:rsidR="00B62EAE" w:rsidRPr="007B34AD">
        <w:rPr>
          <w:rFonts w:ascii="Palatino Linotype" w:hAnsi="Palatino Linotype"/>
          <w:lang w:val="en-US"/>
        </w:rPr>
        <w:t>“</w:t>
      </w:r>
      <w:r w:rsidR="00433C0B" w:rsidRPr="007B34AD">
        <w:rPr>
          <w:rFonts w:ascii="Palatino Linotype" w:hAnsi="Palatino Linotype"/>
          <w:lang w:val="en-US"/>
        </w:rPr>
        <w:t>black box</w:t>
      </w:r>
      <w:r w:rsidR="00B62EAE" w:rsidRPr="007B34AD">
        <w:rPr>
          <w:rFonts w:ascii="Palatino Linotype" w:hAnsi="Palatino Linotype"/>
          <w:lang w:val="en-US"/>
        </w:rPr>
        <w:t>”</w:t>
      </w:r>
      <w:r w:rsidR="00433C0B" w:rsidRPr="007B34AD">
        <w:rPr>
          <w:rFonts w:ascii="Palatino Linotype" w:hAnsi="Palatino Linotype"/>
          <w:lang w:val="en-US"/>
        </w:rPr>
        <w:t xml:space="preserve"> of change over time</w:t>
      </w:r>
      <w:r w:rsidR="003321D6" w:rsidRPr="007B34AD">
        <w:rPr>
          <w:rFonts w:ascii="Palatino Linotype" w:hAnsi="Palatino Linotype"/>
          <w:lang w:val="en-US"/>
        </w:rPr>
        <w:t xml:space="preserve"> (Foster </w:t>
      </w:r>
      <w:r w:rsidR="00CF5424" w:rsidRPr="007B34AD">
        <w:rPr>
          <w:rFonts w:ascii="Palatino Linotype" w:hAnsi="Palatino Linotype"/>
          <w:i/>
          <w:lang w:val="en-US"/>
        </w:rPr>
        <w:t>et al</w:t>
      </w:r>
      <w:r w:rsidR="003321D6" w:rsidRPr="007B34AD">
        <w:rPr>
          <w:rFonts w:ascii="Palatino Linotype" w:hAnsi="Palatino Linotype"/>
          <w:lang w:val="en-US"/>
        </w:rPr>
        <w:t>., 2017)</w:t>
      </w:r>
      <w:r w:rsidR="00433C0B" w:rsidRPr="007B34AD">
        <w:rPr>
          <w:rFonts w:ascii="Palatino Linotype" w:hAnsi="Palatino Linotype"/>
          <w:lang w:val="en-US"/>
        </w:rPr>
        <w:t xml:space="preserve">. </w:t>
      </w:r>
      <w:r w:rsidR="003321D6" w:rsidRPr="007B34AD">
        <w:rPr>
          <w:rFonts w:ascii="Palatino Linotype" w:hAnsi="Palatino Linotype"/>
          <w:lang w:val="en-US"/>
        </w:rPr>
        <w:t>Periodization from this perspective takes on a role as a sensemaking tool</w:t>
      </w:r>
      <w:r w:rsidR="00C707E4" w:rsidRPr="007B34AD">
        <w:rPr>
          <w:rFonts w:ascii="Palatino Linotype" w:hAnsi="Palatino Linotype"/>
          <w:lang w:val="en-US"/>
        </w:rPr>
        <w:t>, a means of enriching understanding,</w:t>
      </w:r>
      <w:r w:rsidR="003321D6" w:rsidRPr="007B34AD">
        <w:rPr>
          <w:rFonts w:ascii="Palatino Linotype" w:hAnsi="Palatino Linotype"/>
          <w:lang w:val="en-US"/>
        </w:rPr>
        <w:t xml:space="preserve"> more than a means for </w:t>
      </w:r>
      <w:r w:rsidR="00C707E4" w:rsidRPr="007B34AD">
        <w:rPr>
          <w:rFonts w:ascii="Palatino Linotype" w:hAnsi="Palatino Linotype"/>
          <w:lang w:val="en-US"/>
        </w:rPr>
        <w:t>revealing</w:t>
      </w:r>
      <w:r w:rsidR="003321D6" w:rsidRPr="007B34AD">
        <w:rPr>
          <w:rFonts w:ascii="Palatino Linotype" w:hAnsi="Palatino Linotype"/>
          <w:lang w:val="en-US"/>
        </w:rPr>
        <w:t xml:space="preserve"> linear causality</w:t>
      </w:r>
      <w:r w:rsidR="00C707E4" w:rsidRPr="007B34AD">
        <w:rPr>
          <w:rFonts w:ascii="Palatino Linotype" w:hAnsi="Palatino Linotype"/>
          <w:lang w:val="en-US"/>
        </w:rPr>
        <w:t xml:space="preserve"> in a deterministic sense</w:t>
      </w:r>
      <w:r w:rsidR="003321D6" w:rsidRPr="007B34AD">
        <w:rPr>
          <w:rFonts w:ascii="Palatino Linotype" w:hAnsi="Palatino Linotype"/>
          <w:lang w:val="en-US"/>
        </w:rPr>
        <w:t xml:space="preserve">. </w:t>
      </w:r>
      <w:r w:rsidR="00472725" w:rsidRPr="007B34AD">
        <w:rPr>
          <w:rFonts w:ascii="Palatino Linotype" w:hAnsi="Palatino Linotype"/>
          <w:lang w:val="en-US"/>
        </w:rPr>
        <w:t>In the comparative cases of the U.S. and U.K. poultry industries, the periodization that emerges from oral histories is rich in details that defy</w:t>
      </w:r>
      <w:r w:rsidR="00A35F4C" w:rsidRPr="007B34AD">
        <w:rPr>
          <w:rFonts w:ascii="Palatino Linotype" w:hAnsi="Palatino Linotype"/>
          <w:lang w:val="en-US"/>
        </w:rPr>
        <w:t xml:space="preserve"> </w:t>
      </w:r>
      <w:r w:rsidR="006A3E48" w:rsidRPr="007B34AD">
        <w:rPr>
          <w:rFonts w:ascii="Palatino Linotype" w:hAnsi="Palatino Linotype"/>
          <w:lang w:val="en-US"/>
        </w:rPr>
        <w:t>conventional</w:t>
      </w:r>
      <w:r w:rsidR="00A35F4C" w:rsidRPr="007B34AD">
        <w:rPr>
          <w:rFonts w:ascii="Palatino Linotype" w:hAnsi="Palatino Linotype"/>
          <w:lang w:val="en-US"/>
        </w:rPr>
        <w:t xml:space="preserve"> economic</w:t>
      </w:r>
      <w:r w:rsidR="00472725" w:rsidRPr="007B34AD">
        <w:rPr>
          <w:rFonts w:ascii="Palatino Linotype" w:hAnsi="Palatino Linotype"/>
          <w:lang w:val="en-US"/>
        </w:rPr>
        <w:t xml:space="preserve"> logic. </w:t>
      </w:r>
      <w:r w:rsidR="00776685" w:rsidRPr="007B34AD">
        <w:rPr>
          <w:rFonts w:ascii="Palatino Linotype" w:hAnsi="Palatino Linotype"/>
          <w:lang w:val="en-US"/>
        </w:rPr>
        <w:t xml:space="preserve">The entrepreneurs who </w:t>
      </w:r>
      <w:r w:rsidR="00531406" w:rsidRPr="007B34AD">
        <w:rPr>
          <w:rFonts w:ascii="Palatino Linotype" w:hAnsi="Palatino Linotype"/>
          <w:lang w:val="en-US"/>
        </w:rPr>
        <w:t>built</w:t>
      </w:r>
      <w:r w:rsidR="00776685" w:rsidRPr="007B34AD">
        <w:rPr>
          <w:rFonts w:ascii="Palatino Linotype" w:hAnsi="Palatino Linotype"/>
          <w:lang w:val="en-US"/>
        </w:rPr>
        <w:t xml:space="preserve"> the two nations’ poultry industries had, in structural terms, broadly similar experiences, but their interpretations of which periods of time were most significant for the long-term trajectory of the industries highlighted dramatically different understandings of the </w:t>
      </w:r>
      <w:r w:rsidR="00977AC8" w:rsidRPr="007B34AD">
        <w:rPr>
          <w:rFonts w:ascii="Palatino Linotype" w:hAnsi="Palatino Linotype"/>
          <w:lang w:val="en-US"/>
        </w:rPr>
        <w:t>norms of behavior between industry stakeholders</w:t>
      </w:r>
      <w:r w:rsidR="00776685" w:rsidRPr="007B34AD">
        <w:rPr>
          <w:rFonts w:ascii="Palatino Linotype" w:hAnsi="Palatino Linotype"/>
          <w:lang w:val="en-US"/>
        </w:rPr>
        <w:t>.</w:t>
      </w:r>
    </w:p>
    <w:p w14:paraId="2ADEAAB7" w14:textId="77777777" w:rsidR="00776685" w:rsidRPr="007B34AD" w:rsidRDefault="00776685" w:rsidP="00BE300E">
      <w:pPr>
        <w:spacing w:line="480" w:lineRule="auto"/>
        <w:rPr>
          <w:rFonts w:ascii="Palatino Linotype" w:hAnsi="Palatino Linotype"/>
          <w:lang w:val="en-US"/>
        </w:rPr>
      </w:pPr>
    </w:p>
    <w:p w14:paraId="52831BDE" w14:textId="2AE98363" w:rsidR="00776685" w:rsidRPr="007B34AD" w:rsidRDefault="00ED078F" w:rsidP="00BE300E">
      <w:pPr>
        <w:spacing w:line="480" w:lineRule="auto"/>
        <w:rPr>
          <w:rFonts w:ascii="Palatino Linotype" w:hAnsi="Palatino Linotype"/>
          <w:i/>
          <w:lang w:val="en-US"/>
        </w:rPr>
      </w:pPr>
      <w:r w:rsidRPr="007B34AD">
        <w:rPr>
          <w:rFonts w:ascii="Palatino Linotype" w:hAnsi="Palatino Linotype"/>
          <w:lang w:val="en-US"/>
        </w:rPr>
        <w:t>The</w:t>
      </w:r>
      <w:r w:rsidR="00776685" w:rsidRPr="007B34AD">
        <w:rPr>
          <w:rFonts w:ascii="Palatino Linotype" w:hAnsi="Palatino Linotype"/>
          <w:lang w:val="en-US"/>
        </w:rPr>
        <w:t xml:space="preserve"> collective memories of poultry entrepreneurs</w:t>
      </w:r>
      <w:r w:rsidRPr="007B34AD">
        <w:rPr>
          <w:rFonts w:ascii="Palatino Linotype" w:hAnsi="Palatino Linotype"/>
          <w:lang w:val="en-US"/>
        </w:rPr>
        <w:t xml:space="preserve"> </w:t>
      </w:r>
      <w:r w:rsidR="009A5C10" w:rsidRPr="007B34AD">
        <w:rPr>
          <w:rFonts w:ascii="Palatino Linotype" w:hAnsi="Palatino Linotype"/>
          <w:lang w:val="en-US"/>
        </w:rPr>
        <w:t>clearly indicate a divergence in American and British understandings of the likely consequences of partnering with retailers. T</w:t>
      </w:r>
      <w:r w:rsidR="00481AFF" w:rsidRPr="007B34AD">
        <w:rPr>
          <w:rFonts w:ascii="Palatino Linotype" w:hAnsi="Palatino Linotype"/>
          <w:lang w:val="en-US"/>
        </w:rPr>
        <w:t xml:space="preserve">he generation of </w:t>
      </w:r>
      <w:r w:rsidR="00BC32C5" w:rsidRPr="007B34AD">
        <w:rPr>
          <w:rFonts w:ascii="Palatino Linotype" w:hAnsi="Palatino Linotype"/>
          <w:lang w:val="en-US"/>
        </w:rPr>
        <w:t>American poultry entrepreneurs</w:t>
      </w:r>
      <w:r w:rsidR="00481AFF" w:rsidRPr="007B34AD">
        <w:rPr>
          <w:rFonts w:ascii="Palatino Linotype" w:hAnsi="Palatino Linotype"/>
          <w:lang w:val="en-US"/>
        </w:rPr>
        <w:t xml:space="preserve"> </w:t>
      </w:r>
      <w:r w:rsidR="00BC32C5" w:rsidRPr="007B34AD">
        <w:rPr>
          <w:rFonts w:ascii="Palatino Linotype" w:hAnsi="Palatino Linotype" w:cs="Arial"/>
          <w:lang w:val="en-US"/>
        </w:rPr>
        <w:t xml:space="preserve">who made chicken into big business in the </w:t>
      </w:r>
      <w:r w:rsidR="00EF05C6" w:rsidRPr="007B34AD">
        <w:rPr>
          <w:rFonts w:ascii="Palatino Linotype" w:hAnsi="Palatino Linotype" w:cs="Arial"/>
          <w:lang w:val="en-US"/>
        </w:rPr>
        <w:t>U.S.</w:t>
      </w:r>
      <w:r w:rsidR="00BC32C5" w:rsidRPr="007B34AD">
        <w:rPr>
          <w:rFonts w:ascii="Palatino Linotype" w:hAnsi="Palatino Linotype" w:cs="Arial"/>
          <w:lang w:val="en-US"/>
        </w:rPr>
        <w:t xml:space="preserve"> shared a common cultural understanding, forged during the </w:t>
      </w:r>
      <w:r w:rsidR="00796D72" w:rsidRPr="007B34AD">
        <w:rPr>
          <w:rFonts w:ascii="Palatino Linotype" w:hAnsi="Palatino Linotype" w:cs="Arial"/>
          <w:lang w:val="en-US"/>
        </w:rPr>
        <w:t>inter</w:t>
      </w:r>
      <w:r w:rsidR="0092128A" w:rsidRPr="007B34AD">
        <w:rPr>
          <w:rFonts w:ascii="Palatino Linotype" w:hAnsi="Palatino Linotype" w:cs="Arial"/>
          <w:lang w:val="en-US"/>
        </w:rPr>
        <w:t>war</w:t>
      </w:r>
      <w:r w:rsidR="00481AFF" w:rsidRPr="007B34AD">
        <w:rPr>
          <w:rFonts w:ascii="Palatino Linotype" w:hAnsi="Palatino Linotype" w:cs="Arial"/>
          <w:lang w:val="en-US"/>
        </w:rPr>
        <w:t xml:space="preserve"> </w:t>
      </w:r>
      <w:r w:rsidR="00BC32C5" w:rsidRPr="007B34AD">
        <w:rPr>
          <w:rFonts w:ascii="Palatino Linotype" w:hAnsi="Palatino Linotype" w:cs="Arial"/>
          <w:lang w:val="en-US"/>
        </w:rPr>
        <w:t xml:space="preserve">farm crisis, that </w:t>
      </w:r>
      <w:r w:rsidR="00EA3E76" w:rsidRPr="007B34AD">
        <w:rPr>
          <w:rFonts w:ascii="Palatino Linotype" w:hAnsi="Palatino Linotype" w:cs="Arial"/>
          <w:lang w:val="en-US"/>
        </w:rPr>
        <w:t>poultry production</w:t>
      </w:r>
      <w:r w:rsidR="00BC32C5" w:rsidRPr="007B34AD">
        <w:rPr>
          <w:rFonts w:ascii="Palatino Linotype" w:hAnsi="Palatino Linotype" w:cs="Arial"/>
          <w:lang w:val="en-US"/>
        </w:rPr>
        <w:t xml:space="preserve"> entailed extreme market uncertainty and unavoidably combative</w:t>
      </w:r>
      <w:r w:rsidR="000A7907" w:rsidRPr="007B34AD">
        <w:rPr>
          <w:rFonts w:ascii="Palatino Linotype" w:hAnsi="Palatino Linotype" w:cs="Arial"/>
          <w:lang w:val="en-US"/>
        </w:rPr>
        <w:t>, hyper-competitive</w:t>
      </w:r>
      <w:r w:rsidR="00BC32C5" w:rsidRPr="007B34AD">
        <w:rPr>
          <w:rFonts w:ascii="Palatino Linotype" w:hAnsi="Palatino Linotype" w:cs="Arial"/>
          <w:lang w:val="en-US"/>
        </w:rPr>
        <w:t xml:space="preserve"> relationships with the mass retailers </w:t>
      </w:r>
      <w:r w:rsidR="00BC32C5" w:rsidRPr="007B34AD">
        <w:rPr>
          <w:rFonts w:ascii="Palatino Linotype" w:hAnsi="Palatino Linotype" w:cs="Arial"/>
          <w:lang w:val="en-US"/>
        </w:rPr>
        <w:lastRenderedPageBreak/>
        <w:t xml:space="preserve">who provided crucial access to markets. </w:t>
      </w:r>
      <w:r w:rsidR="004B0634" w:rsidRPr="007B34AD">
        <w:rPr>
          <w:rFonts w:ascii="Palatino Linotype" w:hAnsi="Palatino Linotype" w:cs="Arial"/>
          <w:lang w:val="en-US"/>
        </w:rPr>
        <w:t>By contrast, t</w:t>
      </w:r>
      <w:r w:rsidR="00BC32C5" w:rsidRPr="007B34AD">
        <w:rPr>
          <w:rFonts w:ascii="Palatino Linotype" w:hAnsi="Palatino Linotype" w:cs="Arial"/>
          <w:lang w:val="en-US"/>
        </w:rPr>
        <w:t>he initial preference for a collaborative but exclusive network of suppliers expressed by Alan Sainsbury in 1956 was taken up with alacrity by five poultry entrepreneurs</w:t>
      </w:r>
      <w:r w:rsidR="00F66F64">
        <w:rPr>
          <w:rFonts w:ascii="Palatino Linotype" w:hAnsi="Palatino Linotype" w:cs="Arial"/>
          <w:lang w:val="en-US"/>
        </w:rPr>
        <w:t xml:space="preserve"> who remembered the compulsory cooperation of wartime</w:t>
      </w:r>
      <w:r w:rsidR="00BC32C5" w:rsidRPr="007B34AD">
        <w:rPr>
          <w:rFonts w:ascii="Palatino Linotype" w:hAnsi="Palatino Linotype" w:cs="Arial"/>
          <w:lang w:val="en-US"/>
        </w:rPr>
        <w:t xml:space="preserve">. </w:t>
      </w:r>
    </w:p>
    <w:p w14:paraId="55ECD460" w14:textId="718D561E" w:rsidR="00385D9B" w:rsidRPr="007B34AD" w:rsidRDefault="00385D9B" w:rsidP="00BE300E">
      <w:pPr>
        <w:spacing w:line="480" w:lineRule="auto"/>
        <w:rPr>
          <w:rFonts w:ascii="Palatino Linotype" w:hAnsi="Palatino Linotype"/>
          <w:lang w:val="en-US"/>
        </w:rPr>
      </w:pPr>
    </w:p>
    <w:p w14:paraId="71654634" w14:textId="4A07E8D4" w:rsidR="009B36C5" w:rsidRPr="007B34AD" w:rsidRDefault="00376F81" w:rsidP="00BE300E">
      <w:pPr>
        <w:spacing w:line="480" w:lineRule="auto"/>
        <w:rPr>
          <w:rFonts w:ascii="Palatino Linotype" w:hAnsi="Palatino Linotype"/>
          <w:lang w:val="en-US"/>
        </w:rPr>
      </w:pPr>
      <w:r w:rsidRPr="007B34AD">
        <w:rPr>
          <w:rFonts w:ascii="Palatino Linotype" w:hAnsi="Palatino Linotype"/>
          <w:lang w:val="en-US"/>
        </w:rPr>
        <w:t xml:space="preserve">Periodization, as a temporal structuring device for both historians of entrepreneurship and for entrepreneurs as constitutive historicists, </w:t>
      </w:r>
      <w:r w:rsidR="00977AC8" w:rsidRPr="007B34AD">
        <w:rPr>
          <w:rFonts w:ascii="Palatino Linotype" w:hAnsi="Palatino Linotype"/>
          <w:lang w:val="en-US"/>
        </w:rPr>
        <w:t xml:space="preserve">therefore </w:t>
      </w:r>
      <w:r w:rsidRPr="007B34AD">
        <w:rPr>
          <w:rFonts w:ascii="Palatino Linotype" w:hAnsi="Palatino Linotype"/>
          <w:lang w:val="en-US"/>
        </w:rPr>
        <w:t xml:space="preserve">enables </w:t>
      </w:r>
      <w:r w:rsidR="002E40C6" w:rsidRPr="007B34AD">
        <w:rPr>
          <w:rFonts w:ascii="Palatino Linotype" w:hAnsi="Palatino Linotype"/>
          <w:lang w:val="en-US"/>
        </w:rPr>
        <w:t>an</w:t>
      </w:r>
      <w:r w:rsidRPr="007B34AD">
        <w:rPr>
          <w:rFonts w:ascii="Palatino Linotype" w:hAnsi="Palatino Linotype"/>
          <w:lang w:val="en-US"/>
        </w:rPr>
        <w:t xml:space="preserve"> approach to history that navigates between the poles of deterministic causality and unconstrained individual agency (Orlikowski and Yates, 2002</w:t>
      </w:r>
      <w:r w:rsidR="002E4D63" w:rsidRPr="007B34AD">
        <w:rPr>
          <w:rFonts w:ascii="Palatino Linotype" w:hAnsi="Palatino Linotype"/>
          <w:lang w:val="en-US"/>
        </w:rPr>
        <w:t xml:space="preserve">; </w:t>
      </w:r>
      <w:r w:rsidR="009B36C5" w:rsidRPr="007B34AD">
        <w:rPr>
          <w:rFonts w:ascii="Palatino Linotype" w:hAnsi="Palatino Linotype"/>
          <w:lang w:val="en-US"/>
        </w:rPr>
        <w:t xml:space="preserve">Vaara and Lamberg, 2016; </w:t>
      </w:r>
      <w:r w:rsidR="002E4D63" w:rsidRPr="007B34AD">
        <w:rPr>
          <w:rFonts w:ascii="Palatino Linotype" w:hAnsi="Palatino Linotype"/>
          <w:lang w:val="en-US"/>
        </w:rPr>
        <w:t>Wadhwani and Jones, 2014</w:t>
      </w:r>
      <w:r w:rsidRPr="007B34AD">
        <w:rPr>
          <w:rFonts w:ascii="Palatino Linotype" w:hAnsi="Palatino Linotype"/>
          <w:lang w:val="en-US"/>
        </w:rPr>
        <w:t xml:space="preserve">). Our framework, which </w:t>
      </w:r>
      <w:r w:rsidR="002E4D63" w:rsidRPr="007B34AD">
        <w:rPr>
          <w:rFonts w:ascii="Palatino Linotype" w:hAnsi="Palatino Linotype"/>
          <w:lang w:val="en-US"/>
        </w:rPr>
        <w:t xml:space="preserve">draws on the comparative method to </w:t>
      </w:r>
      <w:r w:rsidRPr="007B34AD">
        <w:rPr>
          <w:rFonts w:ascii="Palatino Linotype" w:hAnsi="Palatino Linotype"/>
          <w:lang w:val="en-US"/>
        </w:rPr>
        <w:t xml:space="preserve">highlight </w:t>
      </w:r>
      <w:r w:rsidR="009A5C10" w:rsidRPr="007B34AD">
        <w:rPr>
          <w:rFonts w:ascii="Palatino Linotype" w:hAnsi="Palatino Linotype"/>
          <w:lang w:val="en-US"/>
        </w:rPr>
        <w:t xml:space="preserve">the </w:t>
      </w:r>
      <w:r w:rsidR="00EA3E76" w:rsidRPr="007B34AD">
        <w:rPr>
          <w:rFonts w:ascii="Palatino Linotype" w:hAnsi="Palatino Linotype"/>
          <w:lang w:val="en-US"/>
        </w:rPr>
        <w:t xml:space="preserve">pitfalls of relying solely on </w:t>
      </w:r>
      <w:r w:rsidR="009A5C10" w:rsidRPr="007B34AD">
        <w:rPr>
          <w:rFonts w:ascii="Palatino Linotype" w:hAnsi="Palatino Linotype"/>
          <w:lang w:val="en-US"/>
        </w:rPr>
        <w:t xml:space="preserve">structural metaphors </w:t>
      </w:r>
      <w:r w:rsidR="00EA3E76" w:rsidRPr="007B34AD">
        <w:rPr>
          <w:rFonts w:ascii="Palatino Linotype" w:hAnsi="Palatino Linotype"/>
          <w:lang w:val="en-US"/>
        </w:rPr>
        <w:t xml:space="preserve">to explain historical change, </w:t>
      </w:r>
      <w:r w:rsidR="009A5C10" w:rsidRPr="007B34AD">
        <w:rPr>
          <w:rFonts w:ascii="Palatino Linotype" w:hAnsi="Palatino Linotype"/>
          <w:lang w:val="en-US"/>
        </w:rPr>
        <w:t>demonstrates</w:t>
      </w:r>
      <w:r w:rsidRPr="007B34AD">
        <w:rPr>
          <w:rFonts w:ascii="Palatino Linotype" w:hAnsi="Palatino Linotype"/>
          <w:lang w:val="en-US"/>
        </w:rPr>
        <w:t xml:space="preserve"> the need to listen to entrepreneurs </w:t>
      </w:r>
      <w:r w:rsidR="004E7BEA" w:rsidRPr="007B34AD">
        <w:rPr>
          <w:rFonts w:ascii="Palatino Linotype" w:hAnsi="Palatino Linotype"/>
          <w:lang w:val="en-US"/>
        </w:rPr>
        <w:t>rendering</w:t>
      </w:r>
      <w:r w:rsidRPr="007B34AD">
        <w:rPr>
          <w:rFonts w:ascii="Palatino Linotype" w:hAnsi="Palatino Linotype"/>
          <w:lang w:val="en-US"/>
        </w:rPr>
        <w:t xml:space="preserve"> their own ideas about the past</w:t>
      </w:r>
      <w:r w:rsidR="00B643FD" w:rsidRPr="007B34AD">
        <w:rPr>
          <w:rFonts w:ascii="Palatino Linotype" w:hAnsi="Palatino Linotype"/>
          <w:lang w:val="en-US"/>
        </w:rPr>
        <w:t xml:space="preserve">. </w:t>
      </w:r>
      <w:r w:rsidR="000C4320" w:rsidRPr="007B34AD">
        <w:rPr>
          <w:rFonts w:ascii="Palatino Linotype" w:hAnsi="Palatino Linotype"/>
          <w:lang w:val="en-US"/>
        </w:rPr>
        <w:t xml:space="preserve">Structures develop over time and constrain power relations, yet attending to the space of experience of historical actors makes clear that entrepreneurs must always make choices, such as whether to collaborate with established firms to gain access to markets. </w:t>
      </w:r>
    </w:p>
    <w:p w14:paraId="27EA37B8" w14:textId="77777777" w:rsidR="0025368E" w:rsidRPr="007B34AD" w:rsidRDefault="0025368E" w:rsidP="00BE300E">
      <w:pPr>
        <w:spacing w:line="480" w:lineRule="auto"/>
        <w:rPr>
          <w:rFonts w:ascii="Palatino Linotype" w:hAnsi="Palatino Linotype"/>
          <w:lang w:val="en-US"/>
        </w:rPr>
      </w:pPr>
    </w:p>
    <w:p w14:paraId="11FABE36" w14:textId="65F1BC06" w:rsidR="008B1273" w:rsidRPr="007B34AD" w:rsidRDefault="009B36C5" w:rsidP="00BE300E">
      <w:pPr>
        <w:spacing w:line="480" w:lineRule="auto"/>
        <w:rPr>
          <w:rFonts w:ascii="Palatino Linotype" w:hAnsi="Palatino Linotype"/>
          <w:lang w:val="en-US"/>
        </w:rPr>
      </w:pPr>
      <w:r w:rsidRPr="007B34AD">
        <w:rPr>
          <w:rFonts w:ascii="Palatino Linotype" w:hAnsi="Palatino Linotype"/>
          <w:lang w:val="en-US"/>
        </w:rPr>
        <w:t xml:space="preserve">The individual microhistorical founding narratives </w:t>
      </w:r>
      <w:r w:rsidR="00B86714" w:rsidRPr="007B34AD">
        <w:rPr>
          <w:rFonts w:ascii="Palatino Linotype" w:hAnsi="Palatino Linotype"/>
          <w:lang w:val="en-US"/>
        </w:rPr>
        <w:t xml:space="preserve">analyzed </w:t>
      </w:r>
      <w:r w:rsidRPr="007B34AD">
        <w:rPr>
          <w:rFonts w:ascii="Palatino Linotype" w:hAnsi="Palatino Linotype"/>
          <w:lang w:val="en-US"/>
        </w:rPr>
        <w:t xml:space="preserve">above show that the entrepreneurs all vividly recalled some key ‘trigger’ event (Vaara and Lamberg, 2016; Lippmann and </w:t>
      </w:r>
      <w:r w:rsidR="009A05A3">
        <w:rPr>
          <w:rFonts w:ascii="Palatino Linotype" w:hAnsi="Palatino Linotype"/>
          <w:lang w:val="en-US"/>
        </w:rPr>
        <w:t>Aldrich, 2016b). These triggers, understood as founding events in a coherent period of experience from which to draw behavioral lessons</w:t>
      </w:r>
      <w:r w:rsidR="003044DF">
        <w:rPr>
          <w:rFonts w:ascii="Palatino Linotype" w:hAnsi="Palatino Linotype"/>
          <w:lang w:val="en-US"/>
        </w:rPr>
        <w:t xml:space="preserve"> in later contexts</w:t>
      </w:r>
      <w:r w:rsidR="009A05A3">
        <w:rPr>
          <w:rFonts w:ascii="Palatino Linotype" w:hAnsi="Palatino Linotype"/>
          <w:lang w:val="en-US"/>
        </w:rPr>
        <w:t xml:space="preserve">, </w:t>
      </w:r>
      <w:r w:rsidRPr="007B34AD">
        <w:rPr>
          <w:rFonts w:ascii="Palatino Linotype" w:hAnsi="Palatino Linotype"/>
          <w:lang w:val="en-US"/>
        </w:rPr>
        <w:t>were different. In the U.S.</w:t>
      </w:r>
      <w:r w:rsidR="003044DF">
        <w:rPr>
          <w:rFonts w:ascii="Palatino Linotype" w:hAnsi="Palatino Linotype"/>
          <w:lang w:val="en-US"/>
        </w:rPr>
        <w:t>,</w:t>
      </w:r>
      <w:r w:rsidRPr="007B34AD">
        <w:rPr>
          <w:rFonts w:ascii="Palatino Linotype" w:hAnsi="Palatino Linotype"/>
          <w:lang w:val="en-US"/>
        </w:rPr>
        <w:t xml:space="preserve"> the triggers cent</w:t>
      </w:r>
      <w:r w:rsidR="0025368E" w:rsidRPr="007B34AD">
        <w:rPr>
          <w:rFonts w:ascii="Palatino Linotype" w:hAnsi="Palatino Linotype"/>
          <w:lang w:val="en-US"/>
        </w:rPr>
        <w:t>e</w:t>
      </w:r>
      <w:r w:rsidRPr="007B34AD">
        <w:rPr>
          <w:rFonts w:ascii="Palatino Linotype" w:hAnsi="Palatino Linotype"/>
          <w:lang w:val="en-US"/>
        </w:rPr>
        <w:t xml:space="preserve">red on individualistic </w:t>
      </w:r>
      <w:r w:rsidRPr="007B34AD">
        <w:rPr>
          <w:rFonts w:ascii="Palatino Linotype" w:hAnsi="Palatino Linotype"/>
          <w:lang w:val="en-US"/>
        </w:rPr>
        <w:lastRenderedPageBreak/>
        <w:t>responses to unforeseen problems that then became opportunities. In the U.K.</w:t>
      </w:r>
      <w:r w:rsidR="003044DF">
        <w:rPr>
          <w:rFonts w:ascii="Palatino Linotype" w:hAnsi="Palatino Linotype"/>
          <w:lang w:val="en-US"/>
        </w:rPr>
        <w:t>,</w:t>
      </w:r>
      <w:r w:rsidRPr="007B34AD">
        <w:rPr>
          <w:rFonts w:ascii="Palatino Linotype" w:hAnsi="Palatino Linotype"/>
          <w:lang w:val="en-US"/>
        </w:rPr>
        <w:t xml:space="preserve"> the principal trigger was that one of the leading retailers selected individual early stage poultry entrepreneurs and offered to collaborate. </w:t>
      </w:r>
      <w:r w:rsidR="008B1273" w:rsidRPr="007B34AD">
        <w:rPr>
          <w:rFonts w:ascii="Palatino Linotype" w:hAnsi="Palatino Linotype"/>
          <w:lang w:val="en-US"/>
        </w:rPr>
        <w:t xml:space="preserve">The </w:t>
      </w:r>
      <w:r w:rsidR="00D4064D" w:rsidRPr="007B34AD">
        <w:rPr>
          <w:rFonts w:ascii="Palatino Linotype" w:hAnsi="Palatino Linotype"/>
          <w:lang w:val="en-US"/>
        </w:rPr>
        <w:t xml:space="preserve">historical </w:t>
      </w:r>
      <w:r w:rsidR="008B1273" w:rsidRPr="007B34AD">
        <w:rPr>
          <w:rFonts w:ascii="Palatino Linotype" w:hAnsi="Palatino Linotype"/>
          <w:lang w:val="en-US"/>
        </w:rPr>
        <w:t xml:space="preserve">precedent of the shared experience of the enforced wartime collaboration in food supplies provided a framework for the alliance </w:t>
      </w:r>
      <w:r w:rsidR="00C1109A" w:rsidRPr="007B34AD">
        <w:rPr>
          <w:rFonts w:ascii="Palatino Linotype" w:hAnsi="Palatino Linotype"/>
          <w:lang w:val="en-US"/>
        </w:rPr>
        <w:t>partners</w:t>
      </w:r>
      <w:r w:rsidR="008B1273" w:rsidRPr="007B34AD">
        <w:rPr>
          <w:rFonts w:ascii="Palatino Linotype" w:hAnsi="Palatino Linotype"/>
          <w:lang w:val="en-US"/>
        </w:rPr>
        <w:t xml:space="preserve"> to understand how to behave as partners,</w:t>
      </w:r>
      <w:r w:rsidR="004B0634" w:rsidRPr="007B34AD">
        <w:rPr>
          <w:rFonts w:ascii="Palatino Linotype" w:hAnsi="Palatino Linotype"/>
          <w:lang w:val="en-US"/>
        </w:rPr>
        <w:t xml:space="preserve"> </w:t>
      </w:r>
      <w:r w:rsidR="003044DF">
        <w:rPr>
          <w:rFonts w:ascii="Palatino Linotype" w:hAnsi="Palatino Linotype"/>
          <w:lang w:val="en-US"/>
        </w:rPr>
        <w:t>r</w:t>
      </w:r>
      <w:r w:rsidR="004B0634" w:rsidRPr="007B34AD">
        <w:rPr>
          <w:rFonts w:ascii="Palatino Linotype" w:hAnsi="Palatino Linotype"/>
          <w:lang w:val="en-US"/>
        </w:rPr>
        <w:t>einforced by the fact that almost all the poultry industry pioneers had strong military backgrounds</w:t>
      </w:r>
      <w:r w:rsidR="008B1273" w:rsidRPr="007B34AD">
        <w:rPr>
          <w:rFonts w:ascii="Palatino Linotype" w:hAnsi="Palatino Linotype"/>
          <w:lang w:val="en-US"/>
        </w:rPr>
        <w:t xml:space="preserve"> </w:t>
      </w:r>
      <w:r w:rsidR="004B0634" w:rsidRPr="007B34AD">
        <w:rPr>
          <w:rFonts w:ascii="Palatino Linotype" w:hAnsi="Palatino Linotype" w:cs="Arial"/>
          <w:lang w:val="en-US"/>
        </w:rPr>
        <w:t xml:space="preserve">(Godley, 2014; Holroyd and Trelford, 1986). There was an obvious </w:t>
      </w:r>
      <w:r w:rsidR="004B0634" w:rsidRPr="007B34AD">
        <w:rPr>
          <w:rFonts w:ascii="Palatino Linotype" w:hAnsi="Palatino Linotype"/>
          <w:lang w:val="en-US"/>
        </w:rPr>
        <w:t xml:space="preserve">and powerful </w:t>
      </w:r>
      <w:r w:rsidR="008B1273" w:rsidRPr="007B34AD">
        <w:rPr>
          <w:rFonts w:ascii="Palatino Linotype" w:hAnsi="Palatino Linotype"/>
          <w:lang w:val="en-US"/>
        </w:rPr>
        <w:t>shared experience of bonding to give affective support to the collective endeavor</w:t>
      </w:r>
      <w:r w:rsidR="00C1109A" w:rsidRPr="007B34AD">
        <w:rPr>
          <w:rFonts w:ascii="Palatino Linotype" w:hAnsi="Palatino Linotype"/>
          <w:lang w:val="en-US"/>
        </w:rPr>
        <w:t xml:space="preserve"> (Li </w:t>
      </w:r>
      <w:r w:rsidR="00C1109A" w:rsidRPr="007B34AD">
        <w:rPr>
          <w:rFonts w:ascii="Palatino Linotype" w:hAnsi="Palatino Linotype"/>
          <w:i/>
          <w:lang w:val="en-US"/>
        </w:rPr>
        <w:t>et al.</w:t>
      </w:r>
      <w:r w:rsidR="00C1109A" w:rsidRPr="007B34AD">
        <w:rPr>
          <w:rFonts w:ascii="Palatino Linotype" w:hAnsi="Palatino Linotype"/>
          <w:lang w:val="en-US"/>
        </w:rPr>
        <w:t>, 2017)</w:t>
      </w:r>
      <w:r w:rsidR="008B1273" w:rsidRPr="007B34AD">
        <w:rPr>
          <w:rFonts w:ascii="Palatino Linotype" w:hAnsi="Palatino Linotype"/>
          <w:lang w:val="en-US"/>
        </w:rPr>
        <w:t>.</w:t>
      </w:r>
    </w:p>
    <w:p w14:paraId="47BFD692" w14:textId="77777777" w:rsidR="005D59B7" w:rsidRPr="007B34AD" w:rsidRDefault="005D59B7" w:rsidP="00BE300E">
      <w:pPr>
        <w:spacing w:line="480" w:lineRule="auto"/>
        <w:rPr>
          <w:rFonts w:ascii="Palatino Linotype" w:hAnsi="Palatino Linotype"/>
          <w:lang w:val="en-US"/>
        </w:rPr>
      </w:pPr>
    </w:p>
    <w:p w14:paraId="00F9AD18" w14:textId="716D28DA" w:rsidR="00385D9B" w:rsidRPr="007B34AD" w:rsidRDefault="00EA3E76" w:rsidP="00BE300E">
      <w:pPr>
        <w:spacing w:line="480" w:lineRule="auto"/>
        <w:rPr>
          <w:rFonts w:ascii="Palatino Linotype" w:hAnsi="Palatino Linotype"/>
          <w:lang w:val="en-US"/>
        </w:rPr>
      </w:pPr>
      <w:r w:rsidRPr="007B34AD">
        <w:rPr>
          <w:rFonts w:ascii="Palatino Linotype" w:hAnsi="Palatino Linotype"/>
          <w:lang w:val="en-US"/>
        </w:rPr>
        <w:t xml:space="preserve">Drawing on a wider range of historical understanding and methodology, including the comparative method, </w:t>
      </w:r>
      <w:r w:rsidR="004B0634" w:rsidRPr="007B34AD">
        <w:rPr>
          <w:rFonts w:ascii="Palatino Linotype" w:hAnsi="Palatino Linotype"/>
          <w:lang w:val="en-US"/>
        </w:rPr>
        <w:t xml:space="preserve">therefore </w:t>
      </w:r>
      <w:r w:rsidRPr="007B34AD">
        <w:rPr>
          <w:rFonts w:ascii="Palatino Linotype" w:hAnsi="Palatino Linotype"/>
          <w:lang w:val="en-US"/>
        </w:rPr>
        <w:t>offers</w:t>
      </w:r>
      <w:r w:rsidR="0025368E" w:rsidRPr="007B34AD">
        <w:rPr>
          <w:rFonts w:ascii="Palatino Linotype" w:hAnsi="Palatino Linotype"/>
          <w:lang w:val="en-US"/>
        </w:rPr>
        <w:t xml:space="preserve"> the ability to open up epistemological space for accepting the surprising</w:t>
      </w:r>
      <w:r w:rsidR="005D59B7" w:rsidRPr="007B34AD">
        <w:rPr>
          <w:rFonts w:ascii="Palatino Linotype" w:hAnsi="Palatino Linotype"/>
          <w:lang w:val="en-US"/>
        </w:rPr>
        <w:t xml:space="preserve"> </w:t>
      </w:r>
      <w:r w:rsidR="009F0045" w:rsidRPr="007B34AD">
        <w:rPr>
          <w:rFonts w:ascii="Palatino Linotype" w:hAnsi="Palatino Linotype"/>
          <w:lang w:val="en-US"/>
        </w:rPr>
        <w:t>and t</w:t>
      </w:r>
      <w:r w:rsidR="0025368E" w:rsidRPr="007B34AD">
        <w:rPr>
          <w:rFonts w:ascii="Palatino Linotype" w:hAnsi="Palatino Linotype"/>
          <w:lang w:val="en-US"/>
        </w:rPr>
        <w:t>he serendipitous</w:t>
      </w:r>
      <w:r w:rsidR="00F001CC" w:rsidRPr="007B34AD">
        <w:rPr>
          <w:rFonts w:ascii="Palatino Linotype" w:hAnsi="Palatino Linotype"/>
          <w:lang w:val="en-US"/>
        </w:rPr>
        <w:t xml:space="preserve"> </w:t>
      </w:r>
      <w:r w:rsidR="004B0634" w:rsidRPr="007B34AD">
        <w:rPr>
          <w:rFonts w:ascii="Palatino Linotype" w:hAnsi="Palatino Linotype"/>
          <w:lang w:val="en-US"/>
        </w:rPr>
        <w:t xml:space="preserve">at the same time as </w:t>
      </w:r>
      <w:r w:rsidR="00F001CC" w:rsidRPr="007B34AD">
        <w:rPr>
          <w:rFonts w:ascii="Palatino Linotype" w:hAnsi="Palatino Linotype"/>
          <w:lang w:val="en-US"/>
        </w:rPr>
        <w:t>recognizing the constraints of external forces</w:t>
      </w:r>
      <w:r w:rsidR="00977AC8" w:rsidRPr="007B34AD">
        <w:rPr>
          <w:rFonts w:ascii="Palatino Linotype" w:hAnsi="Palatino Linotype"/>
          <w:lang w:val="en-US"/>
        </w:rPr>
        <w:t xml:space="preserve">. </w:t>
      </w:r>
      <w:r w:rsidR="000A7907" w:rsidRPr="007B34AD">
        <w:rPr>
          <w:rFonts w:ascii="Palatino Linotype" w:hAnsi="Palatino Linotype"/>
          <w:lang w:val="en-US"/>
        </w:rPr>
        <w:t xml:space="preserve">This </w:t>
      </w:r>
      <w:r w:rsidR="004B0634" w:rsidRPr="007B34AD">
        <w:rPr>
          <w:rFonts w:ascii="Palatino Linotype" w:hAnsi="Palatino Linotype"/>
          <w:lang w:val="en-US"/>
        </w:rPr>
        <w:t xml:space="preserve">article </w:t>
      </w:r>
      <w:r w:rsidR="000A7907" w:rsidRPr="007B34AD">
        <w:rPr>
          <w:rFonts w:ascii="Palatino Linotype" w:hAnsi="Palatino Linotype"/>
          <w:lang w:val="en-US"/>
        </w:rPr>
        <w:t>shows how using historical methods enables a richer understanding of how entrepreneurs choose to enter into strategic alliances</w:t>
      </w:r>
      <w:r w:rsidR="004B0634" w:rsidRPr="007B34AD">
        <w:rPr>
          <w:rFonts w:ascii="Palatino Linotype" w:hAnsi="Palatino Linotype"/>
          <w:lang w:val="en-US"/>
        </w:rPr>
        <w:t xml:space="preserve">, and so contributes to </w:t>
      </w:r>
      <w:r w:rsidR="00C87103">
        <w:rPr>
          <w:rFonts w:ascii="Palatino Linotype" w:hAnsi="Palatino Linotype"/>
          <w:lang w:val="en-US"/>
        </w:rPr>
        <w:t>a specific unsettled question in the</w:t>
      </w:r>
      <w:r w:rsidR="004B0634" w:rsidRPr="007B34AD">
        <w:rPr>
          <w:rFonts w:ascii="Palatino Linotype" w:hAnsi="Palatino Linotype"/>
          <w:lang w:val="en-US"/>
        </w:rPr>
        <w:t xml:space="preserve"> literature </w:t>
      </w:r>
      <w:r w:rsidR="00C87103">
        <w:rPr>
          <w:rFonts w:ascii="Palatino Linotype" w:hAnsi="Palatino Linotype"/>
          <w:lang w:val="en-US"/>
        </w:rPr>
        <w:t>on</w:t>
      </w:r>
      <w:r w:rsidR="004B0634" w:rsidRPr="007B34AD">
        <w:rPr>
          <w:rFonts w:ascii="Palatino Linotype" w:hAnsi="Palatino Linotype"/>
          <w:lang w:val="en-US"/>
        </w:rPr>
        <w:t xml:space="preserve"> strategic entrepreneurship</w:t>
      </w:r>
      <w:r w:rsidR="00C87103">
        <w:rPr>
          <w:rFonts w:ascii="Palatino Linotype" w:hAnsi="Palatino Linotype"/>
          <w:lang w:val="en-US"/>
        </w:rPr>
        <w:t xml:space="preserve">. </w:t>
      </w:r>
      <w:r w:rsidR="004B0634" w:rsidRPr="007B34AD">
        <w:rPr>
          <w:rFonts w:ascii="Palatino Linotype" w:hAnsi="Palatino Linotype"/>
          <w:lang w:val="en-US"/>
        </w:rPr>
        <w:t xml:space="preserve">But through its more explicit articulation of </w:t>
      </w:r>
      <w:r w:rsidR="00C87103">
        <w:rPr>
          <w:rFonts w:ascii="Palatino Linotype" w:hAnsi="Palatino Linotype"/>
          <w:lang w:val="en-US"/>
        </w:rPr>
        <w:t xml:space="preserve">spatial metaphors of historical time, </w:t>
      </w:r>
      <w:r w:rsidR="004B0634" w:rsidRPr="007B34AD">
        <w:rPr>
          <w:rFonts w:ascii="Palatino Linotype" w:hAnsi="Palatino Linotype"/>
          <w:lang w:val="en-US"/>
        </w:rPr>
        <w:t xml:space="preserve">temporal structuring </w:t>
      </w:r>
      <w:r w:rsidR="00C87103">
        <w:rPr>
          <w:rFonts w:ascii="Palatino Linotype" w:hAnsi="Palatino Linotype"/>
          <w:lang w:val="en-US"/>
        </w:rPr>
        <w:t xml:space="preserve">as a means of understanding the strategic use of historical time, </w:t>
      </w:r>
      <w:r w:rsidR="004B0634" w:rsidRPr="007B34AD">
        <w:rPr>
          <w:rFonts w:ascii="Palatino Linotype" w:hAnsi="Palatino Linotype"/>
          <w:lang w:val="en-US"/>
        </w:rPr>
        <w:t>and</w:t>
      </w:r>
      <w:r w:rsidR="00C87103">
        <w:rPr>
          <w:rFonts w:ascii="Palatino Linotype" w:hAnsi="Palatino Linotype"/>
          <w:lang w:val="en-US"/>
        </w:rPr>
        <w:t xml:space="preserve"> exposing the rich possibilities available by pursuing comparative methods, </w:t>
      </w:r>
      <w:r w:rsidR="004B0634" w:rsidRPr="007B34AD">
        <w:rPr>
          <w:rFonts w:ascii="Palatino Linotype" w:hAnsi="Palatino Linotype"/>
          <w:lang w:val="en-US"/>
        </w:rPr>
        <w:t xml:space="preserve">the article also contributes to the developing </w:t>
      </w:r>
      <w:r w:rsidR="00C87103">
        <w:rPr>
          <w:rFonts w:ascii="Palatino Linotype" w:hAnsi="Palatino Linotype"/>
          <w:lang w:val="en-US"/>
        </w:rPr>
        <w:t xml:space="preserve">theoretical and </w:t>
      </w:r>
      <w:r w:rsidR="004B0634" w:rsidRPr="007B34AD">
        <w:rPr>
          <w:rFonts w:ascii="Palatino Linotype" w:hAnsi="Palatino Linotype"/>
          <w:lang w:val="en-US"/>
        </w:rPr>
        <w:t xml:space="preserve">methodological sophistication among business historians, a development which </w:t>
      </w:r>
      <w:r w:rsidR="00AD180D">
        <w:rPr>
          <w:rFonts w:ascii="Palatino Linotype" w:hAnsi="Palatino Linotype"/>
          <w:lang w:val="en-US"/>
        </w:rPr>
        <w:t>will, we suspect, continue to</w:t>
      </w:r>
      <w:r w:rsidR="00613BC1">
        <w:rPr>
          <w:rFonts w:ascii="Palatino Linotype" w:hAnsi="Palatino Linotype"/>
          <w:lang w:val="en-US"/>
        </w:rPr>
        <w:t xml:space="preserve"> </w:t>
      </w:r>
      <w:r w:rsidR="00C87103">
        <w:rPr>
          <w:rFonts w:ascii="Palatino Linotype" w:hAnsi="Palatino Linotype"/>
          <w:lang w:val="en-US"/>
        </w:rPr>
        <w:t xml:space="preserve">offer fruitful contributions to </w:t>
      </w:r>
      <w:r w:rsidR="00C87103">
        <w:rPr>
          <w:rFonts w:ascii="Palatino Linotype" w:hAnsi="Palatino Linotype"/>
          <w:lang w:val="en-US"/>
        </w:rPr>
        <w:lastRenderedPageBreak/>
        <w:t>contextual entrepreneurship studies</w:t>
      </w:r>
      <w:r w:rsidR="004B0634" w:rsidRPr="007B34AD">
        <w:rPr>
          <w:rFonts w:ascii="Palatino Linotype" w:hAnsi="Palatino Linotype"/>
          <w:lang w:val="en-US"/>
        </w:rPr>
        <w:t xml:space="preserve">. </w:t>
      </w:r>
      <w:r w:rsidR="009F0045" w:rsidRPr="007B34AD">
        <w:rPr>
          <w:rFonts w:ascii="Palatino Linotype" w:hAnsi="Palatino Linotype"/>
          <w:lang w:val="en-US"/>
        </w:rPr>
        <w:t>Further research</w:t>
      </w:r>
      <w:r w:rsidR="009D7160" w:rsidRPr="007B34AD">
        <w:rPr>
          <w:rFonts w:ascii="Palatino Linotype" w:hAnsi="Palatino Linotype"/>
          <w:lang w:val="en-US"/>
        </w:rPr>
        <w:t xml:space="preserve"> drawing on comparative approaches to the space of experience </w:t>
      </w:r>
      <w:r w:rsidR="009F0045" w:rsidRPr="007B34AD">
        <w:rPr>
          <w:rFonts w:ascii="Palatino Linotype" w:hAnsi="Palatino Linotype"/>
          <w:lang w:val="en-US"/>
        </w:rPr>
        <w:t xml:space="preserve">could </w:t>
      </w:r>
      <w:r w:rsidR="00C87103">
        <w:rPr>
          <w:rFonts w:ascii="Palatino Linotype" w:hAnsi="Palatino Linotype"/>
          <w:lang w:val="en-US"/>
        </w:rPr>
        <w:t xml:space="preserve">bring fresh perspectives to </w:t>
      </w:r>
      <w:r w:rsidR="009D7160" w:rsidRPr="007B34AD">
        <w:rPr>
          <w:rFonts w:ascii="Palatino Linotype" w:hAnsi="Palatino Linotype"/>
          <w:lang w:val="en-US"/>
        </w:rPr>
        <w:t>significant</w:t>
      </w:r>
      <w:r w:rsidR="009F0045" w:rsidRPr="007B34AD">
        <w:rPr>
          <w:rFonts w:ascii="Palatino Linotype" w:hAnsi="Palatino Linotype"/>
          <w:lang w:val="en-US"/>
        </w:rPr>
        <w:t xml:space="preserve"> areas of entrepreneurial decision</w:t>
      </w:r>
      <w:r w:rsidR="004B1921" w:rsidRPr="007B34AD">
        <w:rPr>
          <w:rFonts w:ascii="Palatino Linotype" w:hAnsi="Palatino Linotype"/>
          <w:lang w:val="en-US"/>
        </w:rPr>
        <w:t>-</w:t>
      </w:r>
      <w:r w:rsidR="009F0045" w:rsidRPr="007B34AD">
        <w:rPr>
          <w:rFonts w:ascii="Palatino Linotype" w:hAnsi="Palatino Linotype"/>
          <w:lang w:val="en-US"/>
        </w:rPr>
        <w:t xml:space="preserve">making, such as modes of internationalization, </w:t>
      </w:r>
      <w:r w:rsidR="00A17ABB" w:rsidRPr="007B34AD">
        <w:rPr>
          <w:rFonts w:ascii="Palatino Linotype" w:hAnsi="Palatino Linotype"/>
          <w:lang w:val="en-US"/>
        </w:rPr>
        <w:t xml:space="preserve">selection of funding sources, </w:t>
      </w:r>
      <w:r w:rsidR="001E2A3C" w:rsidRPr="007B34AD">
        <w:rPr>
          <w:rFonts w:ascii="Palatino Linotype" w:hAnsi="Palatino Linotype"/>
          <w:lang w:val="en-US"/>
        </w:rPr>
        <w:t>or strategies for building reputation</w:t>
      </w:r>
      <w:r w:rsidR="009A5C10" w:rsidRPr="007B34AD">
        <w:rPr>
          <w:rFonts w:ascii="Palatino Linotype" w:hAnsi="Palatino Linotype"/>
          <w:lang w:val="en-US"/>
        </w:rPr>
        <w:t xml:space="preserve">, all areas </w:t>
      </w:r>
      <w:r w:rsidR="00613BC1">
        <w:rPr>
          <w:rFonts w:ascii="Palatino Linotype" w:hAnsi="Palatino Linotype"/>
          <w:lang w:val="en-US"/>
        </w:rPr>
        <w:t xml:space="preserve">where history undoubtedly matters to entrepreneurs but </w:t>
      </w:r>
      <w:r w:rsidR="009A5C10" w:rsidRPr="007B34AD">
        <w:rPr>
          <w:rFonts w:ascii="Palatino Linotype" w:hAnsi="Palatino Linotype"/>
          <w:lang w:val="en-US"/>
        </w:rPr>
        <w:t>in which entrepreneur</w:t>
      </w:r>
      <w:r w:rsidR="004B0634" w:rsidRPr="007B34AD">
        <w:rPr>
          <w:rFonts w:ascii="Palatino Linotype" w:hAnsi="Palatino Linotype"/>
          <w:lang w:val="en-US"/>
        </w:rPr>
        <w:t>ship</w:t>
      </w:r>
      <w:r w:rsidR="009A5C10" w:rsidRPr="007B34AD">
        <w:rPr>
          <w:rFonts w:ascii="Palatino Linotype" w:hAnsi="Palatino Linotype"/>
          <w:lang w:val="en-US"/>
        </w:rPr>
        <w:t xml:space="preserve"> scholars have tended to rely primarily on structural </w:t>
      </w:r>
      <w:r w:rsidR="004B1921" w:rsidRPr="007B34AD">
        <w:rPr>
          <w:rFonts w:ascii="Palatino Linotype" w:hAnsi="Palatino Linotype"/>
          <w:lang w:val="en-US"/>
        </w:rPr>
        <w:t>explanations</w:t>
      </w:r>
      <w:r w:rsidR="001E2A3C" w:rsidRPr="007B34AD">
        <w:rPr>
          <w:rFonts w:ascii="Palatino Linotype" w:hAnsi="Palatino Linotype"/>
          <w:lang w:val="en-US"/>
        </w:rPr>
        <w:t>.</w:t>
      </w:r>
      <w:r w:rsidR="005D59B7" w:rsidRPr="007B34AD">
        <w:rPr>
          <w:rFonts w:ascii="Palatino Linotype" w:hAnsi="Palatino Linotype"/>
          <w:lang w:val="en-US"/>
        </w:rPr>
        <w:t xml:space="preserve"> </w:t>
      </w:r>
    </w:p>
    <w:p w14:paraId="7EE38C9C" w14:textId="77777777" w:rsidR="002B452D" w:rsidRPr="007B34AD" w:rsidRDefault="002B452D" w:rsidP="00C137A6">
      <w:pPr>
        <w:spacing w:line="480" w:lineRule="auto"/>
        <w:ind w:left="720" w:hanging="720"/>
        <w:outlineLvl w:val="0"/>
        <w:rPr>
          <w:rFonts w:ascii="Palatino Linotype" w:eastAsia="Calibri" w:hAnsi="Palatino Linotype" w:cs="Times New Roman"/>
          <w:lang w:val="en-US"/>
        </w:rPr>
      </w:pPr>
    </w:p>
    <w:p w14:paraId="6EDC7E59" w14:textId="77777777" w:rsidR="002B452D" w:rsidRPr="007B34AD" w:rsidRDefault="002B452D" w:rsidP="00C137A6">
      <w:pPr>
        <w:spacing w:line="480" w:lineRule="auto"/>
        <w:ind w:left="720" w:hanging="720"/>
        <w:outlineLvl w:val="0"/>
        <w:rPr>
          <w:rFonts w:ascii="Palatino Linotype" w:eastAsia="Calibri" w:hAnsi="Palatino Linotype" w:cs="Times New Roman"/>
          <w:lang w:val="en-US"/>
        </w:rPr>
      </w:pPr>
    </w:p>
    <w:p w14:paraId="2C7BBDAB" w14:textId="192300A5" w:rsidR="00EF5B17" w:rsidRPr="007B34AD" w:rsidRDefault="00EF5B17" w:rsidP="00C137A6">
      <w:pPr>
        <w:spacing w:line="480" w:lineRule="auto"/>
        <w:ind w:left="720" w:hanging="720"/>
        <w:outlineLvl w:val="0"/>
        <w:rPr>
          <w:rFonts w:ascii="Palatino Linotype" w:eastAsia="Calibri" w:hAnsi="Palatino Linotype" w:cs="Times New Roman"/>
          <w:lang w:val="en-US"/>
        </w:rPr>
      </w:pPr>
      <w:r w:rsidRPr="007B34AD">
        <w:rPr>
          <w:rFonts w:ascii="Palatino Linotype" w:eastAsia="Calibri" w:hAnsi="Palatino Linotype" w:cs="Times New Roman"/>
          <w:lang w:val="en-US"/>
        </w:rPr>
        <w:t>ACKNOWLEDGMENTS</w:t>
      </w:r>
    </w:p>
    <w:p w14:paraId="202D5CBD" w14:textId="276A5852" w:rsidR="00EF5B17" w:rsidRPr="007B34AD" w:rsidRDefault="00EF5B17" w:rsidP="00EF5B17">
      <w:pPr>
        <w:spacing w:line="480" w:lineRule="auto"/>
        <w:ind w:left="720" w:hanging="720"/>
        <w:outlineLvl w:val="0"/>
        <w:rPr>
          <w:rFonts w:ascii="Palatino Linotype" w:eastAsia="Calibri" w:hAnsi="Palatino Linotype" w:cs="Times New Roman"/>
          <w:bCs/>
          <w:lang w:val="en-US"/>
        </w:rPr>
      </w:pPr>
      <w:r w:rsidRPr="007B34AD">
        <w:rPr>
          <w:rFonts w:ascii="Palatino Linotype" w:eastAsia="Calibri" w:hAnsi="Palatino Linotype" w:cs="Times New Roman"/>
          <w:lang w:val="en-US"/>
        </w:rPr>
        <w:t>Special thanks are due to David A. Kirsch, Chris</w:t>
      </w:r>
      <w:r w:rsidR="002B452D" w:rsidRPr="007B34AD">
        <w:rPr>
          <w:rFonts w:ascii="Palatino Linotype" w:eastAsia="Calibri" w:hAnsi="Palatino Linotype" w:cs="Times New Roman"/>
          <w:lang w:val="en-US"/>
        </w:rPr>
        <w:t xml:space="preserve">tina Lubinski, Daniel Wadhwani, the anonymous referees, </w:t>
      </w:r>
      <w:r w:rsidRPr="007B34AD">
        <w:rPr>
          <w:rFonts w:ascii="Palatino Linotype" w:eastAsia="Calibri" w:hAnsi="Palatino Linotype" w:cs="Times New Roman"/>
          <w:lang w:val="en-US"/>
        </w:rPr>
        <w:t xml:space="preserve">and the participants in the Copenhagen Business School paper development workshop on </w:t>
      </w:r>
      <w:r w:rsidRPr="007B34AD">
        <w:rPr>
          <w:rFonts w:ascii="Palatino Linotype" w:eastAsia="Calibri" w:hAnsi="Palatino Linotype" w:cs="Times New Roman"/>
          <w:bCs/>
          <w:lang w:val="en-US"/>
        </w:rPr>
        <w:t>Historical Approaches to Entrepreneurship Theory &amp; Research.</w:t>
      </w:r>
    </w:p>
    <w:p w14:paraId="40A3F855" w14:textId="77777777" w:rsidR="003E5F29" w:rsidRPr="007B34AD" w:rsidRDefault="003E5F29" w:rsidP="00EF5B17">
      <w:pPr>
        <w:spacing w:line="480" w:lineRule="auto"/>
        <w:ind w:left="720" w:hanging="720"/>
        <w:outlineLvl w:val="0"/>
        <w:rPr>
          <w:rFonts w:ascii="Palatino Linotype" w:eastAsia="Calibri" w:hAnsi="Palatino Linotype" w:cs="Times New Roman"/>
          <w:bCs/>
          <w:lang w:val="en-US"/>
        </w:rPr>
      </w:pPr>
    </w:p>
    <w:p w14:paraId="6347C860" w14:textId="77777777" w:rsidR="00E44C39" w:rsidRPr="007B34AD" w:rsidRDefault="00E44C39" w:rsidP="00E44C39">
      <w:pPr>
        <w:spacing w:after="120" w:line="480" w:lineRule="auto"/>
        <w:ind w:left="720" w:hanging="720"/>
        <w:outlineLvl w:val="0"/>
        <w:rPr>
          <w:rFonts w:ascii="Palatino Linotype" w:eastAsia="Calibri" w:hAnsi="Palatino Linotype" w:cs="Times New Roman"/>
          <w:lang w:val="en-US"/>
        </w:rPr>
      </w:pPr>
      <w:r w:rsidRPr="007B34AD">
        <w:rPr>
          <w:rFonts w:ascii="Palatino Linotype" w:eastAsia="Calibri" w:hAnsi="Palatino Linotype" w:cs="Times New Roman"/>
          <w:lang w:val="en-US"/>
        </w:rPr>
        <w:t>REFERENCES</w:t>
      </w:r>
    </w:p>
    <w:p w14:paraId="467A7F4B" w14:textId="77777777" w:rsidR="00E44C39" w:rsidRPr="007B34AD" w:rsidRDefault="00E44C39" w:rsidP="00E44C39">
      <w:pPr>
        <w:rPr>
          <w:lang w:val="en-US"/>
        </w:rPr>
      </w:pPr>
    </w:p>
    <w:p w14:paraId="37A57D8A"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Aldrich H, Yang T. 2012. Lost in translation: cultural codes are not blueprints. </w:t>
      </w:r>
      <w:r w:rsidRPr="007B34AD">
        <w:rPr>
          <w:rFonts w:ascii="Palatino Linotype" w:eastAsia="Calibri" w:hAnsi="Palatino Linotype" w:cs="Times New Roman"/>
          <w:i/>
          <w:iCs/>
          <w:lang w:val="en-US"/>
        </w:rPr>
        <w:t>Strategic Entrepreneurship Journal</w:t>
      </w:r>
      <w:r w:rsidRPr="007B34AD">
        <w:rPr>
          <w:rFonts w:ascii="Palatino Linotype" w:eastAsia="Calibri" w:hAnsi="Palatino Linotype" w:cs="Times New Roman"/>
          <w:lang w:val="en-US"/>
        </w:rPr>
        <w:t> 6(1): 1-17.</w:t>
      </w:r>
    </w:p>
    <w:p w14:paraId="62CDE1E9"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Aldrich H, Ruef M. 2006. </w:t>
      </w:r>
      <w:r w:rsidRPr="007B34AD">
        <w:rPr>
          <w:rFonts w:ascii="Palatino Linotype" w:eastAsia="Calibri" w:hAnsi="Palatino Linotype" w:cs="Times New Roman"/>
          <w:i/>
          <w:iCs/>
          <w:lang w:val="en-US"/>
        </w:rPr>
        <w:t>Organizations evolving, 2nd ed.</w:t>
      </w:r>
      <w:r w:rsidRPr="007B34AD">
        <w:rPr>
          <w:rFonts w:ascii="Palatino Linotype" w:eastAsia="Calibri" w:hAnsi="Palatino Linotype" w:cs="Times New Roman"/>
          <w:lang w:val="en-US"/>
        </w:rPr>
        <w:t xml:space="preserve"> Sage: London.</w:t>
      </w:r>
    </w:p>
    <w:p w14:paraId="0F608C20"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Alvarez SA, Barney JB. 2005. How do entrepreneurs organize firms under conditions of uncertainty? </w:t>
      </w:r>
      <w:r w:rsidRPr="007B34AD">
        <w:rPr>
          <w:rFonts w:ascii="Palatino Linotype" w:eastAsia="Calibri" w:hAnsi="Palatino Linotype" w:cs="Times New Roman"/>
          <w:i/>
          <w:iCs/>
          <w:lang w:val="en-US"/>
        </w:rPr>
        <w:t>Journal of Management</w:t>
      </w:r>
      <w:r w:rsidRPr="007B34AD">
        <w:rPr>
          <w:rFonts w:ascii="Palatino Linotype" w:eastAsia="Calibri" w:hAnsi="Palatino Linotype" w:cs="Times New Roman"/>
          <w:lang w:val="en-US"/>
        </w:rPr>
        <w:t> 31(5): 776-793.</w:t>
      </w:r>
    </w:p>
    <w:p w14:paraId="05EC715C"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Alvarez SA, Ireland RD, Reuer JJ. 2006. Entrepreneurship and strategic alliances. </w:t>
      </w:r>
      <w:r w:rsidRPr="007B34AD">
        <w:rPr>
          <w:rFonts w:ascii="Palatino Linotype" w:eastAsia="Calibri" w:hAnsi="Palatino Linotype" w:cs="Times New Roman"/>
          <w:i/>
          <w:iCs/>
          <w:lang w:val="en-US"/>
        </w:rPr>
        <w:t>Journal of Business Venturing</w:t>
      </w:r>
      <w:r w:rsidRPr="007B34AD">
        <w:rPr>
          <w:rFonts w:ascii="Palatino Linotype" w:eastAsia="Calibri" w:hAnsi="Palatino Linotype" w:cs="Times New Roman"/>
          <w:lang w:val="en-US"/>
        </w:rPr>
        <w:t> 21(4): 401-404.</w:t>
      </w:r>
    </w:p>
    <w:p w14:paraId="5AC57FB5"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 xml:space="preserve">Alvarez SA, Godley A, Wright M. 2014. Mark Casson, </w:t>
      </w:r>
      <w:r w:rsidRPr="007B34AD">
        <w:rPr>
          <w:rFonts w:ascii="Palatino Linotype" w:eastAsia="Calibri" w:hAnsi="Palatino Linotype" w:cs="Times New Roman"/>
          <w:i/>
          <w:lang w:val="en-US"/>
        </w:rPr>
        <w:t>The Eentrepreneur</w:t>
      </w:r>
      <w:r w:rsidRPr="007B34AD">
        <w:rPr>
          <w:rFonts w:ascii="Palatino Linotype" w:eastAsia="Calibri" w:hAnsi="Palatino Linotype" w:cs="Times New Roman"/>
          <w:lang w:val="en-US"/>
        </w:rPr>
        <w:t xml:space="preserve"> at thirty: continued relevance? </w:t>
      </w:r>
      <w:r w:rsidRPr="007B34AD">
        <w:rPr>
          <w:rFonts w:ascii="Palatino Linotype" w:eastAsia="Calibri" w:hAnsi="Palatino Linotype" w:cs="Times New Roman"/>
          <w:i/>
          <w:iCs/>
          <w:lang w:val="en-US"/>
        </w:rPr>
        <w:t>Strategic Entrepreneurship Journal</w:t>
      </w:r>
      <w:r w:rsidRPr="007B34AD">
        <w:rPr>
          <w:rFonts w:ascii="Palatino Linotype" w:eastAsia="Calibri" w:hAnsi="Palatino Linotype" w:cs="Times New Roman"/>
          <w:lang w:val="en-US"/>
        </w:rPr>
        <w:t> 8(Jun.): 185-194.</w:t>
      </w:r>
    </w:p>
    <w:p w14:paraId="65C11FD0"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lastRenderedPageBreak/>
        <w:t>Anderson AR, Dodd SD, Jack SL. 2012. Entrepreneurship as connecting: some implications for theorising and practice. </w:t>
      </w:r>
      <w:r w:rsidRPr="007B34AD">
        <w:rPr>
          <w:rFonts w:ascii="Palatino Linotype" w:eastAsia="Calibri" w:hAnsi="Palatino Linotype" w:cs="Times New Roman"/>
          <w:i/>
          <w:iCs/>
          <w:lang w:val="en-US"/>
        </w:rPr>
        <w:t>Management Decision</w:t>
      </w:r>
      <w:r w:rsidRPr="007B34AD">
        <w:rPr>
          <w:rFonts w:ascii="Palatino Linotype" w:eastAsia="Calibri" w:hAnsi="Palatino Linotype" w:cs="Times New Roman"/>
          <w:lang w:val="en-US"/>
        </w:rPr>
        <w:t> 50(5): 958-971.</w:t>
      </w:r>
    </w:p>
    <w:p w14:paraId="3CEE5F55"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Ankersmit FR. 1994. </w:t>
      </w:r>
      <w:r w:rsidRPr="007B34AD">
        <w:rPr>
          <w:rFonts w:ascii="Palatino Linotype" w:eastAsia="Calibri" w:hAnsi="Palatino Linotype" w:cs="Times New Roman"/>
          <w:i/>
          <w:iCs/>
          <w:lang w:val="en-US"/>
        </w:rPr>
        <w:t>History and tropology: The rise and fall of metaphor</w:t>
      </w:r>
      <w:r w:rsidRPr="007B34AD">
        <w:rPr>
          <w:rFonts w:ascii="Palatino Linotype" w:eastAsia="Calibri" w:hAnsi="Palatino Linotype" w:cs="Times New Roman"/>
          <w:lang w:val="en-US"/>
        </w:rPr>
        <w:t>. University of California Press: Berkeley.</w:t>
      </w:r>
    </w:p>
    <w:p w14:paraId="1FCC0185"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Anteby M, Molnár V. 2012. Collective memory meets organizational identity: remembering to forget in a firm's rhetorical history. </w:t>
      </w:r>
      <w:r w:rsidRPr="007B34AD">
        <w:rPr>
          <w:rFonts w:ascii="Palatino Linotype" w:eastAsia="Calibri" w:hAnsi="Palatino Linotype" w:cs="Times New Roman"/>
          <w:i/>
          <w:iCs/>
          <w:lang w:val="en-US"/>
        </w:rPr>
        <w:t>Academy of Management Journal</w:t>
      </w:r>
      <w:r w:rsidRPr="007B34AD">
        <w:rPr>
          <w:rFonts w:ascii="Palatino Linotype" w:eastAsia="Calibri" w:hAnsi="Palatino Linotype" w:cs="Times New Roman"/>
          <w:lang w:val="en-US"/>
        </w:rPr>
        <w:t> 55(3): 515-540.</w:t>
      </w:r>
    </w:p>
    <w:p w14:paraId="70630349"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Argyres NS, Bigelow L. 2009. Innovation, modularity, and vertical deintegration: evidence from the early U.S. auto industry. </w:t>
      </w:r>
      <w:r w:rsidRPr="007B34AD">
        <w:rPr>
          <w:rFonts w:ascii="Palatino Linotype" w:eastAsia="Calibri" w:hAnsi="Palatino Linotype" w:cs="Times New Roman"/>
          <w:i/>
          <w:iCs/>
          <w:lang w:val="en-US"/>
        </w:rPr>
        <w:t>Organization Science</w:t>
      </w:r>
      <w:r w:rsidRPr="007B34AD">
        <w:rPr>
          <w:rFonts w:ascii="Palatino Linotype" w:eastAsia="Calibri" w:hAnsi="Palatino Linotype" w:cs="Times New Roman"/>
          <w:lang w:val="en-US"/>
        </w:rPr>
        <w:t> 21(4): 842-853.</w:t>
      </w:r>
    </w:p>
    <w:p w14:paraId="2181FBA9"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Argyres NS, Liebeskind JP. 1999. Contractual commitments, bargaining power, and governance inseparability: incorporating history into transaction cost theory. </w:t>
      </w:r>
      <w:r w:rsidRPr="007B34AD">
        <w:rPr>
          <w:rFonts w:ascii="Palatino Linotype" w:eastAsia="Calibri" w:hAnsi="Palatino Linotype" w:cs="Times New Roman"/>
          <w:i/>
          <w:iCs/>
          <w:lang w:val="en-US"/>
        </w:rPr>
        <w:t>Academy of Management Review</w:t>
      </w:r>
      <w:r w:rsidRPr="007B34AD">
        <w:rPr>
          <w:rFonts w:ascii="Palatino Linotype" w:eastAsia="Calibri" w:hAnsi="Palatino Linotype" w:cs="Times New Roman"/>
          <w:lang w:val="en-US"/>
        </w:rPr>
        <w:t> 24(1): 49-63.</w:t>
      </w:r>
    </w:p>
    <w:p w14:paraId="12A04ADA"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Ariño A, Ragozzino R, Reuer JJ. 2008. Alliance dynamics for entrepreneurial firms. </w:t>
      </w:r>
      <w:r w:rsidRPr="007B34AD">
        <w:rPr>
          <w:rFonts w:ascii="Palatino Linotype" w:eastAsia="Calibri" w:hAnsi="Palatino Linotype" w:cs="Times New Roman"/>
          <w:i/>
          <w:iCs/>
          <w:lang w:val="en-US"/>
        </w:rPr>
        <w:t>Journal of Management Studies</w:t>
      </w:r>
      <w:r w:rsidRPr="007B34AD">
        <w:rPr>
          <w:rFonts w:ascii="Palatino Linotype" w:eastAsia="Calibri" w:hAnsi="Palatino Linotype" w:cs="Times New Roman"/>
          <w:lang w:val="en-US"/>
        </w:rPr>
        <w:t> 45(1): 147-168.</w:t>
      </w:r>
    </w:p>
    <w:p w14:paraId="2A645979"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Arthur WB. 1989. Competing technologies, increasing returns, and lock-in by historical events. </w:t>
      </w:r>
      <w:r w:rsidRPr="007B34AD">
        <w:rPr>
          <w:rFonts w:ascii="Palatino Linotype" w:eastAsia="Calibri" w:hAnsi="Palatino Linotype" w:cs="Times New Roman"/>
          <w:i/>
          <w:iCs/>
          <w:lang w:val="en-US"/>
        </w:rPr>
        <w:t>The Economic Journal</w:t>
      </w:r>
      <w:r w:rsidRPr="007B34AD">
        <w:rPr>
          <w:rFonts w:ascii="Palatino Linotype" w:eastAsia="Calibri" w:hAnsi="Palatino Linotype" w:cs="Times New Roman"/>
          <w:lang w:val="en-US"/>
        </w:rPr>
        <w:t> 99(Mar.): 116-131.</w:t>
      </w:r>
    </w:p>
    <w:p w14:paraId="66C94D59"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Bevan J. 2006. </w:t>
      </w:r>
      <w:r w:rsidRPr="007B34AD">
        <w:rPr>
          <w:rFonts w:ascii="Palatino Linotype" w:eastAsia="Calibri" w:hAnsi="Palatino Linotype" w:cs="Times New Roman"/>
          <w:i/>
          <w:iCs/>
          <w:lang w:val="en-US"/>
        </w:rPr>
        <w:t>Trolley wars: The battle of the supermarkets</w:t>
      </w:r>
      <w:r w:rsidRPr="007B34AD">
        <w:rPr>
          <w:rFonts w:ascii="Palatino Linotype" w:eastAsia="Calibri" w:hAnsi="Palatino Linotype" w:cs="Times New Roman"/>
          <w:lang w:val="en-US"/>
        </w:rPr>
        <w:t>. Profile: London.</w:t>
      </w:r>
    </w:p>
    <w:p w14:paraId="53A939BB"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Blix G. 2006. Charting the 'transitional period': the emergence of modern time in the nineteenth century. </w:t>
      </w:r>
      <w:r w:rsidRPr="007B34AD">
        <w:rPr>
          <w:rFonts w:ascii="Palatino Linotype" w:eastAsia="Calibri" w:hAnsi="Palatino Linotype" w:cs="Times New Roman"/>
          <w:i/>
          <w:iCs/>
          <w:lang w:val="en-US"/>
        </w:rPr>
        <w:t>History and Theory</w:t>
      </w:r>
      <w:r w:rsidRPr="007B34AD">
        <w:rPr>
          <w:rFonts w:ascii="Palatino Linotype" w:eastAsia="Calibri" w:hAnsi="Palatino Linotype" w:cs="Times New Roman"/>
          <w:lang w:val="en-US"/>
        </w:rPr>
        <w:t> 45(1): 51-71.</w:t>
      </w:r>
    </w:p>
    <w:p w14:paraId="1E189214"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Boyd W. 2001. Making meat: science, technology, and American poultry production. </w:t>
      </w:r>
      <w:r w:rsidRPr="007B34AD">
        <w:rPr>
          <w:rFonts w:ascii="Palatino Linotype" w:eastAsia="Calibri" w:hAnsi="Palatino Linotype" w:cs="Times New Roman"/>
          <w:i/>
          <w:iCs/>
          <w:lang w:val="en-US"/>
        </w:rPr>
        <w:t>Technology and Culture</w:t>
      </w:r>
      <w:r w:rsidRPr="007B34AD">
        <w:rPr>
          <w:rFonts w:ascii="Palatino Linotype" w:eastAsia="Calibri" w:hAnsi="Palatino Linotype" w:cs="Times New Roman"/>
          <w:lang w:val="en-US"/>
        </w:rPr>
        <w:t> 42(Oct.): 631-64.</w:t>
      </w:r>
    </w:p>
    <w:p w14:paraId="2FA8C642"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Brassley P. 2012. International trade in agricultural products, 1935-1955. In </w:t>
      </w:r>
      <w:r w:rsidRPr="007B34AD">
        <w:rPr>
          <w:rFonts w:ascii="Palatino Linotype" w:eastAsia="Calibri" w:hAnsi="Palatino Linotype" w:cs="Times New Roman"/>
          <w:i/>
          <w:iCs/>
          <w:lang w:val="en-US"/>
        </w:rPr>
        <w:t>War, Agriculture, and Food: Rural Europe from the 1930s to the 1950s</w:t>
      </w:r>
      <w:r w:rsidRPr="007B34AD">
        <w:rPr>
          <w:rFonts w:ascii="Palatino Linotype" w:eastAsia="Calibri" w:hAnsi="Palatino Linotype" w:cs="Times New Roman"/>
          <w:lang w:val="en-US"/>
        </w:rPr>
        <w:t>, Brassley P, Segers Y, Van Molle L (eds). Routledge: London: 33-54.</w:t>
      </w:r>
    </w:p>
    <w:p w14:paraId="78CAA645"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Brooks DW. 1987. Oral history interview with Brian S. Wills. Part 1, cassette 231, OHBRO01A, D. W. Brooks Oral History Collection, Richard P. Russell Library, Athens, GA.</w:t>
      </w:r>
    </w:p>
    <w:p w14:paraId="11598C2C"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Butler R. 1998. Obituary: Lord Sainsbury. </w:t>
      </w:r>
      <w:r w:rsidRPr="007B34AD">
        <w:rPr>
          <w:rFonts w:ascii="Palatino Linotype" w:eastAsia="Calibri" w:hAnsi="Palatino Linotype" w:cs="Times New Roman"/>
          <w:i/>
          <w:iCs/>
          <w:lang w:val="en-US"/>
        </w:rPr>
        <w:t>Independent</w:t>
      </w:r>
      <w:r w:rsidRPr="007B34AD">
        <w:rPr>
          <w:rFonts w:ascii="Palatino Linotype" w:eastAsia="Calibri" w:hAnsi="Palatino Linotype" w:cs="Times New Roman"/>
          <w:lang w:val="en-US"/>
        </w:rPr>
        <w:t>. 26 Oct.</w:t>
      </w:r>
    </w:p>
    <w:p w14:paraId="33632510"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Casson M, Godley A. 2005. Entrepreneurship and historical explanation. In </w:t>
      </w:r>
      <w:r w:rsidRPr="007B34AD">
        <w:rPr>
          <w:rFonts w:ascii="Palatino Linotype" w:eastAsia="Calibri" w:hAnsi="Palatino Linotype" w:cs="Times New Roman"/>
          <w:i/>
          <w:iCs/>
          <w:lang w:val="en-US"/>
        </w:rPr>
        <w:t>Entrepreneurship in Theory and History</w:t>
      </w:r>
      <w:r w:rsidRPr="007B34AD">
        <w:rPr>
          <w:rFonts w:ascii="Palatino Linotype" w:eastAsia="Calibri" w:hAnsi="Palatino Linotype" w:cs="Times New Roman"/>
          <w:lang w:val="en-US"/>
        </w:rPr>
        <w:t>, Cassis Y, Minoglou IP (eds). Palgrave Macmillan: Basingstoke, UK: 25-60.</w:t>
      </w:r>
    </w:p>
    <w:p w14:paraId="7D91AFAD" w14:textId="77777777" w:rsidR="008549B5" w:rsidRPr="007B34AD" w:rsidRDefault="008549B5" w:rsidP="008549B5">
      <w:pPr>
        <w:shd w:val="clear" w:color="auto" w:fill="FFFFFF" w:themeFill="background1"/>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Chandler, AD. 1990. </w:t>
      </w:r>
      <w:r w:rsidRPr="007B34AD">
        <w:rPr>
          <w:rFonts w:ascii="Palatino Linotype" w:eastAsia="Calibri" w:hAnsi="Palatino Linotype" w:cs="Times New Roman"/>
          <w:i/>
          <w:iCs/>
          <w:lang w:val="en-US"/>
        </w:rPr>
        <w:t>Scale and scope: The dynamics of industrial capitalism</w:t>
      </w:r>
      <w:r w:rsidRPr="007B34AD">
        <w:rPr>
          <w:rFonts w:ascii="Palatino Linotype" w:eastAsia="Calibri" w:hAnsi="Palatino Linotype" w:cs="Times New Roman"/>
          <w:lang w:val="en-US"/>
        </w:rPr>
        <w:t>. Belknap Press: Cambridge, MA.</w:t>
      </w:r>
    </w:p>
    <w:p w14:paraId="590D6A05"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Chreim S. 2005. The continuity-change duality in narrative texts of organizational identity. </w:t>
      </w:r>
      <w:r w:rsidRPr="007B34AD">
        <w:rPr>
          <w:rFonts w:ascii="Palatino Linotype" w:eastAsia="Calibri" w:hAnsi="Palatino Linotype" w:cs="Times New Roman"/>
          <w:i/>
          <w:iCs/>
          <w:lang w:val="en-US"/>
        </w:rPr>
        <w:t>Journal of Management Studies</w:t>
      </w:r>
      <w:r w:rsidRPr="007B34AD">
        <w:rPr>
          <w:rFonts w:ascii="Palatino Linotype" w:eastAsia="Calibri" w:hAnsi="Palatino Linotype" w:cs="Times New Roman"/>
          <w:lang w:val="en-US"/>
        </w:rPr>
        <w:t> 43(2): 567-593.</w:t>
      </w:r>
    </w:p>
    <w:p w14:paraId="72A92A7D"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Corley TAB, Godley A. 2011. The veterinary medicine industry in Britain in the twentieth century. </w:t>
      </w:r>
      <w:r w:rsidRPr="007B34AD">
        <w:rPr>
          <w:rFonts w:ascii="Palatino Linotype" w:eastAsia="Calibri" w:hAnsi="Palatino Linotype" w:cs="Times New Roman"/>
          <w:i/>
          <w:iCs/>
          <w:lang w:val="en-US"/>
        </w:rPr>
        <w:t>Economic History Review</w:t>
      </w:r>
      <w:r w:rsidRPr="007B34AD">
        <w:rPr>
          <w:rFonts w:ascii="Palatino Linotype" w:eastAsia="Calibri" w:hAnsi="Palatino Linotype" w:cs="Times New Roman"/>
          <w:lang w:val="en-US"/>
        </w:rPr>
        <w:t> 64(3: 832-54.</w:t>
      </w:r>
    </w:p>
    <w:p w14:paraId="5ECFF418"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lastRenderedPageBreak/>
        <w:t>Dalpiaz E, Di Stefano G. 2017. A universe of stories: mobilizing narrative practices during transformative change. </w:t>
      </w:r>
      <w:r w:rsidRPr="007B34AD">
        <w:rPr>
          <w:rFonts w:ascii="Palatino Linotype" w:eastAsia="Calibri" w:hAnsi="Palatino Linotype" w:cs="Times New Roman"/>
          <w:i/>
          <w:iCs/>
          <w:lang w:val="en-US"/>
        </w:rPr>
        <w:t>Strategic Management Journal</w:t>
      </w:r>
      <w:r w:rsidRPr="007B34AD">
        <w:rPr>
          <w:rFonts w:ascii="Palatino Linotype" w:eastAsia="Calibri" w:hAnsi="Palatino Linotype" w:cs="Times New Roman"/>
          <w:lang w:val="en-US"/>
        </w:rPr>
        <w:t> 39(3): 664-696.</w:t>
      </w:r>
    </w:p>
    <w:p w14:paraId="6AD43221"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David PA. 1985. Clio and the economics of QWERTY. </w:t>
      </w:r>
      <w:r w:rsidRPr="007B34AD">
        <w:rPr>
          <w:rFonts w:ascii="Palatino Linotype" w:eastAsia="Calibri" w:hAnsi="Palatino Linotype" w:cs="Times New Roman"/>
          <w:i/>
          <w:iCs/>
          <w:lang w:val="en-US"/>
        </w:rPr>
        <w:t>American Economic Review</w:t>
      </w:r>
      <w:r w:rsidRPr="007B34AD">
        <w:rPr>
          <w:rFonts w:ascii="Palatino Linotype" w:eastAsia="Calibri" w:hAnsi="Palatino Linotype" w:cs="Times New Roman"/>
          <w:lang w:val="en-US"/>
        </w:rPr>
        <w:t> 75(May): 332-337.</w:t>
      </w:r>
    </w:p>
    <w:p w14:paraId="69940E07"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David PA. 1992. Heroes, herds, and hysteresis in technological history: Thomas Edison and the 'battle of the systems' reconsidered. </w:t>
      </w:r>
      <w:r w:rsidRPr="007B34AD">
        <w:rPr>
          <w:rFonts w:ascii="Palatino Linotype" w:eastAsia="Calibri" w:hAnsi="Palatino Linotype" w:cs="Times New Roman"/>
          <w:i/>
          <w:iCs/>
          <w:lang w:val="en-US"/>
        </w:rPr>
        <w:t>Industrial and Corporate Change</w:t>
      </w:r>
      <w:r w:rsidRPr="007B34AD">
        <w:rPr>
          <w:rFonts w:ascii="Palatino Linotype" w:eastAsia="Calibri" w:hAnsi="Palatino Linotype" w:cs="Times New Roman"/>
          <w:lang w:val="en-US"/>
        </w:rPr>
        <w:t> 1: 129-80.</w:t>
      </w:r>
    </w:p>
    <w:p w14:paraId="6FEB0E10"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Dew N. 2009. Serendipity in entrepreneurship. </w:t>
      </w:r>
      <w:r w:rsidRPr="007B34AD">
        <w:rPr>
          <w:rFonts w:ascii="Palatino Linotype" w:eastAsia="Calibri" w:hAnsi="Palatino Linotype" w:cs="Times New Roman"/>
          <w:i/>
          <w:iCs/>
          <w:lang w:val="en-US"/>
        </w:rPr>
        <w:t>Organization Studies</w:t>
      </w:r>
      <w:r w:rsidRPr="007B34AD">
        <w:rPr>
          <w:rFonts w:ascii="Palatino Linotype" w:eastAsia="Calibri" w:hAnsi="Palatino Linotype" w:cs="Times New Roman"/>
          <w:lang w:val="en-US"/>
        </w:rPr>
        <w:t> 30(Jul.): 735-753.</w:t>
      </w:r>
    </w:p>
    <w:p w14:paraId="27876EC1"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Doz YL. 1996. The evolution of cooperation in strategic alliances: initial conditions or learning processes? </w:t>
      </w:r>
      <w:r w:rsidRPr="007B34AD">
        <w:rPr>
          <w:rFonts w:ascii="Palatino Linotype" w:eastAsia="Calibri" w:hAnsi="Palatino Linotype" w:cs="Times New Roman"/>
          <w:i/>
          <w:iCs/>
          <w:lang w:val="en-US"/>
        </w:rPr>
        <w:t>Strategic Management Journal</w:t>
      </w:r>
      <w:r w:rsidRPr="007B34AD">
        <w:rPr>
          <w:rFonts w:ascii="Palatino Linotype" w:eastAsia="Calibri" w:hAnsi="Palatino Linotype" w:cs="Times New Roman"/>
          <w:lang w:val="en-US"/>
        </w:rPr>
        <w:t> 17(S1): 55-83.</w:t>
      </w:r>
    </w:p>
    <w:p w14:paraId="11B0AE2B"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Doz YL, Hamel G. 1998. </w:t>
      </w:r>
      <w:r w:rsidRPr="007B34AD">
        <w:rPr>
          <w:rFonts w:ascii="Palatino Linotype" w:eastAsia="Calibri" w:hAnsi="Palatino Linotype" w:cs="Times New Roman"/>
          <w:i/>
          <w:iCs/>
          <w:lang w:val="en-US"/>
        </w:rPr>
        <w:t>Alliance advantage: The art of creating value through partnering</w:t>
      </w:r>
      <w:r w:rsidRPr="007B34AD">
        <w:rPr>
          <w:rFonts w:ascii="Palatino Linotype" w:eastAsia="Calibri" w:hAnsi="Palatino Linotype" w:cs="Times New Roman"/>
          <w:lang w:val="en-US"/>
        </w:rPr>
        <w:t>. Harvard Business School: Boston.</w:t>
      </w:r>
    </w:p>
    <w:p w14:paraId="4216691C"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Dyer JH, Singh H. 1998. The relational view: cooperative strategy and sources of interorganizational competitive advantage. </w:t>
      </w:r>
      <w:r w:rsidRPr="007B34AD">
        <w:rPr>
          <w:rFonts w:ascii="Palatino Linotype" w:eastAsia="Calibri" w:hAnsi="Palatino Linotype" w:cs="Times New Roman"/>
          <w:i/>
          <w:iCs/>
          <w:lang w:val="en-US"/>
        </w:rPr>
        <w:t>Academy of Management Review</w:t>
      </w:r>
      <w:r w:rsidRPr="007B34AD">
        <w:rPr>
          <w:rFonts w:ascii="Palatino Linotype" w:eastAsia="Calibri" w:hAnsi="Palatino Linotype" w:cs="Times New Roman"/>
          <w:lang w:val="en-US"/>
        </w:rPr>
        <w:t> 23(4): 660-679.</w:t>
      </w:r>
    </w:p>
    <w:p w14:paraId="70CB2791"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Fear J. 2014. Mining the past: historicizing organizational learning and change. In </w:t>
      </w:r>
      <w:r w:rsidRPr="007B34AD">
        <w:rPr>
          <w:rFonts w:ascii="Palatino Linotype" w:eastAsia="Calibri" w:hAnsi="Palatino Linotype" w:cs="Times New Roman"/>
          <w:i/>
          <w:iCs/>
          <w:lang w:val="en-US"/>
        </w:rPr>
        <w:t>Organizations in Time: History, Theory, Methods</w:t>
      </w:r>
      <w:r w:rsidRPr="007B34AD">
        <w:rPr>
          <w:rFonts w:ascii="Palatino Linotype" w:eastAsia="Calibri" w:hAnsi="Palatino Linotype" w:cs="Times New Roman"/>
          <w:lang w:val="en-US"/>
        </w:rPr>
        <w:t>, Bucheli M, Wadhwani D (eds). Oxford University Press: Oxford: 169-191.</w:t>
      </w:r>
    </w:p>
    <w:p w14:paraId="3CB9E20F"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Fixson SK, Park J. 2008. The power of integrality: linkages between product architecture, innovation, and industry structure. </w:t>
      </w:r>
      <w:r w:rsidRPr="007B34AD">
        <w:rPr>
          <w:rFonts w:ascii="Palatino Linotype" w:eastAsia="Calibri" w:hAnsi="Palatino Linotype" w:cs="Times New Roman"/>
          <w:i/>
          <w:iCs/>
          <w:lang w:val="en-US"/>
        </w:rPr>
        <w:t>Research Policy</w:t>
      </w:r>
      <w:r w:rsidRPr="007B34AD">
        <w:rPr>
          <w:rFonts w:ascii="Palatino Linotype" w:eastAsia="Calibri" w:hAnsi="Palatino Linotype" w:cs="Times New Roman"/>
          <w:lang w:val="en-US"/>
        </w:rPr>
        <w:t> 37(8): 1296-1316.</w:t>
      </w:r>
    </w:p>
    <w:p w14:paraId="42222102"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Forbes DP, Kirsch DA. 2011. The study of emerging industries: recognizing and responding to some central problems. </w:t>
      </w:r>
      <w:r w:rsidRPr="007B34AD">
        <w:rPr>
          <w:rFonts w:ascii="Palatino Linotype" w:eastAsia="Calibri" w:hAnsi="Palatino Linotype" w:cs="Times New Roman"/>
          <w:i/>
          <w:iCs/>
          <w:lang w:val="en-US"/>
        </w:rPr>
        <w:t>Journal of Business Venturing</w:t>
      </w:r>
      <w:r w:rsidRPr="007B34AD">
        <w:rPr>
          <w:rFonts w:ascii="Palatino Linotype" w:eastAsia="Calibri" w:hAnsi="Palatino Linotype" w:cs="Times New Roman"/>
          <w:lang w:val="en-US"/>
        </w:rPr>
        <w:t> 26(5): 589-602.</w:t>
      </w:r>
    </w:p>
    <w:p w14:paraId="32590F1C"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Foss NJ, Klein PG. 2012. </w:t>
      </w:r>
      <w:r w:rsidRPr="007B34AD">
        <w:rPr>
          <w:rFonts w:ascii="Palatino Linotype" w:eastAsia="Calibri" w:hAnsi="Palatino Linotype" w:cs="Times New Roman"/>
          <w:i/>
          <w:iCs/>
          <w:lang w:val="en-US"/>
        </w:rPr>
        <w:t>Organizing entrepreneurial judgment: A new approach to the firm</w:t>
      </w:r>
      <w:r w:rsidRPr="007B34AD">
        <w:rPr>
          <w:rFonts w:ascii="Palatino Linotype" w:eastAsia="Calibri" w:hAnsi="Palatino Linotype" w:cs="Times New Roman"/>
          <w:lang w:val="en-US"/>
        </w:rPr>
        <w:t>. Cambridge University Press: Cambridge.</w:t>
      </w:r>
    </w:p>
    <w:p w14:paraId="1DA586A8"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Foster WM, Coraiola DM, Suddaby R, Kroezen J, Chandler D. 2017. The strategic use of historical narratives: a theoretical framework. </w:t>
      </w:r>
      <w:r w:rsidRPr="007B34AD">
        <w:rPr>
          <w:rFonts w:ascii="Palatino Linotype" w:eastAsia="Calibri" w:hAnsi="Palatino Linotype" w:cs="Times New Roman"/>
          <w:i/>
          <w:iCs/>
          <w:lang w:val="en-US"/>
        </w:rPr>
        <w:t>Business History</w:t>
      </w:r>
      <w:r w:rsidRPr="007B34AD">
        <w:rPr>
          <w:rFonts w:ascii="Palatino Linotype" w:eastAsia="Calibri" w:hAnsi="Palatino Linotype" w:cs="Times New Roman"/>
          <w:lang w:val="en-US"/>
        </w:rPr>
        <w:t> 59(8): 1176-1200.</w:t>
      </w:r>
    </w:p>
    <w:p w14:paraId="722B9A91"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Gartner WB. 1988. 'Who is an entrepreneur?' is the wrong question. </w:t>
      </w:r>
      <w:r w:rsidRPr="007B34AD">
        <w:rPr>
          <w:rFonts w:ascii="Palatino Linotype" w:eastAsia="Calibri" w:hAnsi="Palatino Linotype" w:cs="Times New Roman"/>
          <w:i/>
          <w:iCs/>
          <w:lang w:val="en-US"/>
        </w:rPr>
        <w:t>American Journal of Small Business 1</w:t>
      </w:r>
      <w:r w:rsidRPr="007B34AD">
        <w:rPr>
          <w:rFonts w:ascii="Palatino Linotype" w:eastAsia="Calibri" w:hAnsi="Palatino Linotype" w:cs="Times New Roman"/>
          <w:lang w:val="en-US"/>
        </w:rPr>
        <w:t>2(4): 11-32.</w:t>
      </w:r>
    </w:p>
    <w:p w14:paraId="0DD5AE15"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Giddens A. 1984. </w:t>
      </w:r>
      <w:r w:rsidRPr="007B34AD">
        <w:rPr>
          <w:rFonts w:ascii="Palatino Linotype" w:eastAsia="Calibri" w:hAnsi="Palatino Linotype" w:cs="Times New Roman"/>
          <w:i/>
          <w:iCs/>
          <w:lang w:val="en-US"/>
        </w:rPr>
        <w:t>The constitution of society</w:t>
      </w:r>
      <w:r w:rsidRPr="007B34AD">
        <w:rPr>
          <w:rFonts w:ascii="Palatino Linotype" w:eastAsia="Calibri" w:hAnsi="Palatino Linotype" w:cs="Times New Roman"/>
          <w:lang w:val="en-US"/>
        </w:rPr>
        <w:t>. University of California Press: Berkeley.</w:t>
      </w:r>
    </w:p>
    <w:p w14:paraId="5984036A"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Gioia DA, Schultz M, Corley KG. 2000. Organizational identity, image and adaptive instability. </w:t>
      </w:r>
      <w:r w:rsidRPr="007B34AD">
        <w:rPr>
          <w:rFonts w:ascii="Palatino Linotype" w:eastAsia="Calibri" w:hAnsi="Palatino Linotype" w:cs="Times New Roman"/>
          <w:i/>
          <w:iCs/>
          <w:lang w:val="en-US"/>
        </w:rPr>
        <w:t>Academy of Management Review</w:t>
      </w:r>
      <w:r w:rsidRPr="007B34AD">
        <w:rPr>
          <w:rFonts w:ascii="Palatino Linotype" w:eastAsia="Calibri" w:hAnsi="Palatino Linotype" w:cs="Times New Roman"/>
          <w:lang w:val="en-US"/>
        </w:rPr>
        <w:t> 25(1): 63-81.</w:t>
      </w:r>
    </w:p>
    <w:p w14:paraId="3883E4A8"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Gisolfi MR. 2006. From crop lien to contract farming: the roots of agribusiness in the American South, 1929-1939. </w:t>
      </w:r>
      <w:r w:rsidRPr="007B34AD">
        <w:rPr>
          <w:rFonts w:ascii="Palatino Linotype" w:eastAsia="Calibri" w:hAnsi="Palatino Linotype" w:cs="Times New Roman"/>
          <w:i/>
          <w:iCs/>
          <w:lang w:val="en-US"/>
        </w:rPr>
        <w:t>Agricultural History</w:t>
      </w:r>
      <w:r w:rsidRPr="007B34AD">
        <w:rPr>
          <w:rFonts w:ascii="Palatino Linotype" w:eastAsia="Calibri" w:hAnsi="Palatino Linotype" w:cs="Times New Roman"/>
          <w:lang w:val="en-US"/>
        </w:rPr>
        <w:t> 80(Spring): 167-89.</w:t>
      </w:r>
    </w:p>
    <w:p w14:paraId="36E7D121"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lastRenderedPageBreak/>
        <w:t>Godley AC. 2001. </w:t>
      </w:r>
      <w:r w:rsidRPr="007B34AD">
        <w:rPr>
          <w:rFonts w:ascii="Palatino Linotype" w:eastAsia="Calibri" w:hAnsi="Palatino Linotype" w:cs="Times New Roman"/>
          <w:i/>
          <w:iCs/>
          <w:lang w:val="en-US"/>
        </w:rPr>
        <w:t>Jewish immigrant entrepreneurship in New York and London 1880-1914: Enterprise and culture</w:t>
      </w:r>
      <w:r w:rsidRPr="007B34AD">
        <w:rPr>
          <w:rFonts w:ascii="Palatino Linotype" w:eastAsia="Calibri" w:hAnsi="Palatino Linotype" w:cs="Times New Roman"/>
          <w:lang w:val="en-US"/>
        </w:rPr>
        <w:t>. Palgrave: Houndmills.</w:t>
      </w:r>
    </w:p>
    <w:p w14:paraId="764EBF7E"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Godley AC. 2013. Entrepreneurial opportunities, implicit contracts and market making for complex consumer goods. </w:t>
      </w:r>
      <w:r w:rsidRPr="007B34AD">
        <w:rPr>
          <w:rFonts w:ascii="Palatino Linotype" w:eastAsia="Calibri" w:hAnsi="Palatino Linotype" w:cs="Times New Roman"/>
          <w:i/>
          <w:iCs/>
          <w:lang w:val="en-US"/>
        </w:rPr>
        <w:t>Strategic Entrepreneurship Journal</w:t>
      </w:r>
      <w:r w:rsidRPr="007B34AD">
        <w:rPr>
          <w:rFonts w:ascii="Palatino Linotype" w:eastAsia="Calibri" w:hAnsi="Palatino Linotype" w:cs="Times New Roman"/>
          <w:lang w:val="en-US"/>
        </w:rPr>
        <w:t> 7(4): 273-287.</w:t>
      </w:r>
    </w:p>
    <w:p w14:paraId="4615432D"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Godley AC. 2014. The emergence of agribusiness in Europe and the development of the western European broiler chicken industry, 1945 to 1973. </w:t>
      </w:r>
      <w:r w:rsidRPr="007B34AD">
        <w:rPr>
          <w:rFonts w:ascii="Palatino Linotype" w:eastAsia="Calibri" w:hAnsi="Palatino Linotype" w:cs="Times New Roman"/>
          <w:i/>
          <w:iCs/>
          <w:lang w:val="en-US"/>
        </w:rPr>
        <w:t>Agricultural History Review</w:t>
      </w:r>
      <w:r w:rsidRPr="007B34AD">
        <w:rPr>
          <w:rFonts w:ascii="Palatino Linotype" w:eastAsia="Calibri" w:hAnsi="Palatino Linotype" w:cs="Times New Roman"/>
          <w:lang w:val="en-US"/>
        </w:rPr>
        <w:t> 62(2): 315-36.</w:t>
      </w:r>
    </w:p>
    <w:p w14:paraId="38BEFFAC" w14:textId="77777777" w:rsidR="008549B5" w:rsidRPr="007B34AD" w:rsidRDefault="008549B5" w:rsidP="008549B5">
      <w:pPr>
        <w:spacing w:after="120"/>
        <w:ind w:left="720" w:hanging="720"/>
        <w:rPr>
          <w:rFonts w:ascii="Palatino Linotype" w:eastAsia="Calibri" w:hAnsi="Palatino Linotype" w:cs="Times New Roman"/>
          <w:bCs/>
          <w:lang w:val="en-US"/>
        </w:rPr>
      </w:pPr>
      <w:r w:rsidRPr="007B34AD">
        <w:rPr>
          <w:rFonts w:ascii="Palatino Linotype" w:eastAsia="Calibri" w:hAnsi="Palatino Linotype" w:cs="Times New Roman"/>
          <w:bCs/>
          <w:lang w:val="en-US"/>
        </w:rPr>
        <w:t xml:space="preserve">Godley AC, Casson </w:t>
      </w:r>
      <w:r w:rsidRPr="007B34AD">
        <w:rPr>
          <w:rFonts w:ascii="Palatino Linotype" w:eastAsia="Calibri" w:hAnsi="Palatino Linotype" w:cs="Times New Roman"/>
          <w:lang w:val="en-US"/>
        </w:rPr>
        <w:t>MC</w:t>
      </w:r>
      <w:r w:rsidRPr="007B34AD">
        <w:rPr>
          <w:rFonts w:ascii="Palatino Linotype" w:eastAsia="Calibri" w:hAnsi="Palatino Linotype" w:cs="Times New Roman"/>
          <w:bCs/>
          <w:lang w:val="en-US"/>
        </w:rPr>
        <w:t xml:space="preserve">. 2015. ‘Doctor, doctor...’: entrepreneurial diagnosis and market making. </w:t>
      </w:r>
      <w:r w:rsidRPr="007B34AD">
        <w:rPr>
          <w:rFonts w:ascii="Palatino Linotype" w:eastAsia="Calibri" w:hAnsi="Palatino Linotype" w:cs="Times New Roman"/>
          <w:bCs/>
          <w:i/>
          <w:lang w:val="en-US"/>
        </w:rPr>
        <w:t>Journal of Institutional Economics</w:t>
      </w:r>
      <w:r w:rsidRPr="007B34AD">
        <w:rPr>
          <w:rFonts w:ascii="Palatino Linotype" w:eastAsia="Calibri" w:hAnsi="Palatino Linotype" w:cs="Times New Roman"/>
          <w:bCs/>
          <w:lang w:val="en-US"/>
        </w:rPr>
        <w:t xml:space="preserve"> 11(3): 601-621.</w:t>
      </w:r>
    </w:p>
    <w:p w14:paraId="126339A9"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Godley AC, Williams B. 2009. Democratizing luxury and the contentious 'invention of the technological chicken' in Britain. </w:t>
      </w:r>
      <w:r w:rsidRPr="007B34AD">
        <w:rPr>
          <w:rFonts w:ascii="Palatino Linotype" w:eastAsia="Calibri" w:hAnsi="Palatino Linotype" w:cs="Times New Roman"/>
          <w:i/>
          <w:iCs/>
          <w:lang w:val="en-US"/>
        </w:rPr>
        <w:t>Business History Review</w:t>
      </w:r>
      <w:r w:rsidRPr="007B34AD">
        <w:rPr>
          <w:rFonts w:ascii="Palatino Linotype" w:eastAsia="Calibri" w:hAnsi="Palatino Linotype" w:cs="Times New Roman"/>
          <w:lang w:val="en-US"/>
        </w:rPr>
        <w:t> 83(Summer): 267-290.</w:t>
      </w:r>
    </w:p>
    <w:p w14:paraId="03A7C983"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Gulati R. 1998. Alliances and networks. </w:t>
      </w:r>
      <w:r w:rsidRPr="007B34AD">
        <w:rPr>
          <w:rFonts w:ascii="Palatino Linotype" w:eastAsia="Calibri" w:hAnsi="Palatino Linotype" w:cs="Times New Roman"/>
          <w:i/>
          <w:iCs/>
          <w:lang w:val="en-US"/>
        </w:rPr>
        <w:t>Strategic Management Journal</w:t>
      </w:r>
      <w:r w:rsidRPr="007B34AD">
        <w:rPr>
          <w:rFonts w:ascii="Palatino Linotype" w:eastAsia="Calibri" w:hAnsi="Palatino Linotype" w:cs="Times New Roman"/>
          <w:lang w:val="en-US"/>
        </w:rPr>
        <w:t> 19(4): 293-317.</w:t>
      </w:r>
    </w:p>
    <w:p w14:paraId="56EA5425"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Gulati R, Singh H. 1998. The architecture of cooperation: managing coordination costs and appropriation concerns in strategic alliances. </w:t>
      </w:r>
      <w:r w:rsidRPr="007B34AD">
        <w:rPr>
          <w:rFonts w:ascii="Palatino Linotype" w:eastAsia="Calibri" w:hAnsi="Palatino Linotype" w:cs="Times New Roman"/>
          <w:i/>
          <w:iCs/>
          <w:lang w:val="en-US"/>
        </w:rPr>
        <w:t>Administrative Science Quarterly</w:t>
      </w:r>
      <w:r w:rsidRPr="007B34AD">
        <w:rPr>
          <w:rFonts w:ascii="Palatino Linotype" w:eastAsia="Calibri" w:hAnsi="Palatino Linotype" w:cs="Times New Roman"/>
          <w:lang w:val="en-US"/>
        </w:rPr>
        <w:t> 43(4): 781-814.</w:t>
      </w:r>
    </w:p>
    <w:p w14:paraId="76AAFA10"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Hamel G. 1991. Competition for competence and interpartner learning within international strategic alliances. </w:t>
      </w:r>
      <w:r w:rsidRPr="007B34AD">
        <w:rPr>
          <w:rFonts w:ascii="Palatino Linotype" w:eastAsia="Calibri" w:hAnsi="Palatino Linotype" w:cs="Times New Roman"/>
          <w:i/>
          <w:iCs/>
          <w:lang w:val="en-US"/>
        </w:rPr>
        <w:t>Strategic Management Journal</w:t>
      </w:r>
      <w:r w:rsidRPr="007B34AD">
        <w:rPr>
          <w:rFonts w:ascii="Palatino Linotype" w:eastAsia="Calibri" w:hAnsi="Palatino Linotype" w:cs="Times New Roman"/>
          <w:lang w:val="en-US"/>
        </w:rPr>
        <w:t> 12(S1): 83-103.</w:t>
      </w:r>
    </w:p>
    <w:p w14:paraId="184823DD"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 xml:space="preserve">Hamilton S. 2018. </w:t>
      </w:r>
      <w:r w:rsidRPr="007B34AD">
        <w:rPr>
          <w:rFonts w:ascii="Palatino Linotype" w:eastAsia="Calibri" w:hAnsi="Palatino Linotype" w:cs="Times New Roman"/>
          <w:i/>
          <w:lang w:val="en-US"/>
        </w:rPr>
        <w:t xml:space="preserve">Supermarket USA: Food and power in the cold war farms race. </w:t>
      </w:r>
      <w:r w:rsidRPr="007B34AD">
        <w:rPr>
          <w:rFonts w:ascii="Palatino Linotype" w:eastAsia="Calibri" w:hAnsi="Palatino Linotype" w:cs="Times New Roman"/>
          <w:lang w:val="en-US"/>
        </w:rPr>
        <w:t>Yale University Press: New Haven.</w:t>
      </w:r>
    </w:p>
    <w:p w14:paraId="22948611"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Hatch MJ, Schultz M. 2017. Toward a theory of using history authentically: historicizing in the Carlsberg group. </w:t>
      </w:r>
      <w:r w:rsidRPr="007B34AD">
        <w:rPr>
          <w:rFonts w:ascii="Palatino Linotype" w:eastAsia="Calibri" w:hAnsi="Palatino Linotype" w:cs="Times New Roman"/>
          <w:i/>
          <w:iCs/>
          <w:lang w:val="en-US"/>
        </w:rPr>
        <w:t>Administrative Science Quarterly</w:t>
      </w:r>
      <w:r w:rsidRPr="007B34AD">
        <w:rPr>
          <w:rFonts w:ascii="Palatino Linotype" w:eastAsia="Calibri" w:hAnsi="Palatino Linotype" w:cs="Times New Roman"/>
          <w:lang w:val="en-US"/>
        </w:rPr>
        <w:t> 62(4): 657-697.</w:t>
      </w:r>
    </w:p>
    <w:p w14:paraId="36E7F72B"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Helfat CE, Lieberman MB. 2002. The birth of capabilities: market entry and the importance of pre-history. </w:t>
      </w:r>
      <w:r w:rsidRPr="007B34AD">
        <w:rPr>
          <w:rFonts w:ascii="Palatino Linotype" w:eastAsia="Calibri" w:hAnsi="Palatino Linotype" w:cs="Times New Roman"/>
          <w:i/>
          <w:iCs/>
          <w:lang w:val="en-US"/>
        </w:rPr>
        <w:t>Industrial and Corporate Change</w:t>
      </w:r>
      <w:r w:rsidRPr="007B34AD">
        <w:rPr>
          <w:rFonts w:ascii="Palatino Linotype" w:eastAsia="Calibri" w:hAnsi="Palatino Linotype" w:cs="Times New Roman"/>
          <w:lang w:val="en-US"/>
        </w:rPr>
        <w:t> 11(Aug.): 725-760.</w:t>
      </w:r>
    </w:p>
    <w:p w14:paraId="7C0200E9"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Hite JM. 2005. Evolutionary processes and paths of relationally embedded network ties in emerging entrepreneurial firms. </w:t>
      </w:r>
      <w:r w:rsidRPr="007B34AD">
        <w:rPr>
          <w:rFonts w:ascii="Palatino Linotype" w:eastAsia="Calibri" w:hAnsi="Palatino Linotype" w:cs="Times New Roman"/>
          <w:i/>
          <w:iCs/>
          <w:lang w:val="en-US"/>
        </w:rPr>
        <w:t>Entrepreneurship Theory and Practice</w:t>
      </w:r>
      <w:r w:rsidRPr="007B34AD">
        <w:rPr>
          <w:rFonts w:ascii="Palatino Linotype" w:eastAsia="Calibri" w:hAnsi="Palatino Linotype" w:cs="Times New Roman"/>
          <w:lang w:val="en-US"/>
        </w:rPr>
        <w:t> 29(1): 113-144.</w:t>
      </w:r>
    </w:p>
    <w:p w14:paraId="73E9F81B"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 xml:space="preserve">Holroyd P, Trelford M. 1986. </w:t>
      </w:r>
      <w:r w:rsidRPr="007B34AD">
        <w:rPr>
          <w:rFonts w:ascii="Palatino Linotype" w:eastAsia="Calibri" w:hAnsi="Palatino Linotype" w:cs="Times New Roman"/>
          <w:i/>
          <w:lang w:val="en-US"/>
        </w:rPr>
        <w:t>The History of the National Institute of Poultry Husbandry</w:t>
      </w:r>
      <w:r w:rsidRPr="007B34AD">
        <w:rPr>
          <w:rFonts w:ascii="Palatino Linotype" w:eastAsia="Calibri" w:hAnsi="Palatino Linotype" w:cs="Times New Roman"/>
          <w:lang w:val="en-US"/>
        </w:rPr>
        <w:t>. Harper Adams Agricultural College, Newport, Shropshire.</w:t>
      </w:r>
    </w:p>
    <w:p w14:paraId="71E0219C"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Horowitz R. 2004. Making the chicken of tomorrow: reworking poultry as commodities and as creatures, 1945-1990. In </w:t>
      </w:r>
      <w:r w:rsidRPr="007B34AD">
        <w:rPr>
          <w:rFonts w:ascii="Palatino Linotype" w:eastAsia="Calibri" w:hAnsi="Palatino Linotype" w:cs="Times New Roman"/>
          <w:i/>
          <w:iCs/>
          <w:lang w:val="en-US"/>
        </w:rPr>
        <w:t>Industrializing Organisms: Introducing Evolutionary History</w:t>
      </w:r>
      <w:r w:rsidRPr="007B34AD">
        <w:rPr>
          <w:rFonts w:ascii="Palatino Linotype" w:eastAsia="Calibri" w:hAnsi="Palatino Linotype" w:cs="Times New Roman"/>
          <w:lang w:val="en-US"/>
        </w:rPr>
        <w:t>, Schrepfer SR, Scranton P (eds). Routledge: New York: 215-35.</w:t>
      </w:r>
    </w:p>
    <w:p w14:paraId="3E765CFA"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Horowitz R. 2005. </w:t>
      </w:r>
      <w:r w:rsidRPr="007B34AD">
        <w:rPr>
          <w:rFonts w:ascii="Palatino Linotype" w:eastAsia="Calibri" w:hAnsi="Palatino Linotype" w:cs="Times New Roman"/>
          <w:i/>
          <w:iCs/>
          <w:lang w:val="en-US"/>
        </w:rPr>
        <w:t>Putting meat on the American table: Taste, technology, transformation</w:t>
      </w:r>
      <w:r w:rsidRPr="007B34AD">
        <w:rPr>
          <w:rFonts w:ascii="Palatino Linotype" w:eastAsia="Calibri" w:hAnsi="Palatino Linotype" w:cs="Times New Roman"/>
          <w:lang w:val="en-US"/>
        </w:rPr>
        <w:t>. Johns Hopkins University Press: Baltimore.</w:t>
      </w:r>
    </w:p>
    <w:p w14:paraId="5DD9ADAC"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lastRenderedPageBreak/>
        <w:t>House Committee on Small Business. </w:t>
      </w:r>
      <w:r w:rsidRPr="007B34AD">
        <w:rPr>
          <w:rFonts w:ascii="Palatino Linotype" w:eastAsia="Calibri" w:hAnsi="Palatino Linotype" w:cs="Times New Roman"/>
          <w:i/>
          <w:iCs/>
          <w:lang w:val="en-US"/>
        </w:rPr>
        <w:t>Problems in the Poultry Industry, Part 1, Hearings</w:t>
      </w:r>
      <w:r w:rsidRPr="007B34AD">
        <w:rPr>
          <w:rFonts w:ascii="Palatino Linotype" w:eastAsia="Calibri" w:hAnsi="Palatino Linotype" w:cs="Times New Roman"/>
          <w:lang w:val="en-US"/>
        </w:rPr>
        <w:t>, 85th Cong., sess. 1, May 9, 10, 13, 1957.</w:t>
      </w:r>
    </w:p>
    <w:p w14:paraId="02E88AF0"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 xml:space="preserve">Hudgins P. 1964. "Meet Jesse Jewell: Mr. </w:t>
      </w:r>
      <w:r w:rsidRPr="007B34AD">
        <w:rPr>
          <w:rFonts w:ascii="Palatino Linotype" w:eastAsia="Calibri" w:hAnsi="Palatino Linotype" w:cs="Times New Roman"/>
          <w:i/>
          <w:lang w:val="en-US"/>
        </w:rPr>
        <w:t>Poultryman in Georgia," North Georgia Life,</w:t>
      </w:r>
      <w:r w:rsidRPr="007B34AD">
        <w:rPr>
          <w:rFonts w:ascii="Palatino Linotype" w:eastAsia="Calibri" w:hAnsi="Palatino Linotype" w:cs="Times New Roman"/>
          <w:lang w:val="en-US"/>
        </w:rPr>
        <w:t xml:space="preserve"> Nov. Box 40, Folder 18, Georgiana Vertical Files, General topical files, Hargrett Rare Manuscripts Library, Athens, GA.</w:t>
      </w:r>
    </w:p>
    <w:p w14:paraId="2E26B86F"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Hunt KE, Clark KR. 1967. </w:t>
      </w:r>
      <w:r w:rsidRPr="007B34AD">
        <w:rPr>
          <w:rFonts w:ascii="Palatino Linotype" w:eastAsia="Calibri" w:hAnsi="Palatino Linotype" w:cs="Times New Roman"/>
          <w:i/>
          <w:iCs/>
          <w:lang w:val="en-US"/>
        </w:rPr>
        <w:t>Poultry and eggs in Britain, 1966-1967</w:t>
      </w:r>
      <w:r w:rsidRPr="007B34AD">
        <w:rPr>
          <w:rFonts w:ascii="Palatino Linotype" w:eastAsia="Calibri" w:hAnsi="Palatino Linotype" w:cs="Times New Roman"/>
          <w:lang w:val="en-US"/>
        </w:rPr>
        <w:t>. Agricultural Economics Research Institute, University of Oxford: Oxford.</w:t>
      </w:r>
    </w:p>
    <w:p w14:paraId="1E7E4A5A"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Jack S, Dodd SD, Anderson AR. 2008. Change and the development of entrepreneurial networks over time: a processual perspective. </w:t>
      </w:r>
      <w:r w:rsidRPr="007B34AD">
        <w:rPr>
          <w:rFonts w:ascii="Palatino Linotype" w:eastAsia="Calibri" w:hAnsi="Palatino Linotype" w:cs="Times New Roman"/>
          <w:i/>
          <w:iCs/>
          <w:lang w:val="en-US"/>
        </w:rPr>
        <w:t>Entrepreneurship and Regional Development</w:t>
      </w:r>
      <w:r w:rsidRPr="007B34AD">
        <w:rPr>
          <w:rFonts w:ascii="Palatino Linotype" w:eastAsia="Calibri" w:hAnsi="Palatino Linotype" w:cs="Times New Roman"/>
          <w:lang w:val="en-US"/>
        </w:rPr>
        <w:t> 20(2): 125-159.</w:t>
      </w:r>
    </w:p>
    <w:p w14:paraId="6DF728DF"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Jack S, Moult S, Anderson AR, Dodd SD. 2010. An entrepreneurial network evolving: patterns of change. </w:t>
      </w:r>
      <w:r w:rsidRPr="007B34AD">
        <w:rPr>
          <w:rFonts w:ascii="Palatino Linotype" w:eastAsia="Calibri" w:hAnsi="Palatino Linotype" w:cs="Times New Roman"/>
          <w:i/>
          <w:iCs/>
          <w:lang w:val="en-US"/>
        </w:rPr>
        <w:t>International Small Business Journal</w:t>
      </w:r>
      <w:r w:rsidRPr="007B34AD">
        <w:rPr>
          <w:rFonts w:ascii="Palatino Linotype" w:eastAsia="Calibri" w:hAnsi="Palatino Linotype" w:cs="Times New Roman"/>
          <w:lang w:val="en-US"/>
        </w:rPr>
        <w:t> 28(4): 315-337.</w:t>
      </w:r>
    </w:p>
    <w:p w14:paraId="3DE7EC79"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Jacobides MG. 2005. Industry change through vertical disintegration: how and why markets emerged in mortgage banking. </w:t>
      </w:r>
      <w:r w:rsidRPr="007B34AD">
        <w:rPr>
          <w:rFonts w:ascii="Palatino Linotype" w:eastAsia="Calibri" w:hAnsi="Palatino Linotype" w:cs="Times New Roman"/>
          <w:i/>
          <w:iCs/>
          <w:lang w:val="en-US"/>
        </w:rPr>
        <w:t>Academy of Management Journal</w:t>
      </w:r>
      <w:r w:rsidRPr="007B34AD">
        <w:rPr>
          <w:rFonts w:ascii="Palatino Linotype" w:eastAsia="Calibri" w:hAnsi="Palatino Linotype" w:cs="Times New Roman"/>
          <w:lang w:val="en-US"/>
        </w:rPr>
        <w:t> 48(3): 465-498.</w:t>
      </w:r>
    </w:p>
    <w:p w14:paraId="0567A25F"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Jacobides MG. 2006. The architecture and design of organizational capabilities. </w:t>
      </w:r>
      <w:r w:rsidRPr="007B34AD">
        <w:rPr>
          <w:rFonts w:ascii="Palatino Linotype" w:eastAsia="Calibri" w:hAnsi="Palatino Linotype" w:cs="Times New Roman"/>
          <w:i/>
          <w:iCs/>
          <w:lang w:val="en-US"/>
        </w:rPr>
        <w:t>Industrial and Corporate Change</w:t>
      </w:r>
      <w:r w:rsidRPr="007B34AD">
        <w:rPr>
          <w:rFonts w:ascii="Palatino Linotype" w:eastAsia="Calibri" w:hAnsi="Palatino Linotype" w:cs="Times New Roman"/>
          <w:lang w:val="en-US"/>
        </w:rPr>
        <w:t> 15(1): 151-171.</w:t>
      </w:r>
    </w:p>
    <w:p w14:paraId="73CCC3C4"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Jacobides MG, Knudsen T, Augier M. 2006. Benefiting from innovation: value creation, value appropriation and the role of industry architectures. </w:t>
      </w:r>
      <w:r w:rsidRPr="007B34AD">
        <w:rPr>
          <w:rFonts w:ascii="Palatino Linotype" w:eastAsia="Calibri" w:hAnsi="Palatino Linotype" w:cs="Times New Roman"/>
          <w:i/>
          <w:iCs/>
          <w:lang w:val="en-US"/>
        </w:rPr>
        <w:t>Research Policy</w:t>
      </w:r>
      <w:r w:rsidRPr="007B34AD">
        <w:rPr>
          <w:rFonts w:ascii="Palatino Linotype" w:eastAsia="Calibri" w:hAnsi="Palatino Linotype" w:cs="Times New Roman"/>
          <w:lang w:val="en-US"/>
        </w:rPr>
        <w:t> 35(8): 1200-1221.</w:t>
      </w:r>
    </w:p>
    <w:p w14:paraId="117F2B52"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Jacobides MG, Winter SG. 2005. The co-evolution of capabilities and transaction costs: explaining the institutional structure of production. </w:t>
      </w:r>
      <w:r w:rsidRPr="007B34AD">
        <w:rPr>
          <w:rFonts w:ascii="Palatino Linotype" w:eastAsia="Calibri" w:hAnsi="Palatino Linotype" w:cs="Times New Roman"/>
          <w:i/>
          <w:iCs/>
          <w:lang w:val="en-US"/>
        </w:rPr>
        <w:t>Strategic Management Journal</w:t>
      </w:r>
      <w:r w:rsidRPr="007B34AD">
        <w:rPr>
          <w:rFonts w:ascii="Palatino Linotype" w:eastAsia="Calibri" w:hAnsi="Palatino Linotype" w:cs="Times New Roman"/>
          <w:lang w:val="en-US"/>
        </w:rPr>
        <w:t> 26(5): 395-413.</w:t>
      </w:r>
    </w:p>
    <w:p w14:paraId="56AD98AB"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Jacobides MG, Winter SG. 2012. Capabilities: structure, agency, and evolution. </w:t>
      </w:r>
      <w:r w:rsidRPr="007B34AD">
        <w:rPr>
          <w:rFonts w:ascii="Palatino Linotype" w:eastAsia="Calibri" w:hAnsi="Palatino Linotype" w:cs="Times New Roman"/>
          <w:i/>
          <w:iCs/>
          <w:lang w:val="en-US"/>
        </w:rPr>
        <w:t>Organization Science</w:t>
      </w:r>
      <w:r w:rsidRPr="007B34AD">
        <w:rPr>
          <w:rFonts w:ascii="Palatino Linotype" w:eastAsia="Calibri" w:hAnsi="Palatino Linotype" w:cs="Times New Roman"/>
          <w:lang w:val="en-US"/>
        </w:rPr>
        <w:t> 23(5): 1365-1381.</w:t>
      </w:r>
    </w:p>
    <w:p w14:paraId="5CC6B495"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 xml:space="preserve">Jiang X, Yang Y, Pei Y, Wang G. 2016. Entrepreneurial orientation, strategic alliances, and firm performance: inside the black box. </w:t>
      </w:r>
      <w:r w:rsidRPr="007B34AD">
        <w:rPr>
          <w:rFonts w:ascii="Palatino Linotype" w:eastAsia="Calibri" w:hAnsi="Palatino Linotype" w:cs="Times New Roman"/>
          <w:i/>
          <w:lang w:val="en-US"/>
        </w:rPr>
        <w:t>Long Range Planning</w:t>
      </w:r>
      <w:r w:rsidRPr="007B34AD">
        <w:rPr>
          <w:rFonts w:ascii="Palatino Linotype" w:eastAsia="Calibri" w:hAnsi="Palatino Linotype" w:cs="Times New Roman"/>
          <w:lang w:val="en-US"/>
        </w:rPr>
        <w:t xml:space="preserve"> 49(1): 103-116.</w:t>
      </w:r>
    </w:p>
    <w:p w14:paraId="4E0A9783"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Johnson V. 2007. What is organizational imprinting? cultural entrepreneurship in the founding of the Paris opera. </w:t>
      </w:r>
      <w:r w:rsidRPr="007B34AD">
        <w:rPr>
          <w:rFonts w:ascii="Palatino Linotype" w:eastAsia="Calibri" w:hAnsi="Palatino Linotype" w:cs="Times New Roman"/>
          <w:i/>
          <w:iCs/>
          <w:lang w:val="en-US"/>
        </w:rPr>
        <w:t>American Journal of Sociology</w:t>
      </w:r>
      <w:r w:rsidRPr="007B34AD">
        <w:rPr>
          <w:rFonts w:ascii="Palatino Linotype" w:eastAsia="Calibri" w:hAnsi="Palatino Linotype" w:cs="Times New Roman"/>
          <w:lang w:val="en-US"/>
        </w:rPr>
        <w:t> 113(Jul.): 97-127.</w:t>
      </w:r>
    </w:p>
    <w:p w14:paraId="07635F33"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Joint Economic Committee. 1977. Prices and Profits of Leading Retail Food Chains, 1970-1974, Hearing, 95th Cong., 1st sess., Mar. 30, Apr. 5.</w:t>
      </w:r>
    </w:p>
    <w:p w14:paraId="0A47DC81"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Kaplan S, Orlikowski WJ. 2013. Temporal work in strategy making. </w:t>
      </w:r>
      <w:r w:rsidRPr="007B34AD">
        <w:rPr>
          <w:rFonts w:ascii="Palatino Linotype" w:eastAsia="Calibri" w:hAnsi="Palatino Linotype" w:cs="Times New Roman"/>
          <w:i/>
          <w:iCs/>
          <w:lang w:val="en-US"/>
        </w:rPr>
        <w:t>Organization Science</w:t>
      </w:r>
      <w:r w:rsidRPr="007B34AD">
        <w:rPr>
          <w:rFonts w:ascii="Palatino Linotype" w:eastAsia="Calibri" w:hAnsi="Palatino Linotype" w:cs="Times New Roman"/>
          <w:lang w:val="en-US"/>
        </w:rPr>
        <w:t> 24(4): 965-995.</w:t>
      </w:r>
    </w:p>
    <w:p w14:paraId="01E30474"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Khanna T, Gulati R, Nohria N. 1998. The dynamics of learning alliances: competition, cooperation, and relative scope. </w:t>
      </w:r>
      <w:r w:rsidRPr="007B34AD">
        <w:rPr>
          <w:rFonts w:ascii="Palatino Linotype" w:eastAsia="Calibri" w:hAnsi="Palatino Linotype" w:cs="Times New Roman"/>
          <w:i/>
          <w:iCs/>
          <w:lang w:val="en-US"/>
        </w:rPr>
        <w:t>Strategic Management Journal</w:t>
      </w:r>
      <w:r w:rsidRPr="007B34AD">
        <w:rPr>
          <w:rFonts w:ascii="Palatino Linotype" w:eastAsia="Calibri" w:hAnsi="Palatino Linotype" w:cs="Times New Roman"/>
          <w:lang w:val="en-US"/>
        </w:rPr>
        <w:t> 19(3): 193-210.</w:t>
      </w:r>
    </w:p>
    <w:p w14:paraId="7D2E8378"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lastRenderedPageBreak/>
        <w:t>Kipping M, Wadhwani D, Bucheli M. 2014. Analyzing and interpreting historical sources: a basic methodology. In </w:t>
      </w:r>
      <w:r w:rsidRPr="007B34AD">
        <w:rPr>
          <w:rFonts w:ascii="Palatino Linotype" w:eastAsia="Calibri" w:hAnsi="Palatino Linotype" w:cs="Times New Roman"/>
          <w:i/>
          <w:iCs/>
          <w:lang w:val="en-US"/>
        </w:rPr>
        <w:t>Organizations in Time: History, Theory, Methods</w:t>
      </w:r>
      <w:r w:rsidRPr="007B34AD">
        <w:rPr>
          <w:rFonts w:ascii="Palatino Linotype" w:eastAsia="Calibri" w:hAnsi="Palatino Linotype" w:cs="Times New Roman"/>
          <w:lang w:val="en-US"/>
        </w:rPr>
        <w:t>, Bucheli M, Wadhwani D (eds). Oxford University Press: Oxford: 305-329.</w:t>
      </w:r>
    </w:p>
    <w:p w14:paraId="7C768EAD"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Kirsch DA. 2000. </w:t>
      </w:r>
      <w:r w:rsidRPr="007B34AD">
        <w:rPr>
          <w:rFonts w:ascii="Palatino Linotype" w:eastAsia="Calibri" w:hAnsi="Palatino Linotype" w:cs="Times New Roman"/>
          <w:i/>
          <w:iCs/>
          <w:lang w:val="en-US"/>
        </w:rPr>
        <w:t>The electric vehicle and the burden of history</w:t>
      </w:r>
      <w:r w:rsidRPr="007B34AD">
        <w:rPr>
          <w:rFonts w:ascii="Palatino Linotype" w:eastAsia="Calibri" w:hAnsi="Palatino Linotype" w:cs="Times New Roman"/>
          <w:lang w:val="en-US"/>
        </w:rPr>
        <w:t>. Rutgers University Press: New Brunswick.</w:t>
      </w:r>
    </w:p>
    <w:p w14:paraId="6B4C6BF8"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Kirsch DA, Moeen M, Wadhwani D. 2014. Historicism and industry emergence: industry knowledge from pre-emergence to stylized fact. In </w:t>
      </w:r>
      <w:r w:rsidRPr="007B34AD">
        <w:rPr>
          <w:rFonts w:ascii="Palatino Linotype" w:eastAsia="Calibri" w:hAnsi="Palatino Linotype" w:cs="Times New Roman"/>
          <w:i/>
          <w:iCs/>
          <w:lang w:val="en-US"/>
        </w:rPr>
        <w:t>Organizations in Time: History, Theory, Methods</w:t>
      </w:r>
      <w:r w:rsidRPr="007B34AD">
        <w:rPr>
          <w:rFonts w:ascii="Palatino Linotype" w:eastAsia="Calibri" w:hAnsi="Palatino Linotype" w:cs="Times New Roman"/>
          <w:lang w:val="en-US"/>
        </w:rPr>
        <w:t>, Bucheli M, Wadhwani D (eds). Oxford University Press: Oxford: 217-240.</w:t>
      </w:r>
    </w:p>
    <w:p w14:paraId="6DD7034D"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Koselleck R. 2004. </w:t>
      </w:r>
      <w:r w:rsidRPr="007B34AD">
        <w:rPr>
          <w:rFonts w:ascii="Palatino Linotype" w:eastAsia="Calibri" w:hAnsi="Palatino Linotype" w:cs="Times New Roman"/>
          <w:i/>
          <w:iCs/>
          <w:lang w:val="en-US"/>
        </w:rPr>
        <w:t>Futures past: On the semantics of historical time</w:t>
      </w:r>
      <w:r w:rsidRPr="007B34AD">
        <w:rPr>
          <w:rFonts w:ascii="Palatino Linotype" w:eastAsia="Calibri" w:hAnsi="Palatino Linotype" w:cs="Times New Roman"/>
          <w:lang w:val="en-US"/>
        </w:rPr>
        <w:t>. Columbia University Press: New York.</w:t>
      </w:r>
    </w:p>
    <w:p w14:paraId="6CA684B3"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Kumar MVS. 2010. Are joint ventures positive sum games? the relative effects of cooperative and noncooperative behavior. </w:t>
      </w:r>
      <w:r w:rsidRPr="007B34AD">
        <w:rPr>
          <w:rFonts w:ascii="Palatino Linotype" w:eastAsia="Calibri" w:hAnsi="Palatino Linotype" w:cs="Times New Roman"/>
          <w:i/>
          <w:iCs/>
          <w:lang w:val="en-US"/>
        </w:rPr>
        <w:t>Strategic Management Journal</w:t>
      </w:r>
      <w:r w:rsidRPr="007B34AD">
        <w:rPr>
          <w:rFonts w:ascii="Palatino Linotype" w:eastAsia="Calibri" w:hAnsi="Palatino Linotype" w:cs="Times New Roman"/>
          <w:lang w:val="en-US"/>
        </w:rPr>
        <w:t> 32(1): 32-54.</w:t>
      </w:r>
    </w:p>
    <w:p w14:paraId="4B3DBE3D"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Langley A. 1999. Strategies for theorizing from process data. </w:t>
      </w:r>
      <w:r w:rsidRPr="007B34AD">
        <w:rPr>
          <w:rFonts w:ascii="Palatino Linotype" w:eastAsia="Calibri" w:hAnsi="Palatino Linotype" w:cs="Times New Roman"/>
          <w:i/>
          <w:iCs/>
          <w:lang w:val="en-US"/>
        </w:rPr>
        <w:t>Academy of Management Review</w:t>
      </w:r>
      <w:r w:rsidRPr="007B34AD">
        <w:rPr>
          <w:rFonts w:ascii="Palatino Linotype" w:eastAsia="Calibri" w:hAnsi="Palatino Linotype" w:cs="Times New Roman"/>
          <w:lang w:val="en-US"/>
        </w:rPr>
        <w:t> 24(4): 691-710.</w:t>
      </w:r>
    </w:p>
    <w:p w14:paraId="1AB803B4"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Lemley, W. 1987. Oral history interview with Franklin Evarts. Volume 1, The Poultry Industry in Arkansas: An Oral History, Shiloh Museum of Ozark History, Springdale, AR.</w:t>
      </w:r>
    </w:p>
    <w:p w14:paraId="2072C631"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Li L, Jiang F, Pei Y, Jiang N. 2017. Entrepreneurial orientation and strategic alliance success: the contingency role of relational factors. </w:t>
      </w:r>
      <w:r w:rsidRPr="007B34AD">
        <w:rPr>
          <w:rFonts w:ascii="Palatino Linotype" w:eastAsia="Calibri" w:hAnsi="Palatino Linotype" w:cs="Times New Roman"/>
          <w:i/>
          <w:iCs/>
          <w:lang w:val="en-US"/>
        </w:rPr>
        <w:t>Journal of Business Research</w:t>
      </w:r>
      <w:r w:rsidRPr="007B34AD">
        <w:rPr>
          <w:rFonts w:ascii="Palatino Linotype" w:eastAsia="Calibri" w:hAnsi="Palatino Linotype" w:cs="Times New Roman"/>
          <w:lang w:val="en-US"/>
        </w:rPr>
        <w:t> 72: 46-56.</w:t>
      </w:r>
    </w:p>
    <w:p w14:paraId="6E2A094F"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 xml:space="preserve"> Lippmann S, Aldrich H. 2014. History and evolutionary theory. In </w:t>
      </w:r>
      <w:r w:rsidRPr="007B34AD">
        <w:rPr>
          <w:rFonts w:ascii="Palatino Linotype" w:eastAsia="Calibri" w:hAnsi="Palatino Linotype" w:cs="Times New Roman"/>
          <w:i/>
          <w:iCs/>
          <w:lang w:val="en-US"/>
        </w:rPr>
        <w:t>Organizations in Time: History, Theory, Methods</w:t>
      </w:r>
      <w:r w:rsidRPr="007B34AD">
        <w:rPr>
          <w:rFonts w:ascii="Palatino Linotype" w:eastAsia="Calibri" w:hAnsi="Palatino Linotype" w:cs="Times New Roman"/>
          <w:lang w:val="en-US"/>
        </w:rPr>
        <w:t>, Bucheli M, Wadhwani D (eds). Oxford University Press: Oxford: 124-146.</w:t>
      </w:r>
    </w:p>
    <w:p w14:paraId="5DB40ECA"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Lippmann S, Aldrich H. 2016a. The temporal dimension of context. In </w:t>
      </w:r>
      <w:r w:rsidRPr="007B34AD">
        <w:rPr>
          <w:rFonts w:ascii="Palatino Linotype" w:eastAsia="Calibri" w:hAnsi="Palatino Linotype" w:cs="Times New Roman"/>
          <w:i/>
          <w:iCs/>
          <w:lang w:val="en-US"/>
        </w:rPr>
        <w:t>A Research Agenda for Entrepreneurship and Context</w:t>
      </w:r>
      <w:r w:rsidRPr="007B34AD">
        <w:rPr>
          <w:rFonts w:ascii="Palatino Linotype" w:eastAsia="Calibri" w:hAnsi="Palatino Linotype" w:cs="Times New Roman"/>
          <w:lang w:val="en-US"/>
        </w:rPr>
        <w:t>, Welter F, Gartner WB (eds). Edward Elgar: Cheltenham, UK: 54-64.</w:t>
      </w:r>
    </w:p>
    <w:p w14:paraId="5FA83538"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Lippmann S, Aldrich H. 2016b. A rolling stone gathers momentum: generational units, collective memory, and entrepreneurship. </w:t>
      </w:r>
      <w:r w:rsidRPr="007B34AD">
        <w:rPr>
          <w:rFonts w:ascii="Palatino Linotype" w:eastAsia="Calibri" w:hAnsi="Palatino Linotype" w:cs="Times New Roman"/>
          <w:i/>
          <w:iCs/>
          <w:lang w:val="en-US"/>
        </w:rPr>
        <w:t>Academy of Management Review</w:t>
      </w:r>
      <w:r w:rsidRPr="007B34AD">
        <w:rPr>
          <w:rFonts w:ascii="Palatino Linotype" w:eastAsia="Calibri" w:hAnsi="Palatino Linotype" w:cs="Times New Roman"/>
          <w:lang w:val="en-US"/>
        </w:rPr>
        <w:t> 41(4): 658-675.</w:t>
      </w:r>
    </w:p>
    <w:p w14:paraId="530E9D61"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Lu JW, Beamish PW. 2006. Partnering strategies and performance of SMEs’ international joint ventures. </w:t>
      </w:r>
      <w:r w:rsidRPr="007B34AD">
        <w:rPr>
          <w:rFonts w:ascii="Palatino Linotype" w:eastAsia="Calibri" w:hAnsi="Palatino Linotype" w:cs="Times New Roman"/>
          <w:i/>
          <w:iCs/>
          <w:lang w:val="en-US"/>
        </w:rPr>
        <w:t>Journal of Business Venturing</w:t>
      </w:r>
      <w:r w:rsidRPr="007B34AD">
        <w:rPr>
          <w:rFonts w:ascii="Palatino Linotype" w:eastAsia="Calibri" w:hAnsi="Palatino Linotype" w:cs="Times New Roman"/>
          <w:lang w:val="en-US"/>
        </w:rPr>
        <w:t> 21(Jul.): 461-486.</w:t>
      </w:r>
    </w:p>
    <w:p w14:paraId="72B86BA0"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Madhok A. 2002. Reassessing the fundamentals and beyond: Ronald Coase, the transaction cost and resource-based theories of the firm and the institutional structure of production. </w:t>
      </w:r>
      <w:r w:rsidRPr="007B34AD">
        <w:rPr>
          <w:rFonts w:ascii="Palatino Linotype" w:eastAsia="Calibri" w:hAnsi="Palatino Linotype" w:cs="Times New Roman"/>
          <w:i/>
          <w:iCs/>
          <w:lang w:val="en-US"/>
        </w:rPr>
        <w:t>Strategic Management Journal</w:t>
      </w:r>
      <w:r w:rsidRPr="007B34AD">
        <w:rPr>
          <w:rFonts w:ascii="Palatino Linotype" w:eastAsia="Calibri" w:hAnsi="Palatino Linotype" w:cs="Times New Roman"/>
          <w:lang w:val="en-US"/>
        </w:rPr>
        <w:t> 23(6): 535-550.</w:t>
      </w:r>
    </w:p>
    <w:p w14:paraId="2805CDB7"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lastRenderedPageBreak/>
        <w:t>Mahoney J. 2003. Knowledge accumulation in comparative historical research. In </w:t>
      </w:r>
      <w:r w:rsidRPr="007B34AD">
        <w:rPr>
          <w:rFonts w:ascii="Palatino Linotype" w:eastAsia="Calibri" w:hAnsi="Palatino Linotype" w:cs="Times New Roman"/>
          <w:i/>
          <w:lang w:val="en-US"/>
        </w:rPr>
        <w:t>Comparative Historical Analysis in the Social Sciences</w:t>
      </w:r>
      <w:r w:rsidRPr="007B34AD">
        <w:rPr>
          <w:rFonts w:ascii="Palatino Linotype" w:eastAsia="Calibri" w:hAnsi="Palatino Linotype" w:cs="Times New Roman"/>
          <w:lang w:val="en-US"/>
        </w:rPr>
        <w:t>, Mahoney J, Rueschemeyer D (eds). Cambridge University Press: Cambridge: 131-174.</w:t>
      </w:r>
    </w:p>
    <w:p w14:paraId="01B1B13D"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Marquis C. 2003. The pressure of the past: network imprinting in intercorporate communities. </w:t>
      </w:r>
      <w:r w:rsidRPr="007B34AD">
        <w:rPr>
          <w:rFonts w:ascii="Palatino Linotype" w:eastAsia="Calibri" w:hAnsi="Palatino Linotype" w:cs="Times New Roman"/>
          <w:i/>
          <w:iCs/>
          <w:lang w:val="en-US"/>
        </w:rPr>
        <w:t>Administrative Science Quarterly</w:t>
      </w:r>
      <w:r w:rsidRPr="007B34AD">
        <w:rPr>
          <w:rFonts w:ascii="Palatino Linotype" w:eastAsia="Calibri" w:hAnsi="Palatino Linotype" w:cs="Times New Roman"/>
          <w:lang w:val="en-US"/>
        </w:rPr>
        <w:t> 48(Dec.): 655-689.</w:t>
      </w:r>
    </w:p>
    <w:p w14:paraId="18E916C7"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Marquis C, Tilcsik A. 2013. Imprinting: toward a multilevel theory. </w:t>
      </w:r>
      <w:r w:rsidRPr="007B34AD">
        <w:rPr>
          <w:rFonts w:ascii="Palatino Linotype" w:eastAsia="Calibri" w:hAnsi="Palatino Linotype" w:cs="Times New Roman"/>
          <w:i/>
          <w:iCs/>
          <w:lang w:val="en-US"/>
        </w:rPr>
        <w:t>Academy of Management Annals</w:t>
      </w:r>
      <w:r w:rsidRPr="007B34AD">
        <w:rPr>
          <w:rFonts w:ascii="Palatino Linotype" w:eastAsia="Calibri" w:hAnsi="Palatino Linotype" w:cs="Times New Roman"/>
          <w:lang w:val="en-US"/>
        </w:rPr>
        <w:t> 7(1: 193-243.</w:t>
      </w:r>
    </w:p>
    <w:p w14:paraId="411B8AD1"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Milanov H, Shepherd DA. 2013. The importance of the first relationship: the ongoing influence of initial network on future status. </w:t>
      </w:r>
      <w:r w:rsidRPr="007B34AD">
        <w:rPr>
          <w:rFonts w:ascii="Palatino Linotype" w:eastAsia="Calibri" w:hAnsi="Palatino Linotype" w:cs="Times New Roman"/>
          <w:i/>
          <w:iCs/>
          <w:lang w:val="en-US"/>
        </w:rPr>
        <w:t>Strategic Management Journal</w:t>
      </w:r>
      <w:r w:rsidRPr="007B34AD">
        <w:rPr>
          <w:rFonts w:ascii="Palatino Linotype" w:eastAsia="Calibri" w:hAnsi="Palatino Linotype" w:cs="Times New Roman"/>
          <w:lang w:val="en-US"/>
        </w:rPr>
        <w:t> 34(6): 727-750.</w:t>
      </w:r>
    </w:p>
    <w:p w14:paraId="58A93915"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Moroz PW, Hindle K. 2011. Entrepreneurship as a process: toward harmonizing multiple perspectives. </w:t>
      </w:r>
      <w:r w:rsidRPr="007B34AD">
        <w:rPr>
          <w:rFonts w:ascii="Palatino Linotype" w:eastAsia="Calibri" w:hAnsi="Palatino Linotype" w:cs="Times New Roman"/>
          <w:i/>
          <w:iCs/>
          <w:lang w:val="en-US"/>
        </w:rPr>
        <w:t>Entrepreneurship Theory and Practice</w:t>
      </w:r>
      <w:r w:rsidRPr="007B34AD">
        <w:rPr>
          <w:rFonts w:ascii="Palatino Linotype" w:eastAsia="Calibri" w:hAnsi="Palatino Linotype" w:cs="Times New Roman"/>
          <w:lang w:val="en-US"/>
        </w:rPr>
        <w:t> 36(4): 781-818.</w:t>
      </w:r>
    </w:p>
    <w:p w14:paraId="6EFFCD91"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Mueller WF, Garoian L. 1961. </w:t>
      </w:r>
      <w:r w:rsidRPr="007B34AD">
        <w:rPr>
          <w:rFonts w:ascii="Palatino Linotype" w:eastAsia="Calibri" w:hAnsi="Palatino Linotype" w:cs="Times New Roman"/>
          <w:i/>
          <w:iCs/>
          <w:lang w:val="en-US"/>
        </w:rPr>
        <w:t>Changes in the market structure of grocery retailing</w:t>
      </w:r>
      <w:r w:rsidRPr="007B34AD">
        <w:rPr>
          <w:rFonts w:ascii="Palatino Linotype" w:eastAsia="Calibri" w:hAnsi="Palatino Linotype" w:cs="Times New Roman"/>
          <w:lang w:val="en-US"/>
        </w:rPr>
        <w:t>. University of Wisconsin Press: Madison.</w:t>
      </w:r>
    </w:p>
    <w:p w14:paraId="667E25F0"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Murmann JP. 2013. The coevolution of industries and important features of their environments. </w:t>
      </w:r>
      <w:r w:rsidRPr="007B34AD">
        <w:rPr>
          <w:rFonts w:ascii="Palatino Linotype" w:eastAsia="Calibri" w:hAnsi="Palatino Linotype" w:cs="Times New Roman"/>
          <w:i/>
          <w:iCs/>
          <w:lang w:val="en-US"/>
        </w:rPr>
        <w:t>Organization Science</w:t>
      </w:r>
      <w:r w:rsidRPr="007B34AD">
        <w:rPr>
          <w:rFonts w:ascii="Palatino Linotype" w:eastAsia="Calibri" w:hAnsi="Palatino Linotype" w:cs="Times New Roman"/>
          <w:lang w:val="en-US"/>
        </w:rPr>
        <w:t> 24(1): 58-78.</w:t>
      </w:r>
    </w:p>
    <w:p w14:paraId="1082688B"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National Union of Agricultural Workers. 1961. Leaflet on the broiler industry. National Union of Agricultural and Allied Workers Records, Museum of English Rural Life, Reading, UK.</w:t>
      </w:r>
    </w:p>
    <w:p w14:paraId="75F155BD"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North DC, Thomas RP. 1973. </w:t>
      </w:r>
      <w:r w:rsidRPr="007B34AD">
        <w:rPr>
          <w:rFonts w:ascii="Palatino Linotype" w:eastAsia="Calibri" w:hAnsi="Palatino Linotype" w:cs="Times New Roman"/>
          <w:i/>
          <w:lang w:val="en-US"/>
        </w:rPr>
        <w:t>The rise of the western world: A new economic history</w:t>
      </w:r>
      <w:r w:rsidRPr="007B34AD">
        <w:rPr>
          <w:rFonts w:ascii="Palatino Linotype" w:eastAsia="Calibri" w:hAnsi="Palatino Linotype" w:cs="Times New Roman"/>
          <w:lang w:val="en-US"/>
        </w:rPr>
        <w:t>. Cambridge University Press: Cambridge.</w:t>
      </w:r>
    </w:p>
    <w:p w14:paraId="46732B2C"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 xml:space="preserve">OED Online. 2017. Oxford University Press. OED Online. http://www.oed.com/view/Entry/10408. </w:t>
      </w:r>
    </w:p>
    <w:p w14:paraId="4B4C0609"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Orlikowski WJ, Yates J. 2002. It's about time: temporal structuring in organizations. </w:t>
      </w:r>
      <w:r w:rsidRPr="007B34AD">
        <w:rPr>
          <w:rFonts w:ascii="Palatino Linotype" w:eastAsia="Calibri" w:hAnsi="Palatino Linotype" w:cs="Times New Roman"/>
          <w:i/>
          <w:iCs/>
          <w:lang w:val="en-US"/>
        </w:rPr>
        <w:t>Organization Science</w:t>
      </w:r>
      <w:r w:rsidRPr="007B34AD">
        <w:rPr>
          <w:rFonts w:ascii="Palatino Linotype" w:eastAsia="Calibri" w:hAnsi="Palatino Linotype" w:cs="Times New Roman"/>
          <w:lang w:val="en-US"/>
        </w:rPr>
        <w:t> 13(6): 684-700.</w:t>
      </w:r>
    </w:p>
    <w:p w14:paraId="3E9052F3"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Pisano GP, Teece DJ. 2007. How to capture value from innovation: shaping intellectual property and industry architecture. </w:t>
      </w:r>
      <w:r w:rsidRPr="007B34AD">
        <w:rPr>
          <w:rFonts w:ascii="Palatino Linotype" w:eastAsia="Calibri" w:hAnsi="Palatino Linotype" w:cs="Times New Roman"/>
          <w:i/>
          <w:iCs/>
          <w:lang w:val="en-US"/>
        </w:rPr>
        <w:t>California Management Review</w:t>
      </w:r>
      <w:r w:rsidRPr="007B34AD">
        <w:rPr>
          <w:rFonts w:ascii="Palatino Linotype" w:eastAsia="Calibri" w:hAnsi="Palatino Linotype" w:cs="Times New Roman"/>
          <w:lang w:val="en-US"/>
        </w:rPr>
        <w:t> 50(1): 278-296.</w:t>
      </w:r>
    </w:p>
    <w:p w14:paraId="22CA4A86"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Popp A, Holt R. 2013. The presence of entrepreneurial opportunity. </w:t>
      </w:r>
      <w:r w:rsidRPr="007B34AD">
        <w:rPr>
          <w:rFonts w:ascii="Palatino Linotype" w:eastAsia="Calibri" w:hAnsi="Palatino Linotype" w:cs="Times New Roman"/>
          <w:i/>
          <w:iCs/>
          <w:lang w:val="en-US"/>
        </w:rPr>
        <w:t>Business History</w:t>
      </w:r>
      <w:r w:rsidRPr="007B34AD">
        <w:rPr>
          <w:rFonts w:ascii="Palatino Linotype" w:eastAsia="Calibri" w:hAnsi="Palatino Linotype" w:cs="Times New Roman"/>
          <w:lang w:val="en-US"/>
        </w:rPr>
        <w:t> 55(1): 9-28.</w:t>
      </w:r>
    </w:p>
    <w:p w14:paraId="4599CAD3"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i/>
          <w:lang w:val="en-US"/>
        </w:rPr>
        <w:t>Poultry Farmer</w:t>
      </w:r>
      <w:r w:rsidRPr="007B34AD">
        <w:rPr>
          <w:rFonts w:ascii="Palatino Linotype" w:eastAsia="Calibri" w:hAnsi="Palatino Linotype" w:cs="Times New Roman"/>
          <w:lang w:val="en-US"/>
        </w:rPr>
        <w:t>. 1955. 10 Sept., p. 5.</w:t>
      </w:r>
    </w:p>
    <w:p w14:paraId="3806D9D1"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Ravasi D, Schultz M. 2006. Responding to organizational identity threats: exploring the role of organizational culture. </w:t>
      </w:r>
      <w:r w:rsidRPr="007B34AD">
        <w:rPr>
          <w:rFonts w:ascii="Palatino Linotype" w:eastAsia="Calibri" w:hAnsi="Palatino Linotype" w:cs="Times New Roman"/>
          <w:i/>
          <w:iCs/>
          <w:lang w:val="en-US"/>
        </w:rPr>
        <w:t>Academy of Management Journal</w:t>
      </w:r>
      <w:r w:rsidRPr="007B34AD">
        <w:rPr>
          <w:rFonts w:ascii="Palatino Linotype" w:eastAsia="Calibri" w:hAnsi="Palatino Linotype" w:cs="Times New Roman"/>
          <w:lang w:val="en-US"/>
        </w:rPr>
        <w:t> 49(3): 433-458.</w:t>
      </w:r>
    </w:p>
    <w:p w14:paraId="79DF069B"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Ritter, RC. 1987.  Oral history interview with Franklin Evarts, Springdale, AR. Volume 2, The Poultry Industry in Arkansas: An Oral History, Shiloh Museum of Ozark History, Springdale, AR.</w:t>
      </w:r>
    </w:p>
    <w:p w14:paraId="7C0D66C9"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lastRenderedPageBreak/>
        <w:t>Rothaermel FT. 2001. Incumbent's advantage through exploiting complementary assets via interfirm cooperation. </w:t>
      </w:r>
      <w:r w:rsidRPr="007B34AD">
        <w:rPr>
          <w:rFonts w:ascii="Palatino Linotype" w:eastAsia="Calibri" w:hAnsi="Palatino Linotype" w:cs="Times New Roman"/>
          <w:i/>
          <w:iCs/>
          <w:lang w:val="en-US"/>
        </w:rPr>
        <w:t>Strategic Management Journal</w:t>
      </w:r>
      <w:r w:rsidRPr="007B34AD">
        <w:rPr>
          <w:rFonts w:ascii="Palatino Linotype" w:eastAsia="Calibri" w:hAnsi="Palatino Linotype" w:cs="Times New Roman"/>
          <w:lang w:val="en-US"/>
        </w:rPr>
        <w:t> 22(6‐7): 687-699.</w:t>
      </w:r>
    </w:p>
    <w:p w14:paraId="292D1E3D"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Rowlinson M, Hassard J, Decker S. 2014. Research strategies for organizational history: a dialogue between historical theory and organization theory. </w:t>
      </w:r>
      <w:r w:rsidRPr="007B34AD">
        <w:rPr>
          <w:rFonts w:ascii="Palatino Linotype" w:eastAsia="Calibri" w:hAnsi="Palatino Linotype" w:cs="Times New Roman"/>
          <w:i/>
          <w:iCs/>
          <w:lang w:val="en-US"/>
        </w:rPr>
        <w:t>Academy of Management Review</w:t>
      </w:r>
      <w:r w:rsidRPr="007B34AD">
        <w:rPr>
          <w:rFonts w:ascii="Palatino Linotype" w:eastAsia="Calibri" w:hAnsi="Palatino Linotype" w:cs="Times New Roman"/>
          <w:lang w:val="en-US"/>
        </w:rPr>
        <w:t> 39(3): 250-274.</w:t>
      </w:r>
    </w:p>
    <w:p w14:paraId="42EDCF52"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Roy EP. 1966. Effective competition and changing patterns in marketing broiler chickens. </w:t>
      </w:r>
      <w:r w:rsidRPr="007B34AD">
        <w:rPr>
          <w:rFonts w:ascii="Palatino Linotype" w:eastAsia="Calibri" w:hAnsi="Palatino Linotype" w:cs="Times New Roman"/>
          <w:i/>
          <w:iCs/>
          <w:lang w:val="en-US"/>
        </w:rPr>
        <w:t>Journal of Farm Economics</w:t>
      </w:r>
      <w:r w:rsidRPr="007B34AD">
        <w:rPr>
          <w:rFonts w:ascii="Palatino Linotype" w:eastAsia="Calibri" w:hAnsi="Palatino Linotype" w:cs="Times New Roman"/>
          <w:lang w:val="en-US"/>
        </w:rPr>
        <w:t> 48(3): 188-201.</w:t>
      </w:r>
    </w:p>
    <w:p w14:paraId="3837495E"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Sarkar MB, Echambadi R, Harrison JS. 2001. Alliance entrepreneurship and firm market performance. </w:t>
      </w:r>
      <w:r w:rsidRPr="007B34AD">
        <w:rPr>
          <w:rFonts w:ascii="Palatino Linotype" w:eastAsia="Calibri" w:hAnsi="Palatino Linotype" w:cs="Times New Roman"/>
          <w:i/>
          <w:iCs/>
          <w:lang w:val="en-US"/>
        </w:rPr>
        <w:t>Strategic Management Journal</w:t>
      </w:r>
      <w:r w:rsidRPr="007B34AD">
        <w:rPr>
          <w:rFonts w:ascii="Palatino Linotype" w:eastAsia="Calibri" w:hAnsi="Palatino Linotype" w:cs="Times New Roman"/>
          <w:lang w:val="en-US"/>
        </w:rPr>
        <w:t> 22(Jun.): 701-711.</w:t>
      </w:r>
    </w:p>
    <w:p w14:paraId="3C06670D"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Shakeri R, Radfar R. 2017. Antecedents of strategic alliances performance in biopharmaceutical industry: a comprehensive model. </w:t>
      </w:r>
      <w:r w:rsidRPr="007B34AD">
        <w:rPr>
          <w:rFonts w:ascii="Palatino Linotype" w:eastAsia="Calibri" w:hAnsi="Palatino Linotype" w:cs="Times New Roman"/>
          <w:i/>
          <w:iCs/>
          <w:lang w:val="en-US"/>
        </w:rPr>
        <w:t>Technological Forecasting and Social Change</w:t>
      </w:r>
      <w:r w:rsidRPr="007B34AD">
        <w:rPr>
          <w:rFonts w:ascii="Palatino Linotype" w:eastAsia="Calibri" w:hAnsi="Palatino Linotype" w:cs="Times New Roman"/>
          <w:lang w:val="en-US"/>
        </w:rPr>
        <w:t> 122: 289-302.</w:t>
      </w:r>
    </w:p>
    <w:p w14:paraId="5CAC37A3"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Simsek Z, Fox BC, Heavey C. 2015. 'What's past is prologue': a framework, review, and future directions for organizational research on imprinting. </w:t>
      </w:r>
      <w:r w:rsidRPr="007B34AD">
        <w:rPr>
          <w:rFonts w:ascii="Palatino Linotype" w:eastAsia="Calibri" w:hAnsi="Palatino Linotype" w:cs="Times New Roman"/>
          <w:i/>
          <w:iCs/>
          <w:lang w:val="en-US"/>
        </w:rPr>
        <w:t>Journal of Management</w:t>
      </w:r>
      <w:r w:rsidRPr="007B34AD">
        <w:rPr>
          <w:rFonts w:ascii="Palatino Linotype" w:eastAsia="Calibri" w:hAnsi="Palatino Linotype" w:cs="Times New Roman"/>
          <w:lang w:val="en-US"/>
        </w:rPr>
        <w:t> 41(1): 288-317.</w:t>
      </w:r>
    </w:p>
    <w:p w14:paraId="55DF40DB"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Stinchcombe AL. 1965. Social structure and organizations. In </w:t>
      </w:r>
      <w:r w:rsidRPr="007B34AD">
        <w:rPr>
          <w:rFonts w:ascii="Palatino Linotype" w:eastAsia="Calibri" w:hAnsi="Palatino Linotype" w:cs="Times New Roman"/>
          <w:i/>
          <w:iCs/>
          <w:lang w:val="en-US"/>
        </w:rPr>
        <w:t>Handbook of Organizations</w:t>
      </w:r>
      <w:r w:rsidRPr="007B34AD">
        <w:rPr>
          <w:rFonts w:ascii="Palatino Linotype" w:eastAsia="Calibri" w:hAnsi="Palatino Linotype" w:cs="Times New Roman"/>
          <w:lang w:val="en-US"/>
        </w:rPr>
        <w:t>, March JG (ed). Rand McNally and Company: Chicago: 142-193.</w:t>
      </w:r>
    </w:p>
    <w:p w14:paraId="70C7E6D3"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Striffler S. 2005. </w:t>
      </w:r>
      <w:r w:rsidRPr="007B34AD">
        <w:rPr>
          <w:rFonts w:ascii="Palatino Linotype" w:eastAsia="Calibri" w:hAnsi="Palatino Linotype" w:cs="Times New Roman"/>
          <w:i/>
          <w:iCs/>
          <w:lang w:val="en-US"/>
        </w:rPr>
        <w:t>Chicken: The dangerous transformation of America's favorite food</w:t>
      </w:r>
      <w:r w:rsidRPr="007B34AD">
        <w:rPr>
          <w:rFonts w:ascii="Palatino Linotype" w:eastAsia="Calibri" w:hAnsi="Palatino Linotype" w:cs="Times New Roman"/>
          <w:lang w:val="en-US"/>
        </w:rPr>
        <w:t>. Yale University Press: New Haven.</w:t>
      </w:r>
    </w:p>
    <w:p w14:paraId="3FEF219E"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Suarez FF, Grodal S, Gotsopoulos A. 2015. Perfect timing? dominant category, dominant design, and the window of opportunity for firm entry. </w:t>
      </w:r>
      <w:r w:rsidRPr="007B34AD">
        <w:rPr>
          <w:rFonts w:ascii="Palatino Linotype" w:eastAsia="Calibri" w:hAnsi="Palatino Linotype" w:cs="Times New Roman"/>
          <w:i/>
          <w:iCs/>
          <w:lang w:val="en-US"/>
        </w:rPr>
        <w:t>Strategic Management Journal</w:t>
      </w:r>
      <w:r w:rsidRPr="007B34AD">
        <w:rPr>
          <w:rFonts w:ascii="Palatino Linotype" w:eastAsia="Calibri" w:hAnsi="Palatino Linotype" w:cs="Times New Roman"/>
          <w:lang w:val="en-US"/>
        </w:rPr>
        <w:t> 36(3): 437-448.</w:t>
      </w:r>
    </w:p>
    <w:p w14:paraId="53E972B4"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Suddaby, R. 2016. Toward a historical consciousness: following the historic turn in management thought. </w:t>
      </w:r>
      <w:r w:rsidRPr="007B34AD">
        <w:rPr>
          <w:rFonts w:ascii="Palatino Linotype" w:eastAsia="Calibri" w:hAnsi="Palatino Linotype" w:cs="Times New Roman"/>
          <w:i/>
          <w:iCs/>
          <w:lang w:val="en-US"/>
        </w:rPr>
        <w:t>M@n@gement</w:t>
      </w:r>
      <w:r w:rsidRPr="007B34AD">
        <w:rPr>
          <w:rFonts w:ascii="Palatino Linotype" w:eastAsia="Calibri" w:hAnsi="Palatino Linotype" w:cs="Times New Roman"/>
          <w:lang w:val="en-US"/>
        </w:rPr>
        <w:t> 19: 46-60</w:t>
      </w:r>
    </w:p>
    <w:p w14:paraId="3DE24818"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Suddaby, R, Foster WM. 2017. History and organizational change. </w:t>
      </w:r>
      <w:r w:rsidRPr="007B34AD">
        <w:rPr>
          <w:rFonts w:ascii="Palatino Linotype" w:eastAsia="Calibri" w:hAnsi="Palatino Linotype" w:cs="Times New Roman"/>
          <w:i/>
          <w:iCs/>
          <w:lang w:val="en-US"/>
        </w:rPr>
        <w:t>Journal of Management</w:t>
      </w:r>
      <w:r w:rsidRPr="007B34AD">
        <w:rPr>
          <w:rFonts w:ascii="Palatino Linotype" w:eastAsia="Calibri" w:hAnsi="Palatino Linotype" w:cs="Times New Roman"/>
          <w:lang w:val="en-US"/>
        </w:rPr>
        <w:t> 43(1): 19-38.</w:t>
      </w:r>
    </w:p>
    <w:p w14:paraId="2CF49F5B"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Suddaby R, Foster WM, Trank CQ. 2010. Rhetorical history as a source of competitive advantage. </w:t>
      </w:r>
      <w:r w:rsidRPr="007B34AD">
        <w:rPr>
          <w:rFonts w:ascii="Palatino Linotype" w:eastAsia="Calibri" w:hAnsi="Palatino Linotype" w:cs="Times New Roman"/>
          <w:i/>
          <w:iCs/>
          <w:lang w:val="en-US"/>
        </w:rPr>
        <w:t>Advances in Strategic Management</w:t>
      </w:r>
      <w:r w:rsidRPr="007B34AD">
        <w:rPr>
          <w:rFonts w:ascii="Palatino Linotype" w:eastAsia="Calibri" w:hAnsi="Palatino Linotype" w:cs="Times New Roman"/>
          <w:lang w:val="en-US"/>
        </w:rPr>
        <w:t> 27(Jul.): 147-173</w:t>
      </w:r>
    </w:p>
    <w:p w14:paraId="3F922958"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Sydow J, Schreyögg G, Koch J. 2009. Organizational path dependence: opening the black box. </w:t>
      </w:r>
      <w:r w:rsidRPr="007B34AD">
        <w:rPr>
          <w:rFonts w:ascii="Palatino Linotype" w:eastAsia="Calibri" w:hAnsi="Palatino Linotype" w:cs="Times New Roman"/>
          <w:i/>
          <w:iCs/>
          <w:lang w:val="en-US"/>
        </w:rPr>
        <w:t>Academy of Management Review</w:t>
      </w:r>
      <w:r w:rsidRPr="007B34AD">
        <w:rPr>
          <w:rFonts w:ascii="Palatino Linotype" w:eastAsia="Calibri" w:hAnsi="Palatino Linotype" w:cs="Times New Roman"/>
          <w:lang w:val="en-US"/>
        </w:rPr>
        <w:t> 34(4): 689-709.</w:t>
      </w:r>
    </w:p>
    <w:p w14:paraId="6548F327"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Sykes G. 1963. </w:t>
      </w:r>
      <w:r w:rsidRPr="007B34AD">
        <w:rPr>
          <w:rFonts w:ascii="Palatino Linotype" w:eastAsia="Calibri" w:hAnsi="Palatino Linotype" w:cs="Times New Roman"/>
          <w:i/>
          <w:iCs/>
          <w:lang w:val="en-US"/>
        </w:rPr>
        <w:t>Poultry: a modern agribusiness</w:t>
      </w:r>
      <w:r w:rsidRPr="007B34AD">
        <w:rPr>
          <w:rFonts w:ascii="Palatino Linotype" w:eastAsia="Calibri" w:hAnsi="Palatino Linotype" w:cs="Times New Roman"/>
          <w:lang w:val="en-US"/>
        </w:rPr>
        <w:t>. Crosby Lockwood &amp; Co.: London.</w:t>
      </w:r>
    </w:p>
    <w:p w14:paraId="3AA5055F"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Teng B. 2007. Corporate entrepreneurship activities through strategic alliances: a resource‐based approach toward competitive advantage. </w:t>
      </w:r>
      <w:r w:rsidRPr="007B34AD">
        <w:rPr>
          <w:rFonts w:ascii="Palatino Linotype" w:eastAsia="Calibri" w:hAnsi="Palatino Linotype" w:cs="Times New Roman"/>
          <w:i/>
          <w:iCs/>
          <w:lang w:val="en-US"/>
        </w:rPr>
        <w:t>Journal of Management Studies</w:t>
      </w:r>
      <w:r w:rsidRPr="007B34AD">
        <w:rPr>
          <w:rFonts w:ascii="Palatino Linotype" w:eastAsia="Calibri" w:hAnsi="Palatino Linotype" w:cs="Times New Roman"/>
          <w:lang w:val="en-US"/>
        </w:rPr>
        <w:t> 44(1): 119-142.</w:t>
      </w:r>
    </w:p>
    <w:p w14:paraId="67CBDE0F"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Thompson P. 2017. </w:t>
      </w:r>
      <w:r w:rsidRPr="007B34AD">
        <w:rPr>
          <w:rFonts w:ascii="Palatino Linotype" w:eastAsia="Calibri" w:hAnsi="Palatino Linotype" w:cs="Times New Roman"/>
          <w:i/>
          <w:iCs/>
          <w:lang w:val="en-US"/>
        </w:rPr>
        <w:t>The voice of the past: Oral history, 4th ed</w:t>
      </w:r>
      <w:r w:rsidRPr="007B34AD">
        <w:rPr>
          <w:rFonts w:ascii="Palatino Linotype" w:eastAsia="Calibri" w:hAnsi="Palatino Linotype" w:cs="Times New Roman"/>
          <w:lang w:val="en-US"/>
        </w:rPr>
        <w:t>. Oxford University Press: Oxford.</w:t>
      </w:r>
    </w:p>
    <w:p w14:paraId="1312C968"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lastRenderedPageBreak/>
        <w:t>Tyson D. 1987. Oral history interview with Franklin Evarts, Springdale, AR. Volume 1, The Poultry Industry in Arkansas: An Oral History, Shiloh Museum of Ozark History, Springdale, AR.</w:t>
      </w:r>
    </w:p>
    <w:p w14:paraId="781E3736" w14:textId="77777777" w:rsidR="008549B5" w:rsidRPr="007B34AD" w:rsidRDefault="008549B5" w:rsidP="008549B5">
      <w:pPr>
        <w:spacing w:after="120"/>
        <w:ind w:left="720" w:hanging="720"/>
        <w:rPr>
          <w:rFonts w:ascii="Palatino Linotype" w:eastAsia="Calibri" w:hAnsi="Palatino Linotype" w:cs="Times New Roman"/>
          <w:i/>
          <w:lang w:val="en-US"/>
        </w:rPr>
      </w:pPr>
      <w:r w:rsidRPr="007B34AD">
        <w:rPr>
          <w:rFonts w:ascii="Palatino Linotype" w:eastAsia="Calibri" w:hAnsi="Palatino Linotype" w:cs="Times New Roman"/>
          <w:lang w:val="en-US"/>
        </w:rPr>
        <w:t xml:space="preserve">Vaara E, Lamberg, JA. 2016. Taking historical embeddedness seriously: Three historical approaches to advance strategy process and practice research. </w:t>
      </w:r>
      <w:r w:rsidRPr="007B34AD">
        <w:rPr>
          <w:rFonts w:ascii="Palatino Linotype" w:eastAsia="Calibri" w:hAnsi="Palatino Linotype" w:cs="Times New Roman"/>
          <w:i/>
          <w:iCs/>
          <w:lang w:val="en-US"/>
        </w:rPr>
        <w:t>Academy of Management Review</w:t>
      </w:r>
      <w:r w:rsidRPr="007B34AD">
        <w:rPr>
          <w:rFonts w:ascii="Palatino Linotype" w:eastAsia="Calibri" w:hAnsi="Palatino Linotype" w:cs="Times New Roman"/>
          <w:lang w:val="en-US"/>
        </w:rPr>
        <w:t> 41(4): 633-657.</w:t>
      </w:r>
    </w:p>
    <w:p w14:paraId="3A39136B"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Vaara E, Sonenshein S, Boje D. 2016. Narratives as sources of stability and change in organizations: approaches and directions for future research. </w:t>
      </w:r>
      <w:r w:rsidRPr="007B34AD">
        <w:rPr>
          <w:rFonts w:ascii="Palatino Linotype" w:eastAsia="Calibri" w:hAnsi="Palatino Linotype" w:cs="Times New Roman"/>
          <w:i/>
          <w:iCs/>
          <w:lang w:val="en-US"/>
        </w:rPr>
        <w:t>Academy of Management Annals</w:t>
      </w:r>
      <w:r w:rsidRPr="007B34AD">
        <w:rPr>
          <w:rFonts w:ascii="Palatino Linotype" w:eastAsia="Calibri" w:hAnsi="Palatino Linotype" w:cs="Times New Roman"/>
          <w:lang w:val="en-US"/>
        </w:rPr>
        <w:t> 10(1): 495-560.</w:t>
      </w:r>
    </w:p>
    <w:p w14:paraId="3AAAD300"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Wadhwani D. 2016a. Entrepreneurship in historical context. In </w:t>
      </w:r>
      <w:r w:rsidRPr="007B34AD">
        <w:rPr>
          <w:rFonts w:ascii="Palatino Linotype" w:eastAsia="Calibri" w:hAnsi="Palatino Linotype" w:cs="Times New Roman"/>
          <w:i/>
          <w:iCs/>
          <w:lang w:val="en-US"/>
        </w:rPr>
        <w:t>A Research Agenda for Entrepreneurship and Context</w:t>
      </w:r>
      <w:r w:rsidRPr="007B34AD">
        <w:rPr>
          <w:rFonts w:ascii="Palatino Linotype" w:eastAsia="Calibri" w:hAnsi="Palatino Linotype" w:cs="Times New Roman"/>
          <w:lang w:val="en-US"/>
        </w:rPr>
        <w:t>, Welter F, Gartner WB (eds). Edward Elgar: Cheltenham, UK: 65–78.</w:t>
      </w:r>
    </w:p>
    <w:p w14:paraId="466D8CC1"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Wadhwani D. 2016b. Historical methods for contextualizing entrepreneurship research. In </w:t>
      </w:r>
      <w:r w:rsidRPr="007B34AD">
        <w:rPr>
          <w:rFonts w:ascii="Palatino Linotype" w:eastAsia="Calibri" w:hAnsi="Palatino Linotype" w:cs="Times New Roman"/>
          <w:i/>
          <w:iCs/>
          <w:lang w:val="en-US"/>
        </w:rPr>
        <w:t>A Research Agenda for Entrepreneurship and Context</w:t>
      </w:r>
      <w:r w:rsidRPr="007B34AD">
        <w:rPr>
          <w:rFonts w:ascii="Palatino Linotype" w:eastAsia="Calibri" w:hAnsi="Palatino Linotype" w:cs="Times New Roman"/>
          <w:lang w:val="en-US"/>
        </w:rPr>
        <w:t>, Welter F, Gartner WB (eds). Edward Elgar: Cheltenham, UK: 134-145.</w:t>
      </w:r>
    </w:p>
    <w:p w14:paraId="73BD9536"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Wadhwani D, Bucheli M. 2014. The future of the past in management and organization studies. In </w:t>
      </w:r>
      <w:r w:rsidRPr="007B34AD">
        <w:rPr>
          <w:rFonts w:ascii="Palatino Linotype" w:eastAsia="Calibri" w:hAnsi="Palatino Linotype" w:cs="Times New Roman"/>
          <w:i/>
          <w:iCs/>
          <w:lang w:val="en-US"/>
        </w:rPr>
        <w:t>Organizations in Time: History, Theory, Methods</w:t>
      </w:r>
      <w:r w:rsidRPr="007B34AD">
        <w:rPr>
          <w:rFonts w:ascii="Palatino Linotype" w:eastAsia="Calibri" w:hAnsi="Palatino Linotype" w:cs="Times New Roman"/>
          <w:lang w:val="en-US"/>
        </w:rPr>
        <w:t>, Bucheli M, Wadhwani D (eds). Oxford University Press: Oxford: 3-30.</w:t>
      </w:r>
    </w:p>
    <w:p w14:paraId="4B12354C"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Wadhwani D, Jones G. 2014. Schumpeter's plea: historical reasoning in entrepreneurship theory and research. In </w:t>
      </w:r>
      <w:r w:rsidRPr="007B34AD">
        <w:rPr>
          <w:rFonts w:ascii="Palatino Linotype" w:eastAsia="Calibri" w:hAnsi="Palatino Linotype" w:cs="Times New Roman"/>
          <w:i/>
          <w:iCs/>
          <w:lang w:val="en-US"/>
        </w:rPr>
        <w:t>Organizations in Time: History, Theory, Methods</w:t>
      </w:r>
      <w:r w:rsidRPr="007B34AD">
        <w:rPr>
          <w:rFonts w:ascii="Palatino Linotype" w:eastAsia="Calibri" w:hAnsi="Palatino Linotype" w:cs="Times New Roman"/>
          <w:lang w:val="en-US"/>
        </w:rPr>
        <w:t>, Bucheli M, Wadhwani D (eds). Oxford University Press: Oxford: 192-216.</w:t>
      </w:r>
    </w:p>
    <w:p w14:paraId="1493880B"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Wadhwani D, Mordhorst M, Suddaby R, Popp A. 2018. History as organizing: the uses of the past in organization studies. </w:t>
      </w:r>
      <w:r w:rsidRPr="007B34AD">
        <w:rPr>
          <w:rFonts w:ascii="Palatino Linotype" w:eastAsia="Calibri" w:hAnsi="Palatino Linotype" w:cs="Times New Roman"/>
          <w:i/>
          <w:iCs/>
          <w:lang w:val="en-US"/>
        </w:rPr>
        <w:t>Organization Studies</w:t>
      </w:r>
      <w:r w:rsidRPr="007B34AD">
        <w:rPr>
          <w:rFonts w:ascii="Palatino Linotype" w:eastAsia="Calibri" w:hAnsi="Palatino Linotype" w:cs="Times New Roman"/>
          <w:lang w:val="en-US"/>
        </w:rPr>
        <w:t> In Press: 1-21.</w:t>
      </w:r>
    </w:p>
    <w:p w14:paraId="7AD6C2E4"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Welter F, Gartner WB, eds. 2016. </w:t>
      </w:r>
      <w:r w:rsidRPr="007B34AD">
        <w:rPr>
          <w:rFonts w:ascii="Palatino Linotype" w:eastAsia="Calibri" w:hAnsi="Palatino Linotype" w:cs="Times New Roman"/>
          <w:i/>
          <w:iCs/>
          <w:lang w:val="en-US"/>
        </w:rPr>
        <w:t>A research agenda for entrepreneurship and context</w:t>
      </w:r>
      <w:r w:rsidRPr="007B34AD">
        <w:rPr>
          <w:rFonts w:ascii="Palatino Linotype" w:eastAsia="Calibri" w:hAnsi="Palatino Linotype" w:cs="Times New Roman"/>
          <w:lang w:val="en-US"/>
        </w:rPr>
        <w:t>. Edward Elgar: Cheltenham, UK.</w:t>
      </w:r>
    </w:p>
    <w:p w14:paraId="1BFFAE2D"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Welter F. 2011. Contextualizing entrepreneurship: conceptual challenges and ways forward. </w:t>
      </w:r>
      <w:r w:rsidRPr="007B34AD">
        <w:rPr>
          <w:rFonts w:ascii="Palatino Linotype" w:eastAsia="Calibri" w:hAnsi="Palatino Linotype" w:cs="Times New Roman"/>
          <w:i/>
          <w:iCs/>
          <w:lang w:val="en-US"/>
        </w:rPr>
        <w:t>Entrepreneurship Theory and Practice</w:t>
      </w:r>
      <w:r w:rsidRPr="007B34AD">
        <w:rPr>
          <w:rFonts w:ascii="Palatino Linotype" w:eastAsia="Calibri" w:hAnsi="Palatino Linotype" w:cs="Times New Roman"/>
          <w:lang w:val="en-US"/>
        </w:rPr>
        <w:t> 35(1): 165-184.</w:t>
      </w:r>
    </w:p>
    <w:p w14:paraId="3AC9A5E0"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Whetten DA. 2006. Albert and Whetten revisited: strengthening the concept of OI. </w:t>
      </w:r>
      <w:r w:rsidRPr="007B34AD">
        <w:rPr>
          <w:rFonts w:ascii="Palatino Linotype" w:eastAsia="Calibri" w:hAnsi="Palatino Linotype" w:cs="Times New Roman"/>
          <w:i/>
          <w:iCs/>
          <w:lang w:val="en-US"/>
        </w:rPr>
        <w:t>Journal of Management Inquiry</w:t>
      </w:r>
      <w:r w:rsidRPr="007B34AD">
        <w:rPr>
          <w:rFonts w:ascii="Palatino Linotype" w:eastAsia="Calibri" w:hAnsi="Palatino Linotype" w:cs="Times New Roman"/>
          <w:lang w:val="en-US"/>
        </w:rPr>
        <w:t> 15(3): 219-234.</w:t>
      </w:r>
    </w:p>
    <w:p w14:paraId="64ED5EAF"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Williams WH. 1998. </w:t>
      </w:r>
      <w:r w:rsidRPr="007B34AD">
        <w:rPr>
          <w:rFonts w:ascii="Palatino Linotype" w:eastAsia="Calibri" w:hAnsi="Palatino Linotype" w:cs="Times New Roman"/>
          <w:i/>
          <w:iCs/>
          <w:lang w:val="en-US"/>
        </w:rPr>
        <w:t>Delmarva's chicken industry: 75 years of progress</w:t>
      </w:r>
      <w:r w:rsidRPr="007B34AD">
        <w:rPr>
          <w:rFonts w:ascii="Palatino Linotype" w:eastAsia="Calibri" w:hAnsi="Palatino Linotype" w:cs="Times New Roman"/>
          <w:lang w:val="en-US"/>
        </w:rPr>
        <w:t>. Delmarva Poultry Industry, Inc.: Georgetown, DE.</w:t>
      </w:r>
    </w:p>
    <w:p w14:paraId="01565764"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Zerubavel E. 2004. </w:t>
      </w:r>
      <w:r w:rsidRPr="007B34AD">
        <w:rPr>
          <w:rFonts w:ascii="Palatino Linotype" w:eastAsia="Calibri" w:hAnsi="Palatino Linotype" w:cs="Times New Roman"/>
          <w:i/>
          <w:iCs/>
          <w:lang w:val="en-US"/>
        </w:rPr>
        <w:t>Time maps: Collective memory and the social shape of the past</w:t>
      </w:r>
      <w:r w:rsidRPr="007B34AD">
        <w:rPr>
          <w:rFonts w:ascii="Palatino Linotype" w:eastAsia="Calibri" w:hAnsi="Palatino Linotype" w:cs="Times New Roman"/>
          <w:lang w:val="en-US"/>
        </w:rPr>
        <w:t>. University of Chicago Press: Chicago.</w:t>
      </w:r>
    </w:p>
    <w:p w14:paraId="68633572"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t>Zhang H, Shu C, Jiang X, Malter AJ. 2010. Managing knowledge for innovation: the role of cooperation, competition, and alliance nationality. </w:t>
      </w:r>
      <w:r w:rsidRPr="007B34AD">
        <w:rPr>
          <w:rFonts w:ascii="Palatino Linotype" w:eastAsia="Calibri" w:hAnsi="Palatino Linotype" w:cs="Times New Roman"/>
          <w:i/>
          <w:iCs/>
          <w:lang w:val="en-US"/>
        </w:rPr>
        <w:t>Journal of International Marketing</w:t>
      </w:r>
      <w:r w:rsidRPr="007B34AD">
        <w:rPr>
          <w:rFonts w:ascii="Palatino Linotype" w:eastAsia="Calibri" w:hAnsi="Palatino Linotype" w:cs="Times New Roman"/>
          <w:lang w:val="en-US"/>
        </w:rPr>
        <w:t> 18(4): 74-94.</w:t>
      </w:r>
    </w:p>
    <w:p w14:paraId="4106575E" w14:textId="77777777" w:rsidR="008549B5" w:rsidRPr="007B34AD" w:rsidRDefault="008549B5" w:rsidP="008549B5">
      <w:pPr>
        <w:spacing w:after="120"/>
        <w:ind w:left="720" w:hanging="720"/>
        <w:rPr>
          <w:rFonts w:ascii="Palatino Linotype" w:eastAsia="Calibri" w:hAnsi="Palatino Linotype" w:cs="Times New Roman"/>
          <w:lang w:val="en-US"/>
        </w:rPr>
      </w:pPr>
      <w:r w:rsidRPr="007B34AD">
        <w:rPr>
          <w:rFonts w:ascii="Palatino Linotype" w:eastAsia="Calibri" w:hAnsi="Palatino Linotype" w:cs="Times New Roman"/>
          <w:lang w:val="en-US"/>
        </w:rPr>
        <w:lastRenderedPageBreak/>
        <w:t>Zundel M, Holt R, Popp A. 2016. Using history in the creation of organizational identity. </w:t>
      </w:r>
      <w:r w:rsidRPr="007B34AD">
        <w:rPr>
          <w:rFonts w:ascii="Palatino Linotype" w:eastAsia="Calibri" w:hAnsi="Palatino Linotype" w:cs="Times New Roman"/>
          <w:i/>
          <w:iCs/>
          <w:lang w:val="en-US"/>
        </w:rPr>
        <w:t>Management and Organizational History</w:t>
      </w:r>
      <w:r w:rsidRPr="007B34AD">
        <w:rPr>
          <w:rFonts w:ascii="Palatino Linotype" w:eastAsia="Calibri" w:hAnsi="Palatino Linotype" w:cs="Times New Roman"/>
          <w:lang w:val="en-US"/>
        </w:rPr>
        <w:t> 11(2): 211-235.</w:t>
      </w:r>
    </w:p>
    <w:p w14:paraId="2B52873E" w14:textId="77777777" w:rsidR="008549B5" w:rsidRPr="007B34AD" w:rsidRDefault="008549B5" w:rsidP="008549B5">
      <w:pPr>
        <w:rPr>
          <w:lang w:val="en-US"/>
        </w:rPr>
      </w:pPr>
    </w:p>
    <w:p w14:paraId="155E4CA4" w14:textId="4175E7BB" w:rsidR="005C47EB" w:rsidRPr="007B34AD" w:rsidRDefault="005C47EB" w:rsidP="005C47EB">
      <w:pPr>
        <w:spacing w:after="120"/>
        <w:ind w:left="720" w:hanging="720"/>
        <w:rPr>
          <w:rFonts w:ascii="Palatino Linotype" w:eastAsia="Calibri" w:hAnsi="Palatino Linotype" w:cs="Times New Roman"/>
          <w:lang w:val="en-US"/>
        </w:rPr>
      </w:pPr>
    </w:p>
    <w:p w14:paraId="5DAEEB98" w14:textId="77777777" w:rsidR="005C47EB" w:rsidRPr="007B34AD" w:rsidRDefault="005C47EB" w:rsidP="005C47EB">
      <w:pPr>
        <w:rPr>
          <w:lang w:val="en-US"/>
        </w:rPr>
      </w:pPr>
    </w:p>
    <w:p w14:paraId="7369CF88" w14:textId="3948E113" w:rsidR="003E5F29" w:rsidRPr="007B34AD" w:rsidRDefault="003E5F29">
      <w:pPr>
        <w:rPr>
          <w:rFonts w:ascii="Palatino Linotype" w:eastAsia="Calibri" w:hAnsi="Palatino Linotype" w:cs="Times New Roman"/>
          <w:lang w:val="en-US"/>
        </w:rPr>
      </w:pPr>
      <w:r w:rsidRPr="007B34AD">
        <w:rPr>
          <w:rFonts w:ascii="Palatino Linotype" w:eastAsia="Calibri" w:hAnsi="Palatino Linotype" w:cs="Times New Roman"/>
          <w:lang w:val="en-US"/>
        </w:rPr>
        <w:br w:type="page"/>
      </w:r>
    </w:p>
    <w:p w14:paraId="69A8646C" w14:textId="77777777" w:rsidR="003E5F29" w:rsidRPr="007B34AD" w:rsidRDefault="003E5F29" w:rsidP="003E5F29">
      <w:pPr>
        <w:rPr>
          <w:rFonts w:ascii="Palatino Linotype" w:hAnsi="Palatino Linotype"/>
          <w:b/>
          <w:lang w:val="en-US"/>
        </w:rPr>
      </w:pPr>
    </w:p>
    <w:p w14:paraId="7C216A2F" w14:textId="6472A0FE" w:rsidR="0001580B" w:rsidRPr="007B34AD" w:rsidRDefault="0001580B" w:rsidP="003E5F29">
      <w:pPr>
        <w:rPr>
          <w:rFonts w:ascii="Palatino Linotype" w:hAnsi="Palatino Linotype"/>
          <w:b/>
          <w:lang w:val="en-US"/>
        </w:rPr>
      </w:pPr>
    </w:p>
    <w:p w14:paraId="664CA5AE" w14:textId="77777777" w:rsidR="0001580B" w:rsidRPr="007B34AD" w:rsidRDefault="0001580B" w:rsidP="0001580B">
      <w:pPr>
        <w:rPr>
          <w:rFonts w:ascii="Palatino Linotype" w:hAnsi="Palatino Linotype"/>
          <w:b/>
          <w:lang w:val="en-US"/>
        </w:rPr>
      </w:pPr>
    </w:p>
    <w:p w14:paraId="257CFE92" w14:textId="77777777" w:rsidR="0001580B" w:rsidRPr="007B34AD" w:rsidRDefault="0001580B" w:rsidP="0001580B">
      <w:pPr>
        <w:rPr>
          <w:rFonts w:ascii="Palatino Linotype" w:hAnsi="Palatino Linotype"/>
          <w:b/>
          <w:lang w:val="en-US"/>
        </w:rPr>
      </w:pPr>
    </w:p>
    <w:p w14:paraId="473EF244" w14:textId="3D633AEC" w:rsidR="0001580B" w:rsidRPr="007B34AD" w:rsidRDefault="0001580B" w:rsidP="0001580B">
      <w:pPr>
        <w:rPr>
          <w:rFonts w:ascii="Palatino Linotype" w:hAnsi="Palatino Linotype"/>
          <w:b/>
          <w:lang w:val="en-US"/>
        </w:rPr>
      </w:pPr>
      <w:r w:rsidRPr="007B34AD">
        <w:rPr>
          <w:rFonts w:ascii="Palatino Linotype" w:hAnsi="Palatino Linotype"/>
          <w:b/>
          <w:lang w:val="en-US"/>
        </w:rPr>
        <w:t xml:space="preserve">Figure 1: </w:t>
      </w:r>
      <w:r w:rsidR="00D458FA" w:rsidRPr="007B34AD">
        <w:rPr>
          <w:rFonts w:ascii="Palatino Linotype" w:hAnsi="Palatino Linotype"/>
          <w:b/>
          <w:lang w:val="en-US"/>
        </w:rPr>
        <w:t xml:space="preserve">U.S. and U.K. </w:t>
      </w:r>
      <w:r w:rsidR="002A4DA7" w:rsidRPr="007B34AD">
        <w:rPr>
          <w:rFonts w:ascii="Palatino Linotype" w:hAnsi="Palatino Linotype"/>
          <w:b/>
          <w:lang w:val="en-US"/>
        </w:rPr>
        <w:t>b</w:t>
      </w:r>
      <w:r w:rsidR="00D458FA" w:rsidRPr="007B34AD">
        <w:rPr>
          <w:rFonts w:ascii="Palatino Linotype" w:hAnsi="Palatino Linotype"/>
          <w:b/>
          <w:lang w:val="en-US"/>
        </w:rPr>
        <w:t xml:space="preserve">roiler </w:t>
      </w:r>
      <w:r w:rsidR="002A4DA7" w:rsidRPr="007B34AD">
        <w:rPr>
          <w:rFonts w:ascii="Palatino Linotype" w:hAnsi="Palatino Linotype"/>
          <w:b/>
          <w:lang w:val="en-US"/>
        </w:rPr>
        <w:t>i</w:t>
      </w:r>
      <w:r w:rsidR="00D458FA" w:rsidRPr="007B34AD">
        <w:rPr>
          <w:rFonts w:ascii="Palatino Linotype" w:hAnsi="Palatino Linotype"/>
          <w:b/>
          <w:lang w:val="en-US"/>
        </w:rPr>
        <w:t xml:space="preserve">ndustry </w:t>
      </w:r>
      <w:r w:rsidR="002A4DA7" w:rsidRPr="007B34AD">
        <w:rPr>
          <w:rFonts w:ascii="Palatino Linotype" w:hAnsi="Palatino Linotype"/>
          <w:b/>
          <w:lang w:val="en-US"/>
        </w:rPr>
        <w:t>o</w:t>
      </w:r>
      <w:r w:rsidR="00D458FA" w:rsidRPr="007B34AD">
        <w:rPr>
          <w:rFonts w:ascii="Palatino Linotype" w:hAnsi="Palatino Linotype"/>
          <w:b/>
          <w:lang w:val="en-US"/>
        </w:rPr>
        <w:t xml:space="preserve">utput (000s </w:t>
      </w:r>
      <w:r w:rsidR="002A4DA7" w:rsidRPr="007B34AD">
        <w:rPr>
          <w:rFonts w:ascii="Palatino Linotype" w:hAnsi="Palatino Linotype"/>
          <w:b/>
          <w:lang w:val="en-US"/>
        </w:rPr>
        <w:t>m</w:t>
      </w:r>
      <w:r w:rsidR="00D458FA" w:rsidRPr="007B34AD">
        <w:rPr>
          <w:rFonts w:ascii="Palatino Linotype" w:hAnsi="Palatino Linotype"/>
          <w:b/>
          <w:lang w:val="en-US"/>
        </w:rPr>
        <w:t xml:space="preserve">etric </w:t>
      </w:r>
      <w:r w:rsidR="002A4DA7" w:rsidRPr="007B34AD">
        <w:rPr>
          <w:rFonts w:ascii="Palatino Linotype" w:hAnsi="Palatino Linotype"/>
          <w:b/>
          <w:lang w:val="en-US"/>
        </w:rPr>
        <w:t>tonnes), y</w:t>
      </w:r>
      <w:r w:rsidR="00D458FA" w:rsidRPr="007B34AD">
        <w:rPr>
          <w:rFonts w:ascii="Palatino Linotype" w:hAnsi="Palatino Linotype"/>
          <w:b/>
          <w:lang w:val="en-US"/>
        </w:rPr>
        <w:t xml:space="preserve">ears after </w:t>
      </w:r>
      <w:r w:rsidR="002A4DA7" w:rsidRPr="007B34AD">
        <w:rPr>
          <w:rFonts w:ascii="Palatino Linotype" w:hAnsi="Palatino Linotype"/>
          <w:b/>
          <w:lang w:val="en-US"/>
        </w:rPr>
        <w:t>i</w:t>
      </w:r>
      <w:r w:rsidR="00D458FA" w:rsidRPr="007B34AD">
        <w:rPr>
          <w:rFonts w:ascii="Palatino Linotype" w:hAnsi="Palatino Linotype"/>
          <w:b/>
          <w:lang w:val="en-US"/>
        </w:rPr>
        <w:t xml:space="preserve">nitial </w:t>
      </w:r>
      <w:r w:rsidR="002A4DA7" w:rsidRPr="007B34AD">
        <w:rPr>
          <w:rFonts w:ascii="Palatino Linotype" w:hAnsi="Palatino Linotype"/>
          <w:b/>
          <w:lang w:val="en-US"/>
        </w:rPr>
        <w:t>i</w:t>
      </w:r>
      <w:r w:rsidR="00D458FA" w:rsidRPr="007B34AD">
        <w:rPr>
          <w:rFonts w:ascii="Palatino Linotype" w:hAnsi="Palatino Linotype"/>
          <w:b/>
          <w:lang w:val="en-US"/>
        </w:rPr>
        <w:t xml:space="preserve">ndustry </w:t>
      </w:r>
      <w:r w:rsidR="002A4DA7" w:rsidRPr="007B34AD">
        <w:rPr>
          <w:rFonts w:ascii="Palatino Linotype" w:hAnsi="Palatino Linotype"/>
          <w:b/>
          <w:lang w:val="en-US"/>
        </w:rPr>
        <w:t>o</w:t>
      </w:r>
      <w:r w:rsidR="00D458FA" w:rsidRPr="007B34AD">
        <w:rPr>
          <w:rFonts w:ascii="Palatino Linotype" w:hAnsi="Palatino Linotype"/>
          <w:b/>
          <w:lang w:val="en-US"/>
        </w:rPr>
        <w:t>rganization</w:t>
      </w:r>
    </w:p>
    <w:p w14:paraId="7B3EDCC3" w14:textId="70920D8D" w:rsidR="00D458FA" w:rsidRPr="007B34AD" w:rsidRDefault="00D458FA" w:rsidP="0001580B">
      <w:pPr>
        <w:rPr>
          <w:rFonts w:ascii="Palatino Linotype" w:hAnsi="Palatino Linotype"/>
          <w:b/>
          <w:lang w:val="en-US"/>
        </w:rPr>
      </w:pPr>
    </w:p>
    <w:p w14:paraId="2E1EC107" w14:textId="666E2080" w:rsidR="00D458FA" w:rsidRPr="007B34AD" w:rsidRDefault="00D458FA" w:rsidP="0001580B">
      <w:pPr>
        <w:rPr>
          <w:rFonts w:ascii="Palatino Linotype" w:hAnsi="Palatino Linotype"/>
          <w:b/>
          <w:lang w:val="en-US"/>
        </w:rPr>
      </w:pPr>
      <w:r w:rsidRPr="007B34AD">
        <w:rPr>
          <w:noProof/>
          <w:lang w:val="en-US"/>
        </w:rPr>
        <w:drawing>
          <wp:inline distT="0" distB="0" distL="0" distR="0" wp14:anchorId="29E1CC3B" wp14:editId="146B72D6">
            <wp:extent cx="5727700" cy="3255645"/>
            <wp:effectExtent l="0" t="0" r="6350"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D6211C1" w14:textId="563359F6" w:rsidR="00D458FA" w:rsidRPr="007B34AD" w:rsidRDefault="00D458FA">
      <w:pPr>
        <w:rPr>
          <w:rFonts w:ascii="Palatino Linotype" w:hAnsi="Palatino Linotype"/>
          <w:b/>
          <w:lang w:val="en-US"/>
        </w:rPr>
      </w:pPr>
      <w:r w:rsidRPr="007B34AD">
        <w:rPr>
          <w:rFonts w:ascii="Palatino Linotype" w:hAnsi="Palatino Linotype"/>
          <w:lang w:val="en-US"/>
        </w:rPr>
        <w:t>Sources: Godley, 2014; Roy, 1966.</w:t>
      </w:r>
      <w:r w:rsidR="0001580B" w:rsidRPr="007B34AD">
        <w:rPr>
          <w:rFonts w:ascii="Palatino Linotype" w:hAnsi="Palatino Linotype"/>
          <w:b/>
          <w:lang w:val="en-US"/>
        </w:rPr>
        <w:br w:type="page"/>
      </w:r>
    </w:p>
    <w:p w14:paraId="571C7737" w14:textId="77777777" w:rsidR="00D458FA" w:rsidRPr="007B34AD" w:rsidRDefault="00D458FA">
      <w:pPr>
        <w:rPr>
          <w:rFonts w:ascii="Palatino Linotype" w:hAnsi="Palatino Linotype"/>
          <w:b/>
          <w:lang w:val="en-US"/>
        </w:rPr>
      </w:pPr>
    </w:p>
    <w:p w14:paraId="1D2187CD" w14:textId="77777777" w:rsidR="00D458FA" w:rsidRPr="007B34AD" w:rsidRDefault="00D458FA">
      <w:pPr>
        <w:rPr>
          <w:rFonts w:ascii="Palatino Linotype" w:hAnsi="Palatino Linotype"/>
          <w:b/>
          <w:lang w:val="en-US"/>
        </w:rPr>
      </w:pPr>
    </w:p>
    <w:p w14:paraId="3534AA05" w14:textId="77777777" w:rsidR="00D458FA" w:rsidRPr="007B34AD" w:rsidRDefault="00D458FA">
      <w:pPr>
        <w:rPr>
          <w:rFonts w:ascii="Palatino Linotype" w:hAnsi="Palatino Linotype"/>
          <w:b/>
          <w:lang w:val="en-US"/>
        </w:rPr>
      </w:pPr>
    </w:p>
    <w:p w14:paraId="08740201" w14:textId="6F4C72FB" w:rsidR="0001580B" w:rsidRPr="007B34AD" w:rsidRDefault="00D458FA">
      <w:pPr>
        <w:rPr>
          <w:rFonts w:ascii="Palatino Linotype" w:hAnsi="Palatino Linotype"/>
          <w:b/>
          <w:lang w:val="en-US"/>
        </w:rPr>
      </w:pPr>
      <w:r w:rsidRPr="007B34AD">
        <w:rPr>
          <w:rFonts w:ascii="Palatino Linotype" w:hAnsi="Palatino Linotype"/>
          <w:b/>
          <w:lang w:val="en-US"/>
        </w:rPr>
        <w:t xml:space="preserve">Figure 2: U.S. and U.K. </w:t>
      </w:r>
      <w:r w:rsidR="002A4DA7" w:rsidRPr="007B34AD">
        <w:rPr>
          <w:rFonts w:ascii="Palatino Linotype" w:hAnsi="Palatino Linotype"/>
          <w:b/>
          <w:lang w:val="en-US"/>
        </w:rPr>
        <w:t xml:space="preserve">broiler industry price declines, years after initial industry organization </w:t>
      </w:r>
      <w:r w:rsidRPr="007B34AD">
        <w:rPr>
          <w:noProof/>
          <w:lang w:val="en-US"/>
        </w:rPr>
        <w:drawing>
          <wp:inline distT="0" distB="0" distL="0" distR="0" wp14:anchorId="2D2F3317" wp14:editId="7123C5D7">
            <wp:extent cx="5727700" cy="3367405"/>
            <wp:effectExtent l="0" t="0" r="6350" b="44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B260449" w14:textId="77777777" w:rsidR="003E5F29" w:rsidRPr="007B34AD" w:rsidRDefault="003E5F29" w:rsidP="003E5F29">
      <w:pPr>
        <w:rPr>
          <w:rFonts w:ascii="Palatino Linotype" w:hAnsi="Palatino Linotype"/>
          <w:b/>
          <w:lang w:val="en-US"/>
        </w:rPr>
      </w:pPr>
    </w:p>
    <w:p w14:paraId="28F37CF2" w14:textId="4EDEBE37" w:rsidR="003E5F29" w:rsidRPr="007B34AD" w:rsidRDefault="003A3696" w:rsidP="003E5F29">
      <w:pPr>
        <w:rPr>
          <w:rFonts w:ascii="Palatino Linotype" w:hAnsi="Palatino Linotype"/>
          <w:b/>
          <w:lang w:val="en-US"/>
        </w:rPr>
      </w:pPr>
      <w:r w:rsidRPr="007B34AD">
        <w:rPr>
          <w:rFonts w:ascii="Palatino Linotype" w:hAnsi="Palatino Linotype"/>
          <w:lang w:val="en-US"/>
        </w:rPr>
        <w:t>Sources: Hunt and Clark, 1967; Roy, 1966; US Inflation Calculator.</w:t>
      </w:r>
      <w:r w:rsidR="00D458FA" w:rsidRPr="007B34AD">
        <w:rPr>
          <w:rFonts w:ascii="Palatino Linotype" w:hAnsi="Palatino Linotype"/>
          <w:b/>
          <w:lang w:val="en-US"/>
        </w:rPr>
        <w:t xml:space="preserve"> </w:t>
      </w:r>
    </w:p>
    <w:p w14:paraId="200D0ABC" w14:textId="77777777" w:rsidR="003E5F29" w:rsidRPr="007B34AD" w:rsidRDefault="003E5F29" w:rsidP="003E5F29">
      <w:pPr>
        <w:rPr>
          <w:rFonts w:ascii="Palatino Linotype" w:hAnsi="Palatino Linotype"/>
          <w:b/>
          <w:lang w:val="en-US"/>
        </w:rPr>
      </w:pPr>
    </w:p>
    <w:p w14:paraId="2F619854" w14:textId="77777777" w:rsidR="003E5F29" w:rsidRPr="007B34AD" w:rsidRDefault="003E5F29" w:rsidP="003E5F29">
      <w:pPr>
        <w:rPr>
          <w:rFonts w:ascii="Palatino Linotype" w:hAnsi="Palatino Linotype"/>
          <w:b/>
          <w:lang w:val="en-US"/>
        </w:rPr>
      </w:pPr>
    </w:p>
    <w:p w14:paraId="1EF55F02" w14:textId="77777777" w:rsidR="00D458FA" w:rsidRPr="007B34AD" w:rsidRDefault="00D458FA">
      <w:pPr>
        <w:rPr>
          <w:rFonts w:ascii="Palatino Linotype" w:hAnsi="Palatino Linotype"/>
          <w:b/>
          <w:lang w:val="en-US"/>
        </w:rPr>
      </w:pPr>
      <w:r w:rsidRPr="007B34AD">
        <w:rPr>
          <w:rFonts w:ascii="Palatino Linotype" w:hAnsi="Palatino Linotype"/>
          <w:b/>
          <w:lang w:val="en-US"/>
        </w:rPr>
        <w:br w:type="page"/>
      </w:r>
    </w:p>
    <w:p w14:paraId="58474384" w14:textId="6DE5985F" w:rsidR="003A3696" w:rsidRPr="007B34AD" w:rsidRDefault="008549B5" w:rsidP="003A3696">
      <w:pPr>
        <w:rPr>
          <w:rFonts w:ascii="Palatino Linotype" w:hAnsi="Palatino Linotype"/>
          <w:b/>
          <w:lang w:val="en-US"/>
        </w:rPr>
      </w:pPr>
      <w:r w:rsidRPr="007B34AD">
        <w:rPr>
          <w:rFonts w:ascii="Palatino Linotype" w:hAnsi="Palatino Linotype"/>
          <w:b/>
          <w:lang w:val="en-US"/>
        </w:rPr>
        <w:lastRenderedPageBreak/>
        <w:t>Table 1</w:t>
      </w:r>
      <w:r w:rsidR="003A3696" w:rsidRPr="007B34AD">
        <w:rPr>
          <w:rFonts w:ascii="Palatino Linotype" w:hAnsi="Palatino Linotype"/>
          <w:b/>
          <w:lang w:val="en-US"/>
        </w:rPr>
        <w:t xml:space="preserve">: Concentration in U.S. and U.K. </w:t>
      </w:r>
      <w:r w:rsidR="002A4DA7" w:rsidRPr="007B34AD">
        <w:rPr>
          <w:rFonts w:ascii="Palatino Linotype" w:hAnsi="Palatino Linotype"/>
          <w:b/>
          <w:lang w:val="en-US"/>
        </w:rPr>
        <w:t>broiler industries, years after initial industry organization</w:t>
      </w:r>
    </w:p>
    <w:p w14:paraId="6669C9D5" w14:textId="72E1B770" w:rsidR="003A3696" w:rsidRPr="007B34AD" w:rsidRDefault="003A3696" w:rsidP="003A3696">
      <w:pPr>
        <w:rPr>
          <w:rFonts w:ascii="Palatino Linotype" w:hAnsi="Palatino Linotype"/>
          <w:b/>
          <w:lang w:val="en-US"/>
        </w:rPr>
      </w:pPr>
      <w:r w:rsidRPr="007B34AD">
        <w:rPr>
          <w:rFonts w:ascii="Palatino Linotype" w:hAnsi="Palatino Linotype"/>
          <w:b/>
          <w:lang w:val="en-US"/>
        </w:rPr>
        <w:t xml:space="preserve"> </w:t>
      </w:r>
    </w:p>
    <w:tbl>
      <w:tblPr>
        <w:tblStyle w:val="TableGrid"/>
        <w:tblW w:w="0" w:type="auto"/>
        <w:tblLook w:val="04A0" w:firstRow="1" w:lastRow="0" w:firstColumn="1" w:lastColumn="0" w:noHBand="0" w:noVBand="1"/>
      </w:tblPr>
      <w:tblGrid>
        <w:gridCol w:w="1695"/>
        <w:gridCol w:w="3542"/>
        <w:gridCol w:w="3767"/>
      </w:tblGrid>
      <w:tr w:rsidR="003A3696" w:rsidRPr="007B34AD" w14:paraId="2C900659" w14:textId="77777777" w:rsidTr="003A3696">
        <w:tc>
          <w:tcPr>
            <w:tcW w:w="1696" w:type="dxa"/>
          </w:tcPr>
          <w:p w14:paraId="320D9628" w14:textId="5FB9214E" w:rsidR="003A3696" w:rsidRPr="007B34AD" w:rsidRDefault="003A3696" w:rsidP="003A3696">
            <w:pPr>
              <w:rPr>
                <w:rFonts w:ascii="Palatino Linotype" w:hAnsi="Palatino Linotype"/>
                <w:b/>
                <w:lang w:val="en-US"/>
              </w:rPr>
            </w:pPr>
            <w:r w:rsidRPr="007B34AD">
              <w:rPr>
                <w:rFonts w:ascii="Palatino Linotype" w:hAnsi="Palatino Linotype"/>
                <w:b/>
                <w:lang w:val="en-US"/>
              </w:rPr>
              <w:t>Years</w:t>
            </w:r>
          </w:p>
        </w:tc>
        <w:tc>
          <w:tcPr>
            <w:tcW w:w="3544" w:type="dxa"/>
          </w:tcPr>
          <w:p w14:paraId="4E464343" w14:textId="167C4C9C" w:rsidR="003A3696" w:rsidRPr="007B34AD" w:rsidRDefault="003A3696" w:rsidP="003A3696">
            <w:pPr>
              <w:rPr>
                <w:rFonts w:ascii="Palatino Linotype" w:hAnsi="Palatino Linotype"/>
                <w:b/>
                <w:lang w:val="en-US"/>
              </w:rPr>
            </w:pPr>
            <w:r w:rsidRPr="007B34AD">
              <w:rPr>
                <w:rFonts w:ascii="Palatino Linotype" w:hAnsi="Palatino Linotype"/>
                <w:b/>
                <w:lang w:val="en-US"/>
              </w:rPr>
              <w:t>U.S. Top 4 Market Share (%)</w:t>
            </w:r>
          </w:p>
        </w:tc>
        <w:tc>
          <w:tcPr>
            <w:tcW w:w="3770" w:type="dxa"/>
          </w:tcPr>
          <w:p w14:paraId="788F4D29" w14:textId="34DBEB79" w:rsidR="003A3696" w:rsidRPr="007B34AD" w:rsidRDefault="003A3696" w:rsidP="003A3696">
            <w:pPr>
              <w:rPr>
                <w:rFonts w:ascii="Palatino Linotype" w:hAnsi="Palatino Linotype"/>
                <w:b/>
                <w:lang w:val="en-US"/>
              </w:rPr>
            </w:pPr>
            <w:r w:rsidRPr="007B34AD">
              <w:rPr>
                <w:rFonts w:ascii="Palatino Linotype" w:hAnsi="Palatino Linotype"/>
                <w:b/>
                <w:lang w:val="en-US"/>
              </w:rPr>
              <w:t>U.K. Top 4 Market Share (%)</w:t>
            </w:r>
          </w:p>
        </w:tc>
      </w:tr>
      <w:tr w:rsidR="003A3696" w:rsidRPr="007B34AD" w14:paraId="7726E08A" w14:textId="77777777" w:rsidTr="003A3696">
        <w:tc>
          <w:tcPr>
            <w:tcW w:w="1696" w:type="dxa"/>
          </w:tcPr>
          <w:p w14:paraId="2C503FE7" w14:textId="51B4C9A5" w:rsidR="003A3696" w:rsidRPr="007B34AD" w:rsidRDefault="003A3696" w:rsidP="003A3696">
            <w:pPr>
              <w:rPr>
                <w:rFonts w:ascii="Palatino Linotype" w:hAnsi="Palatino Linotype"/>
                <w:lang w:val="en-US"/>
              </w:rPr>
            </w:pPr>
            <w:r w:rsidRPr="007B34AD">
              <w:rPr>
                <w:rFonts w:ascii="Palatino Linotype" w:hAnsi="Palatino Linotype"/>
                <w:lang w:val="en-US"/>
              </w:rPr>
              <w:t>1 to 3</w:t>
            </w:r>
          </w:p>
        </w:tc>
        <w:tc>
          <w:tcPr>
            <w:tcW w:w="3544" w:type="dxa"/>
          </w:tcPr>
          <w:p w14:paraId="1DB043E8" w14:textId="28D29C25" w:rsidR="003A3696" w:rsidRPr="007B34AD" w:rsidRDefault="003A3696" w:rsidP="003A3696">
            <w:pPr>
              <w:rPr>
                <w:rFonts w:ascii="Palatino Linotype" w:hAnsi="Palatino Linotype"/>
                <w:lang w:val="en-US"/>
              </w:rPr>
            </w:pPr>
            <w:r w:rsidRPr="007B34AD">
              <w:rPr>
                <w:rFonts w:ascii="Palatino Linotype" w:hAnsi="Palatino Linotype"/>
                <w:lang w:val="en-US"/>
              </w:rPr>
              <w:t>&lt;5</w:t>
            </w:r>
          </w:p>
        </w:tc>
        <w:tc>
          <w:tcPr>
            <w:tcW w:w="3770" w:type="dxa"/>
          </w:tcPr>
          <w:p w14:paraId="0E29DD99" w14:textId="68946AC3" w:rsidR="003A3696" w:rsidRPr="007B34AD" w:rsidRDefault="003A3696" w:rsidP="003A3696">
            <w:pPr>
              <w:rPr>
                <w:rFonts w:ascii="Palatino Linotype" w:hAnsi="Palatino Linotype"/>
                <w:lang w:val="en-US"/>
              </w:rPr>
            </w:pPr>
            <w:r w:rsidRPr="007B34AD">
              <w:rPr>
                <w:rFonts w:ascii="Palatino Linotype" w:hAnsi="Palatino Linotype"/>
                <w:lang w:val="en-US"/>
              </w:rPr>
              <w:t>&lt;5</w:t>
            </w:r>
          </w:p>
        </w:tc>
      </w:tr>
      <w:tr w:rsidR="003A3696" w:rsidRPr="007B34AD" w14:paraId="6520FFF8" w14:textId="77777777" w:rsidTr="003A3696">
        <w:tc>
          <w:tcPr>
            <w:tcW w:w="1696" w:type="dxa"/>
          </w:tcPr>
          <w:p w14:paraId="2981038C" w14:textId="634214E7" w:rsidR="003A3696" w:rsidRPr="007B34AD" w:rsidRDefault="003A3696" w:rsidP="003A3696">
            <w:pPr>
              <w:rPr>
                <w:rFonts w:ascii="Palatino Linotype" w:hAnsi="Palatino Linotype"/>
                <w:lang w:val="en-US"/>
              </w:rPr>
            </w:pPr>
            <w:r w:rsidRPr="007B34AD">
              <w:rPr>
                <w:rFonts w:ascii="Palatino Linotype" w:hAnsi="Palatino Linotype"/>
                <w:lang w:val="en-US"/>
              </w:rPr>
              <w:t>17 to 18</w:t>
            </w:r>
          </w:p>
        </w:tc>
        <w:tc>
          <w:tcPr>
            <w:tcW w:w="3544" w:type="dxa"/>
          </w:tcPr>
          <w:p w14:paraId="5571DD9C" w14:textId="4D14C43F" w:rsidR="003A3696" w:rsidRPr="007B34AD" w:rsidRDefault="003A3696" w:rsidP="003A3696">
            <w:pPr>
              <w:rPr>
                <w:rFonts w:ascii="Palatino Linotype" w:hAnsi="Palatino Linotype"/>
                <w:lang w:val="en-US"/>
              </w:rPr>
            </w:pPr>
            <w:r w:rsidRPr="007B34AD">
              <w:rPr>
                <w:rFonts w:ascii="Palatino Linotype" w:hAnsi="Palatino Linotype"/>
                <w:lang w:val="en-US"/>
              </w:rPr>
              <w:t>24</w:t>
            </w:r>
          </w:p>
        </w:tc>
        <w:tc>
          <w:tcPr>
            <w:tcW w:w="3770" w:type="dxa"/>
          </w:tcPr>
          <w:p w14:paraId="0C4F9C04" w14:textId="5EE5ECCB" w:rsidR="003A3696" w:rsidRPr="007B34AD" w:rsidRDefault="003A3696" w:rsidP="003A3696">
            <w:pPr>
              <w:rPr>
                <w:rFonts w:ascii="Palatino Linotype" w:hAnsi="Palatino Linotype"/>
                <w:lang w:val="en-US"/>
              </w:rPr>
            </w:pPr>
            <w:r w:rsidRPr="007B34AD">
              <w:rPr>
                <w:rFonts w:ascii="Palatino Linotype" w:hAnsi="Palatino Linotype"/>
                <w:lang w:val="en-US"/>
              </w:rPr>
              <w:t>48</w:t>
            </w:r>
          </w:p>
        </w:tc>
      </w:tr>
    </w:tbl>
    <w:p w14:paraId="0C1EEB3D" w14:textId="57FEC291" w:rsidR="003A3696" w:rsidRPr="007B34AD" w:rsidRDefault="003A3696" w:rsidP="003A3696">
      <w:pPr>
        <w:rPr>
          <w:rFonts w:ascii="Palatino Linotype" w:hAnsi="Palatino Linotype"/>
          <w:lang w:val="en-US"/>
        </w:rPr>
      </w:pPr>
      <w:r w:rsidRPr="007B34AD">
        <w:rPr>
          <w:rFonts w:ascii="Palatino Linotype" w:hAnsi="Palatino Linotype"/>
          <w:lang w:val="en-US"/>
        </w:rPr>
        <w:t xml:space="preserve">Sources: Godley, 2014; Roy, 1966. </w:t>
      </w:r>
    </w:p>
    <w:p w14:paraId="19333E35" w14:textId="77777777" w:rsidR="003A3696" w:rsidRPr="007B34AD" w:rsidRDefault="003A3696" w:rsidP="003A3696">
      <w:pPr>
        <w:spacing w:after="120"/>
        <w:ind w:left="720" w:hanging="720"/>
        <w:rPr>
          <w:rFonts w:ascii="Palatino Linotype" w:eastAsia="Calibri" w:hAnsi="Palatino Linotype" w:cs="Times New Roman"/>
          <w:lang w:val="en-US"/>
        </w:rPr>
      </w:pPr>
    </w:p>
    <w:p w14:paraId="1A64766C" w14:textId="46C69638" w:rsidR="00D458FA" w:rsidRPr="007B34AD" w:rsidRDefault="00D458FA" w:rsidP="003E5F29">
      <w:pPr>
        <w:rPr>
          <w:rFonts w:ascii="Palatino Linotype" w:hAnsi="Palatino Linotype"/>
          <w:b/>
          <w:lang w:val="en-US"/>
        </w:rPr>
      </w:pPr>
    </w:p>
    <w:p w14:paraId="4B7DB5D1" w14:textId="3AD89A43" w:rsidR="00672278" w:rsidRPr="007B34AD" w:rsidRDefault="003A3696" w:rsidP="00672278">
      <w:pPr>
        <w:rPr>
          <w:rFonts w:ascii="Palatino Linotype" w:hAnsi="Palatino Linotype"/>
          <w:b/>
          <w:lang w:val="en-US"/>
        </w:rPr>
      </w:pPr>
      <w:r w:rsidRPr="007B34AD">
        <w:rPr>
          <w:rFonts w:ascii="Palatino Linotype" w:hAnsi="Palatino Linotype"/>
          <w:b/>
          <w:lang w:val="en-US"/>
        </w:rPr>
        <w:br w:type="page"/>
      </w:r>
    </w:p>
    <w:p w14:paraId="348FEF4C" w14:textId="77777777" w:rsidR="003A3696" w:rsidRPr="007B34AD" w:rsidRDefault="003A3696">
      <w:pPr>
        <w:rPr>
          <w:rFonts w:ascii="Palatino Linotype" w:hAnsi="Palatino Linotype"/>
          <w:b/>
          <w:lang w:val="en-US"/>
        </w:rPr>
      </w:pPr>
    </w:p>
    <w:p w14:paraId="575D8021" w14:textId="77777777" w:rsidR="003A3696" w:rsidRPr="007B34AD" w:rsidRDefault="003A3696" w:rsidP="003E5F29">
      <w:pPr>
        <w:rPr>
          <w:rFonts w:ascii="Palatino Linotype" w:hAnsi="Palatino Linotype"/>
          <w:b/>
          <w:lang w:val="en-US"/>
        </w:rPr>
      </w:pPr>
    </w:p>
    <w:p w14:paraId="42BD6FBD" w14:textId="77777777" w:rsidR="00D458FA" w:rsidRPr="007B34AD" w:rsidRDefault="00D458FA" w:rsidP="003E5F29">
      <w:pPr>
        <w:rPr>
          <w:rFonts w:ascii="Palatino Linotype" w:hAnsi="Palatino Linotype"/>
          <w:b/>
          <w:lang w:val="en-US"/>
        </w:rPr>
      </w:pPr>
    </w:p>
    <w:p w14:paraId="687ABE11" w14:textId="77777777" w:rsidR="00D458FA" w:rsidRPr="007B34AD" w:rsidRDefault="00D458FA" w:rsidP="003E5F29">
      <w:pPr>
        <w:rPr>
          <w:rFonts w:ascii="Palatino Linotype" w:hAnsi="Palatino Linotype"/>
          <w:b/>
          <w:lang w:val="en-US"/>
        </w:rPr>
      </w:pPr>
    </w:p>
    <w:p w14:paraId="5FB7206C" w14:textId="694C3B8D" w:rsidR="003E5F29" w:rsidRPr="007B34AD" w:rsidRDefault="003E5F29" w:rsidP="003E5F29">
      <w:pPr>
        <w:rPr>
          <w:rFonts w:ascii="Palatino Linotype" w:hAnsi="Palatino Linotype"/>
          <w:b/>
          <w:lang w:val="en-US"/>
        </w:rPr>
      </w:pPr>
    </w:p>
    <w:sectPr w:rsidR="003E5F29" w:rsidRPr="007B34AD" w:rsidSect="00B425A4">
      <w:headerReference w:type="default" r:id="rId11"/>
      <w:footerReference w:type="even" r:id="rId12"/>
      <w:footerReference w:type="default" r:id="rId13"/>
      <w:endnotePr>
        <w:numFmt w:val="decimal"/>
      </w:endnotePr>
      <w:pgSz w:w="11894" w:h="1681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447FF" w14:textId="77777777" w:rsidR="004154DA" w:rsidRDefault="004154DA" w:rsidP="007964ED">
      <w:r>
        <w:separator/>
      </w:r>
    </w:p>
  </w:endnote>
  <w:endnote w:type="continuationSeparator" w:id="0">
    <w:p w14:paraId="750967A4" w14:textId="77777777" w:rsidR="004154DA" w:rsidRDefault="004154DA" w:rsidP="0079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BF356" w14:textId="77777777" w:rsidR="00EC4BBB" w:rsidRDefault="00EC4BBB" w:rsidP="0061633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7C8FF9" w14:textId="77777777" w:rsidR="00EC4BBB" w:rsidRDefault="00EC4BBB" w:rsidP="00B03B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1BC8A" w14:textId="7EFC467A" w:rsidR="00EC4BBB" w:rsidRDefault="00EC4BBB" w:rsidP="0061633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355C">
      <w:rPr>
        <w:rStyle w:val="PageNumber"/>
        <w:noProof/>
      </w:rPr>
      <w:t>2</w:t>
    </w:r>
    <w:r>
      <w:rPr>
        <w:rStyle w:val="PageNumber"/>
      </w:rPr>
      <w:fldChar w:fldCharType="end"/>
    </w:r>
  </w:p>
  <w:p w14:paraId="484506C6" w14:textId="77777777" w:rsidR="00EC4BBB" w:rsidRDefault="00EC4BBB" w:rsidP="00B03B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949A9" w14:textId="77777777" w:rsidR="004154DA" w:rsidRDefault="004154DA" w:rsidP="007964ED">
      <w:r>
        <w:separator/>
      </w:r>
    </w:p>
  </w:footnote>
  <w:footnote w:type="continuationSeparator" w:id="0">
    <w:p w14:paraId="70DED3E9" w14:textId="77777777" w:rsidR="004154DA" w:rsidRDefault="004154DA" w:rsidP="00796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0B99B" w14:textId="56853FB6" w:rsidR="00EC4BBB" w:rsidRPr="00C20817" w:rsidRDefault="0034043E" w:rsidP="00C20817">
    <w:pPr>
      <w:pStyle w:val="Header"/>
      <w:rPr>
        <w:smallCaps/>
      </w:rPr>
    </w:pPr>
    <w:r>
      <w:rPr>
        <w:rFonts w:ascii="Palatino Linotype" w:hAnsi="Palatino Linotype"/>
        <w:i/>
        <w:smallCaps/>
        <w:lang w:val="en-US"/>
      </w:rPr>
      <w:t>Di</w:t>
    </w:r>
    <w:r w:rsidR="00DD069E">
      <w:rPr>
        <w:rFonts w:ascii="Palatino Linotype" w:hAnsi="Palatino Linotype"/>
        <w:i/>
        <w:smallCaps/>
        <w:lang w:val="en-US"/>
      </w:rPr>
      <w:t>ffer</w:t>
    </w:r>
    <w:r>
      <w:rPr>
        <w:rFonts w:ascii="Palatino Linotype" w:hAnsi="Palatino Linotype"/>
        <w:i/>
        <w:smallCaps/>
        <w:lang w:val="en-US"/>
      </w:rPr>
      <w:t>ent Expectations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A754B"/>
    <w:multiLevelType w:val="hybridMultilevel"/>
    <w:tmpl w:val="0E0C6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944963"/>
    <w:multiLevelType w:val="multilevel"/>
    <w:tmpl w:val="572E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4F75FD"/>
    <w:multiLevelType w:val="multilevel"/>
    <w:tmpl w:val="8612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4ED"/>
    <w:rsid w:val="000039CF"/>
    <w:rsid w:val="00005BD6"/>
    <w:rsid w:val="000134BF"/>
    <w:rsid w:val="0001580B"/>
    <w:rsid w:val="00016644"/>
    <w:rsid w:val="00022480"/>
    <w:rsid w:val="00025436"/>
    <w:rsid w:val="00027EC7"/>
    <w:rsid w:val="0003024A"/>
    <w:rsid w:val="00031858"/>
    <w:rsid w:val="000339EE"/>
    <w:rsid w:val="0003482D"/>
    <w:rsid w:val="00034DBB"/>
    <w:rsid w:val="00044589"/>
    <w:rsid w:val="00053890"/>
    <w:rsid w:val="000544D7"/>
    <w:rsid w:val="00055498"/>
    <w:rsid w:val="00056CF3"/>
    <w:rsid w:val="0006025B"/>
    <w:rsid w:val="000606AF"/>
    <w:rsid w:val="00060D75"/>
    <w:rsid w:val="00062454"/>
    <w:rsid w:val="00067CFB"/>
    <w:rsid w:val="00072063"/>
    <w:rsid w:val="000737D6"/>
    <w:rsid w:val="00074BA2"/>
    <w:rsid w:val="00090590"/>
    <w:rsid w:val="00091145"/>
    <w:rsid w:val="000930EB"/>
    <w:rsid w:val="00094832"/>
    <w:rsid w:val="00095989"/>
    <w:rsid w:val="000A0382"/>
    <w:rsid w:val="000A2315"/>
    <w:rsid w:val="000A3AD6"/>
    <w:rsid w:val="000A59A9"/>
    <w:rsid w:val="000A7318"/>
    <w:rsid w:val="000A780F"/>
    <w:rsid w:val="000A7907"/>
    <w:rsid w:val="000B2BCB"/>
    <w:rsid w:val="000B659C"/>
    <w:rsid w:val="000C0D36"/>
    <w:rsid w:val="000C2B36"/>
    <w:rsid w:val="000C4320"/>
    <w:rsid w:val="000C4787"/>
    <w:rsid w:val="000E2A0A"/>
    <w:rsid w:val="000E3412"/>
    <w:rsid w:val="000E3616"/>
    <w:rsid w:val="000E4038"/>
    <w:rsid w:val="000F0F09"/>
    <w:rsid w:val="000F1222"/>
    <w:rsid w:val="000F3D95"/>
    <w:rsid w:val="000F4854"/>
    <w:rsid w:val="000F6AEE"/>
    <w:rsid w:val="000F7142"/>
    <w:rsid w:val="001012D3"/>
    <w:rsid w:val="00102076"/>
    <w:rsid w:val="00102CF6"/>
    <w:rsid w:val="001073D5"/>
    <w:rsid w:val="0011187C"/>
    <w:rsid w:val="0011577D"/>
    <w:rsid w:val="00115FCB"/>
    <w:rsid w:val="00117FC6"/>
    <w:rsid w:val="00123785"/>
    <w:rsid w:val="00126761"/>
    <w:rsid w:val="00130204"/>
    <w:rsid w:val="0013445F"/>
    <w:rsid w:val="00136539"/>
    <w:rsid w:val="001430BE"/>
    <w:rsid w:val="001501A5"/>
    <w:rsid w:val="00151506"/>
    <w:rsid w:val="00151757"/>
    <w:rsid w:val="001524FE"/>
    <w:rsid w:val="001531F5"/>
    <w:rsid w:val="001618E8"/>
    <w:rsid w:val="00162911"/>
    <w:rsid w:val="00163443"/>
    <w:rsid w:val="0016417B"/>
    <w:rsid w:val="001645EE"/>
    <w:rsid w:val="0016499A"/>
    <w:rsid w:val="001677DF"/>
    <w:rsid w:val="00171CBF"/>
    <w:rsid w:val="0017504A"/>
    <w:rsid w:val="0018539A"/>
    <w:rsid w:val="00187CDD"/>
    <w:rsid w:val="00191A2D"/>
    <w:rsid w:val="00191C3E"/>
    <w:rsid w:val="0019298C"/>
    <w:rsid w:val="00194787"/>
    <w:rsid w:val="00197214"/>
    <w:rsid w:val="001A28F6"/>
    <w:rsid w:val="001A3AB0"/>
    <w:rsid w:val="001A4EE0"/>
    <w:rsid w:val="001A5C04"/>
    <w:rsid w:val="001A63B9"/>
    <w:rsid w:val="001A71AC"/>
    <w:rsid w:val="001B00EB"/>
    <w:rsid w:val="001C3E0C"/>
    <w:rsid w:val="001C4126"/>
    <w:rsid w:val="001C45CE"/>
    <w:rsid w:val="001D3AE3"/>
    <w:rsid w:val="001E02E4"/>
    <w:rsid w:val="001E1850"/>
    <w:rsid w:val="001E1F1A"/>
    <w:rsid w:val="001E2A3C"/>
    <w:rsid w:val="001E4C08"/>
    <w:rsid w:val="001E505E"/>
    <w:rsid w:val="001E74AC"/>
    <w:rsid w:val="001F34F2"/>
    <w:rsid w:val="001F7585"/>
    <w:rsid w:val="00201C13"/>
    <w:rsid w:val="00206531"/>
    <w:rsid w:val="00210D95"/>
    <w:rsid w:val="00212714"/>
    <w:rsid w:val="00214FEE"/>
    <w:rsid w:val="00222D74"/>
    <w:rsid w:val="0022453E"/>
    <w:rsid w:val="002246C3"/>
    <w:rsid w:val="0022493C"/>
    <w:rsid w:val="002251FE"/>
    <w:rsid w:val="002252E6"/>
    <w:rsid w:val="002333FB"/>
    <w:rsid w:val="00241784"/>
    <w:rsid w:val="0024278D"/>
    <w:rsid w:val="00242C05"/>
    <w:rsid w:val="00245242"/>
    <w:rsid w:val="00247637"/>
    <w:rsid w:val="00247D0F"/>
    <w:rsid w:val="0025064A"/>
    <w:rsid w:val="002535B4"/>
    <w:rsid w:val="0025368E"/>
    <w:rsid w:val="00253F00"/>
    <w:rsid w:val="00255A68"/>
    <w:rsid w:val="002608EE"/>
    <w:rsid w:val="00265667"/>
    <w:rsid w:val="002662D9"/>
    <w:rsid w:val="00266708"/>
    <w:rsid w:val="00266A5B"/>
    <w:rsid w:val="00266C43"/>
    <w:rsid w:val="002677C1"/>
    <w:rsid w:val="002727E9"/>
    <w:rsid w:val="00275023"/>
    <w:rsid w:val="002761F2"/>
    <w:rsid w:val="00280C94"/>
    <w:rsid w:val="002816A1"/>
    <w:rsid w:val="00283A0B"/>
    <w:rsid w:val="00283B4E"/>
    <w:rsid w:val="00285E00"/>
    <w:rsid w:val="00290188"/>
    <w:rsid w:val="00290835"/>
    <w:rsid w:val="00296CF0"/>
    <w:rsid w:val="002A12DF"/>
    <w:rsid w:val="002A3CB2"/>
    <w:rsid w:val="002A423D"/>
    <w:rsid w:val="002A4DA7"/>
    <w:rsid w:val="002B1E30"/>
    <w:rsid w:val="002B414F"/>
    <w:rsid w:val="002B452D"/>
    <w:rsid w:val="002B47AB"/>
    <w:rsid w:val="002B4ACA"/>
    <w:rsid w:val="002C15FB"/>
    <w:rsid w:val="002C2F44"/>
    <w:rsid w:val="002C680A"/>
    <w:rsid w:val="002C77D2"/>
    <w:rsid w:val="002C78E5"/>
    <w:rsid w:val="002D34DB"/>
    <w:rsid w:val="002D681E"/>
    <w:rsid w:val="002D691D"/>
    <w:rsid w:val="002E3978"/>
    <w:rsid w:val="002E4028"/>
    <w:rsid w:val="002E40C6"/>
    <w:rsid w:val="002E4D63"/>
    <w:rsid w:val="002F1E73"/>
    <w:rsid w:val="002F36C8"/>
    <w:rsid w:val="002F411B"/>
    <w:rsid w:val="003011BC"/>
    <w:rsid w:val="00304273"/>
    <w:rsid w:val="003044DF"/>
    <w:rsid w:val="003102F1"/>
    <w:rsid w:val="00310639"/>
    <w:rsid w:val="00310A3D"/>
    <w:rsid w:val="003139A9"/>
    <w:rsid w:val="00315BE7"/>
    <w:rsid w:val="0031626C"/>
    <w:rsid w:val="00320DA3"/>
    <w:rsid w:val="0032209D"/>
    <w:rsid w:val="00326394"/>
    <w:rsid w:val="00327068"/>
    <w:rsid w:val="00330E8E"/>
    <w:rsid w:val="00330EAB"/>
    <w:rsid w:val="003321D6"/>
    <w:rsid w:val="00337E13"/>
    <w:rsid w:val="0034043E"/>
    <w:rsid w:val="0034721D"/>
    <w:rsid w:val="003474A1"/>
    <w:rsid w:val="003508BD"/>
    <w:rsid w:val="00355A2A"/>
    <w:rsid w:val="00357BF7"/>
    <w:rsid w:val="00360AEF"/>
    <w:rsid w:val="00365148"/>
    <w:rsid w:val="00365B2E"/>
    <w:rsid w:val="0036795F"/>
    <w:rsid w:val="00370858"/>
    <w:rsid w:val="00375838"/>
    <w:rsid w:val="00376F81"/>
    <w:rsid w:val="003776D2"/>
    <w:rsid w:val="0038019E"/>
    <w:rsid w:val="00382910"/>
    <w:rsid w:val="0038301C"/>
    <w:rsid w:val="00385D9B"/>
    <w:rsid w:val="00391BB9"/>
    <w:rsid w:val="00393011"/>
    <w:rsid w:val="003A052E"/>
    <w:rsid w:val="003A1ACB"/>
    <w:rsid w:val="003A3696"/>
    <w:rsid w:val="003A484F"/>
    <w:rsid w:val="003A48A6"/>
    <w:rsid w:val="003A6038"/>
    <w:rsid w:val="003A67A9"/>
    <w:rsid w:val="003A7898"/>
    <w:rsid w:val="003A7DAB"/>
    <w:rsid w:val="003A7F75"/>
    <w:rsid w:val="003B03A9"/>
    <w:rsid w:val="003B0989"/>
    <w:rsid w:val="003B1274"/>
    <w:rsid w:val="003B30C2"/>
    <w:rsid w:val="003B4758"/>
    <w:rsid w:val="003B62DB"/>
    <w:rsid w:val="003B6944"/>
    <w:rsid w:val="003B6E69"/>
    <w:rsid w:val="003B7294"/>
    <w:rsid w:val="003B7DD1"/>
    <w:rsid w:val="003C08DF"/>
    <w:rsid w:val="003C2DAD"/>
    <w:rsid w:val="003C3455"/>
    <w:rsid w:val="003C3BB4"/>
    <w:rsid w:val="003C41E5"/>
    <w:rsid w:val="003C6052"/>
    <w:rsid w:val="003D193A"/>
    <w:rsid w:val="003D538C"/>
    <w:rsid w:val="003D5D73"/>
    <w:rsid w:val="003E2C78"/>
    <w:rsid w:val="003E324C"/>
    <w:rsid w:val="003E559B"/>
    <w:rsid w:val="003E5F29"/>
    <w:rsid w:val="003E63FF"/>
    <w:rsid w:val="003F2BD2"/>
    <w:rsid w:val="003F4209"/>
    <w:rsid w:val="00402FB7"/>
    <w:rsid w:val="0041094C"/>
    <w:rsid w:val="00412523"/>
    <w:rsid w:val="0041326A"/>
    <w:rsid w:val="00414F2E"/>
    <w:rsid w:val="004154DA"/>
    <w:rsid w:val="004201B4"/>
    <w:rsid w:val="004228A3"/>
    <w:rsid w:val="00426514"/>
    <w:rsid w:val="004312F2"/>
    <w:rsid w:val="00433C0B"/>
    <w:rsid w:val="0043703B"/>
    <w:rsid w:val="00442394"/>
    <w:rsid w:val="004467F2"/>
    <w:rsid w:val="0045509D"/>
    <w:rsid w:val="004659F7"/>
    <w:rsid w:val="00472725"/>
    <w:rsid w:val="004747B8"/>
    <w:rsid w:val="00477A15"/>
    <w:rsid w:val="00481AFF"/>
    <w:rsid w:val="00482A14"/>
    <w:rsid w:val="00484B61"/>
    <w:rsid w:val="004853CE"/>
    <w:rsid w:val="00485886"/>
    <w:rsid w:val="00485B91"/>
    <w:rsid w:val="00487DE2"/>
    <w:rsid w:val="004908A9"/>
    <w:rsid w:val="00490ACB"/>
    <w:rsid w:val="004930FE"/>
    <w:rsid w:val="004938D4"/>
    <w:rsid w:val="004A1F27"/>
    <w:rsid w:val="004A4A2E"/>
    <w:rsid w:val="004A6434"/>
    <w:rsid w:val="004B0634"/>
    <w:rsid w:val="004B1921"/>
    <w:rsid w:val="004B5245"/>
    <w:rsid w:val="004B7807"/>
    <w:rsid w:val="004B7E07"/>
    <w:rsid w:val="004C016C"/>
    <w:rsid w:val="004C0B66"/>
    <w:rsid w:val="004C1874"/>
    <w:rsid w:val="004C309E"/>
    <w:rsid w:val="004C4EDC"/>
    <w:rsid w:val="004C6106"/>
    <w:rsid w:val="004D3593"/>
    <w:rsid w:val="004D6080"/>
    <w:rsid w:val="004D6DFF"/>
    <w:rsid w:val="004D771E"/>
    <w:rsid w:val="004E0F8E"/>
    <w:rsid w:val="004E5731"/>
    <w:rsid w:val="004E6F9D"/>
    <w:rsid w:val="004E7AB5"/>
    <w:rsid w:val="004E7BEA"/>
    <w:rsid w:val="004F32E7"/>
    <w:rsid w:val="004F33DF"/>
    <w:rsid w:val="004F5073"/>
    <w:rsid w:val="00503D5D"/>
    <w:rsid w:val="00506F5F"/>
    <w:rsid w:val="00510545"/>
    <w:rsid w:val="00514993"/>
    <w:rsid w:val="00514BA5"/>
    <w:rsid w:val="00515965"/>
    <w:rsid w:val="00515D06"/>
    <w:rsid w:val="00522433"/>
    <w:rsid w:val="005230EB"/>
    <w:rsid w:val="00523B7F"/>
    <w:rsid w:val="00524077"/>
    <w:rsid w:val="0052748D"/>
    <w:rsid w:val="00531406"/>
    <w:rsid w:val="00541D63"/>
    <w:rsid w:val="00542012"/>
    <w:rsid w:val="00545DC4"/>
    <w:rsid w:val="005504F0"/>
    <w:rsid w:val="00563A67"/>
    <w:rsid w:val="00565368"/>
    <w:rsid w:val="00570155"/>
    <w:rsid w:val="00570B8B"/>
    <w:rsid w:val="00575BE9"/>
    <w:rsid w:val="0057603C"/>
    <w:rsid w:val="00580C01"/>
    <w:rsid w:val="00585998"/>
    <w:rsid w:val="00587568"/>
    <w:rsid w:val="005966E2"/>
    <w:rsid w:val="005A0513"/>
    <w:rsid w:val="005A1E88"/>
    <w:rsid w:val="005A4CA4"/>
    <w:rsid w:val="005A654A"/>
    <w:rsid w:val="005A6D1A"/>
    <w:rsid w:val="005A72B8"/>
    <w:rsid w:val="005B36BD"/>
    <w:rsid w:val="005B7A46"/>
    <w:rsid w:val="005C1695"/>
    <w:rsid w:val="005C1B06"/>
    <w:rsid w:val="005C47EB"/>
    <w:rsid w:val="005C5A4D"/>
    <w:rsid w:val="005D03AA"/>
    <w:rsid w:val="005D165C"/>
    <w:rsid w:val="005D1A16"/>
    <w:rsid w:val="005D374D"/>
    <w:rsid w:val="005D59B7"/>
    <w:rsid w:val="005E23CF"/>
    <w:rsid w:val="005E36DA"/>
    <w:rsid w:val="005E40F8"/>
    <w:rsid w:val="005E5FD5"/>
    <w:rsid w:val="005F0051"/>
    <w:rsid w:val="005F1E8F"/>
    <w:rsid w:val="00603486"/>
    <w:rsid w:val="00606FD5"/>
    <w:rsid w:val="0061084A"/>
    <w:rsid w:val="00613BC1"/>
    <w:rsid w:val="006156A7"/>
    <w:rsid w:val="00616337"/>
    <w:rsid w:val="00617A72"/>
    <w:rsid w:val="00623CB7"/>
    <w:rsid w:val="00625989"/>
    <w:rsid w:val="00625D93"/>
    <w:rsid w:val="00626215"/>
    <w:rsid w:val="00630AFF"/>
    <w:rsid w:val="00631840"/>
    <w:rsid w:val="00631BFC"/>
    <w:rsid w:val="00633391"/>
    <w:rsid w:val="00635D47"/>
    <w:rsid w:val="0063728F"/>
    <w:rsid w:val="00643E7D"/>
    <w:rsid w:val="00645EC3"/>
    <w:rsid w:val="00646D20"/>
    <w:rsid w:val="00647765"/>
    <w:rsid w:val="00647E92"/>
    <w:rsid w:val="0065287F"/>
    <w:rsid w:val="00653BAD"/>
    <w:rsid w:val="00654ED1"/>
    <w:rsid w:val="006561F5"/>
    <w:rsid w:val="00656BD6"/>
    <w:rsid w:val="00657164"/>
    <w:rsid w:val="0065724C"/>
    <w:rsid w:val="006601EE"/>
    <w:rsid w:val="00666FF9"/>
    <w:rsid w:val="00667CDC"/>
    <w:rsid w:val="00672278"/>
    <w:rsid w:val="00691E91"/>
    <w:rsid w:val="006937A1"/>
    <w:rsid w:val="006A3770"/>
    <w:rsid w:val="006A3E48"/>
    <w:rsid w:val="006A73C9"/>
    <w:rsid w:val="006B6975"/>
    <w:rsid w:val="006C2022"/>
    <w:rsid w:val="006C3DD7"/>
    <w:rsid w:val="006C5FCE"/>
    <w:rsid w:val="006D06BC"/>
    <w:rsid w:val="006E277F"/>
    <w:rsid w:val="006E6310"/>
    <w:rsid w:val="006F3D76"/>
    <w:rsid w:val="006F6E54"/>
    <w:rsid w:val="007019D3"/>
    <w:rsid w:val="00704E32"/>
    <w:rsid w:val="00707279"/>
    <w:rsid w:val="00715695"/>
    <w:rsid w:val="00715886"/>
    <w:rsid w:val="00715B9C"/>
    <w:rsid w:val="00717822"/>
    <w:rsid w:val="0071797C"/>
    <w:rsid w:val="007201E1"/>
    <w:rsid w:val="00720B40"/>
    <w:rsid w:val="00723ABB"/>
    <w:rsid w:val="0072792F"/>
    <w:rsid w:val="00730606"/>
    <w:rsid w:val="0073295D"/>
    <w:rsid w:val="00733A56"/>
    <w:rsid w:val="007349D9"/>
    <w:rsid w:val="00737F86"/>
    <w:rsid w:val="00737FFD"/>
    <w:rsid w:val="00743F8A"/>
    <w:rsid w:val="00750F26"/>
    <w:rsid w:val="00752BBC"/>
    <w:rsid w:val="00754170"/>
    <w:rsid w:val="007554BA"/>
    <w:rsid w:val="00755FE8"/>
    <w:rsid w:val="00756290"/>
    <w:rsid w:val="00757E0D"/>
    <w:rsid w:val="007600C8"/>
    <w:rsid w:val="0076034F"/>
    <w:rsid w:val="00764725"/>
    <w:rsid w:val="00765BCE"/>
    <w:rsid w:val="00765E7F"/>
    <w:rsid w:val="00776685"/>
    <w:rsid w:val="00776BBA"/>
    <w:rsid w:val="0078218F"/>
    <w:rsid w:val="00783057"/>
    <w:rsid w:val="0079021C"/>
    <w:rsid w:val="007913DE"/>
    <w:rsid w:val="007964ED"/>
    <w:rsid w:val="00796D72"/>
    <w:rsid w:val="00796E69"/>
    <w:rsid w:val="00796E6D"/>
    <w:rsid w:val="0079762B"/>
    <w:rsid w:val="007A0C2D"/>
    <w:rsid w:val="007A37B4"/>
    <w:rsid w:val="007A6FB5"/>
    <w:rsid w:val="007A7F74"/>
    <w:rsid w:val="007B1390"/>
    <w:rsid w:val="007B34AD"/>
    <w:rsid w:val="007B3B70"/>
    <w:rsid w:val="007B60BB"/>
    <w:rsid w:val="007B73DF"/>
    <w:rsid w:val="007C1FE1"/>
    <w:rsid w:val="007C3BCE"/>
    <w:rsid w:val="007C5309"/>
    <w:rsid w:val="007D029E"/>
    <w:rsid w:val="007E2D7F"/>
    <w:rsid w:val="007E5B7B"/>
    <w:rsid w:val="007F01FC"/>
    <w:rsid w:val="007F0569"/>
    <w:rsid w:val="007F5122"/>
    <w:rsid w:val="007F51C1"/>
    <w:rsid w:val="007F5CBA"/>
    <w:rsid w:val="00801A9F"/>
    <w:rsid w:val="00801C5D"/>
    <w:rsid w:val="00805F8C"/>
    <w:rsid w:val="00805FA1"/>
    <w:rsid w:val="0080783A"/>
    <w:rsid w:val="00814F30"/>
    <w:rsid w:val="008216FC"/>
    <w:rsid w:val="00821EAA"/>
    <w:rsid w:val="00824AD7"/>
    <w:rsid w:val="00827664"/>
    <w:rsid w:val="00830460"/>
    <w:rsid w:val="008334AC"/>
    <w:rsid w:val="00837A61"/>
    <w:rsid w:val="00840714"/>
    <w:rsid w:val="008409A6"/>
    <w:rsid w:val="00844119"/>
    <w:rsid w:val="008468CF"/>
    <w:rsid w:val="008503D0"/>
    <w:rsid w:val="008549B5"/>
    <w:rsid w:val="00855212"/>
    <w:rsid w:val="00861439"/>
    <w:rsid w:val="00862891"/>
    <w:rsid w:val="00866313"/>
    <w:rsid w:val="0087019F"/>
    <w:rsid w:val="0087547A"/>
    <w:rsid w:val="00875A77"/>
    <w:rsid w:val="008803F2"/>
    <w:rsid w:val="00880EF2"/>
    <w:rsid w:val="00881C56"/>
    <w:rsid w:val="00883B62"/>
    <w:rsid w:val="00890DF5"/>
    <w:rsid w:val="00896837"/>
    <w:rsid w:val="008976B5"/>
    <w:rsid w:val="00897FBD"/>
    <w:rsid w:val="008A217C"/>
    <w:rsid w:val="008A5993"/>
    <w:rsid w:val="008A6A2A"/>
    <w:rsid w:val="008A7B64"/>
    <w:rsid w:val="008B1273"/>
    <w:rsid w:val="008B25BA"/>
    <w:rsid w:val="008B2CD0"/>
    <w:rsid w:val="008B7120"/>
    <w:rsid w:val="008C0005"/>
    <w:rsid w:val="008C063A"/>
    <w:rsid w:val="008C093A"/>
    <w:rsid w:val="008C1DF7"/>
    <w:rsid w:val="008D0AC9"/>
    <w:rsid w:val="008D53DE"/>
    <w:rsid w:val="008E1A9B"/>
    <w:rsid w:val="008E36C8"/>
    <w:rsid w:val="008E4303"/>
    <w:rsid w:val="008F5407"/>
    <w:rsid w:val="00903433"/>
    <w:rsid w:val="009065E7"/>
    <w:rsid w:val="00910E3B"/>
    <w:rsid w:val="009112FE"/>
    <w:rsid w:val="00916DD7"/>
    <w:rsid w:val="0092128A"/>
    <w:rsid w:val="00923765"/>
    <w:rsid w:val="0092459A"/>
    <w:rsid w:val="0092682A"/>
    <w:rsid w:val="00935F1E"/>
    <w:rsid w:val="00940957"/>
    <w:rsid w:val="00940CB9"/>
    <w:rsid w:val="00943B08"/>
    <w:rsid w:val="00946A96"/>
    <w:rsid w:val="00947E1E"/>
    <w:rsid w:val="00951525"/>
    <w:rsid w:val="00951575"/>
    <w:rsid w:val="0095377C"/>
    <w:rsid w:val="009558B4"/>
    <w:rsid w:val="00956507"/>
    <w:rsid w:val="00957CA9"/>
    <w:rsid w:val="009608C5"/>
    <w:rsid w:val="00960F0B"/>
    <w:rsid w:val="009635A4"/>
    <w:rsid w:val="009644E2"/>
    <w:rsid w:val="00964EF1"/>
    <w:rsid w:val="009747E1"/>
    <w:rsid w:val="009772ED"/>
    <w:rsid w:val="00977AB4"/>
    <w:rsid w:val="00977AC8"/>
    <w:rsid w:val="0098210F"/>
    <w:rsid w:val="009836D5"/>
    <w:rsid w:val="00983C70"/>
    <w:rsid w:val="00984058"/>
    <w:rsid w:val="009907A2"/>
    <w:rsid w:val="009A05A3"/>
    <w:rsid w:val="009A2DCC"/>
    <w:rsid w:val="009A5C10"/>
    <w:rsid w:val="009B1AB2"/>
    <w:rsid w:val="009B22D1"/>
    <w:rsid w:val="009B36C5"/>
    <w:rsid w:val="009B757B"/>
    <w:rsid w:val="009C1D99"/>
    <w:rsid w:val="009C273C"/>
    <w:rsid w:val="009C5178"/>
    <w:rsid w:val="009C51AA"/>
    <w:rsid w:val="009C7E8D"/>
    <w:rsid w:val="009D1D9E"/>
    <w:rsid w:val="009D2196"/>
    <w:rsid w:val="009D7160"/>
    <w:rsid w:val="009E0A2F"/>
    <w:rsid w:val="009E7127"/>
    <w:rsid w:val="009F0045"/>
    <w:rsid w:val="009F0505"/>
    <w:rsid w:val="009F274A"/>
    <w:rsid w:val="009F4943"/>
    <w:rsid w:val="009F5640"/>
    <w:rsid w:val="009F63F5"/>
    <w:rsid w:val="00A00909"/>
    <w:rsid w:val="00A02273"/>
    <w:rsid w:val="00A034D8"/>
    <w:rsid w:val="00A054D6"/>
    <w:rsid w:val="00A057A3"/>
    <w:rsid w:val="00A079F9"/>
    <w:rsid w:val="00A10BD2"/>
    <w:rsid w:val="00A116B2"/>
    <w:rsid w:val="00A13228"/>
    <w:rsid w:val="00A17ABB"/>
    <w:rsid w:val="00A227A4"/>
    <w:rsid w:val="00A237B5"/>
    <w:rsid w:val="00A2651E"/>
    <w:rsid w:val="00A27800"/>
    <w:rsid w:val="00A30002"/>
    <w:rsid w:val="00A348E0"/>
    <w:rsid w:val="00A35F4C"/>
    <w:rsid w:val="00A366A8"/>
    <w:rsid w:val="00A43264"/>
    <w:rsid w:val="00A4354A"/>
    <w:rsid w:val="00A455DA"/>
    <w:rsid w:val="00A50060"/>
    <w:rsid w:val="00A5063F"/>
    <w:rsid w:val="00A51288"/>
    <w:rsid w:val="00A52307"/>
    <w:rsid w:val="00A53517"/>
    <w:rsid w:val="00A600F5"/>
    <w:rsid w:val="00A63061"/>
    <w:rsid w:val="00A6390A"/>
    <w:rsid w:val="00A66958"/>
    <w:rsid w:val="00A719D9"/>
    <w:rsid w:val="00A7263F"/>
    <w:rsid w:val="00A731A7"/>
    <w:rsid w:val="00A7471D"/>
    <w:rsid w:val="00A754B9"/>
    <w:rsid w:val="00A874E4"/>
    <w:rsid w:val="00A90A77"/>
    <w:rsid w:val="00A91708"/>
    <w:rsid w:val="00A91A0C"/>
    <w:rsid w:val="00A94D39"/>
    <w:rsid w:val="00A97802"/>
    <w:rsid w:val="00A97CC2"/>
    <w:rsid w:val="00AA1B05"/>
    <w:rsid w:val="00AA2384"/>
    <w:rsid w:val="00AA43C4"/>
    <w:rsid w:val="00AA4D6D"/>
    <w:rsid w:val="00AA66C7"/>
    <w:rsid w:val="00AB1505"/>
    <w:rsid w:val="00AB3676"/>
    <w:rsid w:val="00AB3A23"/>
    <w:rsid w:val="00AB5B8C"/>
    <w:rsid w:val="00AB5C2B"/>
    <w:rsid w:val="00AC0EAB"/>
    <w:rsid w:val="00AC0F4F"/>
    <w:rsid w:val="00AC1F6D"/>
    <w:rsid w:val="00AC34FE"/>
    <w:rsid w:val="00AC379A"/>
    <w:rsid w:val="00AC5E0E"/>
    <w:rsid w:val="00AD059A"/>
    <w:rsid w:val="00AD0CF4"/>
    <w:rsid w:val="00AD0E31"/>
    <w:rsid w:val="00AD180D"/>
    <w:rsid w:val="00AD66C3"/>
    <w:rsid w:val="00AE5D80"/>
    <w:rsid w:val="00AE6773"/>
    <w:rsid w:val="00AF171E"/>
    <w:rsid w:val="00B00B2B"/>
    <w:rsid w:val="00B03B28"/>
    <w:rsid w:val="00B047C2"/>
    <w:rsid w:val="00B07E92"/>
    <w:rsid w:val="00B111F4"/>
    <w:rsid w:val="00B117E4"/>
    <w:rsid w:val="00B12836"/>
    <w:rsid w:val="00B13165"/>
    <w:rsid w:val="00B135E4"/>
    <w:rsid w:val="00B13B86"/>
    <w:rsid w:val="00B13E46"/>
    <w:rsid w:val="00B201DF"/>
    <w:rsid w:val="00B30642"/>
    <w:rsid w:val="00B35CC7"/>
    <w:rsid w:val="00B3652E"/>
    <w:rsid w:val="00B41473"/>
    <w:rsid w:val="00B425A4"/>
    <w:rsid w:val="00B46943"/>
    <w:rsid w:val="00B516F3"/>
    <w:rsid w:val="00B567CD"/>
    <w:rsid w:val="00B57293"/>
    <w:rsid w:val="00B61776"/>
    <w:rsid w:val="00B62EAE"/>
    <w:rsid w:val="00B643FD"/>
    <w:rsid w:val="00B65D78"/>
    <w:rsid w:val="00B65ECD"/>
    <w:rsid w:val="00B67736"/>
    <w:rsid w:val="00B70A36"/>
    <w:rsid w:val="00B71EF9"/>
    <w:rsid w:val="00B73923"/>
    <w:rsid w:val="00B73BEC"/>
    <w:rsid w:val="00B7762C"/>
    <w:rsid w:val="00B86714"/>
    <w:rsid w:val="00B86D05"/>
    <w:rsid w:val="00B87BF7"/>
    <w:rsid w:val="00B91A88"/>
    <w:rsid w:val="00B92451"/>
    <w:rsid w:val="00BA17B0"/>
    <w:rsid w:val="00BA1B9C"/>
    <w:rsid w:val="00BA5940"/>
    <w:rsid w:val="00BB077B"/>
    <w:rsid w:val="00BC32C5"/>
    <w:rsid w:val="00BC5EA6"/>
    <w:rsid w:val="00BC5ED3"/>
    <w:rsid w:val="00BC6B11"/>
    <w:rsid w:val="00BC6D54"/>
    <w:rsid w:val="00BC6F04"/>
    <w:rsid w:val="00BD40A6"/>
    <w:rsid w:val="00BD45B2"/>
    <w:rsid w:val="00BD543F"/>
    <w:rsid w:val="00BD70EF"/>
    <w:rsid w:val="00BD7240"/>
    <w:rsid w:val="00BE099C"/>
    <w:rsid w:val="00BE2DEA"/>
    <w:rsid w:val="00BE300E"/>
    <w:rsid w:val="00BE40F5"/>
    <w:rsid w:val="00BE4CD3"/>
    <w:rsid w:val="00BE5A37"/>
    <w:rsid w:val="00BF2A70"/>
    <w:rsid w:val="00BF4843"/>
    <w:rsid w:val="00C0271C"/>
    <w:rsid w:val="00C02E2A"/>
    <w:rsid w:val="00C035EB"/>
    <w:rsid w:val="00C07DF9"/>
    <w:rsid w:val="00C1109A"/>
    <w:rsid w:val="00C137A6"/>
    <w:rsid w:val="00C149A3"/>
    <w:rsid w:val="00C170DA"/>
    <w:rsid w:val="00C201E6"/>
    <w:rsid w:val="00C20817"/>
    <w:rsid w:val="00C256BE"/>
    <w:rsid w:val="00C25791"/>
    <w:rsid w:val="00C27E9B"/>
    <w:rsid w:val="00C32C97"/>
    <w:rsid w:val="00C412D7"/>
    <w:rsid w:val="00C42B18"/>
    <w:rsid w:val="00C46B3C"/>
    <w:rsid w:val="00C47B2C"/>
    <w:rsid w:val="00C47ECD"/>
    <w:rsid w:val="00C51932"/>
    <w:rsid w:val="00C51ABF"/>
    <w:rsid w:val="00C55921"/>
    <w:rsid w:val="00C560F6"/>
    <w:rsid w:val="00C609BA"/>
    <w:rsid w:val="00C62696"/>
    <w:rsid w:val="00C64719"/>
    <w:rsid w:val="00C654B6"/>
    <w:rsid w:val="00C65F59"/>
    <w:rsid w:val="00C66F1B"/>
    <w:rsid w:val="00C67538"/>
    <w:rsid w:val="00C707E4"/>
    <w:rsid w:val="00C70A4C"/>
    <w:rsid w:val="00C70FA5"/>
    <w:rsid w:val="00C71B99"/>
    <w:rsid w:val="00C73A21"/>
    <w:rsid w:val="00C83270"/>
    <w:rsid w:val="00C83B47"/>
    <w:rsid w:val="00C85E3A"/>
    <w:rsid w:val="00C87103"/>
    <w:rsid w:val="00C91D86"/>
    <w:rsid w:val="00C9340D"/>
    <w:rsid w:val="00C95C58"/>
    <w:rsid w:val="00C9698D"/>
    <w:rsid w:val="00CA092D"/>
    <w:rsid w:val="00CA3899"/>
    <w:rsid w:val="00CA3B3C"/>
    <w:rsid w:val="00CA48A8"/>
    <w:rsid w:val="00CA5F65"/>
    <w:rsid w:val="00CB46E3"/>
    <w:rsid w:val="00CC0967"/>
    <w:rsid w:val="00CC0FD2"/>
    <w:rsid w:val="00CC1402"/>
    <w:rsid w:val="00CC7782"/>
    <w:rsid w:val="00CD0F33"/>
    <w:rsid w:val="00CD15F4"/>
    <w:rsid w:val="00CD34A6"/>
    <w:rsid w:val="00CE34E1"/>
    <w:rsid w:val="00CE61D5"/>
    <w:rsid w:val="00CF0C1C"/>
    <w:rsid w:val="00CF51C5"/>
    <w:rsid w:val="00CF5424"/>
    <w:rsid w:val="00D058BE"/>
    <w:rsid w:val="00D067A3"/>
    <w:rsid w:val="00D13F48"/>
    <w:rsid w:val="00D15B44"/>
    <w:rsid w:val="00D162E7"/>
    <w:rsid w:val="00D16DF7"/>
    <w:rsid w:val="00D208A6"/>
    <w:rsid w:val="00D226E0"/>
    <w:rsid w:val="00D24812"/>
    <w:rsid w:val="00D2582D"/>
    <w:rsid w:val="00D2628A"/>
    <w:rsid w:val="00D27EBB"/>
    <w:rsid w:val="00D27FE8"/>
    <w:rsid w:val="00D31918"/>
    <w:rsid w:val="00D32951"/>
    <w:rsid w:val="00D363EE"/>
    <w:rsid w:val="00D37B83"/>
    <w:rsid w:val="00D4064D"/>
    <w:rsid w:val="00D4092B"/>
    <w:rsid w:val="00D4126D"/>
    <w:rsid w:val="00D413AF"/>
    <w:rsid w:val="00D43DAB"/>
    <w:rsid w:val="00D458FA"/>
    <w:rsid w:val="00D47B83"/>
    <w:rsid w:val="00D5136A"/>
    <w:rsid w:val="00D532E0"/>
    <w:rsid w:val="00D53314"/>
    <w:rsid w:val="00D574C2"/>
    <w:rsid w:val="00D66446"/>
    <w:rsid w:val="00D66555"/>
    <w:rsid w:val="00D717FF"/>
    <w:rsid w:val="00D76288"/>
    <w:rsid w:val="00D83B7B"/>
    <w:rsid w:val="00D83C74"/>
    <w:rsid w:val="00D867E6"/>
    <w:rsid w:val="00D86F46"/>
    <w:rsid w:val="00D90DB8"/>
    <w:rsid w:val="00D9254A"/>
    <w:rsid w:val="00D94484"/>
    <w:rsid w:val="00D97CB1"/>
    <w:rsid w:val="00DA0016"/>
    <w:rsid w:val="00DA22A2"/>
    <w:rsid w:val="00DA7DB8"/>
    <w:rsid w:val="00DB311D"/>
    <w:rsid w:val="00DB4A46"/>
    <w:rsid w:val="00DB5CD0"/>
    <w:rsid w:val="00DB6DAB"/>
    <w:rsid w:val="00DC2665"/>
    <w:rsid w:val="00DC4410"/>
    <w:rsid w:val="00DC7245"/>
    <w:rsid w:val="00DD069E"/>
    <w:rsid w:val="00DD081C"/>
    <w:rsid w:val="00DD34CD"/>
    <w:rsid w:val="00DD4A9D"/>
    <w:rsid w:val="00DD64EE"/>
    <w:rsid w:val="00DD6B0F"/>
    <w:rsid w:val="00DF08B7"/>
    <w:rsid w:val="00DF25E6"/>
    <w:rsid w:val="00DF2D05"/>
    <w:rsid w:val="00DF3C14"/>
    <w:rsid w:val="00DF489D"/>
    <w:rsid w:val="00E012BE"/>
    <w:rsid w:val="00E01543"/>
    <w:rsid w:val="00E04BCE"/>
    <w:rsid w:val="00E04DFF"/>
    <w:rsid w:val="00E050CB"/>
    <w:rsid w:val="00E05429"/>
    <w:rsid w:val="00E12219"/>
    <w:rsid w:val="00E15EE0"/>
    <w:rsid w:val="00E17885"/>
    <w:rsid w:val="00E17A83"/>
    <w:rsid w:val="00E276C5"/>
    <w:rsid w:val="00E27DA9"/>
    <w:rsid w:val="00E32F06"/>
    <w:rsid w:val="00E35874"/>
    <w:rsid w:val="00E363DB"/>
    <w:rsid w:val="00E367C3"/>
    <w:rsid w:val="00E37030"/>
    <w:rsid w:val="00E44C39"/>
    <w:rsid w:val="00E508ED"/>
    <w:rsid w:val="00E50B9F"/>
    <w:rsid w:val="00E50C70"/>
    <w:rsid w:val="00E535F9"/>
    <w:rsid w:val="00E54FBB"/>
    <w:rsid w:val="00E63BB8"/>
    <w:rsid w:val="00E65FC9"/>
    <w:rsid w:val="00E6691E"/>
    <w:rsid w:val="00E70E87"/>
    <w:rsid w:val="00E72F5A"/>
    <w:rsid w:val="00E751A6"/>
    <w:rsid w:val="00E75A7F"/>
    <w:rsid w:val="00E81D94"/>
    <w:rsid w:val="00E82CD1"/>
    <w:rsid w:val="00E86FE7"/>
    <w:rsid w:val="00E871E2"/>
    <w:rsid w:val="00E87864"/>
    <w:rsid w:val="00E91B31"/>
    <w:rsid w:val="00E93945"/>
    <w:rsid w:val="00E97296"/>
    <w:rsid w:val="00EA0ED8"/>
    <w:rsid w:val="00EA283E"/>
    <w:rsid w:val="00EA3E76"/>
    <w:rsid w:val="00EA4F8C"/>
    <w:rsid w:val="00EA739F"/>
    <w:rsid w:val="00EB2E99"/>
    <w:rsid w:val="00EB3F04"/>
    <w:rsid w:val="00EC19A8"/>
    <w:rsid w:val="00EC3D2C"/>
    <w:rsid w:val="00EC4BBB"/>
    <w:rsid w:val="00ED078F"/>
    <w:rsid w:val="00ED4A6B"/>
    <w:rsid w:val="00EE005D"/>
    <w:rsid w:val="00EE2939"/>
    <w:rsid w:val="00EE3660"/>
    <w:rsid w:val="00EE4FE9"/>
    <w:rsid w:val="00EF05C6"/>
    <w:rsid w:val="00EF0CFC"/>
    <w:rsid w:val="00EF1259"/>
    <w:rsid w:val="00EF2504"/>
    <w:rsid w:val="00EF38A2"/>
    <w:rsid w:val="00EF5B17"/>
    <w:rsid w:val="00F001CC"/>
    <w:rsid w:val="00F00DFE"/>
    <w:rsid w:val="00F03A96"/>
    <w:rsid w:val="00F07E92"/>
    <w:rsid w:val="00F1404F"/>
    <w:rsid w:val="00F16ADA"/>
    <w:rsid w:val="00F17474"/>
    <w:rsid w:val="00F175F0"/>
    <w:rsid w:val="00F20B3A"/>
    <w:rsid w:val="00F2165C"/>
    <w:rsid w:val="00F21DC5"/>
    <w:rsid w:val="00F30C49"/>
    <w:rsid w:val="00F31CE0"/>
    <w:rsid w:val="00F33500"/>
    <w:rsid w:val="00F33772"/>
    <w:rsid w:val="00F35865"/>
    <w:rsid w:val="00F371D4"/>
    <w:rsid w:val="00F40026"/>
    <w:rsid w:val="00F43F35"/>
    <w:rsid w:val="00F527D0"/>
    <w:rsid w:val="00F52F38"/>
    <w:rsid w:val="00F60212"/>
    <w:rsid w:val="00F6114E"/>
    <w:rsid w:val="00F62000"/>
    <w:rsid w:val="00F6271A"/>
    <w:rsid w:val="00F64B35"/>
    <w:rsid w:val="00F66F64"/>
    <w:rsid w:val="00F6751A"/>
    <w:rsid w:val="00F67FF5"/>
    <w:rsid w:val="00F744F1"/>
    <w:rsid w:val="00F74708"/>
    <w:rsid w:val="00F748C7"/>
    <w:rsid w:val="00F8101A"/>
    <w:rsid w:val="00F82B5E"/>
    <w:rsid w:val="00F82C81"/>
    <w:rsid w:val="00F908F4"/>
    <w:rsid w:val="00FA03DE"/>
    <w:rsid w:val="00FA04A9"/>
    <w:rsid w:val="00FA3C82"/>
    <w:rsid w:val="00FA4EBF"/>
    <w:rsid w:val="00FA5B00"/>
    <w:rsid w:val="00FA6543"/>
    <w:rsid w:val="00FA7D17"/>
    <w:rsid w:val="00FB15ED"/>
    <w:rsid w:val="00FB2542"/>
    <w:rsid w:val="00FB5F39"/>
    <w:rsid w:val="00FC539D"/>
    <w:rsid w:val="00FD008D"/>
    <w:rsid w:val="00FD0A81"/>
    <w:rsid w:val="00FD0B9B"/>
    <w:rsid w:val="00FD0CCA"/>
    <w:rsid w:val="00FD1957"/>
    <w:rsid w:val="00FD355C"/>
    <w:rsid w:val="00FD4FEE"/>
    <w:rsid w:val="00FD682E"/>
    <w:rsid w:val="00FE04BA"/>
    <w:rsid w:val="00FE2CFF"/>
    <w:rsid w:val="00FE4179"/>
    <w:rsid w:val="00FE556F"/>
    <w:rsid w:val="00FE7D3E"/>
    <w:rsid w:val="00FF053C"/>
    <w:rsid w:val="00FF13D7"/>
    <w:rsid w:val="00FF19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84472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4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964ED"/>
  </w:style>
  <w:style w:type="character" w:customStyle="1" w:styleId="FootnoteTextChar">
    <w:name w:val="Footnote Text Char"/>
    <w:basedOn w:val="DefaultParagraphFont"/>
    <w:link w:val="FootnoteText"/>
    <w:uiPriority w:val="99"/>
    <w:rsid w:val="007964ED"/>
  </w:style>
  <w:style w:type="character" w:styleId="FootnoteReference">
    <w:name w:val="footnote reference"/>
    <w:basedOn w:val="DefaultParagraphFont"/>
    <w:uiPriority w:val="99"/>
    <w:unhideWhenUsed/>
    <w:rsid w:val="007964ED"/>
    <w:rPr>
      <w:vertAlign w:val="superscript"/>
    </w:rPr>
  </w:style>
  <w:style w:type="paragraph" w:styleId="Footer">
    <w:name w:val="footer"/>
    <w:basedOn w:val="Normal"/>
    <w:link w:val="FooterChar"/>
    <w:uiPriority w:val="99"/>
    <w:unhideWhenUsed/>
    <w:rsid w:val="00B03B28"/>
    <w:pPr>
      <w:tabs>
        <w:tab w:val="center" w:pos="4513"/>
        <w:tab w:val="right" w:pos="9026"/>
      </w:tabs>
    </w:pPr>
  </w:style>
  <w:style w:type="character" w:customStyle="1" w:styleId="FooterChar">
    <w:name w:val="Footer Char"/>
    <w:basedOn w:val="DefaultParagraphFont"/>
    <w:link w:val="Footer"/>
    <w:uiPriority w:val="99"/>
    <w:rsid w:val="00B03B28"/>
  </w:style>
  <w:style w:type="character" w:styleId="PageNumber">
    <w:name w:val="page number"/>
    <w:basedOn w:val="DefaultParagraphFont"/>
    <w:uiPriority w:val="99"/>
    <w:semiHidden/>
    <w:unhideWhenUsed/>
    <w:rsid w:val="00B03B28"/>
  </w:style>
  <w:style w:type="paragraph" w:styleId="NormalWeb">
    <w:name w:val="Normal (Web)"/>
    <w:basedOn w:val="Normal"/>
    <w:uiPriority w:val="99"/>
    <w:semiHidden/>
    <w:unhideWhenUsed/>
    <w:rsid w:val="009C5178"/>
    <w:rPr>
      <w:rFonts w:ascii="Times New Roman" w:hAnsi="Times New Roman"/>
    </w:rPr>
  </w:style>
  <w:style w:type="paragraph" w:styleId="EndnoteText">
    <w:name w:val="endnote text"/>
    <w:basedOn w:val="Normal"/>
    <w:link w:val="EndnoteTextChar"/>
    <w:uiPriority w:val="99"/>
    <w:unhideWhenUsed/>
    <w:rsid w:val="009C5178"/>
  </w:style>
  <w:style w:type="character" w:customStyle="1" w:styleId="EndnoteTextChar">
    <w:name w:val="Endnote Text Char"/>
    <w:basedOn w:val="DefaultParagraphFont"/>
    <w:link w:val="EndnoteText"/>
    <w:uiPriority w:val="99"/>
    <w:rsid w:val="009C5178"/>
  </w:style>
  <w:style w:type="character" w:styleId="Hyperlink">
    <w:name w:val="Hyperlink"/>
    <w:basedOn w:val="DefaultParagraphFont"/>
    <w:rsid w:val="009C5178"/>
    <w:rPr>
      <w:color w:val="0000FF"/>
      <w:u w:val="single"/>
    </w:rPr>
  </w:style>
  <w:style w:type="character" w:styleId="EndnoteReference">
    <w:name w:val="endnote reference"/>
    <w:basedOn w:val="DefaultParagraphFont"/>
    <w:semiHidden/>
    <w:rsid w:val="009C5178"/>
    <w:rPr>
      <w:vertAlign w:val="superscript"/>
    </w:rPr>
  </w:style>
  <w:style w:type="character" w:styleId="FollowedHyperlink">
    <w:name w:val="FollowedHyperlink"/>
    <w:basedOn w:val="DefaultParagraphFont"/>
    <w:uiPriority w:val="99"/>
    <w:semiHidden/>
    <w:unhideWhenUsed/>
    <w:rsid w:val="00903433"/>
    <w:rPr>
      <w:color w:val="954F72" w:themeColor="followedHyperlink"/>
      <w:u w:val="single"/>
    </w:rPr>
  </w:style>
  <w:style w:type="character" w:styleId="CommentReference">
    <w:name w:val="annotation reference"/>
    <w:basedOn w:val="DefaultParagraphFont"/>
    <w:uiPriority w:val="99"/>
    <w:semiHidden/>
    <w:unhideWhenUsed/>
    <w:rsid w:val="0017504A"/>
    <w:rPr>
      <w:sz w:val="16"/>
      <w:szCs w:val="16"/>
    </w:rPr>
  </w:style>
  <w:style w:type="paragraph" w:styleId="CommentText">
    <w:name w:val="annotation text"/>
    <w:basedOn w:val="Normal"/>
    <w:link w:val="CommentTextChar"/>
    <w:uiPriority w:val="99"/>
    <w:semiHidden/>
    <w:unhideWhenUsed/>
    <w:rsid w:val="0017504A"/>
    <w:rPr>
      <w:sz w:val="20"/>
      <w:szCs w:val="20"/>
    </w:rPr>
  </w:style>
  <w:style w:type="character" w:customStyle="1" w:styleId="CommentTextChar">
    <w:name w:val="Comment Text Char"/>
    <w:basedOn w:val="DefaultParagraphFont"/>
    <w:link w:val="CommentText"/>
    <w:uiPriority w:val="99"/>
    <w:semiHidden/>
    <w:rsid w:val="0017504A"/>
    <w:rPr>
      <w:sz w:val="20"/>
      <w:szCs w:val="20"/>
    </w:rPr>
  </w:style>
  <w:style w:type="paragraph" w:styleId="CommentSubject">
    <w:name w:val="annotation subject"/>
    <w:basedOn w:val="CommentText"/>
    <w:next w:val="CommentText"/>
    <w:link w:val="CommentSubjectChar"/>
    <w:uiPriority w:val="99"/>
    <w:semiHidden/>
    <w:unhideWhenUsed/>
    <w:rsid w:val="0017504A"/>
    <w:rPr>
      <w:b/>
      <w:bCs/>
    </w:rPr>
  </w:style>
  <w:style w:type="character" w:customStyle="1" w:styleId="CommentSubjectChar">
    <w:name w:val="Comment Subject Char"/>
    <w:basedOn w:val="CommentTextChar"/>
    <w:link w:val="CommentSubject"/>
    <w:uiPriority w:val="99"/>
    <w:semiHidden/>
    <w:rsid w:val="0017504A"/>
    <w:rPr>
      <w:b/>
      <w:bCs/>
      <w:sz w:val="20"/>
      <w:szCs w:val="20"/>
    </w:rPr>
  </w:style>
  <w:style w:type="paragraph" w:styleId="BalloonText">
    <w:name w:val="Balloon Text"/>
    <w:basedOn w:val="Normal"/>
    <w:link w:val="BalloonTextChar"/>
    <w:uiPriority w:val="99"/>
    <w:semiHidden/>
    <w:unhideWhenUsed/>
    <w:rsid w:val="0017504A"/>
    <w:rPr>
      <w:rFonts w:ascii="Tahoma" w:hAnsi="Tahoma" w:cs="Tahoma"/>
      <w:sz w:val="16"/>
      <w:szCs w:val="16"/>
    </w:rPr>
  </w:style>
  <w:style w:type="character" w:customStyle="1" w:styleId="BalloonTextChar">
    <w:name w:val="Balloon Text Char"/>
    <w:basedOn w:val="DefaultParagraphFont"/>
    <w:link w:val="BalloonText"/>
    <w:uiPriority w:val="99"/>
    <w:semiHidden/>
    <w:rsid w:val="0017504A"/>
    <w:rPr>
      <w:rFonts w:ascii="Tahoma" w:hAnsi="Tahoma" w:cs="Tahoma"/>
      <w:sz w:val="16"/>
      <w:szCs w:val="16"/>
    </w:rPr>
  </w:style>
  <w:style w:type="paragraph" w:styleId="ListParagraph">
    <w:name w:val="List Paragraph"/>
    <w:basedOn w:val="Normal"/>
    <w:uiPriority w:val="34"/>
    <w:qFormat/>
    <w:rsid w:val="006156A7"/>
    <w:pPr>
      <w:ind w:left="720"/>
      <w:contextualSpacing/>
    </w:pPr>
  </w:style>
  <w:style w:type="paragraph" w:styleId="Header">
    <w:name w:val="header"/>
    <w:basedOn w:val="Normal"/>
    <w:link w:val="HeaderChar"/>
    <w:uiPriority w:val="99"/>
    <w:unhideWhenUsed/>
    <w:rsid w:val="00587568"/>
    <w:pPr>
      <w:tabs>
        <w:tab w:val="center" w:pos="4680"/>
        <w:tab w:val="right" w:pos="9360"/>
      </w:tabs>
    </w:pPr>
  </w:style>
  <w:style w:type="character" w:customStyle="1" w:styleId="HeaderChar">
    <w:name w:val="Header Char"/>
    <w:basedOn w:val="DefaultParagraphFont"/>
    <w:link w:val="Header"/>
    <w:uiPriority w:val="99"/>
    <w:rsid w:val="00587568"/>
  </w:style>
  <w:style w:type="paragraph" w:styleId="DocumentMap">
    <w:name w:val="Document Map"/>
    <w:basedOn w:val="Normal"/>
    <w:link w:val="DocumentMapChar"/>
    <w:uiPriority w:val="99"/>
    <w:semiHidden/>
    <w:unhideWhenUsed/>
    <w:rsid w:val="00C137A6"/>
    <w:rPr>
      <w:rFonts w:ascii="Times New Roman" w:hAnsi="Times New Roman" w:cs="Times New Roman"/>
    </w:rPr>
  </w:style>
  <w:style w:type="character" w:customStyle="1" w:styleId="DocumentMapChar">
    <w:name w:val="Document Map Char"/>
    <w:basedOn w:val="DefaultParagraphFont"/>
    <w:link w:val="DocumentMap"/>
    <w:uiPriority w:val="99"/>
    <w:semiHidden/>
    <w:rsid w:val="00C137A6"/>
    <w:rPr>
      <w:rFonts w:ascii="Times New Roman" w:hAnsi="Times New Roman" w:cs="Times New Roman"/>
    </w:rPr>
  </w:style>
  <w:style w:type="paragraph" w:styleId="Revision">
    <w:name w:val="Revision"/>
    <w:hidden/>
    <w:uiPriority w:val="99"/>
    <w:semiHidden/>
    <w:rsid w:val="00A366A8"/>
  </w:style>
  <w:style w:type="table" w:styleId="TableGrid">
    <w:name w:val="Table Grid"/>
    <w:basedOn w:val="TableNormal"/>
    <w:uiPriority w:val="39"/>
    <w:rsid w:val="003E5F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35CC7"/>
    <w:rPr>
      <w:i/>
      <w:iCs/>
    </w:rPr>
  </w:style>
  <w:style w:type="paragraph" w:customStyle="1" w:styleId="paragraph">
    <w:name w:val="paragraph"/>
    <w:basedOn w:val="Normal"/>
    <w:rsid w:val="00A079F9"/>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A079F9"/>
  </w:style>
  <w:style w:type="character" w:customStyle="1" w:styleId="eop">
    <w:name w:val="eop"/>
    <w:basedOn w:val="DefaultParagraphFont"/>
    <w:rsid w:val="00A079F9"/>
  </w:style>
  <w:style w:type="character" w:customStyle="1" w:styleId="spellingerror">
    <w:name w:val="spellingerror"/>
    <w:basedOn w:val="DefaultParagraphFont"/>
    <w:rsid w:val="00A07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4112">
      <w:bodyDiv w:val="1"/>
      <w:marLeft w:val="0"/>
      <w:marRight w:val="0"/>
      <w:marTop w:val="0"/>
      <w:marBottom w:val="0"/>
      <w:divBdr>
        <w:top w:val="none" w:sz="0" w:space="0" w:color="auto"/>
        <w:left w:val="none" w:sz="0" w:space="0" w:color="auto"/>
        <w:bottom w:val="none" w:sz="0" w:space="0" w:color="auto"/>
        <w:right w:val="none" w:sz="0" w:space="0" w:color="auto"/>
      </w:divBdr>
    </w:div>
    <w:div w:id="89397585">
      <w:bodyDiv w:val="1"/>
      <w:marLeft w:val="0"/>
      <w:marRight w:val="0"/>
      <w:marTop w:val="0"/>
      <w:marBottom w:val="0"/>
      <w:divBdr>
        <w:top w:val="none" w:sz="0" w:space="0" w:color="auto"/>
        <w:left w:val="none" w:sz="0" w:space="0" w:color="auto"/>
        <w:bottom w:val="none" w:sz="0" w:space="0" w:color="auto"/>
        <w:right w:val="none" w:sz="0" w:space="0" w:color="auto"/>
      </w:divBdr>
    </w:div>
    <w:div w:id="142813169">
      <w:bodyDiv w:val="1"/>
      <w:marLeft w:val="0"/>
      <w:marRight w:val="0"/>
      <w:marTop w:val="0"/>
      <w:marBottom w:val="0"/>
      <w:divBdr>
        <w:top w:val="none" w:sz="0" w:space="0" w:color="auto"/>
        <w:left w:val="none" w:sz="0" w:space="0" w:color="auto"/>
        <w:bottom w:val="none" w:sz="0" w:space="0" w:color="auto"/>
        <w:right w:val="none" w:sz="0" w:space="0" w:color="auto"/>
      </w:divBdr>
    </w:div>
    <w:div w:id="152989612">
      <w:bodyDiv w:val="1"/>
      <w:marLeft w:val="0"/>
      <w:marRight w:val="0"/>
      <w:marTop w:val="0"/>
      <w:marBottom w:val="0"/>
      <w:divBdr>
        <w:top w:val="none" w:sz="0" w:space="0" w:color="auto"/>
        <w:left w:val="none" w:sz="0" w:space="0" w:color="auto"/>
        <w:bottom w:val="none" w:sz="0" w:space="0" w:color="auto"/>
        <w:right w:val="none" w:sz="0" w:space="0" w:color="auto"/>
      </w:divBdr>
      <w:divsChild>
        <w:div w:id="1088621656">
          <w:marLeft w:val="0"/>
          <w:marRight w:val="0"/>
          <w:marTop w:val="0"/>
          <w:marBottom w:val="60"/>
          <w:divBdr>
            <w:top w:val="none" w:sz="0" w:space="0" w:color="auto"/>
            <w:left w:val="none" w:sz="0" w:space="0" w:color="auto"/>
            <w:bottom w:val="none" w:sz="0" w:space="0" w:color="auto"/>
            <w:right w:val="none" w:sz="0" w:space="0" w:color="auto"/>
          </w:divBdr>
        </w:div>
      </w:divsChild>
    </w:div>
    <w:div w:id="157964759">
      <w:bodyDiv w:val="1"/>
      <w:marLeft w:val="0"/>
      <w:marRight w:val="0"/>
      <w:marTop w:val="0"/>
      <w:marBottom w:val="0"/>
      <w:divBdr>
        <w:top w:val="none" w:sz="0" w:space="0" w:color="auto"/>
        <w:left w:val="none" w:sz="0" w:space="0" w:color="auto"/>
        <w:bottom w:val="none" w:sz="0" w:space="0" w:color="auto"/>
        <w:right w:val="none" w:sz="0" w:space="0" w:color="auto"/>
      </w:divBdr>
      <w:divsChild>
        <w:div w:id="1779525916">
          <w:marLeft w:val="0"/>
          <w:marRight w:val="0"/>
          <w:marTop w:val="0"/>
          <w:marBottom w:val="60"/>
          <w:divBdr>
            <w:top w:val="none" w:sz="0" w:space="0" w:color="auto"/>
            <w:left w:val="none" w:sz="0" w:space="0" w:color="auto"/>
            <w:bottom w:val="none" w:sz="0" w:space="0" w:color="auto"/>
            <w:right w:val="none" w:sz="0" w:space="0" w:color="auto"/>
          </w:divBdr>
        </w:div>
      </w:divsChild>
    </w:div>
    <w:div w:id="181087730">
      <w:bodyDiv w:val="1"/>
      <w:marLeft w:val="0"/>
      <w:marRight w:val="0"/>
      <w:marTop w:val="0"/>
      <w:marBottom w:val="0"/>
      <w:divBdr>
        <w:top w:val="none" w:sz="0" w:space="0" w:color="auto"/>
        <w:left w:val="none" w:sz="0" w:space="0" w:color="auto"/>
        <w:bottom w:val="none" w:sz="0" w:space="0" w:color="auto"/>
        <w:right w:val="none" w:sz="0" w:space="0" w:color="auto"/>
      </w:divBdr>
      <w:divsChild>
        <w:div w:id="1692684954">
          <w:marLeft w:val="0"/>
          <w:marRight w:val="0"/>
          <w:marTop w:val="0"/>
          <w:marBottom w:val="60"/>
          <w:divBdr>
            <w:top w:val="none" w:sz="0" w:space="0" w:color="auto"/>
            <w:left w:val="none" w:sz="0" w:space="0" w:color="auto"/>
            <w:bottom w:val="none" w:sz="0" w:space="0" w:color="auto"/>
            <w:right w:val="none" w:sz="0" w:space="0" w:color="auto"/>
          </w:divBdr>
        </w:div>
      </w:divsChild>
    </w:div>
    <w:div w:id="192814576">
      <w:bodyDiv w:val="1"/>
      <w:marLeft w:val="0"/>
      <w:marRight w:val="0"/>
      <w:marTop w:val="0"/>
      <w:marBottom w:val="0"/>
      <w:divBdr>
        <w:top w:val="none" w:sz="0" w:space="0" w:color="auto"/>
        <w:left w:val="none" w:sz="0" w:space="0" w:color="auto"/>
        <w:bottom w:val="none" w:sz="0" w:space="0" w:color="auto"/>
        <w:right w:val="none" w:sz="0" w:space="0" w:color="auto"/>
      </w:divBdr>
    </w:div>
    <w:div w:id="256132038">
      <w:bodyDiv w:val="1"/>
      <w:marLeft w:val="0"/>
      <w:marRight w:val="0"/>
      <w:marTop w:val="0"/>
      <w:marBottom w:val="0"/>
      <w:divBdr>
        <w:top w:val="none" w:sz="0" w:space="0" w:color="auto"/>
        <w:left w:val="none" w:sz="0" w:space="0" w:color="auto"/>
        <w:bottom w:val="none" w:sz="0" w:space="0" w:color="auto"/>
        <w:right w:val="none" w:sz="0" w:space="0" w:color="auto"/>
      </w:divBdr>
    </w:div>
    <w:div w:id="284191726">
      <w:bodyDiv w:val="1"/>
      <w:marLeft w:val="0"/>
      <w:marRight w:val="0"/>
      <w:marTop w:val="0"/>
      <w:marBottom w:val="0"/>
      <w:divBdr>
        <w:top w:val="none" w:sz="0" w:space="0" w:color="auto"/>
        <w:left w:val="none" w:sz="0" w:space="0" w:color="auto"/>
        <w:bottom w:val="none" w:sz="0" w:space="0" w:color="auto"/>
        <w:right w:val="none" w:sz="0" w:space="0" w:color="auto"/>
      </w:divBdr>
      <w:divsChild>
        <w:div w:id="322315484">
          <w:marLeft w:val="0"/>
          <w:marRight w:val="0"/>
          <w:marTop w:val="0"/>
          <w:marBottom w:val="60"/>
          <w:divBdr>
            <w:top w:val="none" w:sz="0" w:space="0" w:color="auto"/>
            <w:left w:val="none" w:sz="0" w:space="0" w:color="auto"/>
            <w:bottom w:val="none" w:sz="0" w:space="0" w:color="auto"/>
            <w:right w:val="none" w:sz="0" w:space="0" w:color="auto"/>
          </w:divBdr>
        </w:div>
      </w:divsChild>
    </w:div>
    <w:div w:id="308677601">
      <w:bodyDiv w:val="1"/>
      <w:marLeft w:val="0"/>
      <w:marRight w:val="0"/>
      <w:marTop w:val="0"/>
      <w:marBottom w:val="0"/>
      <w:divBdr>
        <w:top w:val="none" w:sz="0" w:space="0" w:color="auto"/>
        <w:left w:val="none" w:sz="0" w:space="0" w:color="auto"/>
        <w:bottom w:val="none" w:sz="0" w:space="0" w:color="auto"/>
        <w:right w:val="none" w:sz="0" w:space="0" w:color="auto"/>
      </w:divBdr>
      <w:divsChild>
        <w:div w:id="1855460574">
          <w:marLeft w:val="0"/>
          <w:marRight w:val="0"/>
          <w:marTop w:val="0"/>
          <w:marBottom w:val="60"/>
          <w:divBdr>
            <w:top w:val="none" w:sz="0" w:space="0" w:color="auto"/>
            <w:left w:val="none" w:sz="0" w:space="0" w:color="auto"/>
            <w:bottom w:val="none" w:sz="0" w:space="0" w:color="auto"/>
            <w:right w:val="none" w:sz="0" w:space="0" w:color="auto"/>
          </w:divBdr>
        </w:div>
      </w:divsChild>
    </w:div>
    <w:div w:id="337000845">
      <w:bodyDiv w:val="1"/>
      <w:marLeft w:val="0"/>
      <w:marRight w:val="0"/>
      <w:marTop w:val="0"/>
      <w:marBottom w:val="0"/>
      <w:divBdr>
        <w:top w:val="none" w:sz="0" w:space="0" w:color="auto"/>
        <w:left w:val="none" w:sz="0" w:space="0" w:color="auto"/>
        <w:bottom w:val="none" w:sz="0" w:space="0" w:color="auto"/>
        <w:right w:val="none" w:sz="0" w:space="0" w:color="auto"/>
      </w:divBdr>
      <w:divsChild>
        <w:div w:id="755639432">
          <w:marLeft w:val="0"/>
          <w:marRight w:val="0"/>
          <w:marTop w:val="0"/>
          <w:marBottom w:val="60"/>
          <w:divBdr>
            <w:top w:val="none" w:sz="0" w:space="0" w:color="auto"/>
            <w:left w:val="none" w:sz="0" w:space="0" w:color="auto"/>
            <w:bottom w:val="none" w:sz="0" w:space="0" w:color="auto"/>
            <w:right w:val="none" w:sz="0" w:space="0" w:color="auto"/>
          </w:divBdr>
        </w:div>
      </w:divsChild>
    </w:div>
    <w:div w:id="339822183">
      <w:bodyDiv w:val="1"/>
      <w:marLeft w:val="0"/>
      <w:marRight w:val="0"/>
      <w:marTop w:val="0"/>
      <w:marBottom w:val="0"/>
      <w:divBdr>
        <w:top w:val="none" w:sz="0" w:space="0" w:color="auto"/>
        <w:left w:val="none" w:sz="0" w:space="0" w:color="auto"/>
        <w:bottom w:val="none" w:sz="0" w:space="0" w:color="auto"/>
        <w:right w:val="none" w:sz="0" w:space="0" w:color="auto"/>
      </w:divBdr>
    </w:div>
    <w:div w:id="388922212">
      <w:bodyDiv w:val="1"/>
      <w:marLeft w:val="0"/>
      <w:marRight w:val="0"/>
      <w:marTop w:val="0"/>
      <w:marBottom w:val="0"/>
      <w:divBdr>
        <w:top w:val="none" w:sz="0" w:space="0" w:color="auto"/>
        <w:left w:val="none" w:sz="0" w:space="0" w:color="auto"/>
        <w:bottom w:val="none" w:sz="0" w:space="0" w:color="auto"/>
        <w:right w:val="none" w:sz="0" w:space="0" w:color="auto"/>
      </w:divBdr>
      <w:divsChild>
        <w:div w:id="1804734152">
          <w:marLeft w:val="0"/>
          <w:marRight w:val="0"/>
          <w:marTop w:val="0"/>
          <w:marBottom w:val="60"/>
          <w:divBdr>
            <w:top w:val="none" w:sz="0" w:space="0" w:color="auto"/>
            <w:left w:val="none" w:sz="0" w:space="0" w:color="auto"/>
            <w:bottom w:val="none" w:sz="0" w:space="0" w:color="auto"/>
            <w:right w:val="none" w:sz="0" w:space="0" w:color="auto"/>
          </w:divBdr>
        </w:div>
      </w:divsChild>
    </w:div>
    <w:div w:id="389113550">
      <w:bodyDiv w:val="1"/>
      <w:marLeft w:val="0"/>
      <w:marRight w:val="0"/>
      <w:marTop w:val="0"/>
      <w:marBottom w:val="0"/>
      <w:divBdr>
        <w:top w:val="none" w:sz="0" w:space="0" w:color="auto"/>
        <w:left w:val="none" w:sz="0" w:space="0" w:color="auto"/>
        <w:bottom w:val="none" w:sz="0" w:space="0" w:color="auto"/>
        <w:right w:val="none" w:sz="0" w:space="0" w:color="auto"/>
      </w:divBdr>
      <w:divsChild>
        <w:div w:id="1867020424">
          <w:marLeft w:val="0"/>
          <w:marRight w:val="0"/>
          <w:marTop w:val="0"/>
          <w:marBottom w:val="60"/>
          <w:divBdr>
            <w:top w:val="none" w:sz="0" w:space="0" w:color="auto"/>
            <w:left w:val="none" w:sz="0" w:space="0" w:color="auto"/>
            <w:bottom w:val="none" w:sz="0" w:space="0" w:color="auto"/>
            <w:right w:val="none" w:sz="0" w:space="0" w:color="auto"/>
          </w:divBdr>
        </w:div>
      </w:divsChild>
    </w:div>
    <w:div w:id="397674060">
      <w:bodyDiv w:val="1"/>
      <w:marLeft w:val="0"/>
      <w:marRight w:val="0"/>
      <w:marTop w:val="0"/>
      <w:marBottom w:val="0"/>
      <w:divBdr>
        <w:top w:val="none" w:sz="0" w:space="0" w:color="auto"/>
        <w:left w:val="none" w:sz="0" w:space="0" w:color="auto"/>
        <w:bottom w:val="none" w:sz="0" w:space="0" w:color="auto"/>
        <w:right w:val="none" w:sz="0" w:space="0" w:color="auto"/>
      </w:divBdr>
    </w:div>
    <w:div w:id="422528195">
      <w:bodyDiv w:val="1"/>
      <w:marLeft w:val="0"/>
      <w:marRight w:val="0"/>
      <w:marTop w:val="0"/>
      <w:marBottom w:val="0"/>
      <w:divBdr>
        <w:top w:val="none" w:sz="0" w:space="0" w:color="auto"/>
        <w:left w:val="none" w:sz="0" w:space="0" w:color="auto"/>
        <w:bottom w:val="none" w:sz="0" w:space="0" w:color="auto"/>
        <w:right w:val="none" w:sz="0" w:space="0" w:color="auto"/>
      </w:divBdr>
      <w:divsChild>
        <w:div w:id="205021632">
          <w:marLeft w:val="0"/>
          <w:marRight w:val="0"/>
          <w:marTop w:val="0"/>
          <w:marBottom w:val="60"/>
          <w:divBdr>
            <w:top w:val="none" w:sz="0" w:space="0" w:color="auto"/>
            <w:left w:val="none" w:sz="0" w:space="0" w:color="auto"/>
            <w:bottom w:val="none" w:sz="0" w:space="0" w:color="auto"/>
            <w:right w:val="none" w:sz="0" w:space="0" w:color="auto"/>
          </w:divBdr>
        </w:div>
      </w:divsChild>
    </w:div>
    <w:div w:id="428548350">
      <w:bodyDiv w:val="1"/>
      <w:marLeft w:val="0"/>
      <w:marRight w:val="0"/>
      <w:marTop w:val="0"/>
      <w:marBottom w:val="0"/>
      <w:divBdr>
        <w:top w:val="none" w:sz="0" w:space="0" w:color="auto"/>
        <w:left w:val="none" w:sz="0" w:space="0" w:color="auto"/>
        <w:bottom w:val="none" w:sz="0" w:space="0" w:color="auto"/>
        <w:right w:val="none" w:sz="0" w:space="0" w:color="auto"/>
      </w:divBdr>
    </w:div>
    <w:div w:id="468477614">
      <w:bodyDiv w:val="1"/>
      <w:marLeft w:val="0"/>
      <w:marRight w:val="0"/>
      <w:marTop w:val="0"/>
      <w:marBottom w:val="0"/>
      <w:divBdr>
        <w:top w:val="none" w:sz="0" w:space="0" w:color="auto"/>
        <w:left w:val="none" w:sz="0" w:space="0" w:color="auto"/>
        <w:bottom w:val="none" w:sz="0" w:space="0" w:color="auto"/>
        <w:right w:val="none" w:sz="0" w:space="0" w:color="auto"/>
      </w:divBdr>
    </w:div>
    <w:div w:id="468867604">
      <w:bodyDiv w:val="1"/>
      <w:marLeft w:val="0"/>
      <w:marRight w:val="0"/>
      <w:marTop w:val="0"/>
      <w:marBottom w:val="0"/>
      <w:divBdr>
        <w:top w:val="none" w:sz="0" w:space="0" w:color="auto"/>
        <w:left w:val="none" w:sz="0" w:space="0" w:color="auto"/>
        <w:bottom w:val="none" w:sz="0" w:space="0" w:color="auto"/>
        <w:right w:val="none" w:sz="0" w:space="0" w:color="auto"/>
      </w:divBdr>
      <w:divsChild>
        <w:div w:id="1046219053">
          <w:marLeft w:val="0"/>
          <w:marRight w:val="0"/>
          <w:marTop w:val="0"/>
          <w:marBottom w:val="60"/>
          <w:divBdr>
            <w:top w:val="none" w:sz="0" w:space="0" w:color="auto"/>
            <w:left w:val="none" w:sz="0" w:space="0" w:color="auto"/>
            <w:bottom w:val="none" w:sz="0" w:space="0" w:color="auto"/>
            <w:right w:val="none" w:sz="0" w:space="0" w:color="auto"/>
          </w:divBdr>
        </w:div>
      </w:divsChild>
    </w:div>
    <w:div w:id="473524570">
      <w:bodyDiv w:val="1"/>
      <w:marLeft w:val="0"/>
      <w:marRight w:val="0"/>
      <w:marTop w:val="0"/>
      <w:marBottom w:val="0"/>
      <w:divBdr>
        <w:top w:val="none" w:sz="0" w:space="0" w:color="auto"/>
        <w:left w:val="none" w:sz="0" w:space="0" w:color="auto"/>
        <w:bottom w:val="none" w:sz="0" w:space="0" w:color="auto"/>
        <w:right w:val="none" w:sz="0" w:space="0" w:color="auto"/>
      </w:divBdr>
      <w:divsChild>
        <w:div w:id="360475916">
          <w:marLeft w:val="0"/>
          <w:marRight w:val="0"/>
          <w:marTop w:val="0"/>
          <w:marBottom w:val="60"/>
          <w:divBdr>
            <w:top w:val="none" w:sz="0" w:space="0" w:color="auto"/>
            <w:left w:val="none" w:sz="0" w:space="0" w:color="auto"/>
            <w:bottom w:val="none" w:sz="0" w:space="0" w:color="auto"/>
            <w:right w:val="none" w:sz="0" w:space="0" w:color="auto"/>
          </w:divBdr>
        </w:div>
      </w:divsChild>
    </w:div>
    <w:div w:id="480931094">
      <w:bodyDiv w:val="1"/>
      <w:marLeft w:val="0"/>
      <w:marRight w:val="0"/>
      <w:marTop w:val="0"/>
      <w:marBottom w:val="0"/>
      <w:divBdr>
        <w:top w:val="none" w:sz="0" w:space="0" w:color="auto"/>
        <w:left w:val="none" w:sz="0" w:space="0" w:color="auto"/>
        <w:bottom w:val="none" w:sz="0" w:space="0" w:color="auto"/>
        <w:right w:val="none" w:sz="0" w:space="0" w:color="auto"/>
      </w:divBdr>
      <w:divsChild>
        <w:div w:id="1884172756">
          <w:marLeft w:val="0"/>
          <w:marRight w:val="0"/>
          <w:marTop w:val="0"/>
          <w:marBottom w:val="60"/>
          <w:divBdr>
            <w:top w:val="none" w:sz="0" w:space="0" w:color="auto"/>
            <w:left w:val="none" w:sz="0" w:space="0" w:color="auto"/>
            <w:bottom w:val="none" w:sz="0" w:space="0" w:color="auto"/>
            <w:right w:val="none" w:sz="0" w:space="0" w:color="auto"/>
          </w:divBdr>
        </w:div>
      </w:divsChild>
    </w:div>
    <w:div w:id="543559548">
      <w:bodyDiv w:val="1"/>
      <w:marLeft w:val="0"/>
      <w:marRight w:val="0"/>
      <w:marTop w:val="0"/>
      <w:marBottom w:val="0"/>
      <w:divBdr>
        <w:top w:val="none" w:sz="0" w:space="0" w:color="auto"/>
        <w:left w:val="none" w:sz="0" w:space="0" w:color="auto"/>
        <w:bottom w:val="none" w:sz="0" w:space="0" w:color="auto"/>
        <w:right w:val="none" w:sz="0" w:space="0" w:color="auto"/>
      </w:divBdr>
      <w:divsChild>
        <w:div w:id="157233740">
          <w:marLeft w:val="0"/>
          <w:marRight w:val="0"/>
          <w:marTop w:val="0"/>
          <w:marBottom w:val="60"/>
          <w:divBdr>
            <w:top w:val="none" w:sz="0" w:space="0" w:color="auto"/>
            <w:left w:val="none" w:sz="0" w:space="0" w:color="auto"/>
            <w:bottom w:val="none" w:sz="0" w:space="0" w:color="auto"/>
            <w:right w:val="none" w:sz="0" w:space="0" w:color="auto"/>
          </w:divBdr>
        </w:div>
      </w:divsChild>
    </w:div>
    <w:div w:id="566694840">
      <w:bodyDiv w:val="1"/>
      <w:marLeft w:val="0"/>
      <w:marRight w:val="0"/>
      <w:marTop w:val="0"/>
      <w:marBottom w:val="0"/>
      <w:divBdr>
        <w:top w:val="none" w:sz="0" w:space="0" w:color="auto"/>
        <w:left w:val="none" w:sz="0" w:space="0" w:color="auto"/>
        <w:bottom w:val="none" w:sz="0" w:space="0" w:color="auto"/>
        <w:right w:val="none" w:sz="0" w:space="0" w:color="auto"/>
      </w:divBdr>
    </w:div>
    <w:div w:id="617222102">
      <w:bodyDiv w:val="1"/>
      <w:marLeft w:val="0"/>
      <w:marRight w:val="0"/>
      <w:marTop w:val="0"/>
      <w:marBottom w:val="0"/>
      <w:divBdr>
        <w:top w:val="none" w:sz="0" w:space="0" w:color="auto"/>
        <w:left w:val="none" w:sz="0" w:space="0" w:color="auto"/>
        <w:bottom w:val="none" w:sz="0" w:space="0" w:color="auto"/>
        <w:right w:val="none" w:sz="0" w:space="0" w:color="auto"/>
      </w:divBdr>
      <w:divsChild>
        <w:div w:id="990400872">
          <w:marLeft w:val="0"/>
          <w:marRight w:val="0"/>
          <w:marTop w:val="0"/>
          <w:marBottom w:val="60"/>
          <w:divBdr>
            <w:top w:val="none" w:sz="0" w:space="0" w:color="auto"/>
            <w:left w:val="none" w:sz="0" w:space="0" w:color="auto"/>
            <w:bottom w:val="none" w:sz="0" w:space="0" w:color="auto"/>
            <w:right w:val="none" w:sz="0" w:space="0" w:color="auto"/>
          </w:divBdr>
        </w:div>
      </w:divsChild>
    </w:div>
    <w:div w:id="726799038">
      <w:bodyDiv w:val="1"/>
      <w:marLeft w:val="0"/>
      <w:marRight w:val="0"/>
      <w:marTop w:val="0"/>
      <w:marBottom w:val="0"/>
      <w:divBdr>
        <w:top w:val="none" w:sz="0" w:space="0" w:color="auto"/>
        <w:left w:val="none" w:sz="0" w:space="0" w:color="auto"/>
        <w:bottom w:val="none" w:sz="0" w:space="0" w:color="auto"/>
        <w:right w:val="none" w:sz="0" w:space="0" w:color="auto"/>
      </w:divBdr>
      <w:divsChild>
        <w:div w:id="1924296526">
          <w:marLeft w:val="0"/>
          <w:marRight w:val="0"/>
          <w:marTop w:val="0"/>
          <w:marBottom w:val="60"/>
          <w:divBdr>
            <w:top w:val="none" w:sz="0" w:space="0" w:color="auto"/>
            <w:left w:val="none" w:sz="0" w:space="0" w:color="auto"/>
            <w:bottom w:val="none" w:sz="0" w:space="0" w:color="auto"/>
            <w:right w:val="none" w:sz="0" w:space="0" w:color="auto"/>
          </w:divBdr>
        </w:div>
      </w:divsChild>
    </w:div>
    <w:div w:id="735931418">
      <w:bodyDiv w:val="1"/>
      <w:marLeft w:val="0"/>
      <w:marRight w:val="0"/>
      <w:marTop w:val="0"/>
      <w:marBottom w:val="0"/>
      <w:divBdr>
        <w:top w:val="none" w:sz="0" w:space="0" w:color="auto"/>
        <w:left w:val="none" w:sz="0" w:space="0" w:color="auto"/>
        <w:bottom w:val="none" w:sz="0" w:space="0" w:color="auto"/>
        <w:right w:val="none" w:sz="0" w:space="0" w:color="auto"/>
      </w:divBdr>
      <w:divsChild>
        <w:div w:id="599341054">
          <w:marLeft w:val="0"/>
          <w:marRight w:val="0"/>
          <w:marTop w:val="0"/>
          <w:marBottom w:val="60"/>
          <w:divBdr>
            <w:top w:val="none" w:sz="0" w:space="0" w:color="auto"/>
            <w:left w:val="none" w:sz="0" w:space="0" w:color="auto"/>
            <w:bottom w:val="none" w:sz="0" w:space="0" w:color="auto"/>
            <w:right w:val="none" w:sz="0" w:space="0" w:color="auto"/>
          </w:divBdr>
        </w:div>
      </w:divsChild>
    </w:div>
    <w:div w:id="770902056">
      <w:bodyDiv w:val="1"/>
      <w:marLeft w:val="0"/>
      <w:marRight w:val="0"/>
      <w:marTop w:val="0"/>
      <w:marBottom w:val="0"/>
      <w:divBdr>
        <w:top w:val="none" w:sz="0" w:space="0" w:color="auto"/>
        <w:left w:val="none" w:sz="0" w:space="0" w:color="auto"/>
        <w:bottom w:val="none" w:sz="0" w:space="0" w:color="auto"/>
        <w:right w:val="none" w:sz="0" w:space="0" w:color="auto"/>
      </w:divBdr>
    </w:div>
    <w:div w:id="846361390">
      <w:bodyDiv w:val="1"/>
      <w:marLeft w:val="0"/>
      <w:marRight w:val="0"/>
      <w:marTop w:val="0"/>
      <w:marBottom w:val="0"/>
      <w:divBdr>
        <w:top w:val="none" w:sz="0" w:space="0" w:color="auto"/>
        <w:left w:val="none" w:sz="0" w:space="0" w:color="auto"/>
        <w:bottom w:val="none" w:sz="0" w:space="0" w:color="auto"/>
        <w:right w:val="none" w:sz="0" w:space="0" w:color="auto"/>
      </w:divBdr>
      <w:divsChild>
        <w:div w:id="1645354774">
          <w:marLeft w:val="0"/>
          <w:marRight w:val="0"/>
          <w:marTop w:val="0"/>
          <w:marBottom w:val="60"/>
          <w:divBdr>
            <w:top w:val="none" w:sz="0" w:space="0" w:color="auto"/>
            <w:left w:val="none" w:sz="0" w:space="0" w:color="auto"/>
            <w:bottom w:val="none" w:sz="0" w:space="0" w:color="auto"/>
            <w:right w:val="none" w:sz="0" w:space="0" w:color="auto"/>
          </w:divBdr>
        </w:div>
      </w:divsChild>
    </w:div>
    <w:div w:id="876089453">
      <w:bodyDiv w:val="1"/>
      <w:marLeft w:val="0"/>
      <w:marRight w:val="0"/>
      <w:marTop w:val="0"/>
      <w:marBottom w:val="0"/>
      <w:divBdr>
        <w:top w:val="none" w:sz="0" w:space="0" w:color="auto"/>
        <w:left w:val="none" w:sz="0" w:space="0" w:color="auto"/>
        <w:bottom w:val="none" w:sz="0" w:space="0" w:color="auto"/>
        <w:right w:val="none" w:sz="0" w:space="0" w:color="auto"/>
      </w:divBdr>
      <w:divsChild>
        <w:div w:id="862011564">
          <w:marLeft w:val="0"/>
          <w:marRight w:val="0"/>
          <w:marTop w:val="0"/>
          <w:marBottom w:val="60"/>
          <w:divBdr>
            <w:top w:val="none" w:sz="0" w:space="0" w:color="auto"/>
            <w:left w:val="none" w:sz="0" w:space="0" w:color="auto"/>
            <w:bottom w:val="none" w:sz="0" w:space="0" w:color="auto"/>
            <w:right w:val="none" w:sz="0" w:space="0" w:color="auto"/>
          </w:divBdr>
        </w:div>
      </w:divsChild>
    </w:div>
    <w:div w:id="890965064">
      <w:bodyDiv w:val="1"/>
      <w:marLeft w:val="0"/>
      <w:marRight w:val="0"/>
      <w:marTop w:val="0"/>
      <w:marBottom w:val="0"/>
      <w:divBdr>
        <w:top w:val="none" w:sz="0" w:space="0" w:color="auto"/>
        <w:left w:val="none" w:sz="0" w:space="0" w:color="auto"/>
        <w:bottom w:val="none" w:sz="0" w:space="0" w:color="auto"/>
        <w:right w:val="none" w:sz="0" w:space="0" w:color="auto"/>
      </w:divBdr>
    </w:div>
    <w:div w:id="905336654">
      <w:bodyDiv w:val="1"/>
      <w:marLeft w:val="0"/>
      <w:marRight w:val="0"/>
      <w:marTop w:val="0"/>
      <w:marBottom w:val="0"/>
      <w:divBdr>
        <w:top w:val="none" w:sz="0" w:space="0" w:color="auto"/>
        <w:left w:val="none" w:sz="0" w:space="0" w:color="auto"/>
        <w:bottom w:val="none" w:sz="0" w:space="0" w:color="auto"/>
        <w:right w:val="none" w:sz="0" w:space="0" w:color="auto"/>
      </w:divBdr>
    </w:div>
    <w:div w:id="916984800">
      <w:bodyDiv w:val="1"/>
      <w:marLeft w:val="0"/>
      <w:marRight w:val="0"/>
      <w:marTop w:val="0"/>
      <w:marBottom w:val="0"/>
      <w:divBdr>
        <w:top w:val="none" w:sz="0" w:space="0" w:color="auto"/>
        <w:left w:val="none" w:sz="0" w:space="0" w:color="auto"/>
        <w:bottom w:val="none" w:sz="0" w:space="0" w:color="auto"/>
        <w:right w:val="none" w:sz="0" w:space="0" w:color="auto"/>
      </w:divBdr>
    </w:div>
    <w:div w:id="923610725">
      <w:bodyDiv w:val="1"/>
      <w:marLeft w:val="0"/>
      <w:marRight w:val="0"/>
      <w:marTop w:val="0"/>
      <w:marBottom w:val="0"/>
      <w:divBdr>
        <w:top w:val="none" w:sz="0" w:space="0" w:color="auto"/>
        <w:left w:val="none" w:sz="0" w:space="0" w:color="auto"/>
        <w:bottom w:val="none" w:sz="0" w:space="0" w:color="auto"/>
        <w:right w:val="none" w:sz="0" w:space="0" w:color="auto"/>
      </w:divBdr>
    </w:div>
    <w:div w:id="936712720">
      <w:bodyDiv w:val="1"/>
      <w:marLeft w:val="0"/>
      <w:marRight w:val="0"/>
      <w:marTop w:val="0"/>
      <w:marBottom w:val="0"/>
      <w:divBdr>
        <w:top w:val="none" w:sz="0" w:space="0" w:color="auto"/>
        <w:left w:val="none" w:sz="0" w:space="0" w:color="auto"/>
        <w:bottom w:val="none" w:sz="0" w:space="0" w:color="auto"/>
        <w:right w:val="none" w:sz="0" w:space="0" w:color="auto"/>
      </w:divBdr>
      <w:divsChild>
        <w:div w:id="1928924369">
          <w:marLeft w:val="0"/>
          <w:marRight w:val="0"/>
          <w:marTop w:val="0"/>
          <w:marBottom w:val="60"/>
          <w:divBdr>
            <w:top w:val="none" w:sz="0" w:space="0" w:color="auto"/>
            <w:left w:val="none" w:sz="0" w:space="0" w:color="auto"/>
            <w:bottom w:val="none" w:sz="0" w:space="0" w:color="auto"/>
            <w:right w:val="none" w:sz="0" w:space="0" w:color="auto"/>
          </w:divBdr>
        </w:div>
      </w:divsChild>
    </w:div>
    <w:div w:id="969824141">
      <w:bodyDiv w:val="1"/>
      <w:marLeft w:val="0"/>
      <w:marRight w:val="0"/>
      <w:marTop w:val="0"/>
      <w:marBottom w:val="0"/>
      <w:divBdr>
        <w:top w:val="none" w:sz="0" w:space="0" w:color="auto"/>
        <w:left w:val="none" w:sz="0" w:space="0" w:color="auto"/>
        <w:bottom w:val="none" w:sz="0" w:space="0" w:color="auto"/>
        <w:right w:val="none" w:sz="0" w:space="0" w:color="auto"/>
      </w:divBdr>
      <w:divsChild>
        <w:div w:id="375395911">
          <w:marLeft w:val="0"/>
          <w:marRight w:val="0"/>
          <w:marTop w:val="0"/>
          <w:marBottom w:val="60"/>
          <w:divBdr>
            <w:top w:val="none" w:sz="0" w:space="0" w:color="auto"/>
            <w:left w:val="none" w:sz="0" w:space="0" w:color="auto"/>
            <w:bottom w:val="none" w:sz="0" w:space="0" w:color="auto"/>
            <w:right w:val="none" w:sz="0" w:space="0" w:color="auto"/>
          </w:divBdr>
        </w:div>
      </w:divsChild>
    </w:div>
    <w:div w:id="987511046">
      <w:bodyDiv w:val="1"/>
      <w:marLeft w:val="0"/>
      <w:marRight w:val="0"/>
      <w:marTop w:val="0"/>
      <w:marBottom w:val="0"/>
      <w:divBdr>
        <w:top w:val="none" w:sz="0" w:space="0" w:color="auto"/>
        <w:left w:val="none" w:sz="0" w:space="0" w:color="auto"/>
        <w:bottom w:val="none" w:sz="0" w:space="0" w:color="auto"/>
        <w:right w:val="none" w:sz="0" w:space="0" w:color="auto"/>
      </w:divBdr>
      <w:divsChild>
        <w:div w:id="366182157">
          <w:marLeft w:val="0"/>
          <w:marRight w:val="0"/>
          <w:marTop w:val="0"/>
          <w:marBottom w:val="60"/>
          <w:divBdr>
            <w:top w:val="none" w:sz="0" w:space="0" w:color="auto"/>
            <w:left w:val="none" w:sz="0" w:space="0" w:color="auto"/>
            <w:bottom w:val="none" w:sz="0" w:space="0" w:color="auto"/>
            <w:right w:val="none" w:sz="0" w:space="0" w:color="auto"/>
          </w:divBdr>
        </w:div>
      </w:divsChild>
    </w:div>
    <w:div w:id="1008672565">
      <w:bodyDiv w:val="1"/>
      <w:marLeft w:val="0"/>
      <w:marRight w:val="0"/>
      <w:marTop w:val="0"/>
      <w:marBottom w:val="0"/>
      <w:divBdr>
        <w:top w:val="none" w:sz="0" w:space="0" w:color="auto"/>
        <w:left w:val="none" w:sz="0" w:space="0" w:color="auto"/>
        <w:bottom w:val="none" w:sz="0" w:space="0" w:color="auto"/>
        <w:right w:val="none" w:sz="0" w:space="0" w:color="auto"/>
      </w:divBdr>
      <w:divsChild>
        <w:div w:id="157352248">
          <w:marLeft w:val="0"/>
          <w:marRight w:val="0"/>
          <w:marTop w:val="0"/>
          <w:marBottom w:val="60"/>
          <w:divBdr>
            <w:top w:val="none" w:sz="0" w:space="0" w:color="auto"/>
            <w:left w:val="none" w:sz="0" w:space="0" w:color="auto"/>
            <w:bottom w:val="none" w:sz="0" w:space="0" w:color="auto"/>
            <w:right w:val="none" w:sz="0" w:space="0" w:color="auto"/>
          </w:divBdr>
        </w:div>
      </w:divsChild>
    </w:div>
    <w:div w:id="1059669012">
      <w:bodyDiv w:val="1"/>
      <w:marLeft w:val="0"/>
      <w:marRight w:val="0"/>
      <w:marTop w:val="0"/>
      <w:marBottom w:val="0"/>
      <w:divBdr>
        <w:top w:val="none" w:sz="0" w:space="0" w:color="auto"/>
        <w:left w:val="none" w:sz="0" w:space="0" w:color="auto"/>
        <w:bottom w:val="none" w:sz="0" w:space="0" w:color="auto"/>
        <w:right w:val="none" w:sz="0" w:space="0" w:color="auto"/>
      </w:divBdr>
      <w:divsChild>
        <w:div w:id="1781486990">
          <w:marLeft w:val="0"/>
          <w:marRight w:val="0"/>
          <w:marTop w:val="0"/>
          <w:marBottom w:val="60"/>
          <w:divBdr>
            <w:top w:val="none" w:sz="0" w:space="0" w:color="auto"/>
            <w:left w:val="none" w:sz="0" w:space="0" w:color="auto"/>
            <w:bottom w:val="none" w:sz="0" w:space="0" w:color="auto"/>
            <w:right w:val="none" w:sz="0" w:space="0" w:color="auto"/>
          </w:divBdr>
        </w:div>
      </w:divsChild>
    </w:div>
    <w:div w:id="1065252190">
      <w:bodyDiv w:val="1"/>
      <w:marLeft w:val="0"/>
      <w:marRight w:val="0"/>
      <w:marTop w:val="0"/>
      <w:marBottom w:val="0"/>
      <w:divBdr>
        <w:top w:val="none" w:sz="0" w:space="0" w:color="auto"/>
        <w:left w:val="none" w:sz="0" w:space="0" w:color="auto"/>
        <w:bottom w:val="none" w:sz="0" w:space="0" w:color="auto"/>
        <w:right w:val="none" w:sz="0" w:space="0" w:color="auto"/>
      </w:divBdr>
    </w:div>
    <w:div w:id="1071851209">
      <w:bodyDiv w:val="1"/>
      <w:marLeft w:val="0"/>
      <w:marRight w:val="0"/>
      <w:marTop w:val="0"/>
      <w:marBottom w:val="0"/>
      <w:divBdr>
        <w:top w:val="none" w:sz="0" w:space="0" w:color="auto"/>
        <w:left w:val="none" w:sz="0" w:space="0" w:color="auto"/>
        <w:bottom w:val="none" w:sz="0" w:space="0" w:color="auto"/>
        <w:right w:val="none" w:sz="0" w:space="0" w:color="auto"/>
      </w:divBdr>
      <w:divsChild>
        <w:div w:id="583490485">
          <w:marLeft w:val="0"/>
          <w:marRight w:val="0"/>
          <w:marTop w:val="0"/>
          <w:marBottom w:val="60"/>
          <w:divBdr>
            <w:top w:val="none" w:sz="0" w:space="0" w:color="auto"/>
            <w:left w:val="none" w:sz="0" w:space="0" w:color="auto"/>
            <w:bottom w:val="none" w:sz="0" w:space="0" w:color="auto"/>
            <w:right w:val="none" w:sz="0" w:space="0" w:color="auto"/>
          </w:divBdr>
        </w:div>
      </w:divsChild>
    </w:div>
    <w:div w:id="1099064785">
      <w:bodyDiv w:val="1"/>
      <w:marLeft w:val="0"/>
      <w:marRight w:val="0"/>
      <w:marTop w:val="0"/>
      <w:marBottom w:val="0"/>
      <w:divBdr>
        <w:top w:val="none" w:sz="0" w:space="0" w:color="auto"/>
        <w:left w:val="none" w:sz="0" w:space="0" w:color="auto"/>
        <w:bottom w:val="none" w:sz="0" w:space="0" w:color="auto"/>
        <w:right w:val="none" w:sz="0" w:space="0" w:color="auto"/>
      </w:divBdr>
    </w:div>
    <w:div w:id="1100102656">
      <w:bodyDiv w:val="1"/>
      <w:marLeft w:val="0"/>
      <w:marRight w:val="0"/>
      <w:marTop w:val="0"/>
      <w:marBottom w:val="0"/>
      <w:divBdr>
        <w:top w:val="none" w:sz="0" w:space="0" w:color="auto"/>
        <w:left w:val="none" w:sz="0" w:space="0" w:color="auto"/>
        <w:bottom w:val="none" w:sz="0" w:space="0" w:color="auto"/>
        <w:right w:val="none" w:sz="0" w:space="0" w:color="auto"/>
      </w:divBdr>
    </w:div>
    <w:div w:id="1120807378">
      <w:bodyDiv w:val="1"/>
      <w:marLeft w:val="0"/>
      <w:marRight w:val="0"/>
      <w:marTop w:val="0"/>
      <w:marBottom w:val="0"/>
      <w:divBdr>
        <w:top w:val="none" w:sz="0" w:space="0" w:color="auto"/>
        <w:left w:val="none" w:sz="0" w:space="0" w:color="auto"/>
        <w:bottom w:val="none" w:sz="0" w:space="0" w:color="auto"/>
        <w:right w:val="none" w:sz="0" w:space="0" w:color="auto"/>
      </w:divBdr>
      <w:divsChild>
        <w:div w:id="811213047">
          <w:marLeft w:val="0"/>
          <w:marRight w:val="0"/>
          <w:marTop w:val="0"/>
          <w:marBottom w:val="60"/>
          <w:divBdr>
            <w:top w:val="none" w:sz="0" w:space="0" w:color="auto"/>
            <w:left w:val="none" w:sz="0" w:space="0" w:color="auto"/>
            <w:bottom w:val="none" w:sz="0" w:space="0" w:color="auto"/>
            <w:right w:val="none" w:sz="0" w:space="0" w:color="auto"/>
          </w:divBdr>
        </w:div>
      </w:divsChild>
    </w:div>
    <w:div w:id="1157651284">
      <w:bodyDiv w:val="1"/>
      <w:marLeft w:val="0"/>
      <w:marRight w:val="0"/>
      <w:marTop w:val="0"/>
      <w:marBottom w:val="0"/>
      <w:divBdr>
        <w:top w:val="none" w:sz="0" w:space="0" w:color="auto"/>
        <w:left w:val="none" w:sz="0" w:space="0" w:color="auto"/>
        <w:bottom w:val="none" w:sz="0" w:space="0" w:color="auto"/>
        <w:right w:val="none" w:sz="0" w:space="0" w:color="auto"/>
      </w:divBdr>
    </w:div>
    <w:div w:id="1157721784">
      <w:bodyDiv w:val="1"/>
      <w:marLeft w:val="0"/>
      <w:marRight w:val="0"/>
      <w:marTop w:val="0"/>
      <w:marBottom w:val="0"/>
      <w:divBdr>
        <w:top w:val="none" w:sz="0" w:space="0" w:color="auto"/>
        <w:left w:val="none" w:sz="0" w:space="0" w:color="auto"/>
        <w:bottom w:val="none" w:sz="0" w:space="0" w:color="auto"/>
        <w:right w:val="none" w:sz="0" w:space="0" w:color="auto"/>
      </w:divBdr>
      <w:divsChild>
        <w:div w:id="86855123">
          <w:marLeft w:val="0"/>
          <w:marRight w:val="0"/>
          <w:marTop w:val="0"/>
          <w:marBottom w:val="60"/>
          <w:divBdr>
            <w:top w:val="none" w:sz="0" w:space="0" w:color="auto"/>
            <w:left w:val="none" w:sz="0" w:space="0" w:color="auto"/>
            <w:bottom w:val="none" w:sz="0" w:space="0" w:color="auto"/>
            <w:right w:val="none" w:sz="0" w:space="0" w:color="auto"/>
          </w:divBdr>
        </w:div>
      </w:divsChild>
    </w:div>
    <w:div w:id="1178927820">
      <w:bodyDiv w:val="1"/>
      <w:marLeft w:val="0"/>
      <w:marRight w:val="0"/>
      <w:marTop w:val="0"/>
      <w:marBottom w:val="0"/>
      <w:divBdr>
        <w:top w:val="none" w:sz="0" w:space="0" w:color="auto"/>
        <w:left w:val="none" w:sz="0" w:space="0" w:color="auto"/>
        <w:bottom w:val="none" w:sz="0" w:space="0" w:color="auto"/>
        <w:right w:val="none" w:sz="0" w:space="0" w:color="auto"/>
      </w:divBdr>
    </w:div>
    <w:div w:id="1193029963">
      <w:bodyDiv w:val="1"/>
      <w:marLeft w:val="0"/>
      <w:marRight w:val="0"/>
      <w:marTop w:val="0"/>
      <w:marBottom w:val="0"/>
      <w:divBdr>
        <w:top w:val="none" w:sz="0" w:space="0" w:color="auto"/>
        <w:left w:val="none" w:sz="0" w:space="0" w:color="auto"/>
        <w:bottom w:val="none" w:sz="0" w:space="0" w:color="auto"/>
        <w:right w:val="none" w:sz="0" w:space="0" w:color="auto"/>
      </w:divBdr>
    </w:div>
    <w:div w:id="1200162361">
      <w:bodyDiv w:val="1"/>
      <w:marLeft w:val="0"/>
      <w:marRight w:val="0"/>
      <w:marTop w:val="0"/>
      <w:marBottom w:val="0"/>
      <w:divBdr>
        <w:top w:val="none" w:sz="0" w:space="0" w:color="auto"/>
        <w:left w:val="none" w:sz="0" w:space="0" w:color="auto"/>
        <w:bottom w:val="none" w:sz="0" w:space="0" w:color="auto"/>
        <w:right w:val="none" w:sz="0" w:space="0" w:color="auto"/>
      </w:divBdr>
      <w:divsChild>
        <w:div w:id="1221020052">
          <w:marLeft w:val="0"/>
          <w:marRight w:val="0"/>
          <w:marTop w:val="0"/>
          <w:marBottom w:val="60"/>
          <w:divBdr>
            <w:top w:val="none" w:sz="0" w:space="0" w:color="auto"/>
            <w:left w:val="none" w:sz="0" w:space="0" w:color="auto"/>
            <w:bottom w:val="none" w:sz="0" w:space="0" w:color="auto"/>
            <w:right w:val="none" w:sz="0" w:space="0" w:color="auto"/>
          </w:divBdr>
        </w:div>
      </w:divsChild>
    </w:div>
    <w:div w:id="1212111123">
      <w:bodyDiv w:val="1"/>
      <w:marLeft w:val="0"/>
      <w:marRight w:val="0"/>
      <w:marTop w:val="0"/>
      <w:marBottom w:val="0"/>
      <w:divBdr>
        <w:top w:val="none" w:sz="0" w:space="0" w:color="auto"/>
        <w:left w:val="none" w:sz="0" w:space="0" w:color="auto"/>
        <w:bottom w:val="none" w:sz="0" w:space="0" w:color="auto"/>
        <w:right w:val="none" w:sz="0" w:space="0" w:color="auto"/>
      </w:divBdr>
    </w:div>
    <w:div w:id="1232544651">
      <w:bodyDiv w:val="1"/>
      <w:marLeft w:val="0"/>
      <w:marRight w:val="0"/>
      <w:marTop w:val="0"/>
      <w:marBottom w:val="0"/>
      <w:divBdr>
        <w:top w:val="none" w:sz="0" w:space="0" w:color="auto"/>
        <w:left w:val="none" w:sz="0" w:space="0" w:color="auto"/>
        <w:bottom w:val="none" w:sz="0" w:space="0" w:color="auto"/>
        <w:right w:val="none" w:sz="0" w:space="0" w:color="auto"/>
      </w:divBdr>
      <w:divsChild>
        <w:div w:id="1341546595">
          <w:marLeft w:val="0"/>
          <w:marRight w:val="0"/>
          <w:marTop w:val="0"/>
          <w:marBottom w:val="60"/>
          <w:divBdr>
            <w:top w:val="none" w:sz="0" w:space="0" w:color="auto"/>
            <w:left w:val="none" w:sz="0" w:space="0" w:color="auto"/>
            <w:bottom w:val="none" w:sz="0" w:space="0" w:color="auto"/>
            <w:right w:val="none" w:sz="0" w:space="0" w:color="auto"/>
          </w:divBdr>
        </w:div>
      </w:divsChild>
    </w:div>
    <w:div w:id="1278215360">
      <w:bodyDiv w:val="1"/>
      <w:marLeft w:val="0"/>
      <w:marRight w:val="0"/>
      <w:marTop w:val="0"/>
      <w:marBottom w:val="0"/>
      <w:divBdr>
        <w:top w:val="none" w:sz="0" w:space="0" w:color="auto"/>
        <w:left w:val="none" w:sz="0" w:space="0" w:color="auto"/>
        <w:bottom w:val="none" w:sz="0" w:space="0" w:color="auto"/>
        <w:right w:val="none" w:sz="0" w:space="0" w:color="auto"/>
      </w:divBdr>
    </w:div>
    <w:div w:id="1279145824">
      <w:bodyDiv w:val="1"/>
      <w:marLeft w:val="0"/>
      <w:marRight w:val="0"/>
      <w:marTop w:val="0"/>
      <w:marBottom w:val="0"/>
      <w:divBdr>
        <w:top w:val="none" w:sz="0" w:space="0" w:color="auto"/>
        <w:left w:val="none" w:sz="0" w:space="0" w:color="auto"/>
        <w:bottom w:val="none" w:sz="0" w:space="0" w:color="auto"/>
        <w:right w:val="none" w:sz="0" w:space="0" w:color="auto"/>
      </w:divBdr>
      <w:divsChild>
        <w:div w:id="1781488785">
          <w:marLeft w:val="0"/>
          <w:marRight w:val="0"/>
          <w:marTop w:val="0"/>
          <w:marBottom w:val="60"/>
          <w:divBdr>
            <w:top w:val="none" w:sz="0" w:space="0" w:color="auto"/>
            <w:left w:val="none" w:sz="0" w:space="0" w:color="auto"/>
            <w:bottom w:val="none" w:sz="0" w:space="0" w:color="auto"/>
            <w:right w:val="none" w:sz="0" w:space="0" w:color="auto"/>
          </w:divBdr>
        </w:div>
      </w:divsChild>
    </w:div>
    <w:div w:id="1281689321">
      <w:bodyDiv w:val="1"/>
      <w:marLeft w:val="0"/>
      <w:marRight w:val="0"/>
      <w:marTop w:val="0"/>
      <w:marBottom w:val="0"/>
      <w:divBdr>
        <w:top w:val="none" w:sz="0" w:space="0" w:color="auto"/>
        <w:left w:val="none" w:sz="0" w:space="0" w:color="auto"/>
        <w:bottom w:val="none" w:sz="0" w:space="0" w:color="auto"/>
        <w:right w:val="none" w:sz="0" w:space="0" w:color="auto"/>
      </w:divBdr>
    </w:div>
    <w:div w:id="1331063297">
      <w:bodyDiv w:val="1"/>
      <w:marLeft w:val="0"/>
      <w:marRight w:val="0"/>
      <w:marTop w:val="0"/>
      <w:marBottom w:val="0"/>
      <w:divBdr>
        <w:top w:val="none" w:sz="0" w:space="0" w:color="auto"/>
        <w:left w:val="none" w:sz="0" w:space="0" w:color="auto"/>
        <w:bottom w:val="none" w:sz="0" w:space="0" w:color="auto"/>
        <w:right w:val="none" w:sz="0" w:space="0" w:color="auto"/>
      </w:divBdr>
      <w:divsChild>
        <w:div w:id="2111927042">
          <w:marLeft w:val="0"/>
          <w:marRight w:val="0"/>
          <w:marTop w:val="0"/>
          <w:marBottom w:val="60"/>
          <w:divBdr>
            <w:top w:val="none" w:sz="0" w:space="0" w:color="auto"/>
            <w:left w:val="none" w:sz="0" w:space="0" w:color="auto"/>
            <w:bottom w:val="none" w:sz="0" w:space="0" w:color="auto"/>
            <w:right w:val="none" w:sz="0" w:space="0" w:color="auto"/>
          </w:divBdr>
        </w:div>
      </w:divsChild>
    </w:div>
    <w:div w:id="1359769047">
      <w:bodyDiv w:val="1"/>
      <w:marLeft w:val="0"/>
      <w:marRight w:val="0"/>
      <w:marTop w:val="0"/>
      <w:marBottom w:val="0"/>
      <w:divBdr>
        <w:top w:val="none" w:sz="0" w:space="0" w:color="auto"/>
        <w:left w:val="none" w:sz="0" w:space="0" w:color="auto"/>
        <w:bottom w:val="none" w:sz="0" w:space="0" w:color="auto"/>
        <w:right w:val="none" w:sz="0" w:space="0" w:color="auto"/>
      </w:divBdr>
      <w:divsChild>
        <w:div w:id="795218667">
          <w:marLeft w:val="0"/>
          <w:marRight w:val="0"/>
          <w:marTop w:val="0"/>
          <w:marBottom w:val="60"/>
          <w:divBdr>
            <w:top w:val="none" w:sz="0" w:space="0" w:color="auto"/>
            <w:left w:val="none" w:sz="0" w:space="0" w:color="auto"/>
            <w:bottom w:val="none" w:sz="0" w:space="0" w:color="auto"/>
            <w:right w:val="none" w:sz="0" w:space="0" w:color="auto"/>
          </w:divBdr>
        </w:div>
      </w:divsChild>
    </w:div>
    <w:div w:id="1368139396">
      <w:bodyDiv w:val="1"/>
      <w:marLeft w:val="0"/>
      <w:marRight w:val="0"/>
      <w:marTop w:val="0"/>
      <w:marBottom w:val="0"/>
      <w:divBdr>
        <w:top w:val="none" w:sz="0" w:space="0" w:color="auto"/>
        <w:left w:val="none" w:sz="0" w:space="0" w:color="auto"/>
        <w:bottom w:val="none" w:sz="0" w:space="0" w:color="auto"/>
        <w:right w:val="none" w:sz="0" w:space="0" w:color="auto"/>
      </w:divBdr>
      <w:divsChild>
        <w:div w:id="903872798">
          <w:marLeft w:val="0"/>
          <w:marRight w:val="0"/>
          <w:marTop w:val="0"/>
          <w:marBottom w:val="60"/>
          <w:divBdr>
            <w:top w:val="none" w:sz="0" w:space="0" w:color="auto"/>
            <w:left w:val="none" w:sz="0" w:space="0" w:color="auto"/>
            <w:bottom w:val="none" w:sz="0" w:space="0" w:color="auto"/>
            <w:right w:val="none" w:sz="0" w:space="0" w:color="auto"/>
          </w:divBdr>
        </w:div>
      </w:divsChild>
    </w:div>
    <w:div w:id="1462187074">
      <w:bodyDiv w:val="1"/>
      <w:marLeft w:val="0"/>
      <w:marRight w:val="0"/>
      <w:marTop w:val="0"/>
      <w:marBottom w:val="0"/>
      <w:divBdr>
        <w:top w:val="none" w:sz="0" w:space="0" w:color="auto"/>
        <w:left w:val="none" w:sz="0" w:space="0" w:color="auto"/>
        <w:bottom w:val="none" w:sz="0" w:space="0" w:color="auto"/>
        <w:right w:val="none" w:sz="0" w:space="0" w:color="auto"/>
      </w:divBdr>
    </w:div>
    <w:div w:id="1483739023">
      <w:bodyDiv w:val="1"/>
      <w:marLeft w:val="0"/>
      <w:marRight w:val="0"/>
      <w:marTop w:val="0"/>
      <w:marBottom w:val="0"/>
      <w:divBdr>
        <w:top w:val="none" w:sz="0" w:space="0" w:color="auto"/>
        <w:left w:val="none" w:sz="0" w:space="0" w:color="auto"/>
        <w:bottom w:val="none" w:sz="0" w:space="0" w:color="auto"/>
        <w:right w:val="none" w:sz="0" w:space="0" w:color="auto"/>
      </w:divBdr>
    </w:div>
    <w:div w:id="1530024931">
      <w:bodyDiv w:val="1"/>
      <w:marLeft w:val="0"/>
      <w:marRight w:val="0"/>
      <w:marTop w:val="0"/>
      <w:marBottom w:val="0"/>
      <w:divBdr>
        <w:top w:val="none" w:sz="0" w:space="0" w:color="auto"/>
        <w:left w:val="none" w:sz="0" w:space="0" w:color="auto"/>
        <w:bottom w:val="none" w:sz="0" w:space="0" w:color="auto"/>
        <w:right w:val="none" w:sz="0" w:space="0" w:color="auto"/>
      </w:divBdr>
      <w:divsChild>
        <w:div w:id="505903558">
          <w:marLeft w:val="0"/>
          <w:marRight w:val="0"/>
          <w:marTop w:val="0"/>
          <w:marBottom w:val="60"/>
          <w:divBdr>
            <w:top w:val="none" w:sz="0" w:space="0" w:color="auto"/>
            <w:left w:val="none" w:sz="0" w:space="0" w:color="auto"/>
            <w:bottom w:val="none" w:sz="0" w:space="0" w:color="auto"/>
            <w:right w:val="none" w:sz="0" w:space="0" w:color="auto"/>
          </w:divBdr>
        </w:div>
      </w:divsChild>
    </w:div>
    <w:div w:id="1535192417">
      <w:bodyDiv w:val="1"/>
      <w:marLeft w:val="0"/>
      <w:marRight w:val="0"/>
      <w:marTop w:val="0"/>
      <w:marBottom w:val="0"/>
      <w:divBdr>
        <w:top w:val="none" w:sz="0" w:space="0" w:color="auto"/>
        <w:left w:val="none" w:sz="0" w:space="0" w:color="auto"/>
        <w:bottom w:val="none" w:sz="0" w:space="0" w:color="auto"/>
        <w:right w:val="none" w:sz="0" w:space="0" w:color="auto"/>
      </w:divBdr>
      <w:divsChild>
        <w:div w:id="763306889">
          <w:marLeft w:val="0"/>
          <w:marRight w:val="0"/>
          <w:marTop w:val="0"/>
          <w:marBottom w:val="60"/>
          <w:divBdr>
            <w:top w:val="none" w:sz="0" w:space="0" w:color="auto"/>
            <w:left w:val="none" w:sz="0" w:space="0" w:color="auto"/>
            <w:bottom w:val="none" w:sz="0" w:space="0" w:color="auto"/>
            <w:right w:val="none" w:sz="0" w:space="0" w:color="auto"/>
          </w:divBdr>
        </w:div>
      </w:divsChild>
    </w:div>
    <w:div w:id="1543051697">
      <w:bodyDiv w:val="1"/>
      <w:marLeft w:val="0"/>
      <w:marRight w:val="0"/>
      <w:marTop w:val="0"/>
      <w:marBottom w:val="0"/>
      <w:divBdr>
        <w:top w:val="none" w:sz="0" w:space="0" w:color="auto"/>
        <w:left w:val="none" w:sz="0" w:space="0" w:color="auto"/>
        <w:bottom w:val="none" w:sz="0" w:space="0" w:color="auto"/>
        <w:right w:val="none" w:sz="0" w:space="0" w:color="auto"/>
      </w:divBdr>
      <w:divsChild>
        <w:div w:id="1702852385">
          <w:marLeft w:val="0"/>
          <w:marRight w:val="0"/>
          <w:marTop w:val="0"/>
          <w:marBottom w:val="60"/>
          <w:divBdr>
            <w:top w:val="none" w:sz="0" w:space="0" w:color="auto"/>
            <w:left w:val="none" w:sz="0" w:space="0" w:color="auto"/>
            <w:bottom w:val="none" w:sz="0" w:space="0" w:color="auto"/>
            <w:right w:val="none" w:sz="0" w:space="0" w:color="auto"/>
          </w:divBdr>
        </w:div>
      </w:divsChild>
    </w:div>
    <w:div w:id="1580291194">
      <w:bodyDiv w:val="1"/>
      <w:marLeft w:val="0"/>
      <w:marRight w:val="0"/>
      <w:marTop w:val="0"/>
      <w:marBottom w:val="0"/>
      <w:divBdr>
        <w:top w:val="none" w:sz="0" w:space="0" w:color="auto"/>
        <w:left w:val="none" w:sz="0" w:space="0" w:color="auto"/>
        <w:bottom w:val="none" w:sz="0" w:space="0" w:color="auto"/>
        <w:right w:val="none" w:sz="0" w:space="0" w:color="auto"/>
      </w:divBdr>
    </w:div>
    <w:div w:id="1608808469">
      <w:bodyDiv w:val="1"/>
      <w:marLeft w:val="0"/>
      <w:marRight w:val="0"/>
      <w:marTop w:val="0"/>
      <w:marBottom w:val="0"/>
      <w:divBdr>
        <w:top w:val="none" w:sz="0" w:space="0" w:color="auto"/>
        <w:left w:val="none" w:sz="0" w:space="0" w:color="auto"/>
        <w:bottom w:val="none" w:sz="0" w:space="0" w:color="auto"/>
        <w:right w:val="none" w:sz="0" w:space="0" w:color="auto"/>
      </w:divBdr>
      <w:divsChild>
        <w:div w:id="975916414">
          <w:marLeft w:val="0"/>
          <w:marRight w:val="0"/>
          <w:marTop w:val="0"/>
          <w:marBottom w:val="0"/>
          <w:divBdr>
            <w:top w:val="none" w:sz="0" w:space="0" w:color="auto"/>
            <w:left w:val="none" w:sz="0" w:space="0" w:color="auto"/>
            <w:bottom w:val="none" w:sz="0" w:space="0" w:color="auto"/>
            <w:right w:val="none" w:sz="0" w:space="0" w:color="auto"/>
          </w:divBdr>
        </w:div>
        <w:div w:id="1797331368">
          <w:marLeft w:val="0"/>
          <w:marRight w:val="0"/>
          <w:marTop w:val="0"/>
          <w:marBottom w:val="0"/>
          <w:divBdr>
            <w:top w:val="none" w:sz="0" w:space="0" w:color="auto"/>
            <w:left w:val="none" w:sz="0" w:space="0" w:color="auto"/>
            <w:bottom w:val="none" w:sz="0" w:space="0" w:color="auto"/>
            <w:right w:val="none" w:sz="0" w:space="0" w:color="auto"/>
          </w:divBdr>
        </w:div>
        <w:div w:id="1134104093">
          <w:marLeft w:val="0"/>
          <w:marRight w:val="0"/>
          <w:marTop w:val="0"/>
          <w:marBottom w:val="0"/>
          <w:divBdr>
            <w:top w:val="none" w:sz="0" w:space="0" w:color="auto"/>
            <w:left w:val="none" w:sz="0" w:space="0" w:color="auto"/>
            <w:bottom w:val="none" w:sz="0" w:space="0" w:color="auto"/>
            <w:right w:val="none" w:sz="0" w:space="0" w:color="auto"/>
          </w:divBdr>
        </w:div>
        <w:div w:id="1931886378">
          <w:marLeft w:val="0"/>
          <w:marRight w:val="0"/>
          <w:marTop w:val="0"/>
          <w:marBottom w:val="0"/>
          <w:divBdr>
            <w:top w:val="none" w:sz="0" w:space="0" w:color="auto"/>
            <w:left w:val="none" w:sz="0" w:space="0" w:color="auto"/>
            <w:bottom w:val="none" w:sz="0" w:space="0" w:color="auto"/>
            <w:right w:val="none" w:sz="0" w:space="0" w:color="auto"/>
          </w:divBdr>
        </w:div>
        <w:div w:id="1250120042">
          <w:marLeft w:val="0"/>
          <w:marRight w:val="0"/>
          <w:marTop w:val="0"/>
          <w:marBottom w:val="0"/>
          <w:divBdr>
            <w:top w:val="none" w:sz="0" w:space="0" w:color="auto"/>
            <w:left w:val="none" w:sz="0" w:space="0" w:color="auto"/>
            <w:bottom w:val="none" w:sz="0" w:space="0" w:color="auto"/>
            <w:right w:val="none" w:sz="0" w:space="0" w:color="auto"/>
          </w:divBdr>
        </w:div>
      </w:divsChild>
    </w:div>
    <w:div w:id="1614748309">
      <w:bodyDiv w:val="1"/>
      <w:marLeft w:val="0"/>
      <w:marRight w:val="0"/>
      <w:marTop w:val="0"/>
      <w:marBottom w:val="0"/>
      <w:divBdr>
        <w:top w:val="none" w:sz="0" w:space="0" w:color="auto"/>
        <w:left w:val="none" w:sz="0" w:space="0" w:color="auto"/>
        <w:bottom w:val="none" w:sz="0" w:space="0" w:color="auto"/>
        <w:right w:val="none" w:sz="0" w:space="0" w:color="auto"/>
      </w:divBdr>
    </w:div>
    <w:div w:id="1618293864">
      <w:bodyDiv w:val="1"/>
      <w:marLeft w:val="0"/>
      <w:marRight w:val="0"/>
      <w:marTop w:val="0"/>
      <w:marBottom w:val="0"/>
      <w:divBdr>
        <w:top w:val="none" w:sz="0" w:space="0" w:color="auto"/>
        <w:left w:val="none" w:sz="0" w:space="0" w:color="auto"/>
        <w:bottom w:val="none" w:sz="0" w:space="0" w:color="auto"/>
        <w:right w:val="none" w:sz="0" w:space="0" w:color="auto"/>
      </w:divBdr>
    </w:div>
    <w:div w:id="1628702360">
      <w:bodyDiv w:val="1"/>
      <w:marLeft w:val="0"/>
      <w:marRight w:val="0"/>
      <w:marTop w:val="0"/>
      <w:marBottom w:val="0"/>
      <w:divBdr>
        <w:top w:val="none" w:sz="0" w:space="0" w:color="auto"/>
        <w:left w:val="none" w:sz="0" w:space="0" w:color="auto"/>
        <w:bottom w:val="none" w:sz="0" w:space="0" w:color="auto"/>
        <w:right w:val="none" w:sz="0" w:space="0" w:color="auto"/>
      </w:divBdr>
      <w:divsChild>
        <w:div w:id="1289891746">
          <w:marLeft w:val="0"/>
          <w:marRight w:val="0"/>
          <w:marTop w:val="0"/>
          <w:marBottom w:val="60"/>
          <w:divBdr>
            <w:top w:val="none" w:sz="0" w:space="0" w:color="auto"/>
            <w:left w:val="none" w:sz="0" w:space="0" w:color="auto"/>
            <w:bottom w:val="none" w:sz="0" w:space="0" w:color="auto"/>
            <w:right w:val="none" w:sz="0" w:space="0" w:color="auto"/>
          </w:divBdr>
        </w:div>
      </w:divsChild>
    </w:div>
    <w:div w:id="1648516194">
      <w:bodyDiv w:val="1"/>
      <w:marLeft w:val="0"/>
      <w:marRight w:val="0"/>
      <w:marTop w:val="0"/>
      <w:marBottom w:val="0"/>
      <w:divBdr>
        <w:top w:val="none" w:sz="0" w:space="0" w:color="auto"/>
        <w:left w:val="none" w:sz="0" w:space="0" w:color="auto"/>
        <w:bottom w:val="none" w:sz="0" w:space="0" w:color="auto"/>
        <w:right w:val="none" w:sz="0" w:space="0" w:color="auto"/>
      </w:divBdr>
    </w:div>
    <w:div w:id="1649939245">
      <w:bodyDiv w:val="1"/>
      <w:marLeft w:val="0"/>
      <w:marRight w:val="0"/>
      <w:marTop w:val="0"/>
      <w:marBottom w:val="0"/>
      <w:divBdr>
        <w:top w:val="none" w:sz="0" w:space="0" w:color="auto"/>
        <w:left w:val="none" w:sz="0" w:space="0" w:color="auto"/>
        <w:bottom w:val="none" w:sz="0" w:space="0" w:color="auto"/>
        <w:right w:val="none" w:sz="0" w:space="0" w:color="auto"/>
      </w:divBdr>
      <w:divsChild>
        <w:div w:id="436605862">
          <w:marLeft w:val="0"/>
          <w:marRight w:val="0"/>
          <w:marTop w:val="0"/>
          <w:marBottom w:val="60"/>
          <w:divBdr>
            <w:top w:val="none" w:sz="0" w:space="0" w:color="auto"/>
            <w:left w:val="none" w:sz="0" w:space="0" w:color="auto"/>
            <w:bottom w:val="none" w:sz="0" w:space="0" w:color="auto"/>
            <w:right w:val="none" w:sz="0" w:space="0" w:color="auto"/>
          </w:divBdr>
        </w:div>
      </w:divsChild>
    </w:div>
    <w:div w:id="1677416782">
      <w:bodyDiv w:val="1"/>
      <w:marLeft w:val="0"/>
      <w:marRight w:val="0"/>
      <w:marTop w:val="0"/>
      <w:marBottom w:val="0"/>
      <w:divBdr>
        <w:top w:val="none" w:sz="0" w:space="0" w:color="auto"/>
        <w:left w:val="none" w:sz="0" w:space="0" w:color="auto"/>
        <w:bottom w:val="none" w:sz="0" w:space="0" w:color="auto"/>
        <w:right w:val="none" w:sz="0" w:space="0" w:color="auto"/>
      </w:divBdr>
    </w:div>
    <w:div w:id="1725986409">
      <w:bodyDiv w:val="1"/>
      <w:marLeft w:val="0"/>
      <w:marRight w:val="0"/>
      <w:marTop w:val="0"/>
      <w:marBottom w:val="0"/>
      <w:divBdr>
        <w:top w:val="none" w:sz="0" w:space="0" w:color="auto"/>
        <w:left w:val="none" w:sz="0" w:space="0" w:color="auto"/>
        <w:bottom w:val="none" w:sz="0" w:space="0" w:color="auto"/>
        <w:right w:val="none" w:sz="0" w:space="0" w:color="auto"/>
      </w:divBdr>
      <w:divsChild>
        <w:div w:id="582765996">
          <w:marLeft w:val="0"/>
          <w:marRight w:val="0"/>
          <w:marTop w:val="0"/>
          <w:marBottom w:val="60"/>
          <w:divBdr>
            <w:top w:val="none" w:sz="0" w:space="0" w:color="auto"/>
            <w:left w:val="none" w:sz="0" w:space="0" w:color="auto"/>
            <w:bottom w:val="none" w:sz="0" w:space="0" w:color="auto"/>
            <w:right w:val="none" w:sz="0" w:space="0" w:color="auto"/>
          </w:divBdr>
        </w:div>
      </w:divsChild>
    </w:div>
    <w:div w:id="1727530201">
      <w:bodyDiv w:val="1"/>
      <w:marLeft w:val="0"/>
      <w:marRight w:val="0"/>
      <w:marTop w:val="0"/>
      <w:marBottom w:val="0"/>
      <w:divBdr>
        <w:top w:val="none" w:sz="0" w:space="0" w:color="auto"/>
        <w:left w:val="none" w:sz="0" w:space="0" w:color="auto"/>
        <w:bottom w:val="none" w:sz="0" w:space="0" w:color="auto"/>
        <w:right w:val="none" w:sz="0" w:space="0" w:color="auto"/>
      </w:divBdr>
      <w:divsChild>
        <w:div w:id="1082995608">
          <w:marLeft w:val="0"/>
          <w:marRight w:val="0"/>
          <w:marTop w:val="0"/>
          <w:marBottom w:val="60"/>
          <w:divBdr>
            <w:top w:val="none" w:sz="0" w:space="0" w:color="auto"/>
            <w:left w:val="none" w:sz="0" w:space="0" w:color="auto"/>
            <w:bottom w:val="none" w:sz="0" w:space="0" w:color="auto"/>
            <w:right w:val="none" w:sz="0" w:space="0" w:color="auto"/>
          </w:divBdr>
        </w:div>
      </w:divsChild>
    </w:div>
    <w:div w:id="1728452913">
      <w:bodyDiv w:val="1"/>
      <w:marLeft w:val="0"/>
      <w:marRight w:val="0"/>
      <w:marTop w:val="0"/>
      <w:marBottom w:val="0"/>
      <w:divBdr>
        <w:top w:val="none" w:sz="0" w:space="0" w:color="auto"/>
        <w:left w:val="none" w:sz="0" w:space="0" w:color="auto"/>
        <w:bottom w:val="none" w:sz="0" w:space="0" w:color="auto"/>
        <w:right w:val="none" w:sz="0" w:space="0" w:color="auto"/>
      </w:divBdr>
    </w:div>
    <w:div w:id="1747024828">
      <w:bodyDiv w:val="1"/>
      <w:marLeft w:val="0"/>
      <w:marRight w:val="0"/>
      <w:marTop w:val="0"/>
      <w:marBottom w:val="0"/>
      <w:divBdr>
        <w:top w:val="none" w:sz="0" w:space="0" w:color="auto"/>
        <w:left w:val="none" w:sz="0" w:space="0" w:color="auto"/>
        <w:bottom w:val="none" w:sz="0" w:space="0" w:color="auto"/>
        <w:right w:val="none" w:sz="0" w:space="0" w:color="auto"/>
      </w:divBdr>
    </w:div>
    <w:div w:id="1766422060">
      <w:bodyDiv w:val="1"/>
      <w:marLeft w:val="0"/>
      <w:marRight w:val="0"/>
      <w:marTop w:val="0"/>
      <w:marBottom w:val="0"/>
      <w:divBdr>
        <w:top w:val="none" w:sz="0" w:space="0" w:color="auto"/>
        <w:left w:val="none" w:sz="0" w:space="0" w:color="auto"/>
        <w:bottom w:val="none" w:sz="0" w:space="0" w:color="auto"/>
        <w:right w:val="none" w:sz="0" w:space="0" w:color="auto"/>
      </w:divBdr>
    </w:div>
    <w:div w:id="1819685518">
      <w:bodyDiv w:val="1"/>
      <w:marLeft w:val="0"/>
      <w:marRight w:val="0"/>
      <w:marTop w:val="0"/>
      <w:marBottom w:val="0"/>
      <w:divBdr>
        <w:top w:val="none" w:sz="0" w:space="0" w:color="auto"/>
        <w:left w:val="none" w:sz="0" w:space="0" w:color="auto"/>
        <w:bottom w:val="none" w:sz="0" w:space="0" w:color="auto"/>
        <w:right w:val="none" w:sz="0" w:space="0" w:color="auto"/>
      </w:divBdr>
      <w:divsChild>
        <w:div w:id="1641376928">
          <w:marLeft w:val="0"/>
          <w:marRight w:val="0"/>
          <w:marTop w:val="0"/>
          <w:marBottom w:val="60"/>
          <w:divBdr>
            <w:top w:val="none" w:sz="0" w:space="0" w:color="auto"/>
            <w:left w:val="none" w:sz="0" w:space="0" w:color="auto"/>
            <w:bottom w:val="none" w:sz="0" w:space="0" w:color="auto"/>
            <w:right w:val="none" w:sz="0" w:space="0" w:color="auto"/>
          </w:divBdr>
        </w:div>
      </w:divsChild>
    </w:div>
    <w:div w:id="1895922096">
      <w:bodyDiv w:val="1"/>
      <w:marLeft w:val="0"/>
      <w:marRight w:val="0"/>
      <w:marTop w:val="0"/>
      <w:marBottom w:val="0"/>
      <w:divBdr>
        <w:top w:val="none" w:sz="0" w:space="0" w:color="auto"/>
        <w:left w:val="none" w:sz="0" w:space="0" w:color="auto"/>
        <w:bottom w:val="none" w:sz="0" w:space="0" w:color="auto"/>
        <w:right w:val="none" w:sz="0" w:space="0" w:color="auto"/>
      </w:divBdr>
    </w:div>
    <w:div w:id="1911454720">
      <w:bodyDiv w:val="1"/>
      <w:marLeft w:val="0"/>
      <w:marRight w:val="0"/>
      <w:marTop w:val="0"/>
      <w:marBottom w:val="0"/>
      <w:divBdr>
        <w:top w:val="none" w:sz="0" w:space="0" w:color="auto"/>
        <w:left w:val="none" w:sz="0" w:space="0" w:color="auto"/>
        <w:bottom w:val="none" w:sz="0" w:space="0" w:color="auto"/>
        <w:right w:val="none" w:sz="0" w:space="0" w:color="auto"/>
      </w:divBdr>
      <w:divsChild>
        <w:div w:id="602881805">
          <w:marLeft w:val="0"/>
          <w:marRight w:val="0"/>
          <w:marTop w:val="0"/>
          <w:marBottom w:val="60"/>
          <w:divBdr>
            <w:top w:val="none" w:sz="0" w:space="0" w:color="auto"/>
            <w:left w:val="none" w:sz="0" w:space="0" w:color="auto"/>
            <w:bottom w:val="none" w:sz="0" w:space="0" w:color="auto"/>
            <w:right w:val="none" w:sz="0" w:space="0" w:color="auto"/>
          </w:divBdr>
        </w:div>
      </w:divsChild>
    </w:div>
    <w:div w:id="1931888950">
      <w:bodyDiv w:val="1"/>
      <w:marLeft w:val="0"/>
      <w:marRight w:val="0"/>
      <w:marTop w:val="0"/>
      <w:marBottom w:val="0"/>
      <w:divBdr>
        <w:top w:val="none" w:sz="0" w:space="0" w:color="auto"/>
        <w:left w:val="none" w:sz="0" w:space="0" w:color="auto"/>
        <w:bottom w:val="none" w:sz="0" w:space="0" w:color="auto"/>
        <w:right w:val="none" w:sz="0" w:space="0" w:color="auto"/>
      </w:divBdr>
      <w:divsChild>
        <w:div w:id="1445492757">
          <w:marLeft w:val="0"/>
          <w:marRight w:val="0"/>
          <w:marTop w:val="0"/>
          <w:marBottom w:val="60"/>
          <w:divBdr>
            <w:top w:val="none" w:sz="0" w:space="0" w:color="auto"/>
            <w:left w:val="none" w:sz="0" w:space="0" w:color="auto"/>
            <w:bottom w:val="none" w:sz="0" w:space="0" w:color="auto"/>
            <w:right w:val="none" w:sz="0" w:space="0" w:color="auto"/>
          </w:divBdr>
        </w:div>
      </w:divsChild>
    </w:div>
    <w:div w:id="1992324256">
      <w:bodyDiv w:val="1"/>
      <w:marLeft w:val="0"/>
      <w:marRight w:val="0"/>
      <w:marTop w:val="0"/>
      <w:marBottom w:val="0"/>
      <w:divBdr>
        <w:top w:val="none" w:sz="0" w:space="0" w:color="auto"/>
        <w:left w:val="none" w:sz="0" w:space="0" w:color="auto"/>
        <w:bottom w:val="none" w:sz="0" w:space="0" w:color="auto"/>
        <w:right w:val="none" w:sz="0" w:space="0" w:color="auto"/>
      </w:divBdr>
      <w:divsChild>
        <w:div w:id="180707835">
          <w:marLeft w:val="0"/>
          <w:marRight w:val="0"/>
          <w:marTop w:val="0"/>
          <w:marBottom w:val="60"/>
          <w:divBdr>
            <w:top w:val="none" w:sz="0" w:space="0" w:color="auto"/>
            <w:left w:val="none" w:sz="0" w:space="0" w:color="auto"/>
            <w:bottom w:val="none" w:sz="0" w:space="0" w:color="auto"/>
            <w:right w:val="none" w:sz="0" w:space="0" w:color="auto"/>
          </w:divBdr>
        </w:div>
      </w:divsChild>
    </w:div>
    <w:div w:id="2002005654">
      <w:bodyDiv w:val="1"/>
      <w:marLeft w:val="0"/>
      <w:marRight w:val="0"/>
      <w:marTop w:val="0"/>
      <w:marBottom w:val="0"/>
      <w:divBdr>
        <w:top w:val="none" w:sz="0" w:space="0" w:color="auto"/>
        <w:left w:val="none" w:sz="0" w:space="0" w:color="auto"/>
        <w:bottom w:val="none" w:sz="0" w:space="0" w:color="auto"/>
        <w:right w:val="none" w:sz="0" w:space="0" w:color="auto"/>
      </w:divBdr>
    </w:div>
    <w:div w:id="2016150933">
      <w:bodyDiv w:val="1"/>
      <w:marLeft w:val="0"/>
      <w:marRight w:val="0"/>
      <w:marTop w:val="0"/>
      <w:marBottom w:val="0"/>
      <w:divBdr>
        <w:top w:val="none" w:sz="0" w:space="0" w:color="auto"/>
        <w:left w:val="none" w:sz="0" w:space="0" w:color="auto"/>
        <w:bottom w:val="none" w:sz="0" w:space="0" w:color="auto"/>
        <w:right w:val="none" w:sz="0" w:space="0" w:color="auto"/>
      </w:divBdr>
      <w:divsChild>
        <w:div w:id="1725759721">
          <w:marLeft w:val="0"/>
          <w:marRight w:val="0"/>
          <w:marTop w:val="0"/>
          <w:marBottom w:val="60"/>
          <w:divBdr>
            <w:top w:val="none" w:sz="0" w:space="0" w:color="auto"/>
            <w:left w:val="none" w:sz="0" w:space="0" w:color="auto"/>
            <w:bottom w:val="none" w:sz="0" w:space="0" w:color="auto"/>
            <w:right w:val="none" w:sz="0" w:space="0" w:color="auto"/>
          </w:divBdr>
        </w:div>
      </w:divsChild>
    </w:div>
    <w:div w:id="2016809799">
      <w:bodyDiv w:val="1"/>
      <w:marLeft w:val="0"/>
      <w:marRight w:val="0"/>
      <w:marTop w:val="0"/>
      <w:marBottom w:val="0"/>
      <w:divBdr>
        <w:top w:val="none" w:sz="0" w:space="0" w:color="auto"/>
        <w:left w:val="none" w:sz="0" w:space="0" w:color="auto"/>
        <w:bottom w:val="none" w:sz="0" w:space="0" w:color="auto"/>
        <w:right w:val="none" w:sz="0" w:space="0" w:color="auto"/>
      </w:divBdr>
      <w:divsChild>
        <w:div w:id="1508983632">
          <w:marLeft w:val="0"/>
          <w:marRight w:val="0"/>
          <w:marTop w:val="0"/>
          <w:marBottom w:val="60"/>
          <w:divBdr>
            <w:top w:val="none" w:sz="0" w:space="0" w:color="auto"/>
            <w:left w:val="none" w:sz="0" w:space="0" w:color="auto"/>
            <w:bottom w:val="none" w:sz="0" w:space="0" w:color="auto"/>
            <w:right w:val="none" w:sz="0" w:space="0" w:color="auto"/>
          </w:divBdr>
        </w:div>
      </w:divsChild>
    </w:div>
    <w:div w:id="2108690864">
      <w:bodyDiv w:val="1"/>
      <w:marLeft w:val="0"/>
      <w:marRight w:val="0"/>
      <w:marTop w:val="0"/>
      <w:marBottom w:val="0"/>
      <w:divBdr>
        <w:top w:val="none" w:sz="0" w:space="0" w:color="auto"/>
        <w:left w:val="none" w:sz="0" w:space="0" w:color="auto"/>
        <w:bottom w:val="none" w:sz="0" w:space="0" w:color="auto"/>
        <w:right w:val="none" w:sz="0" w:space="0" w:color="auto"/>
      </w:divBdr>
    </w:div>
    <w:div w:id="2118986766">
      <w:bodyDiv w:val="1"/>
      <w:marLeft w:val="0"/>
      <w:marRight w:val="0"/>
      <w:marTop w:val="0"/>
      <w:marBottom w:val="0"/>
      <w:divBdr>
        <w:top w:val="none" w:sz="0" w:space="0" w:color="auto"/>
        <w:left w:val="none" w:sz="0" w:space="0" w:color="auto"/>
        <w:bottom w:val="none" w:sz="0" w:space="0" w:color="auto"/>
        <w:right w:val="none" w:sz="0" w:space="0" w:color="auto"/>
      </w:divBdr>
      <w:divsChild>
        <w:div w:id="26836657">
          <w:marLeft w:val="0"/>
          <w:marRight w:val="0"/>
          <w:marTop w:val="0"/>
          <w:marBottom w:val="60"/>
          <w:divBdr>
            <w:top w:val="none" w:sz="0" w:space="0" w:color="auto"/>
            <w:left w:val="none" w:sz="0" w:space="0" w:color="auto"/>
            <w:bottom w:val="none" w:sz="0" w:space="0" w:color="auto"/>
            <w:right w:val="none" w:sz="0" w:space="0" w:color="auto"/>
          </w:divBdr>
        </w:div>
      </w:divsChild>
    </w:div>
    <w:div w:id="2121104706">
      <w:bodyDiv w:val="1"/>
      <w:marLeft w:val="0"/>
      <w:marRight w:val="0"/>
      <w:marTop w:val="0"/>
      <w:marBottom w:val="0"/>
      <w:divBdr>
        <w:top w:val="none" w:sz="0" w:space="0" w:color="auto"/>
        <w:left w:val="none" w:sz="0" w:space="0" w:color="auto"/>
        <w:bottom w:val="none" w:sz="0" w:space="0" w:color="auto"/>
        <w:right w:val="none" w:sz="0" w:space="0" w:color="auto"/>
      </w:divBdr>
      <w:divsChild>
        <w:div w:id="360201967">
          <w:marLeft w:val="0"/>
          <w:marRight w:val="0"/>
          <w:marTop w:val="0"/>
          <w:marBottom w:val="60"/>
          <w:divBdr>
            <w:top w:val="none" w:sz="0" w:space="0" w:color="auto"/>
            <w:left w:val="none" w:sz="0" w:space="0" w:color="auto"/>
            <w:bottom w:val="none" w:sz="0" w:space="0" w:color="auto"/>
            <w:right w:val="none" w:sz="0" w:space="0" w:color="auto"/>
          </w:divBdr>
        </w:div>
      </w:divsChild>
    </w:div>
    <w:div w:id="2141334327">
      <w:bodyDiv w:val="1"/>
      <w:marLeft w:val="0"/>
      <w:marRight w:val="0"/>
      <w:marTop w:val="0"/>
      <w:marBottom w:val="0"/>
      <w:divBdr>
        <w:top w:val="none" w:sz="0" w:space="0" w:color="auto"/>
        <w:left w:val="none" w:sz="0" w:space="0" w:color="auto"/>
        <w:bottom w:val="none" w:sz="0" w:space="0" w:color="auto"/>
        <w:right w:val="none" w:sz="0" w:space="0" w:color="auto"/>
      </w:divBdr>
      <w:divsChild>
        <w:div w:id="616765441">
          <w:marLeft w:val="0"/>
          <w:marRight w:val="0"/>
          <w:marTop w:val="0"/>
          <w:marBottom w:val="6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hamilton@york.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userfs\slh600\w2k\Desktop\Active\SEJ%202018\new%20data\USUK%20poultry%20Industry%20SEJ%20Architecture%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fs\slh600\w2k\Desktop\Active\SEJ%202018\new%20data\USUK%20poultry%20Industry%20SEJ%20Architecture%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'Output and Prices'!$D$4</c:f>
              <c:strCache>
                <c:ptCount val="1"/>
                <c:pt idx="0">
                  <c:v>US Output Index (Yr 1= 100)</c:v>
                </c:pt>
              </c:strCache>
            </c:strRef>
          </c:tx>
          <c:spPr>
            <a:ln w="28575" cap="rnd">
              <a:solidFill>
                <a:schemeClr val="dk1">
                  <a:tint val="88500"/>
                </a:schemeClr>
              </a:solidFill>
              <a:round/>
            </a:ln>
            <a:effectLst/>
          </c:spPr>
          <c:marker>
            <c:symbol val="none"/>
          </c:marker>
          <c:cat>
            <c:numRef>
              <c:f>'Output and Prices'!$A$5:$A$19</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'Output and Prices'!$D$5:$D$19</c:f>
              <c:numCache>
                <c:formatCode>0</c:formatCode>
                <c:ptCount val="15"/>
                <c:pt idx="0">
                  <c:v>100</c:v>
                </c:pt>
                <c:pt idx="1">
                  <c:v>105.9850374064838</c:v>
                </c:pt>
                <c:pt idx="2">
                  <c:v>127.43142144638399</c:v>
                </c:pt>
                <c:pt idx="3">
                  <c:v>177.55610972568579</c:v>
                </c:pt>
                <c:pt idx="4">
                  <c:v>219.95012468827929</c:v>
                </c:pt>
                <c:pt idx="5">
                  <c:v>273.06733167082302</c:v>
                </c:pt>
                <c:pt idx="6">
                  <c:v>296.75810473815392</c:v>
                </c:pt>
                <c:pt idx="7">
                  <c:v>303.49127182044879</c:v>
                </c:pt>
                <c:pt idx="8">
                  <c:v>366.08478802992522</c:v>
                </c:pt>
                <c:pt idx="9">
                  <c:v>379.05236907730682</c:v>
                </c:pt>
                <c:pt idx="10">
                  <c:v>483.04239401496261</c:v>
                </c:pt>
                <c:pt idx="11">
                  <c:v>529.67581047381555</c:v>
                </c:pt>
                <c:pt idx="12">
                  <c:v>614.46384039900261</c:v>
                </c:pt>
                <c:pt idx="13">
                  <c:v>651.87032418952617</c:v>
                </c:pt>
                <c:pt idx="14">
                  <c:v>680.54862842892737</c:v>
                </c:pt>
              </c:numCache>
            </c:numRef>
          </c:val>
          <c:smooth val="0"/>
          <c:extLst>
            <c:ext xmlns:c16="http://schemas.microsoft.com/office/drawing/2014/chart" uri="{C3380CC4-5D6E-409C-BE32-E72D297353CC}">
              <c16:uniqueId val="{00000000-4F33-4FB1-9CB2-4FF60AB9F37B}"/>
            </c:ext>
          </c:extLst>
        </c:ser>
        <c:ser>
          <c:idx val="1"/>
          <c:order val="1"/>
          <c:tx>
            <c:strRef>
              <c:f>'Output and Prices'!$E$4</c:f>
              <c:strCache>
                <c:ptCount val="1"/>
                <c:pt idx="0">
                  <c:v>UK Output Index (Yr 1 = 100)</c:v>
                </c:pt>
              </c:strCache>
            </c:strRef>
          </c:tx>
          <c:spPr>
            <a:ln w="28575" cap="rnd">
              <a:solidFill>
                <a:schemeClr val="dk1">
                  <a:tint val="55000"/>
                </a:schemeClr>
              </a:solidFill>
              <a:round/>
            </a:ln>
            <a:effectLst/>
          </c:spPr>
          <c:marker>
            <c:symbol val="none"/>
          </c:marker>
          <c:cat>
            <c:numRef>
              <c:f>'Output and Prices'!$A$5:$A$19</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'Output and Prices'!$E$5:$E$19</c:f>
              <c:numCache>
                <c:formatCode>0</c:formatCode>
                <c:ptCount val="15"/>
                <c:pt idx="0">
                  <c:v>100</c:v>
                </c:pt>
                <c:pt idx="1">
                  <c:v>112.9496402877698</c:v>
                </c:pt>
                <c:pt idx="2">
                  <c:v>128.77697841726621</c:v>
                </c:pt>
                <c:pt idx="3">
                  <c:v>164.74820143884881</c:v>
                </c:pt>
                <c:pt idx="4">
                  <c:v>197.84172661870511</c:v>
                </c:pt>
                <c:pt idx="5">
                  <c:v>211.51079136690649</c:v>
                </c:pt>
                <c:pt idx="6">
                  <c:v>220.863309352518</c:v>
                </c:pt>
                <c:pt idx="7">
                  <c:v>220.14388489208631</c:v>
                </c:pt>
                <c:pt idx="8">
                  <c:v>234.53237410071941</c:v>
                </c:pt>
                <c:pt idx="9">
                  <c:v>245.32374100719429</c:v>
                </c:pt>
                <c:pt idx="10">
                  <c:v>265.46762589928062</c:v>
                </c:pt>
                <c:pt idx="11">
                  <c:v>289.20863309352518</c:v>
                </c:pt>
                <c:pt idx="12">
                  <c:v>328.05755395683451</c:v>
                </c:pt>
                <c:pt idx="13">
                  <c:v>343.88489208633098</c:v>
                </c:pt>
                <c:pt idx="14">
                  <c:v>356.11510791366902</c:v>
                </c:pt>
              </c:numCache>
            </c:numRef>
          </c:val>
          <c:smooth val="0"/>
          <c:extLst>
            <c:ext xmlns:c16="http://schemas.microsoft.com/office/drawing/2014/chart" uri="{C3380CC4-5D6E-409C-BE32-E72D297353CC}">
              <c16:uniqueId val="{00000001-4F33-4FB1-9CB2-4FF60AB9F37B}"/>
            </c:ext>
          </c:extLst>
        </c:ser>
        <c:dLbls>
          <c:showLegendKey val="0"/>
          <c:showVal val="0"/>
          <c:showCatName val="0"/>
          <c:showSerName val="0"/>
          <c:showPercent val="0"/>
          <c:showBubbleSize val="0"/>
        </c:dLbls>
        <c:smooth val="0"/>
        <c:axId val="1236564672"/>
        <c:axId val="1236566720"/>
      </c:lineChart>
      <c:catAx>
        <c:axId val="1236564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6566720"/>
        <c:crosses val="autoZero"/>
        <c:auto val="1"/>
        <c:lblAlgn val="ctr"/>
        <c:lblOffset val="100"/>
        <c:noMultiLvlLbl val="0"/>
      </c:catAx>
      <c:valAx>
        <c:axId val="12365667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6564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'Output and Prices'!$B$4</c:f>
              <c:strCache>
                <c:ptCount val="1"/>
                <c:pt idx="0">
                  <c:v>US Real Price (index 1946=100)</c:v>
                </c:pt>
              </c:strCache>
            </c:strRef>
          </c:tx>
          <c:spPr>
            <a:ln w="28575" cap="rnd">
              <a:solidFill>
                <a:schemeClr val="dk1">
                  <a:tint val="88500"/>
                </a:schemeClr>
              </a:solidFill>
              <a:round/>
            </a:ln>
            <a:effectLst/>
          </c:spPr>
          <c:marker>
            <c:symbol val="none"/>
          </c:marker>
          <c:cat>
            <c:numRef>
              <c:f>'Output and Prices'!$A$5:$A$19</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'Output and Prices'!$B$5:$B$19</c:f>
              <c:numCache>
                <c:formatCode>0</c:formatCode>
                <c:ptCount val="15"/>
                <c:pt idx="0">
                  <c:v>100</c:v>
                </c:pt>
                <c:pt idx="1">
                  <c:v>91.206609796662903</c:v>
                </c:pt>
                <c:pt idx="2">
                  <c:v>89.724322020591273</c:v>
                </c:pt>
                <c:pt idx="3">
                  <c:v>65.931599472547205</c:v>
                </c:pt>
                <c:pt idx="4">
                  <c:v>64.654358742023533</c:v>
                </c:pt>
                <c:pt idx="5">
                  <c:v>66.58209572402771</c:v>
                </c:pt>
                <c:pt idx="6">
                  <c:v>63.453454247415543</c:v>
                </c:pt>
                <c:pt idx="7">
                  <c:v>58.901647289980843</c:v>
                </c:pt>
                <c:pt idx="8">
                  <c:v>49.923817551139493</c:v>
                </c:pt>
                <c:pt idx="9">
                  <c:v>54.156163164783003</c:v>
                </c:pt>
                <c:pt idx="10">
                  <c:v>42.2401958565816</c:v>
                </c:pt>
                <c:pt idx="11">
                  <c:v>40.305554489271003</c:v>
                </c:pt>
                <c:pt idx="12">
                  <c:v>38.565046726244447</c:v>
                </c:pt>
                <c:pt idx="13">
                  <c:v>32.933427428839998</c:v>
                </c:pt>
                <c:pt idx="14">
                  <c:v>34.317368649763793</c:v>
                </c:pt>
              </c:numCache>
            </c:numRef>
          </c:val>
          <c:smooth val="0"/>
          <c:extLst>
            <c:ext xmlns:c16="http://schemas.microsoft.com/office/drawing/2014/chart" uri="{C3380CC4-5D6E-409C-BE32-E72D297353CC}">
              <c16:uniqueId val="{00000000-8356-4D16-97A5-B2D9D6C58408}"/>
            </c:ext>
          </c:extLst>
        </c:ser>
        <c:ser>
          <c:idx val="1"/>
          <c:order val="1"/>
          <c:tx>
            <c:strRef>
              <c:f>'Output and Prices'!$C$4</c:f>
              <c:strCache>
                <c:ptCount val="1"/>
                <c:pt idx="0">
                  <c:v>UK Real Price (Index 1956=100)</c:v>
                </c:pt>
              </c:strCache>
            </c:strRef>
          </c:tx>
          <c:spPr>
            <a:ln w="28575" cap="rnd">
              <a:solidFill>
                <a:schemeClr val="dk1">
                  <a:tint val="55000"/>
                </a:schemeClr>
              </a:solidFill>
              <a:round/>
            </a:ln>
            <a:effectLst/>
          </c:spPr>
          <c:marker>
            <c:symbol val="none"/>
          </c:marker>
          <c:cat>
            <c:numRef>
              <c:f>'Output and Prices'!$A$5:$A$19</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'Output and Prices'!$C$5:$C$19</c:f>
              <c:numCache>
                <c:formatCode>0</c:formatCode>
                <c:ptCount val="15"/>
                <c:pt idx="0">
                  <c:v>100</c:v>
                </c:pt>
                <c:pt idx="1">
                  <c:v>97.087378640776649</c:v>
                </c:pt>
                <c:pt idx="2">
                  <c:v>90.740740740740762</c:v>
                </c:pt>
                <c:pt idx="3">
                  <c:v>77.272727272726527</c:v>
                </c:pt>
                <c:pt idx="4">
                  <c:v>76.363636363636147</c:v>
                </c:pt>
                <c:pt idx="5">
                  <c:v>66.071428571428115</c:v>
                </c:pt>
                <c:pt idx="6">
                  <c:v>63.7931034482759</c:v>
                </c:pt>
                <c:pt idx="7">
                  <c:v>60.504201680671997</c:v>
                </c:pt>
                <c:pt idx="8">
                  <c:v>61.157024793388082</c:v>
                </c:pt>
                <c:pt idx="9">
                  <c:v>57.142857142857139</c:v>
                </c:pt>
                <c:pt idx="10">
                  <c:v>56.153846153845763</c:v>
                </c:pt>
                <c:pt idx="11">
                  <c:v>52.985074626865647</c:v>
                </c:pt>
                <c:pt idx="12">
                  <c:v>51.470588235294073</c:v>
                </c:pt>
                <c:pt idx="13">
                  <c:v>48.591549295774648</c:v>
                </c:pt>
                <c:pt idx="14">
                  <c:v>48.299319727891152</c:v>
                </c:pt>
              </c:numCache>
            </c:numRef>
          </c:val>
          <c:smooth val="0"/>
          <c:extLst>
            <c:ext xmlns:c16="http://schemas.microsoft.com/office/drawing/2014/chart" uri="{C3380CC4-5D6E-409C-BE32-E72D297353CC}">
              <c16:uniqueId val="{00000001-8356-4D16-97A5-B2D9D6C58408}"/>
            </c:ext>
          </c:extLst>
        </c:ser>
        <c:dLbls>
          <c:showLegendKey val="0"/>
          <c:showVal val="0"/>
          <c:showCatName val="0"/>
          <c:showSerName val="0"/>
          <c:showPercent val="0"/>
          <c:showBubbleSize val="0"/>
        </c:dLbls>
        <c:smooth val="0"/>
        <c:axId val="1236681136"/>
        <c:axId val="1236844064"/>
      </c:lineChart>
      <c:catAx>
        <c:axId val="1236681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6844064"/>
        <c:crosses val="autoZero"/>
        <c:auto val="1"/>
        <c:lblAlgn val="ctr"/>
        <c:lblOffset val="100"/>
        <c:noMultiLvlLbl val="0"/>
      </c:catAx>
      <c:valAx>
        <c:axId val="12368440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6681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DA7FE-3A50-4346-B5EB-283A93A42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10027</Words>
  <Characters>57154</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Manager/>
  <Company>The University of York</Company>
  <LinksUpToDate>false</LinksUpToDate>
  <CharactersWithSpaces>67047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Shane Hamilton</cp:lastModifiedBy>
  <cp:revision>2</cp:revision>
  <cp:lastPrinted>2019-01-07T11:42:00Z</cp:lastPrinted>
  <dcterms:created xsi:type="dcterms:W3CDTF">2019-03-11T13:00:00Z</dcterms:created>
  <dcterms:modified xsi:type="dcterms:W3CDTF">2019-03-11T13:00:00Z</dcterms:modified>
  <cp:category/>
</cp:coreProperties>
</file>