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B41" w:rsidRDefault="00E35B41" w:rsidP="00E35B41">
      <w:pPr>
        <w:spacing w:after="120" w:line="480" w:lineRule="auto"/>
        <w:jc w:val="center"/>
        <w:rPr>
          <w:rFonts w:ascii="Times New Roman" w:hAnsi="Times New Roman" w:cs="Times New Roman"/>
          <w:b/>
          <w:sz w:val="24"/>
          <w:szCs w:val="24"/>
        </w:rPr>
      </w:pPr>
      <w:r>
        <w:rPr>
          <w:rFonts w:ascii="Times New Roman" w:hAnsi="Times New Roman" w:cs="Times New Roman"/>
          <w:b/>
          <w:sz w:val="24"/>
          <w:szCs w:val="24"/>
        </w:rPr>
        <w:t>Title Page</w:t>
      </w:r>
    </w:p>
    <w:p w:rsidR="00FD74D0" w:rsidRPr="00CB0BFD" w:rsidRDefault="001A10F6" w:rsidP="003566D0">
      <w:pPr>
        <w:spacing w:after="120" w:line="480" w:lineRule="auto"/>
        <w:jc w:val="both"/>
        <w:rPr>
          <w:rFonts w:ascii="Times New Roman" w:hAnsi="Times New Roman" w:cs="Times New Roman"/>
          <w:b/>
          <w:sz w:val="24"/>
          <w:szCs w:val="24"/>
        </w:rPr>
      </w:pPr>
      <w:r w:rsidRPr="009E5E5B">
        <w:rPr>
          <w:rFonts w:ascii="Times New Roman" w:hAnsi="Times New Roman" w:cs="Times New Roman"/>
          <w:b/>
          <w:sz w:val="24"/>
          <w:szCs w:val="24"/>
        </w:rPr>
        <w:t>Persian Painting</w:t>
      </w:r>
      <w:r w:rsidR="006B5105">
        <w:rPr>
          <w:rFonts w:ascii="Times New Roman" w:hAnsi="Times New Roman" w:cs="Times New Roman"/>
          <w:b/>
          <w:sz w:val="24"/>
          <w:szCs w:val="24"/>
        </w:rPr>
        <w:t>s</w:t>
      </w:r>
      <w:r w:rsidRPr="009E5E5B">
        <w:rPr>
          <w:rFonts w:ascii="Times New Roman" w:hAnsi="Times New Roman" w:cs="Times New Roman"/>
          <w:b/>
          <w:sz w:val="24"/>
          <w:szCs w:val="24"/>
        </w:rPr>
        <w:t xml:space="preserve"> as</w:t>
      </w:r>
      <w:r w:rsidR="006B5105">
        <w:rPr>
          <w:rFonts w:ascii="Times New Roman" w:hAnsi="Times New Roman" w:cs="Times New Roman"/>
          <w:b/>
          <w:sz w:val="24"/>
          <w:szCs w:val="24"/>
        </w:rPr>
        <w:t xml:space="preserve"> Documents of</w:t>
      </w:r>
      <w:r w:rsidRPr="009E5E5B">
        <w:rPr>
          <w:rFonts w:ascii="Times New Roman" w:hAnsi="Times New Roman" w:cs="Times New Roman"/>
          <w:b/>
          <w:sz w:val="24"/>
          <w:szCs w:val="24"/>
        </w:rPr>
        <w:t xml:space="preserve"> Social History: </w:t>
      </w:r>
      <w:r w:rsidR="00213BEF" w:rsidRPr="009E5E5B">
        <w:rPr>
          <w:rFonts w:ascii="Times New Roman" w:hAnsi="Times New Roman" w:cs="Times New Roman"/>
          <w:b/>
          <w:sz w:val="24"/>
          <w:szCs w:val="24"/>
        </w:rPr>
        <w:t>Images of Craftsmen a</w:t>
      </w:r>
      <w:r w:rsidR="0084560F" w:rsidRPr="009E5E5B">
        <w:rPr>
          <w:rFonts w:ascii="Times New Roman" w:hAnsi="Times New Roman" w:cs="Times New Roman"/>
          <w:b/>
          <w:sz w:val="24"/>
          <w:szCs w:val="24"/>
        </w:rPr>
        <w:t>t Work</w:t>
      </w:r>
    </w:p>
    <w:p w:rsidR="00FD74D0" w:rsidRPr="0037059D" w:rsidRDefault="003566D0" w:rsidP="0037059D">
      <w:pPr>
        <w:spacing w:after="120" w:line="480" w:lineRule="auto"/>
        <w:jc w:val="both"/>
        <w:rPr>
          <w:rFonts w:ascii="Times New Roman" w:hAnsi="Times New Roman" w:cs="Times New Roman"/>
          <w:b/>
          <w:sz w:val="24"/>
          <w:szCs w:val="24"/>
        </w:rPr>
      </w:pPr>
      <w:r w:rsidRPr="0037059D">
        <w:rPr>
          <w:rFonts w:ascii="Times New Roman" w:hAnsi="Times New Roman" w:cs="Times New Roman"/>
          <w:b/>
          <w:sz w:val="24"/>
          <w:szCs w:val="24"/>
        </w:rPr>
        <w:t xml:space="preserve">Abstract </w:t>
      </w:r>
    </w:p>
    <w:p w:rsidR="0037059D" w:rsidRPr="0037059D" w:rsidRDefault="00E45184" w:rsidP="0037059D">
      <w:pPr>
        <w:spacing w:after="120" w:line="48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The virtual absence of written sources about the construction process in the medieval period makes </w:t>
      </w:r>
      <w:r w:rsidR="00F80270">
        <w:rPr>
          <w:rFonts w:ascii="Times New Roman" w:hAnsi="Times New Roman" w:cs="Times New Roman"/>
          <w:sz w:val="24"/>
          <w:szCs w:val="24"/>
        </w:rPr>
        <w:t xml:space="preserve">Persian </w:t>
      </w:r>
      <w:r w:rsidRPr="0037059D">
        <w:rPr>
          <w:rFonts w:ascii="Times New Roman" w:hAnsi="Times New Roman" w:cs="Times New Roman"/>
          <w:sz w:val="24"/>
          <w:szCs w:val="24"/>
        </w:rPr>
        <w:t>paintings a useful primary source. A</w:t>
      </w:r>
      <w:r w:rsidR="003566D0" w:rsidRPr="0037059D">
        <w:rPr>
          <w:rFonts w:ascii="Times New Roman" w:hAnsi="Times New Roman" w:cs="Times New Roman"/>
          <w:sz w:val="24"/>
          <w:szCs w:val="24"/>
        </w:rPr>
        <w:t xml:space="preserve"> s</w:t>
      </w:r>
      <w:r w:rsidRPr="0037059D">
        <w:rPr>
          <w:rFonts w:ascii="Times New Roman" w:hAnsi="Times New Roman" w:cs="Times New Roman"/>
          <w:sz w:val="24"/>
          <w:szCs w:val="24"/>
        </w:rPr>
        <w:t xml:space="preserve">mall sub-set of paintings </w:t>
      </w:r>
      <w:r w:rsidR="003566D0" w:rsidRPr="0037059D">
        <w:rPr>
          <w:rFonts w:ascii="Times New Roman" w:hAnsi="Times New Roman" w:cs="Times New Roman"/>
          <w:sz w:val="24"/>
          <w:szCs w:val="24"/>
        </w:rPr>
        <w:t>d</w:t>
      </w:r>
      <w:r w:rsidRPr="0037059D">
        <w:rPr>
          <w:rFonts w:ascii="Times New Roman" w:hAnsi="Times New Roman" w:cs="Times New Roman"/>
          <w:sz w:val="24"/>
          <w:szCs w:val="24"/>
        </w:rPr>
        <w:t xml:space="preserve">epict the process of building, six of which are examined in close detail, from a broad geographic range and dating from the period spanning the fourteenth to the sixteenth centuries. These include a </w:t>
      </w:r>
      <w:r w:rsidR="003566D0" w:rsidRPr="0037059D">
        <w:rPr>
          <w:rFonts w:ascii="Times New Roman" w:hAnsi="Times New Roman" w:cs="Times New Roman"/>
          <w:sz w:val="24"/>
          <w:szCs w:val="24"/>
        </w:rPr>
        <w:t>paint</w:t>
      </w:r>
      <w:r w:rsidRPr="0037059D">
        <w:rPr>
          <w:rFonts w:ascii="Times New Roman" w:hAnsi="Times New Roman" w:cs="Times New Roman"/>
          <w:sz w:val="24"/>
          <w:szCs w:val="24"/>
        </w:rPr>
        <w:t>ing attributed to Siyah Qalam,</w:t>
      </w:r>
      <w:r w:rsidR="003566D0" w:rsidRPr="0037059D">
        <w:rPr>
          <w:rFonts w:ascii="Times New Roman" w:hAnsi="Times New Roman" w:cs="Times New Roman"/>
          <w:sz w:val="24"/>
          <w:szCs w:val="24"/>
        </w:rPr>
        <w:t xml:space="preserve"> paintings from Herat</w:t>
      </w:r>
      <w:r w:rsidRPr="0037059D">
        <w:rPr>
          <w:rFonts w:ascii="Times New Roman" w:hAnsi="Times New Roman" w:cs="Times New Roman"/>
          <w:sz w:val="24"/>
          <w:szCs w:val="24"/>
        </w:rPr>
        <w:t>,</w:t>
      </w:r>
      <w:r w:rsidR="003566D0" w:rsidRPr="0037059D">
        <w:rPr>
          <w:rFonts w:ascii="Times New Roman" w:hAnsi="Times New Roman" w:cs="Times New Roman"/>
          <w:sz w:val="24"/>
          <w:szCs w:val="24"/>
        </w:rPr>
        <w:t xml:space="preserve"> and a series of images from the </w:t>
      </w:r>
      <w:r w:rsidR="003566D0" w:rsidRPr="0037059D">
        <w:rPr>
          <w:rFonts w:ascii="Times New Roman" w:hAnsi="Times New Roman" w:cs="Times New Roman"/>
          <w:i/>
          <w:sz w:val="24"/>
          <w:szCs w:val="24"/>
        </w:rPr>
        <w:t>Akbar-nāme</w:t>
      </w:r>
      <w:r w:rsidRPr="0037059D">
        <w:rPr>
          <w:rFonts w:ascii="Times New Roman" w:hAnsi="Times New Roman" w:cs="Times New Roman"/>
          <w:sz w:val="24"/>
          <w:szCs w:val="24"/>
        </w:rPr>
        <w:t>.</w:t>
      </w:r>
      <w:r w:rsidR="003566D0" w:rsidRPr="0037059D">
        <w:rPr>
          <w:rFonts w:ascii="Times New Roman" w:hAnsi="Times New Roman" w:cs="Times New Roman"/>
          <w:sz w:val="24"/>
          <w:szCs w:val="24"/>
        </w:rPr>
        <w:t xml:space="preserve"> </w:t>
      </w:r>
      <w:r w:rsidRPr="0037059D">
        <w:rPr>
          <w:rFonts w:ascii="Times New Roman" w:hAnsi="Times New Roman" w:cs="Times New Roman"/>
          <w:sz w:val="24"/>
          <w:szCs w:val="24"/>
        </w:rPr>
        <w:t>By taking</w:t>
      </w:r>
      <w:r w:rsidR="003566D0" w:rsidRPr="0037059D">
        <w:rPr>
          <w:rFonts w:ascii="Times New Roman" w:hAnsi="Times New Roman" w:cs="Times New Roman"/>
          <w:sz w:val="24"/>
          <w:szCs w:val="24"/>
        </w:rPr>
        <w:t xml:space="preserve"> a</w:t>
      </w:r>
      <w:r w:rsidRPr="0037059D">
        <w:rPr>
          <w:rFonts w:ascii="Times New Roman" w:hAnsi="Times New Roman" w:cs="Times New Roman"/>
          <w:sz w:val="24"/>
          <w:szCs w:val="24"/>
        </w:rPr>
        <w:t xml:space="preserve"> wide view,</w:t>
      </w:r>
      <w:r w:rsidR="003566D0" w:rsidRPr="0037059D">
        <w:rPr>
          <w:rFonts w:ascii="Times New Roman" w:hAnsi="Times New Roman" w:cs="Times New Roman"/>
          <w:sz w:val="24"/>
          <w:szCs w:val="24"/>
        </w:rPr>
        <w:t xml:space="preserve"> observations about</w:t>
      </w:r>
      <w:r w:rsidRPr="0037059D">
        <w:rPr>
          <w:rFonts w:ascii="Times New Roman" w:hAnsi="Times New Roman" w:cs="Times New Roman"/>
          <w:sz w:val="24"/>
          <w:szCs w:val="24"/>
        </w:rPr>
        <w:t xml:space="preserve"> </w:t>
      </w:r>
      <w:r w:rsidR="0037059D">
        <w:rPr>
          <w:rFonts w:ascii="Times New Roman" w:hAnsi="Times New Roman" w:cs="Times New Roman"/>
          <w:sz w:val="24"/>
          <w:szCs w:val="24"/>
        </w:rPr>
        <w:t>building sites</w:t>
      </w:r>
      <w:r w:rsidRPr="0037059D">
        <w:rPr>
          <w:rFonts w:ascii="Times New Roman" w:hAnsi="Times New Roman" w:cs="Times New Roman"/>
          <w:sz w:val="24"/>
          <w:szCs w:val="24"/>
        </w:rPr>
        <w:t>,</w:t>
      </w:r>
      <w:r w:rsidR="003566D0" w:rsidRPr="0037059D">
        <w:rPr>
          <w:rFonts w:ascii="Times New Roman" w:hAnsi="Times New Roman" w:cs="Times New Roman"/>
          <w:sz w:val="24"/>
          <w:szCs w:val="24"/>
        </w:rPr>
        <w:t xml:space="preserve"> based on multiple unconnected examples, </w:t>
      </w:r>
      <w:r w:rsidRPr="0037059D">
        <w:rPr>
          <w:rFonts w:ascii="Times New Roman" w:hAnsi="Times New Roman" w:cs="Times New Roman"/>
          <w:sz w:val="24"/>
          <w:szCs w:val="24"/>
        </w:rPr>
        <w:t xml:space="preserve">can </w:t>
      </w:r>
      <w:r w:rsidR="00BE4033">
        <w:rPr>
          <w:rFonts w:ascii="Times New Roman" w:hAnsi="Times New Roman" w:cs="Times New Roman"/>
          <w:sz w:val="24"/>
          <w:szCs w:val="24"/>
        </w:rPr>
        <w:t xml:space="preserve">help to </w:t>
      </w:r>
      <w:r w:rsidRPr="0037059D">
        <w:rPr>
          <w:rFonts w:ascii="Times New Roman" w:hAnsi="Times New Roman" w:cs="Times New Roman"/>
          <w:sz w:val="24"/>
          <w:szCs w:val="24"/>
        </w:rPr>
        <w:t>illuminate the</w:t>
      </w:r>
      <w:r w:rsidR="0037059D">
        <w:rPr>
          <w:rFonts w:ascii="Times New Roman" w:hAnsi="Times New Roman" w:cs="Times New Roman"/>
          <w:sz w:val="24"/>
          <w:szCs w:val="24"/>
        </w:rPr>
        <w:t xml:space="preserve"> poorly understood</w:t>
      </w:r>
      <w:r w:rsidR="003566D0" w:rsidRPr="0037059D">
        <w:rPr>
          <w:rFonts w:ascii="Times New Roman" w:hAnsi="Times New Roman" w:cs="Times New Roman"/>
          <w:sz w:val="24"/>
          <w:szCs w:val="24"/>
        </w:rPr>
        <w:t xml:space="preserve"> </w:t>
      </w:r>
      <w:r w:rsidRPr="0037059D">
        <w:rPr>
          <w:rFonts w:ascii="Times New Roman" w:hAnsi="Times New Roman" w:cs="Times New Roman"/>
          <w:sz w:val="24"/>
          <w:szCs w:val="24"/>
        </w:rPr>
        <w:t xml:space="preserve">construction </w:t>
      </w:r>
      <w:r w:rsidR="0037059D">
        <w:rPr>
          <w:rFonts w:ascii="Times New Roman" w:hAnsi="Times New Roman" w:cs="Times New Roman"/>
          <w:sz w:val="24"/>
          <w:szCs w:val="24"/>
        </w:rPr>
        <w:t>process across</w:t>
      </w:r>
      <w:r w:rsidRPr="0037059D">
        <w:rPr>
          <w:rFonts w:ascii="Times New Roman" w:hAnsi="Times New Roman" w:cs="Times New Roman"/>
          <w:sz w:val="24"/>
          <w:szCs w:val="24"/>
        </w:rPr>
        <w:t xml:space="preserve"> the</w:t>
      </w:r>
      <w:r w:rsidR="003566D0" w:rsidRPr="0037059D">
        <w:rPr>
          <w:rFonts w:ascii="Times New Roman" w:hAnsi="Times New Roman" w:cs="Times New Roman"/>
          <w:sz w:val="24"/>
          <w:szCs w:val="24"/>
        </w:rPr>
        <w:t xml:space="preserve"> pre-modern </w:t>
      </w:r>
      <w:r w:rsidRPr="0037059D">
        <w:rPr>
          <w:rFonts w:ascii="Times New Roman" w:hAnsi="Times New Roman" w:cs="Times New Roman"/>
          <w:sz w:val="24"/>
          <w:szCs w:val="24"/>
        </w:rPr>
        <w:t>Iranian</w:t>
      </w:r>
      <w:r w:rsidR="003566D0" w:rsidRPr="0037059D">
        <w:rPr>
          <w:rFonts w:ascii="Times New Roman" w:hAnsi="Times New Roman" w:cs="Times New Roman"/>
          <w:sz w:val="24"/>
          <w:szCs w:val="24"/>
        </w:rPr>
        <w:t xml:space="preserve"> world.</w:t>
      </w:r>
    </w:p>
    <w:p w:rsidR="0037059D" w:rsidRPr="0037059D" w:rsidRDefault="0037059D" w:rsidP="0037059D">
      <w:pPr>
        <w:spacing w:after="120" w:line="480" w:lineRule="auto"/>
        <w:jc w:val="both"/>
        <w:rPr>
          <w:rFonts w:ascii="Times New Roman" w:hAnsi="Times New Roman" w:cs="Times New Roman"/>
          <w:b/>
          <w:sz w:val="24"/>
          <w:szCs w:val="24"/>
        </w:rPr>
      </w:pPr>
      <w:r w:rsidRPr="0037059D">
        <w:rPr>
          <w:rFonts w:ascii="Times New Roman" w:hAnsi="Times New Roman" w:cs="Times New Roman"/>
          <w:b/>
          <w:sz w:val="24"/>
          <w:szCs w:val="24"/>
        </w:rPr>
        <w:t>Keywords</w:t>
      </w:r>
    </w:p>
    <w:p w:rsidR="0037059D" w:rsidRPr="0037059D" w:rsidRDefault="0037059D" w:rsidP="0037059D">
      <w:pPr>
        <w:spacing w:after="120" w:line="480" w:lineRule="auto"/>
        <w:jc w:val="both"/>
        <w:rPr>
          <w:rFonts w:ascii="Times New Roman" w:hAnsi="Times New Roman" w:cs="Times New Roman"/>
          <w:sz w:val="24"/>
          <w:szCs w:val="24"/>
        </w:rPr>
      </w:pPr>
      <w:r w:rsidRPr="0037059D">
        <w:rPr>
          <w:rFonts w:ascii="Times New Roman" w:hAnsi="Times New Roman" w:cs="Times New Roman"/>
          <w:sz w:val="24"/>
          <w:szCs w:val="24"/>
        </w:rPr>
        <w:t xml:space="preserve">Painting, Construction, </w:t>
      </w:r>
      <w:r w:rsidR="007744D9" w:rsidRPr="00FE55C5">
        <w:rPr>
          <w:rFonts w:ascii="Times New Roman" w:eastAsia="Times New Roman" w:hAnsi="Times New Roman" w:cs="Times New Roman"/>
          <w:color w:val="000000"/>
          <w:kern w:val="36"/>
          <w:sz w:val="24"/>
          <w:szCs w:val="24"/>
          <w:lang w:val="en" w:eastAsia="en-GB"/>
        </w:rPr>
        <w:t>Behzād</w:t>
      </w:r>
      <w:r w:rsidRPr="0037059D">
        <w:rPr>
          <w:rFonts w:ascii="Times New Roman" w:hAnsi="Times New Roman" w:cs="Times New Roman"/>
          <w:sz w:val="24"/>
          <w:szCs w:val="24"/>
        </w:rPr>
        <w:t xml:space="preserve">, Siyah Qalam, </w:t>
      </w:r>
      <w:r w:rsidRPr="0037059D">
        <w:rPr>
          <w:rFonts w:ascii="Times New Roman" w:hAnsi="Times New Roman" w:cs="Times New Roman"/>
          <w:i/>
          <w:sz w:val="24"/>
          <w:szCs w:val="24"/>
        </w:rPr>
        <w:t>Akbar-nāme</w:t>
      </w:r>
    </w:p>
    <w:p w:rsidR="00E35B41" w:rsidRDefault="00E35B41" w:rsidP="00E35B4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Acknowledgments </w:t>
      </w:r>
    </w:p>
    <w:p w:rsidR="0037059D" w:rsidRDefault="00E35B41" w:rsidP="00E35B41">
      <w:pPr>
        <w:spacing w:after="120" w:line="480" w:lineRule="auto"/>
        <w:jc w:val="both"/>
        <w:rPr>
          <w:rFonts w:ascii="Times New Roman" w:hAnsi="Times New Roman" w:cs="Times New Roman"/>
          <w:sz w:val="24"/>
          <w:szCs w:val="24"/>
        </w:rPr>
      </w:pPr>
      <w:r w:rsidRPr="00F80270">
        <w:rPr>
          <w:rFonts w:ascii="Times New Roman" w:hAnsi="Times New Roman" w:cs="Times New Roman"/>
          <w:sz w:val="24"/>
        </w:rPr>
        <w:t xml:space="preserve">The genesis of this article came as a result of a conversation with Professor Robert Hillenbrand, and the article is dedicated to him. It would not have been possible to write this article without the support of the Leverhulme Trust and the </w:t>
      </w:r>
      <w:r>
        <w:rPr>
          <w:rFonts w:ascii="Times New Roman" w:hAnsi="Times New Roman" w:cs="Times New Roman"/>
          <w:sz w:val="24"/>
        </w:rPr>
        <w:t>University of Edinburgh.</w:t>
      </w:r>
    </w:p>
    <w:p w:rsidR="0037059D" w:rsidRDefault="0037059D" w:rsidP="0037059D">
      <w:pPr>
        <w:spacing w:after="120" w:line="480" w:lineRule="auto"/>
        <w:jc w:val="both"/>
        <w:rPr>
          <w:rFonts w:ascii="Times New Roman" w:hAnsi="Times New Roman" w:cs="Times New Roman"/>
          <w:sz w:val="24"/>
          <w:szCs w:val="24"/>
        </w:rPr>
      </w:pPr>
    </w:p>
    <w:p w:rsidR="0037059D" w:rsidRDefault="0037059D" w:rsidP="0037059D">
      <w:pPr>
        <w:spacing w:after="120" w:line="480" w:lineRule="auto"/>
        <w:jc w:val="both"/>
        <w:rPr>
          <w:rFonts w:ascii="Times New Roman" w:hAnsi="Times New Roman" w:cs="Times New Roman"/>
          <w:sz w:val="24"/>
          <w:szCs w:val="24"/>
        </w:rPr>
      </w:pPr>
    </w:p>
    <w:p w:rsidR="0037059D" w:rsidRDefault="0037059D" w:rsidP="0037059D">
      <w:pPr>
        <w:spacing w:after="120" w:line="480" w:lineRule="auto"/>
        <w:jc w:val="both"/>
        <w:rPr>
          <w:rFonts w:ascii="Times New Roman" w:hAnsi="Times New Roman" w:cs="Times New Roman"/>
          <w:sz w:val="24"/>
          <w:szCs w:val="24"/>
        </w:rPr>
      </w:pPr>
    </w:p>
    <w:p w:rsidR="0037059D" w:rsidRDefault="0037059D" w:rsidP="0037059D">
      <w:pPr>
        <w:spacing w:after="120" w:line="480" w:lineRule="auto"/>
        <w:jc w:val="both"/>
        <w:rPr>
          <w:rFonts w:ascii="Times New Roman" w:hAnsi="Times New Roman" w:cs="Times New Roman"/>
          <w:sz w:val="24"/>
          <w:szCs w:val="24"/>
        </w:rPr>
      </w:pPr>
    </w:p>
    <w:p w:rsidR="0037059D" w:rsidRPr="0037059D" w:rsidRDefault="0037059D" w:rsidP="0037059D">
      <w:pPr>
        <w:spacing w:after="120" w:line="480" w:lineRule="auto"/>
        <w:jc w:val="both"/>
        <w:rPr>
          <w:rFonts w:ascii="Times New Roman" w:hAnsi="Times New Roman" w:cs="Times New Roman"/>
          <w:sz w:val="24"/>
          <w:szCs w:val="24"/>
        </w:rPr>
      </w:pPr>
    </w:p>
    <w:p w:rsidR="00E45184" w:rsidRPr="0037059D" w:rsidRDefault="00E45184" w:rsidP="0037059D">
      <w:pPr>
        <w:spacing w:after="120" w:line="480" w:lineRule="auto"/>
        <w:jc w:val="both"/>
        <w:rPr>
          <w:rFonts w:ascii="Times New Roman" w:hAnsi="Times New Roman" w:cs="Times New Roman"/>
          <w:b/>
          <w:sz w:val="24"/>
          <w:szCs w:val="24"/>
        </w:rPr>
      </w:pPr>
      <w:r w:rsidRPr="0037059D">
        <w:rPr>
          <w:rFonts w:ascii="Times New Roman" w:hAnsi="Times New Roman" w:cs="Times New Roman"/>
          <w:b/>
          <w:sz w:val="24"/>
          <w:szCs w:val="24"/>
        </w:rPr>
        <w:lastRenderedPageBreak/>
        <w:t>Persian Paintings as Documents of Social History: Images of Craftsmen at Work</w:t>
      </w:r>
    </w:p>
    <w:p w:rsidR="0037059D" w:rsidRPr="0037059D" w:rsidRDefault="0037059D" w:rsidP="0037059D">
      <w:pPr>
        <w:spacing w:after="120" w:line="480" w:lineRule="auto"/>
        <w:jc w:val="both"/>
        <w:rPr>
          <w:rFonts w:ascii="Times New Roman" w:hAnsi="Times New Roman" w:cs="Times New Roman"/>
          <w:sz w:val="24"/>
          <w:szCs w:val="24"/>
        </w:rPr>
      </w:pPr>
    </w:p>
    <w:p w:rsidR="00FD74D0" w:rsidRDefault="00F80270" w:rsidP="0037059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article addresses </w:t>
      </w:r>
      <w:r w:rsidR="00FD74D0">
        <w:rPr>
          <w:rFonts w:ascii="Times New Roman" w:hAnsi="Times New Roman" w:cs="Times New Roman"/>
          <w:sz w:val="24"/>
          <w:szCs w:val="24"/>
        </w:rPr>
        <w:t>a</w:t>
      </w:r>
      <w:r w:rsidR="00FD74D0" w:rsidRPr="009E5E5B">
        <w:rPr>
          <w:rFonts w:ascii="Times New Roman" w:hAnsi="Times New Roman" w:cs="Times New Roman"/>
          <w:sz w:val="24"/>
          <w:szCs w:val="24"/>
        </w:rPr>
        <w:t xml:space="preserve"> selection of </w:t>
      </w:r>
      <w:r w:rsidR="00FD74D0">
        <w:rPr>
          <w:rFonts w:ascii="Times New Roman" w:hAnsi="Times New Roman" w:cs="Times New Roman"/>
          <w:sz w:val="24"/>
          <w:szCs w:val="24"/>
        </w:rPr>
        <w:t>previously published, and in some cases well known, paintings</w:t>
      </w:r>
      <w:r w:rsidR="00FD74D0" w:rsidRPr="009E5E5B">
        <w:rPr>
          <w:rFonts w:ascii="Times New Roman" w:hAnsi="Times New Roman" w:cs="Times New Roman"/>
          <w:sz w:val="24"/>
          <w:szCs w:val="24"/>
        </w:rPr>
        <w:t xml:space="preserve"> datable to the period spanning the f</w:t>
      </w:r>
      <w:r w:rsidR="00FD74D0">
        <w:rPr>
          <w:rFonts w:ascii="Times New Roman" w:hAnsi="Times New Roman" w:cs="Times New Roman"/>
          <w:sz w:val="24"/>
          <w:szCs w:val="24"/>
        </w:rPr>
        <w:t>ifteenth and sixteenth centuries</w:t>
      </w:r>
      <w:r>
        <w:rPr>
          <w:rFonts w:ascii="Times New Roman" w:hAnsi="Times New Roman" w:cs="Times New Roman"/>
          <w:sz w:val="24"/>
          <w:szCs w:val="24"/>
        </w:rPr>
        <w:t>. They</w:t>
      </w:r>
      <w:r w:rsidR="00FD74D0">
        <w:rPr>
          <w:rFonts w:ascii="Times New Roman" w:hAnsi="Times New Roman" w:cs="Times New Roman"/>
          <w:sz w:val="24"/>
          <w:szCs w:val="24"/>
        </w:rPr>
        <w:t xml:space="preserve"> are used</w:t>
      </w:r>
      <w:r w:rsidR="00FD74D0" w:rsidRPr="009E5E5B">
        <w:rPr>
          <w:rFonts w:ascii="Times New Roman" w:hAnsi="Times New Roman" w:cs="Times New Roman"/>
          <w:sz w:val="24"/>
          <w:szCs w:val="24"/>
        </w:rPr>
        <w:t xml:space="preserve"> as tools to illuminate the </w:t>
      </w:r>
      <w:r w:rsidR="00FD74D0">
        <w:rPr>
          <w:rFonts w:ascii="Times New Roman" w:hAnsi="Times New Roman" w:cs="Times New Roman"/>
          <w:sz w:val="24"/>
          <w:szCs w:val="24"/>
        </w:rPr>
        <w:t xml:space="preserve">rather </w:t>
      </w:r>
      <w:r w:rsidR="00FD74D0" w:rsidRPr="009E5E5B">
        <w:rPr>
          <w:rFonts w:ascii="Times New Roman" w:hAnsi="Times New Roman" w:cs="Times New Roman"/>
          <w:sz w:val="24"/>
          <w:szCs w:val="24"/>
        </w:rPr>
        <w:t xml:space="preserve">murky world of </w:t>
      </w:r>
      <w:r w:rsidR="00FD74D0">
        <w:rPr>
          <w:rFonts w:ascii="Times New Roman" w:hAnsi="Times New Roman" w:cs="Times New Roman"/>
          <w:sz w:val="24"/>
          <w:szCs w:val="24"/>
        </w:rPr>
        <w:t>construction and site management</w:t>
      </w:r>
      <w:r w:rsidR="0037059D">
        <w:rPr>
          <w:rFonts w:ascii="Times New Roman" w:hAnsi="Times New Roman" w:cs="Times New Roman"/>
          <w:sz w:val="24"/>
          <w:szCs w:val="24"/>
        </w:rPr>
        <w:t xml:space="preserve"> in late medieval and early </w:t>
      </w:r>
      <w:r w:rsidR="00FD74D0" w:rsidRPr="009E5E5B">
        <w:rPr>
          <w:rFonts w:ascii="Times New Roman" w:hAnsi="Times New Roman" w:cs="Times New Roman"/>
          <w:sz w:val="24"/>
          <w:szCs w:val="24"/>
        </w:rPr>
        <w:t>modern Iran, Central Asia and India.</w:t>
      </w:r>
      <w:r w:rsidR="00FD74D0">
        <w:rPr>
          <w:rFonts w:ascii="Times New Roman" w:hAnsi="Times New Roman" w:cs="Times New Roman"/>
          <w:sz w:val="24"/>
          <w:szCs w:val="24"/>
        </w:rPr>
        <w:t xml:space="preserve"> This approach to understanding the working methods of builders can be applied in parallel to the reverse engineering of standing structures and the close examination of tool marks on building materials.</w:t>
      </w:r>
      <w:r w:rsidR="00FD74D0">
        <w:rPr>
          <w:rStyle w:val="EndnoteReference"/>
          <w:rFonts w:ascii="Times New Roman" w:hAnsi="Times New Roman" w:cs="Times New Roman"/>
          <w:sz w:val="24"/>
          <w:szCs w:val="24"/>
        </w:rPr>
        <w:endnoteReference w:id="1"/>
      </w:r>
      <w:r w:rsidR="00FD74D0">
        <w:rPr>
          <w:rFonts w:ascii="Times New Roman" w:hAnsi="Times New Roman" w:cs="Times New Roman"/>
          <w:sz w:val="24"/>
          <w:szCs w:val="24"/>
        </w:rPr>
        <w:t xml:space="preserve"> All three methods, along with the study of contemporary written sources, where available, are required in order to get as full a picture as possible of the construction process in the wider Iranian world in the pre-modern period. The focus here is on the visual analysis of paintings from across a broad temporal and spatial span in order to contribute to the wider understanding of the working methods of craftsmen and labourers.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Fr</w:t>
      </w:r>
      <w:r w:rsidRPr="009E5E5B">
        <w:rPr>
          <w:rFonts w:ascii="Times New Roman" w:hAnsi="Times New Roman" w:cs="Times New Roman"/>
          <w:sz w:val="24"/>
          <w:szCs w:val="24"/>
        </w:rPr>
        <w:t xml:space="preserve">om the fourteenth century </w:t>
      </w:r>
      <w:r>
        <w:rPr>
          <w:rFonts w:ascii="Times New Roman" w:hAnsi="Times New Roman" w:cs="Times New Roman"/>
          <w:sz w:val="24"/>
          <w:szCs w:val="24"/>
        </w:rPr>
        <w:t>onwards, the depiction of</w:t>
      </w:r>
      <w:r w:rsidRPr="009E5E5B">
        <w:rPr>
          <w:rFonts w:ascii="Times New Roman" w:hAnsi="Times New Roman" w:cs="Times New Roman"/>
          <w:sz w:val="24"/>
          <w:szCs w:val="24"/>
        </w:rPr>
        <w:t xml:space="preserve"> Islamic architecture in Persian </w:t>
      </w:r>
      <w:r>
        <w:rPr>
          <w:rFonts w:ascii="Times New Roman" w:hAnsi="Times New Roman" w:cs="Times New Roman"/>
          <w:sz w:val="24"/>
          <w:szCs w:val="24"/>
        </w:rPr>
        <w:t>painting was almost ubiquitous. T</w:t>
      </w:r>
      <w:r w:rsidRPr="009E5E5B">
        <w:rPr>
          <w:rFonts w:ascii="Times New Roman" w:hAnsi="Times New Roman" w:cs="Times New Roman"/>
          <w:sz w:val="24"/>
          <w:szCs w:val="24"/>
        </w:rPr>
        <w:t>he</w:t>
      </w:r>
      <w:r>
        <w:rPr>
          <w:rFonts w:ascii="Times New Roman" w:hAnsi="Times New Roman" w:cs="Times New Roman"/>
          <w:sz w:val="24"/>
          <w:szCs w:val="24"/>
        </w:rPr>
        <w:t xml:space="preserve"> sheer diversity of</w:t>
      </w:r>
      <w:r w:rsidRPr="009E5E5B">
        <w:rPr>
          <w:rFonts w:ascii="Times New Roman" w:hAnsi="Times New Roman" w:cs="Times New Roman"/>
          <w:sz w:val="24"/>
          <w:szCs w:val="24"/>
        </w:rPr>
        <w:t xml:space="preserve"> the representation</w:t>
      </w:r>
      <w:r w:rsidR="00BE4033">
        <w:rPr>
          <w:rFonts w:ascii="Times New Roman" w:hAnsi="Times New Roman" w:cs="Times New Roman"/>
          <w:sz w:val="24"/>
          <w:szCs w:val="24"/>
        </w:rPr>
        <w:t>s of architecture in Persian painting</w:t>
      </w:r>
      <w:r w:rsidRPr="009E5E5B">
        <w:rPr>
          <w:rFonts w:ascii="Times New Roman" w:hAnsi="Times New Roman" w:cs="Times New Roman"/>
          <w:sz w:val="24"/>
          <w:szCs w:val="24"/>
        </w:rPr>
        <w:t xml:space="preserve"> can be seen in the catalo</w:t>
      </w:r>
      <w:r>
        <w:rPr>
          <w:rFonts w:ascii="Times New Roman" w:hAnsi="Times New Roman" w:cs="Times New Roman"/>
          <w:sz w:val="24"/>
          <w:szCs w:val="24"/>
        </w:rPr>
        <w:t>gue for an exhibition of items</w:t>
      </w:r>
      <w:r w:rsidRPr="009E5E5B">
        <w:rPr>
          <w:rFonts w:ascii="Times New Roman" w:hAnsi="Times New Roman" w:cs="Times New Roman"/>
          <w:sz w:val="24"/>
          <w:szCs w:val="24"/>
        </w:rPr>
        <w:t xml:space="preserve"> from the c</w:t>
      </w:r>
      <w:r>
        <w:rPr>
          <w:rFonts w:ascii="Times New Roman" w:hAnsi="Times New Roman" w:cs="Times New Roman"/>
          <w:sz w:val="24"/>
          <w:szCs w:val="24"/>
        </w:rPr>
        <w:t>ollection of the Aga Khan.</w:t>
      </w:r>
      <w:r>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The exhibition was largely focused on the images of architecture in painting, along with a number of examples of architectural revetments removed from buildings. </w:t>
      </w:r>
      <w:r w:rsidR="00BE4033">
        <w:rPr>
          <w:rFonts w:ascii="Times New Roman" w:hAnsi="Times New Roman" w:cs="Times New Roman"/>
          <w:sz w:val="24"/>
          <w:szCs w:val="24"/>
        </w:rPr>
        <w:t>In contrast,</w:t>
      </w:r>
      <w:r w:rsidRPr="009E5E5B">
        <w:rPr>
          <w:rFonts w:ascii="Times New Roman" w:hAnsi="Times New Roman" w:cs="Times New Roman"/>
          <w:sz w:val="24"/>
          <w:szCs w:val="24"/>
        </w:rPr>
        <w:t xml:space="preserve"> depiction</w:t>
      </w:r>
      <w:r w:rsidR="00BE4033">
        <w:rPr>
          <w:rFonts w:ascii="Times New Roman" w:hAnsi="Times New Roman" w:cs="Times New Roman"/>
          <w:sz w:val="24"/>
          <w:szCs w:val="24"/>
        </w:rPr>
        <w:t>s</w:t>
      </w:r>
      <w:r>
        <w:rPr>
          <w:rFonts w:ascii="Times New Roman" w:hAnsi="Times New Roman" w:cs="Times New Roman"/>
          <w:sz w:val="24"/>
          <w:szCs w:val="24"/>
        </w:rPr>
        <w:t xml:space="preserve"> of the process of erecting</w:t>
      </w:r>
      <w:r w:rsidRPr="009E5E5B">
        <w:rPr>
          <w:rFonts w:ascii="Times New Roman" w:hAnsi="Times New Roman" w:cs="Times New Roman"/>
          <w:sz w:val="24"/>
          <w:szCs w:val="24"/>
        </w:rPr>
        <w:t xml:space="preserve"> b</w:t>
      </w:r>
      <w:r w:rsidR="0037059D">
        <w:rPr>
          <w:rFonts w:ascii="Times New Roman" w:hAnsi="Times New Roman" w:cs="Times New Roman"/>
          <w:sz w:val="24"/>
          <w:szCs w:val="24"/>
        </w:rPr>
        <w:t>ui</w:t>
      </w:r>
      <w:r w:rsidR="00BE4033">
        <w:rPr>
          <w:rFonts w:ascii="Times New Roman" w:hAnsi="Times New Roman" w:cs="Times New Roman"/>
          <w:sz w:val="24"/>
          <w:szCs w:val="24"/>
        </w:rPr>
        <w:t>ldings are</w:t>
      </w:r>
      <w:r w:rsidRPr="009E5E5B">
        <w:rPr>
          <w:rFonts w:ascii="Times New Roman" w:hAnsi="Times New Roman" w:cs="Times New Roman"/>
          <w:sz w:val="24"/>
          <w:szCs w:val="24"/>
        </w:rPr>
        <w:t xml:space="preserve"> far less common. By conducting close visual analysis on a selection of </w:t>
      </w:r>
      <w:r>
        <w:rPr>
          <w:rFonts w:ascii="Times New Roman" w:hAnsi="Times New Roman" w:cs="Times New Roman"/>
          <w:sz w:val="24"/>
          <w:szCs w:val="24"/>
        </w:rPr>
        <w:t>paintings,</w:t>
      </w:r>
      <w:r w:rsidRPr="009E5E5B">
        <w:rPr>
          <w:rFonts w:ascii="Times New Roman" w:hAnsi="Times New Roman" w:cs="Times New Roman"/>
          <w:sz w:val="24"/>
          <w:szCs w:val="24"/>
        </w:rPr>
        <w:t xml:space="preserve"> an understanding of</w:t>
      </w:r>
      <w:r w:rsidR="00BE4033">
        <w:rPr>
          <w:rFonts w:ascii="Times New Roman" w:hAnsi="Times New Roman" w:cs="Times New Roman"/>
          <w:sz w:val="24"/>
          <w:szCs w:val="24"/>
        </w:rPr>
        <w:t xml:space="preserve"> the tools and working methods </w:t>
      </w:r>
      <w:r w:rsidRPr="009E5E5B">
        <w:rPr>
          <w:rFonts w:ascii="Times New Roman" w:hAnsi="Times New Roman" w:cs="Times New Roman"/>
          <w:sz w:val="24"/>
          <w:szCs w:val="24"/>
        </w:rPr>
        <w:t>which are otherwise virtually undocume</w:t>
      </w:r>
      <w:r>
        <w:rPr>
          <w:rFonts w:ascii="Times New Roman" w:hAnsi="Times New Roman" w:cs="Times New Roman"/>
          <w:sz w:val="24"/>
          <w:szCs w:val="24"/>
        </w:rPr>
        <w:t xml:space="preserve">nted, </w:t>
      </w:r>
      <w:r w:rsidRPr="009E5E5B">
        <w:rPr>
          <w:rFonts w:ascii="Times New Roman" w:hAnsi="Times New Roman" w:cs="Times New Roman"/>
          <w:sz w:val="24"/>
          <w:szCs w:val="24"/>
        </w:rPr>
        <w:t xml:space="preserve">can emerge. </w:t>
      </w:r>
      <w:r>
        <w:rPr>
          <w:rFonts w:ascii="Times New Roman" w:hAnsi="Times New Roman" w:cs="Times New Roman"/>
          <w:sz w:val="24"/>
          <w:szCs w:val="24"/>
        </w:rPr>
        <w:t xml:space="preserve">Through these examples of contemporaneous evidence, little-known aspects of social history in the pre-Modern Islamic world can become somewhat better known.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When it comes to the study of the practical process of construction, contemporary written sources from the medieval period are virtually non-existent.</w:t>
      </w:r>
      <w:r>
        <w:rPr>
          <w:rStyle w:val="EndnoteReference"/>
          <w:rFonts w:ascii="Times New Roman" w:hAnsi="Times New Roman" w:cs="Times New Roman"/>
          <w:sz w:val="24"/>
          <w:szCs w:val="24"/>
        </w:rPr>
        <w:endnoteReference w:id="3"/>
      </w:r>
      <w:r>
        <w:rPr>
          <w:rFonts w:ascii="Times New Roman" w:hAnsi="Times New Roman" w:cs="Times New Roman"/>
          <w:sz w:val="24"/>
          <w:szCs w:val="24"/>
        </w:rPr>
        <w:t xml:space="preserve"> The earliest surviving treatise on architecture is an Ottoman document dated to the seventeenth century.</w:t>
      </w:r>
      <w:r>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Although there is a twelfth-century manual of sizes and spans of various building materials from Spain,</w:t>
      </w:r>
      <w:r>
        <w:rPr>
          <w:rStyle w:val="EndnoteReference"/>
          <w:rFonts w:ascii="Times New Roman" w:hAnsi="Times New Roman" w:cs="Times New Roman"/>
          <w:sz w:val="24"/>
          <w:szCs w:val="24"/>
        </w:rPr>
        <w:endnoteReference w:id="5"/>
      </w:r>
      <w:r>
        <w:rPr>
          <w:rFonts w:ascii="Times New Roman" w:hAnsi="Times New Roman" w:cs="Times New Roman"/>
          <w:sz w:val="24"/>
          <w:szCs w:val="24"/>
        </w:rPr>
        <w:t xml:space="preserve"> and al-Kāshī’s fifteenth-century manual on measuring </w:t>
      </w:r>
      <w:r>
        <w:rPr>
          <w:rFonts w:ascii="Times New Roman" w:hAnsi="Times New Roman" w:cs="Times New Roman"/>
          <w:i/>
          <w:sz w:val="24"/>
          <w:szCs w:val="24"/>
        </w:rPr>
        <w:t>muqarnas</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6"/>
      </w:r>
      <w:r>
        <w:rPr>
          <w:rFonts w:ascii="Times New Roman" w:hAnsi="Times New Roman" w:cs="Times New Roman"/>
          <w:sz w:val="24"/>
          <w:szCs w:val="24"/>
        </w:rPr>
        <w:t xml:space="preserve"> neither give much information about the nature of site supervision, hierarchy, tools and methods. In addition to the close study of surviving structures, analysis of paintings depicting the construction process makes it possible to build up a picture of the roles and relative importance of the differently skilled craftsmen, labourers and administrators. In conjunction with archaeological findings,</w:t>
      </w:r>
      <w:r>
        <w:rPr>
          <w:rStyle w:val="EndnoteReference"/>
          <w:rFonts w:ascii="Times New Roman" w:hAnsi="Times New Roman" w:cs="Times New Roman"/>
          <w:sz w:val="24"/>
          <w:szCs w:val="24"/>
        </w:rPr>
        <w:endnoteReference w:id="7"/>
      </w:r>
      <w:r>
        <w:rPr>
          <w:rFonts w:ascii="Times New Roman" w:hAnsi="Times New Roman" w:cs="Times New Roman"/>
          <w:sz w:val="24"/>
          <w:szCs w:val="24"/>
        </w:rPr>
        <w:t xml:space="preserve"> the paintings </w:t>
      </w:r>
      <w:r w:rsidR="00F80270">
        <w:rPr>
          <w:rFonts w:ascii="Times New Roman" w:hAnsi="Times New Roman" w:cs="Times New Roman"/>
          <w:sz w:val="24"/>
          <w:szCs w:val="24"/>
        </w:rPr>
        <w:t>provide</w:t>
      </w:r>
      <w:r>
        <w:rPr>
          <w:rFonts w:ascii="Times New Roman" w:hAnsi="Times New Roman" w:cs="Times New Roman"/>
          <w:sz w:val="24"/>
          <w:szCs w:val="24"/>
        </w:rPr>
        <w:t xml:space="preserve"> importance evidence for understanding a little more about the people, tools and processes involved in the erection of monumental architecture across the wider Iranian world in the late medieval and early modern periods.</w:t>
      </w:r>
      <w:r w:rsidR="00F348CC">
        <w:rPr>
          <w:rStyle w:val="EndnoteReference"/>
          <w:rFonts w:ascii="Times New Roman" w:hAnsi="Times New Roman" w:cs="Times New Roman"/>
          <w:sz w:val="24"/>
          <w:szCs w:val="24"/>
        </w:rPr>
        <w:endnoteReference w:id="8"/>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It may seem</w:t>
      </w:r>
      <w:r w:rsidRPr="009E5E5B">
        <w:rPr>
          <w:rFonts w:ascii="Times New Roman" w:hAnsi="Times New Roman" w:cs="Times New Roman"/>
          <w:sz w:val="24"/>
          <w:szCs w:val="24"/>
        </w:rPr>
        <w:t xml:space="preserve"> somewhat paradoxical to use</w:t>
      </w:r>
      <w:r>
        <w:rPr>
          <w:rFonts w:ascii="Times New Roman" w:hAnsi="Times New Roman" w:cs="Times New Roman"/>
          <w:sz w:val="24"/>
          <w:szCs w:val="24"/>
        </w:rPr>
        <w:t xml:space="preserve"> manuscripts which were, in many cases,</w:t>
      </w:r>
      <w:r w:rsidRPr="009E5E5B">
        <w:rPr>
          <w:rFonts w:ascii="Times New Roman" w:hAnsi="Times New Roman" w:cs="Times New Roman"/>
          <w:sz w:val="24"/>
          <w:szCs w:val="24"/>
        </w:rPr>
        <w:t xml:space="preserve"> </w:t>
      </w:r>
      <w:r>
        <w:rPr>
          <w:rFonts w:ascii="Times New Roman" w:hAnsi="Times New Roman" w:cs="Times New Roman"/>
          <w:sz w:val="24"/>
          <w:szCs w:val="24"/>
        </w:rPr>
        <w:t xml:space="preserve">among </w:t>
      </w:r>
      <w:r w:rsidRPr="009E5E5B">
        <w:rPr>
          <w:rFonts w:ascii="Times New Roman" w:hAnsi="Times New Roman" w:cs="Times New Roman"/>
          <w:sz w:val="24"/>
          <w:szCs w:val="24"/>
        </w:rPr>
        <w:t xml:space="preserve">the </w:t>
      </w:r>
      <w:r>
        <w:rPr>
          <w:rFonts w:ascii="Times New Roman" w:hAnsi="Times New Roman" w:cs="Times New Roman"/>
          <w:sz w:val="24"/>
          <w:szCs w:val="24"/>
        </w:rPr>
        <w:t>most elite of artistic remains and produced for royal</w:t>
      </w:r>
      <w:r w:rsidRPr="009E5E5B">
        <w:rPr>
          <w:rFonts w:ascii="Times New Roman" w:hAnsi="Times New Roman" w:cs="Times New Roman"/>
          <w:sz w:val="24"/>
          <w:szCs w:val="24"/>
        </w:rPr>
        <w:t xml:space="preserve"> court</w:t>
      </w:r>
      <w:r>
        <w:rPr>
          <w:rFonts w:ascii="Times New Roman" w:hAnsi="Times New Roman" w:cs="Times New Roman"/>
          <w:sz w:val="24"/>
          <w:szCs w:val="24"/>
        </w:rPr>
        <w:t>s in order</w:t>
      </w:r>
      <w:r w:rsidRPr="009E5E5B">
        <w:rPr>
          <w:rFonts w:ascii="Times New Roman" w:hAnsi="Times New Roman" w:cs="Times New Roman"/>
          <w:sz w:val="24"/>
          <w:szCs w:val="24"/>
        </w:rPr>
        <w:t xml:space="preserve"> to understand</w:t>
      </w:r>
      <w:r>
        <w:rPr>
          <w:rFonts w:ascii="Times New Roman" w:hAnsi="Times New Roman" w:cs="Times New Roman"/>
          <w:sz w:val="24"/>
          <w:szCs w:val="24"/>
        </w:rPr>
        <w:t xml:space="preserve"> the working methods and dress of</w:t>
      </w:r>
      <w:r w:rsidRPr="009E5E5B">
        <w:rPr>
          <w:rFonts w:ascii="Times New Roman" w:hAnsi="Times New Roman" w:cs="Times New Roman"/>
          <w:sz w:val="24"/>
          <w:szCs w:val="24"/>
        </w:rPr>
        <w:t xml:space="preserve"> lowly tradesmen, craftsmen and labourers. </w:t>
      </w:r>
      <w:r>
        <w:rPr>
          <w:rFonts w:ascii="Times New Roman" w:hAnsi="Times New Roman" w:cs="Times New Roman"/>
          <w:sz w:val="24"/>
          <w:szCs w:val="24"/>
        </w:rPr>
        <w:t>However, it was these</w:t>
      </w:r>
      <w:r w:rsidRPr="009E5E5B">
        <w:rPr>
          <w:rFonts w:ascii="Times New Roman" w:hAnsi="Times New Roman" w:cs="Times New Roman"/>
          <w:sz w:val="24"/>
          <w:szCs w:val="24"/>
        </w:rPr>
        <w:t xml:space="preserve"> individuals, </w:t>
      </w:r>
      <w:r>
        <w:rPr>
          <w:rFonts w:ascii="Times New Roman" w:hAnsi="Times New Roman" w:cs="Times New Roman"/>
          <w:sz w:val="24"/>
          <w:szCs w:val="24"/>
        </w:rPr>
        <w:t xml:space="preserve">largely </w:t>
      </w:r>
      <w:r w:rsidRPr="009E5E5B">
        <w:rPr>
          <w:rFonts w:ascii="Times New Roman" w:hAnsi="Times New Roman" w:cs="Times New Roman"/>
          <w:sz w:val="24"/>
          <w:szCs w:val="24"/>
        </w:rPr>
        <w:t>namel</w:t>
      </w:r>
      <w:r>
        <w:rPr>
          <w:rFonts w:ascii="Times New Roman" w:hAnsi="Times New Roman" w:cs="Times New Roman"/>
          <w:sz w:val="24"/>
          <w:szCs w:val="24"/>
        </w:rPr>
        <w:t>ess and undocumented,</w:t>
      </w:r>
      <w:r w:rsidRPr="009E5E5B">
        <w:rPr>
          <w:rFonts w:ascii="Times New Roman" w:hAnsi="Times New Roman" w:cs="Times New Roman"/>
          <w:sz w:val="24"/>
          <w:szCs w:val="24"/>
        </w:rPr>
        <w:t xml:space="preserve"> who were responsible for the construction of the monumen</w:t>
      </w:r>
      <w:r>
        <w:rPr>
          <w:rFonts w:ascii="Times New Roman" w:hAnsi="Times New Roman" w:cs="Times New Roman"/>
          <w:sz w:val="24"/>
          <w:szCs w:val="24"/>
        </w:rPr>
        <w:t>ts to vanity and, in some cases</w:t>
      </w:r>
      <w:r w:rsidRPr="009E5E5B">
        <w:rPr>
          <w:rFonts w:ascii="Times New Roman" w:hAnsi="Times New Roman" w:cs="Times New Roman"/>
          <w:sz w:val="24"/>
          <w:szCs w:val="24"/>
        </w:rPr>
        <w:t xml:space="preserve"> megalom</w:t>
      </w:r>
      <w:r>
        <w:rPr>
          <w:rFonts w:ascii="Times New Roman" w:hAnsi="Times New Roman" w:cs="Times New Roman"/>
          <w:sz w:val="24"/>
          <w:szCs w:val="24"/>
        </w:rPr>
        <w:t xml:space="preserve">ania, that are depicted in the paintings. Although there was a tendency towards the erection of ever-larger buildings in the post-Mongol period across the Islamic world, no other dynasty was as consistent in the pursuit of such a goal as the Timurids. An example of this can be seen in the painting of the construction of the Timurid Great Mosque in Samarkand, which is the second of the images examined below.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 major</w:t>
      </w:r>
      <w:r w:rsidRPr="009E5E5B">
        <w:rPr>
          <w:rFonts w:ascii="Times New Roman" w:hAnsi="Times New Roman" w:cs="Times New Roman"/>
          <w:sz w:val="24"/>
          <w:szCs w:val="24"/>
        </w:rPr>
        <w:t xml:space="preserve"> imbalance of proportion between the </w:t>
      </w:r>
      <w:r>
        <w:rPr>
          <w:rFonts w:ascii="Times New Roman" w:hAnsi="Times New Roman" w:cs="Times New Roman"/>
          <w:sz w:val="24"/>
          <w:szCs w:val="24"/>
        </w:rPr>
        <w:t xml:space="preserve">depiction of the </w:t>
      </w:r>
      <w:r w:rsidRPr="009E5E5B">
        <w:rPr>
          <w:rFonts w:ascii="Times New Roman" w:hAnsi="Times New Roman" w:cs="Times New Roman"/>
          <w:sz w:val="24"/>
          <w:szCs w:val="24"/>
        </w:rPr>
        <w:t xml:space="preserve">buildings and the craftsmen </w:t>
      </w:r>
      <w:r>
        <w:rPr>
          <w:rFonts w:ascii="Times New Roman" w:hAnsi="Times New Roman" w:cs="Times New Roman"/>
          <w:sz w:val="24"/>
          <w:szCs w:val="24"/>
        </w:rPr>
        <w:t xml:space="preserve">erecting them </w:t>
      </w:r>
      <w:r w:rsidRPr="009E5E5B">
        <w:rPr>
          <w:rFonts w:ascii="Times New Roman" w:hAnsi="Times New Roman" w:cs="Times New Roman"/>
          <w:sz w:val="24"/>
          <w:szCs w:val="24"/>
        </w:rPr>
        <w:t>is to be expected</w:t>
      </w:r>
      <w:r>
        <w:rPr>
          <w:rFonts w:ascii="Times New Roman" w:hAnsi="Times New Roman" w:cs="Times New Roman"/>
          <w:sz w:val="24"/>
          <w:szCs w:val="24"/>
        </w:rPr>
        <w:t xml:space="preserve"> in such small format images, given</w:t>
      </w:r>
      <w:r w:rsidRPr="009E5E5B">
        <w:rPr>
          <w:rFonts w:ascii="Times New Roman" w:hAnsi="Times New Roman" w:cs="Times New Roman"/>
          <w:sz w:val="24"/>
          <w:szCs w:val="24"/>
        </w:rPr>
        <w:t xml:space="preserve"> the sheer scale of the su</w:t>
      </w:r>
      <w:r>
        <w:rPr>
          <w:rFonts w:ascii="Times New Roman" w:hAnsi="Times New Roman" w:cs="Times New Roman"/>
          <w:sz w:val="24"/>
          <w:szCs w:val="24"/>
        </w:rPr>
        <w:t>bject structures. However,</w:t>
      </w:r>
      <w:r w:rsidRPr="009E5E5B">
        <w:rPr>
          <w:rFonts w:ascii="Times New Roman" w:hAnsi="Times New Roman" w:cs="Times New Roman"/>
          <w:sz w:val="24"/>
          <w:szCs w:val="24"/>
        </w:rPr>
        <w:t xml:space="preserve"> the accuracy o</w:t>
      </w:r>
      <w:r>
        <w:rPr>
          <w:rFonts w:ascii="Times New Roman" w:hAnsi="Times New Roman" w:cs="Times New Roman"/>
          <w:sz w:val="24"/>
          <w:szCs w:val="24"/>
        </w:rPr>
        <w:t>f the depiction of the tools,</w:t>
      </w:r>
      <w:r w:rsidRPr="009E5E5B">
        <w:rPr>
          <w:rFonts w:ascii="Times New Roman" w:hAnsi="Times New Roman" w:cs="Times New Roman"/>
          <w:sz w:val="24"/>
          <w:szCs w:val="24"/>
        </w:rPr>
        <w:t xml:space="preserve"> processes</w:t>
      </w:r>
      <w:r>
        <w:rPr>
          <w:rFonts w:ascii="Times New Roman" w:hAnsi="Times New Roman" w:cs="Times New Roman"/>
          <w:sz w:val="24"/>
          <w:szCs w:val="24"/>
        </w:rPr>
        <w:t xml:space="preserve"> and hierarchical divisions</w:t>
      </w:r>
      <w:r w:rsidRPr="009E5E5B">
        <w:rPr>
          <w:rFonts w:ascii="Times New Roman" w:hAnsi="Times New Roman" w:cs="Times New Roman"/>
          <w:sz w:val="24"/>
          <w:szCs w:val="24"/>
        </w:rPr>
        <w:t xml:space="preserve"> should not be doubted</w:t>
      </w:r>
      <w:r>
        <w:rPr>
          <w:rFonts w:ascii="Times New Roman" w:hAnsi="Times New Roman" w:cs="Times New Roman"/>
          <w:sz w:val="24"/>
          <w:szCs w:val="24"/>
        </w:rPr>
        <w:t xml:space="preserve">, as the same items and techniques can be seen in images </w:t>
      </w:r>
      <w:r>
        <w:rPr>
          <w:rFonts w:ascii="Times New Roman" w:hAnsi="Times New Roman" w:cs="Times New Roman"/>
          <w:sz w:val="24"/>
          <w:szCs w:val="24"/>
        </w:rPr>
        <w:lastRenderedPageBreak/>
        <w:t>produced at great distances, both in terms of time and space, from each other</w:t>
      </w:r>
      <w:r w:rsidRPr="009E5E5B">
        <w:rPr>
          <w:rFonts w:ascii="Times New Roman" w:hAnsi="Times New Roman" w:cs="Times New Roman"/>
          <w:sz w:val="24"/>
          <w:szCs w:val="24"/>
        </w:rPr>
        <w:t>. In the selected images craftsmen can be seen wor</w:t>
      </w:r>
      <w:r>
        <w:rPr>
          <w:rFonts w:ascii="Times New Roman" w:hAnsi="Times New Roman" w:cs="Times New Roman"/>
          <w:sz w:val="24"/>
          <w:szCs w:val="24"/>
        </w:rPr>
        <w:t>king with wood, stone and brick</w:t>
      </w:r>
      <w:r w:rsidRPr="009E5E5B">
        <w:rPr>
          <w:rFonts w:ascii="Times New Roman" w:hAnsi="Times New Roman" w:cs="Times New Roman"/>
          <w:sz w:val="24"/>
          <w:szCs w:val="24"/>
        </w:rPr>
        <w:t>, as well as the necessary mortar to affix the materials</w:t>
      </w:r>
      <w:r>
        <w:rPr>
          <w:rFonts w:ascii="Times New Roman" w:hAnsi="Times New Roman" w:cs="Times New Roman"/>
          <w:sz w:val="24"/>
          <w:szCs w:val="24"/>
        </w:rPr>
        <w:t xml:space="preserve"> together, and the</w:t>
      </w:r>
      <w:r w:rsidRPr="009E5E5B">
        <w:rPr>
          <w:rFonts w:ascii="Times New Roman" w:hAnsi="Times New Roman" w:cs="Times New Roman"/>
          <w:sz w:val="24"/>
          <w:szCs w:val="24"/>
        </w:rPr>
        <w:t xml:space="preserve"> scaffolding </w:t>
      </w:r>
      <w:r>
        <w:rPr>
          <w:rFonts w:ascii="Times New Roman" w:hAnsi="Times New Roman" w:cs="Times New Roman"/>
          <w:sz w:val="24"/>
          <w:szCs w:val="24"/>
        </w:rPr>
        <w:t xml:space="preserve">required </w:t>
      </w:r>
      <w:r w:rsidRPr="009E5E5B">
        <w:rPr>
          <w:rFonts w:ascii="Times New Roman" w:hAnsi="Times New Roman" w:cs="Times New Roman"/>
          <w:sz w:val="24"/>
          <w:szCs w:val="24"/>
        </w:rPr>
        <w:t xml:space="preserve">to access the upper reaches of buildings. In </w:t>
      </w:r>
      <w:r>
        <w:rPr>
          <w:rFonts w:ascii="Times New Roman" w:hAnsi="Times New Roman" w:cs="Times New Roman"/>
          <w:sz w:val="24"/>
          <w:szCs w:val="24"/>
        </w:rPr>
        <w:t>most of</w:t>
      </w:r>
      <w:r w:rsidRPr="009E5E5B">
        <w:rPr>
          <w:rFonts w:ascii="Times New Roman" w:hAnsi="Times New Roman" w:cs="Times New Roman"/>
          <w:sz w:val="24"/>
          <w:szCs w:val="24"/>
        </w:rPr>
        <w:t xml:space="preserve"> the images, </w:t>
      </w:r>
      <w:r>
        <w:rPr>
          <w:rFonts w:ascii="Times New Roman" w:hAnsi="Times New Roman" w:cs="Times New Roman"/>
          <w:sz w:val="24"/>
          <w:szCs w:val="24"/>
        </w:rPr>
        <w:t xml:space="preserve">alongside the depiction of many different tools, </w:t>
      </w:r>
      <w:r w:rsidRPr="009E5E5B">
        <w:rPr>
          <w:rFonts w:ascii="Times New Roman" w:hAnsi="Times New Roman" w:cs="Times New Roman"/>
          <w:sz w:val="24"/>
          <w:szCs w:val="24"/>
        </w:rPr>
        <w:t xml:space="preserve">the hierarchy of trades and supervisors is clearly delineated in the </w:t>
      </w:r>
      <w:r w:rsidR="00F80270">
        <w:rPr>
          <w:rFonts w:ascii="Times New Roman" w:hAnsi="Times New Roman" w:cs="Times New Roman"/>
          <w:sz w:val="24"/>
          <w:szCs w:val="24"/>
        </w:rPr>
        <w:t>sartorial details</w:t>
      </w:r>
      <w:r w:rsidRPr="009E5E5B">
        <w:rPr>
          <w:rFonts w:ascii="Times New Roman" w:hAnsi="Times New Roman" w:cs="Times New Roman"/>
          <w:sz w:val="24"/>
          <w:szCs w:val="24"/>
        </w:rPr>
        <w:t xml:space="preserve">. In addition, the diversity of </w:t>
      </w:r>
      <w:r>
        <w:rPr>
          <w:rFonts w:ascii="Times New Roman" w:hAnsi="Times New Roman" w:cs="Times New Roman"/>
          <w:sz w:val="24"/>
          <w:szCs w:val="24"/>
        </w:rPr>
        <w:t xml:space="preserve">both </w:t>
      </w:r>
      <w:r w:rsidRPr="009E5E5B">
        <w:rPr>
          <w:rFonts w:ascii="Times New Roman" w:hAnsi="Times New Roman" w:cs="Times New Roman"/>
          <w:sz w:val="24"/>
          <w:szCs w:val="24"/>
        </w:rPr>
        <w:t>clothing</w:t>
      </w:r>
      <w:r>
        <w:rPr>
          <w:rFonts w:ascii="Times New Roman" w:hAnsi="Times New Roman" w:cs="Times New Roman"/>
          <w:sz w:val="24"/>
          <w:szCs w:val="24"/>
        </w:rPr>
        <w:t xml:space="preserve"> styles and skin colour</w:t>
      </w:r>
      <w:r w:rsidRPr="009E5E5B">
        <w:rPr>
          <w:rFonts w:ascii="Times New Roman" w:hAnsi="Times New Roman" w:cs="Times New Roman"/>
          <w:sz w:val="24"/>
          <w:szCs w:val="24"/>
        </w:rPr>
        <w:t xml:space="preserve"> shows the wide geographic area from which craftsmen and labourers</w:t>
      </w:r>
      <w:r>
        <w:rPr>
          <w:rFonts w:ascii="Times New Roman" w:hAnsi="Times New Roman" w:cs="Times New Roman"/>
          <w:sz w:val="24"/>
          <w:szCs w:val="24"/>
        </w:rPr>
        <w:t xml:space="preserve"> were</w:t>
      </w:r>
      <w:r w:rsidRPr="009E5E5B">
        <w:rPr>
          <w:rFonts w:ascii="Times New Roman" w:hAnsi="Times New Roman" w:cs="Times New Roman"/>
          <w:sz w:val="24"/>
          <w:szCs w:val="24"/>
        </w:rPr>
        <w:t xml:space="preserve"> drawn for construction projects</w:t>
      </w:r>
      <w:r>
        <w:rPr>
          <w:rFonts w:ascii="Times New Roman" w:hAnsi="Times New Roman" w:cs="Times New Roman"/>
          <w:sz w:val="24"/>
          <w:szCs w:val="24"/>
        </w:rPr>
        <w:t xml:space="preserve"> in the medieval and early-modern period across Iran, Central Asia and India</w:t>
      </w:r>
      <w:r w:rsidRPr="009E5E5B">
        <w:rPr>
          <w:rFonts w:ascii="Times New Roman" w:hAnsi="Times New Roman" w:cs="Times New Roman"/>
          <w:sz w:val="24"/>
          <w:szCs w:val="24"/>
        </w:rPr>
        <w:t xml:space="preserve">. </w:t>
      </w:r>
    </w:p>
    <w:p w:rsidR="00FD74D0" w:rsidRPr="00A427CC" w:rsidRDefault="0037059D" w:rsidP="0037059D">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 </w:t>
      </w:r>
      <w:r w:rsidR="00FD74D0" w:rsidRPr="00A427CC">
        <w:rPr>
          <w:rFonts w:ascii="Times New Roman" w:hAnsi="Times New Roman" w:cs="Times New Roman"/>
          <w:b/>
          <w:sz w:val="24"/>
          <w:szCs w:val="24"/>
        </w:rPr>
        <w:t>The Corpus</w:t>
      </w:r>
    </w:p>
    <w:p w:rsidR="00FD74D0" w:rsidRPr="006928DC"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There is a very limited corpus of painted images which show the construction process, with Titley only listing three pre-eighteenth-century images of building scenes in her encyclopaedic catalogue of the collections of the British Library and the</w:t>
      </w:r>
      <w:r w:rsidR="00F80270">
        <w:rPr>
          <w:rFonts w:ascii="Times New Roman" w:hAnsi="Times New Roman" w:cs="Times New Roman"/>
          <w:sz w:val="24"/>
          <w:szCs w:val="24"/>
        </w:rPr>
        <w:t xml:space="preserve"> British Museum. One of these</w:t>
      </w:r>
      <w:r>
        <w:rPr>
          <w:rFonts w:ascii="Times New Roman" w:hAnsi="Times New Roman" w:cs="Times New Roman"/>
          <w:sz w:val="24"/>
          <w:szCs w:val="24"/>
        </w:rPr>
        <w:t xml:space="preserve">, showing the building of the Castle of Khavarnak, </w:t>
      </w:r>
      <w:r w:rsidR="00F80270">
        <w:rPr>
          <w:rFonts w:ascii="Times New Roman" w:hAnsi="Times New Roman" w:cs="Times New Roman"/>
          <w:sz w:val="24"/>
          <w:szCs w:val="24"/>
        </w:rPr>
        <w:t xml:space="preserve">is </w:t>
      </w:r>
      <w:r>
        <w:rPr>
          <w:rFonts w:ascii="Times New Roman" w:hAnsi="Times New Roman" w:cs="Times New Roman"/>
          <w:sz w:val="24"/>
          <w:szCs w:val="24"/>
        </w:rPr>
        <w:t>examined in detail below.</w:t>
      </w:r>
      <w:r>
        <w:rPr>
          <w:rStyle w:val="EndnoteReference"/>
          <w:rFonts w:ascii="Times New Roman" w:hAnsi="Times New Roman" w:cs="Times New Roman"/>
          <w:sz w:val="24"/>
          <w:szCs w:val="24"/>
        </w:rPr>
        <w:endnoteReference w:id="9"/>
      </w:r>
    </w:p>
    <w:p w:rsidR="00FD74D0" w:rsidRDefault="00FD74D0" w:rsidP="003566D0">
      <w:pPr>
        <w:spacing w:after="120" w:line="480" w:lineRule="auto"/>
        <w:jc w:val="both"/>
        <w:rPr>
          <w:rFonts w:ascii="Times New Roman" w:hAnsi="Times New Roman" w:cs="Times New Roman"/>
          <w:sz w:val="24"/>
          <w:szCs w:val="24"/>
        </w:rPr>
      </w:pPr>
      <w:r w:rsidRPr="009E5E5B">
        <w:rPr>
          <w:rFonts w:ascii="Times New Roman" w:hAnsi="Times New Roman" w:cs="Times New Roman"/>
          <w:sz w:val="24"/>
          <w:szCs w:val="24"/>
        </w:rPr>
        <w:t xml:space="preserve">The </w:t>
      </w:r>
      <w:r>
        <w:rPr>
          <w:rFonts w:ascii="Times New Roman" w:hAnsi="Times New Roman" w:cs="Times New Roman"/>
          <w:sz w:val="24"/>
          <w:szCs w:val="24"/>
        </w:rPr>
        <w:t>firs</w:t>
      </w:r>
      <w:r w:rsidRPr="009E5E5B">
        <w:rPr>
          <w:rFonts w:ascii="Times New Roman" w:hAnsi="Times New Roman" w:cs="Times New Roman"/>
          <w:sz w:val="24"/>
          <w:szCs w:val="24"/>
        </w:rPr>
        <w:t xml:space="preserve">t of the paintings under discussion is </w:t>
      </w:r>
      <w:r>
        <w:rPr>
          <w:rFonts w:ascii="Times New Roman" w:hAnsi="Times New Roman" w:cs="Times New Roman"/>
          <w:sz w:val="24"/>
          <w:szCs w:val="24"/>
        </w:rPr>
        <w:t>H.2153, fol.141v</w:t>
      </w:r>
      <w:r w:rsidRPr="009E5E5B">
        <w:rPr>
          <w:rFonts w:ascii="Times New Roman" w:hAnsi="Times New Roman" w:cs="Times New Roman"/>
          <w:sz w:val="24"/>
          <w:szCs w:val="24"/>
        </w:rPr>
        <w:t xml:space="preserve">, held in the Topkapı Sarayı Müzesi in Istanbul. </w:t>
      </w:r>
      <w:r>
        <w:rPr>
          <w:rFonts w:ascii="Times New Roman" w:hAnsi="Times New Roman" w:cs="Times New Roman"/>
          <w:sz w:val="24"/>
          <w:szCs w:val="24"/>
        </w:rPr>
        <w:t>It is one of a group of images categorised as the work of Siyah Qalem (black pen) compiled together in one of the Yaʿqub Beg albums,</w:t>
      </w:r>
      <w:r>
        <w:rPr>
          <w:rStyle w:val="EndnoteReference"/>
          <w:rFonts w:ascii="Times New Roman" w:hAnsi="Times New Roman" w:cs="Times New Roman"/>
          <w:sz w:val="24"/>
          <w:szCs w:val="24"/>
        </w:rPr>
        <w:endnoteReference w:id="10"/>
      </w:r>
      <w:r>
        <w:rPr>
          <w:rFonts w:ascii="Times New Roman" w:hAnsi="Times New Roman" w:cs="Times New Roman"/>
          <w:sz w:val="24"/>
          <w:szCs w:val="24"/>
        </w:rPr>
        <w:t xml:space="preserve"> and</w:t>
      </w:r>
      <w:r w:rsidRPr="009E5E5B">
        <w:rPr>
          <w:rFonts w:ascii="Times New Roman" w:hAnsi="Times New Roman" w:cs="Times New Roman"/>
          <w:sz w:val="24"/>
          <w:szCs w:val="24"/>
        </w:rPr>
        <w:t xml:space="preserve"> is perhaps the most enigmatic and intriguing</w:t>
      </w:r>
      <w:r>
        <w:rPr>
          <w:rFonts w:ascii="Times New Roman" w:hAnsi="Times New Roman" w:cs="Times New Roman"/>
          <w:sz w:val="24"/>
          <w:szCs w:val="24"/>
        </w:rPr>
        <w:t>, as well as the oldest,</w:t>
      </w:r>
      <w:r w:rsidRPr="009E5E5B">
        <w:rPr>
          <w:rFonts w:ascii="Times New Roman" w:hAnsi="Times New Roman" w:cs="Times New Roman"/>
          <w:sz w:val="24"/>
          <w:szCs w:val="24"/>
        </w:rPr>
        <w:t xml:space="preserve"> of the images to be addressed in this article. </w:t>
      </w:r>
    </w:p>
    <w:p w:rsidR="00FD74D0" w:rsidRPr="0089512D" w:rsidRDefault="00FD74D0" w:rsidP="003566D0">
      <w:pPr>
        <w:spacing w:after="120" w:line="480" w:lineRule="auto"/>
        <w:jc w:val="both"/>
        <w:rPr>
          <w:rFonts w:ascii="Times New Roman" w:hAnsi="Times New Roman" w:cs="Times New Roman"/>
          <w:sz w:val="24"/>
          <w:szCs w:val="24"/>
        </w:rPr>
      </w:pPr>
      <w:r w:rsidRPr="009E5E5B">
        <w:rPr>
          <w:rFonts w:ascii="Times New Roman" w:hAnsi="Times New Roman" w:cs="Times New Roman"/>
          <w:sz w:val="24"/>
          <w:szCs w:val="24"/>
        </w:rPr>
        <w:t xml:space="preserve">The second painting </w:t>
      </w:r>
      <w:r>
        <w:rPr>
          <w:rFonts w:ascii="Times New Roman" w:hAnsi="Times New Roman" w:cs="Times New Roman"/>
          <w:sz w:val="24"/>
          <w:szCs w:val="24"/>
        </w:rPr>
        <w:t xml:space="preserve">to be examined is the double-page image of the building of the Great Mosque at Samarkand, from Sultan-Husayn’s copy of the </w:t>
      </w:r>
      <w:r>
        <w:rPr>
          <w:rFonts w:ascii="Times New Roman" w:hAnsi="Times New Roman" w:cs="Times New Roman"/>
          <w:i/>
          <w:sz w:val="24"/>
          <w:szCs w:val="24"/>
        </w:rPr>
        <w:t xml:space="preserve">Zafarnāma </w:t>
      </w:r>
      <w:r>
        <w:rPr>
          <w:rFonts w:ascii="Times New Roman" w:hAnsi="Times New Roman" w:cs="Times New Roman"/>
          <w:sz w:val="24"/>
          <w:szCs w:val="24"/>
        </w:rPr>
        <w:t>by Sharaf al-Dīn ʿAlī Yazdī. Held by the library of John Hopkins University in Baltimore,</w:t>
      </w:r>
      <w:r>
        <w:rPr>
          <w:rStyle w:val="EndnoteReference"/>
          <w:rFonts w:ascii="Times New Roman" w:hAnsi="Times New Roman" w:cs="Times New Roman"/>
          <w:sz w:val="24"/>
          <w:szCs w:val="24"/>
        </w:rPr>
        <w:endnoteReference w:id="11"/>
      </w:r>
      <w:r w:rsidRPr="006940E0">
        <w:rPr>
          <w:rFonts w:ascii="Times New Roman" w:hAnsi="Times New Roman" w:cs="Times New Roman"/>
          <w:sz w:val="24"/>
          <w:szCs w:val="24"/>
        </w:rPr>
        <w:t xml:space="preserve"> </w:t>
      </w:r>
      <w:r>
        <w:rPr>
          <w:rFonts w:ascii="Times New Roman" w:hAnsi="Times New Roman" w:cs="Times New Roman"/>
          <w:sz w:val="24"/>
          <w:szCs w:val="24"/>
        </w:rPr>
        <w:t xml:space="preserve">the image is generally assumed to be an early work of </w:t>
      </w:r>
      <w:r w:rsidRPr="00FE55C5">
        <w:rPr>
          <w:rFonts w:ascii="Times New Roman" w:eastAsia="Times New Roman" w:hAnsi="Times New Roman" w:cs="Times New Roman"/>
          <w:color w:val="000000"/>
          <w:kern w:val="36"/>
          <w:sz w:val="24"/>
          <w:szCs w:val="24"/>
          <w:lang w:val="en" w:eastAsia="en-GB"/>
        </w:rPr>
        <w:t>Kamāl ud-Dīn Behzād</w:t>
      </w:r>
      <w:r>
        <w:rPr>
          <w:rFonts w:ascii="Times New Roman" w:hAnsi="Times New Roman" w:cs="Times New Roman"/>
          <w:sz w:val="24"/>
          <w:szCs w:val="24"/>
        </w:rPr>
        <w:t>, and was painted in Herat between the years of 1480 and 1485.</w:t>
      </w:r>
      <w:r>
        <w:rPr>
          <w:rStyle w:val="EndnoteReference"/>
          <w:rFonts w:ascii="Times New Roman" w:hAnsi="Times New Roman" w:cs="Times New Roman"/>
          <w:sz w:val="24"/>
          <w:szCs w:val="24"/>
        </w:rPr>
        <w:endnoteReference w:id="12"/>
      </w:r>
      <w:r>
        <w:rPr>
          <w:rFonts w:ascii="Times New Roman" w:hAnsi="Times New Roman" w:cs="Times New Roman"/>
          <w:sz w:val="24"/>
          <w:szCs w:val="24"/>
        </w:rPr>
        <w:t xml:space="preserve"> </w:t>
      </w:r>
      <w:r w:rsidRPr="009E5E5B">
        <w:rPr>
          <w:rFonts w:ascii="Times New Roman" w:hAnsi="Times New Roman" w:cs="Times New Roman"/>
          <w:sz w:val="24"/>
          <w:szCs w:val="24"/>
        </w:rPr>
        <w:t>The third</w:t>
      </w:r>
      <w:r>
        <w:rPr>
          <w:rFonts w:ascii="Times New Roman" w:hAnsi="Times New Roman" w:cs="Times New Roman"/>
          <w:sz w:val="24"/>
          <w:szCs w:val="24"/>
        </w:rPr>
        <w:t xml:space="preserve"> image to be discussed is similar in both style and composition to the double-page Samarkand mosque painting, but it is a single-page image and was executed slightly later, being dated to 1494-95</w:t>
      </w:r>
      <w:r>
        <w:rPr>
          <w:rFonts w:ascii="Times New Roman" w:eastAsia="Times New Roman" w:hAnsi="Times New Roman" w:cs="Times New Roman"/>
          <w:color w:val="000000"/>
          <w:kern w:val="36"/>
          <w:sz w:val="24"/>
          <w:szCs w:val="24"/>
          <w:lang w:val="en" w:eastAsia="en-GB"/>
        </w:rPr>
        <w:t>.</w:t>
      </w:r>
      <w:r>
        <w:rPr>
          <w:rStyle w:val="EndnoteReference"/>
          <w:rFonts w:ascii="Times New Roman" w:eastAsia="Times New Roman" w:hAnsi="Times New Roman" w:cs="Times New Roman"/>
          <w:color w:val="000000"/>
          <w:kern w:val="36"/>
          <w:sz w:val="24"/>
          <w:szCs w:val="24"/>
          <w:lang w:val="en" w:eastAsia="en-GB"/>
        </w:rPr>
        <w:endnoteReference w:id="13"/>
      </w:r>
      <w:r>
        <w:rPr>
          <w:rFonts w:ascii="Times New Roman" w:eastAsia="Times New Roman" w:hAnsi="Times New Roman" w:cs="Times New Roman"/>
          <w:color w:val="000000"/>
          <w:kern w:val="36"/>
          <w:sz w:val="24"/>
          <w:szCs w:val="24"/>
          <w:lang w:val="en" w:eastAsia="en-GB"/>
        </w:rPr>
        <w:t xml:space="preserve"> </w:t>
      </w:r>
      <w:r>
        <w:rPr>
          <w:rFonts w:ascii="Times New Roman" w:hAnsi="Times New Roman" w:cs="Times New Roman"/>
          <w:sz w:val="24"/>
          <w:szCs w:val="24"/>
        </w:rPr>
        <w:t xml:space="preserve">The painting depicts the construction of </w:t>
      </w:r>
      <w:r>
        <w:rPr>
          <w:rFonts w:ascii="Times New Roman" w:hAnsi="Times New Roman" w:cs="Times New Roman"/>
          <w:sz w:val="24"/>
          <w:szCs w:val="24"/>
        </w:rPr>
        <w:lastRenderedPageBreak/>
        <w:t xml:space="preserve">the Castle of Khwarnaq. It is from Sultan ʿAlī Mirza Barlas’s copy of Nizamī’s </w:t>
      </w:r>
      <w:r>
        <w:rPr>
          <w:rFonts w:ascii="Times New Roman" w:hAnsi="Times New Roman" w:cs="Times New Roman"/>
          <w:i/>
          <w:sz w:val="24"/>
          <w:szCs w:val="24"/>
        </w:rPr>
        <w:t>Khamsa</w:t>
      </w:r>
      <w:r>
        <w:rPr>
          <w:rFonts w:ascii="Times New Roman" w:hAnsi="Times New Roman" w:cs="Times New Roman"/>
          <w:sz w:val="24"/>
          <w:szCs w:val="24"/>
        </w:rPr>
        <w:t xml:space="preserve"> and is now in the British Library in London.</w:t>
      </w:r>
      <w:r>
        <w:rPr>
          <w:rStyle w:val="EndnoteReference"/>
          <w:rFonts w:ascii="Times New Roman" w:hAnsi="Times New Roman" w:cs="Times New Roman"/>
          <w:sz w:val="24"/>
          <w:szCs w:val="24"/>
        </w:rPr>
        <w:endnoteReference w:id="14"/>
      </w:r>
      <w:r>
        <w:rPr>
          <w:rFonts w:ascii="Times New Roman" w:hAnsi="Times New Roman" w:cs="Times New Roman"/>
          <w:sz w:val="24"/>
          <w:szCs w:val="24"/>
        </w:rPr>
        <w:t xml:space="preserve"> In contrast to the depiction of actual structures, a page from a </w:t>
      </w:r>
      <w:r>
        <w:rPr>
          <w:rFonts w:ascii="Times New Roman" w:hAnsi="Times New Roman" w:cs="Times New Roman"/>
          <w:i/>
          <w:sz w:val="24"/>
          <w:szCs w:val="24"/>
        </w:rPr>
        <w:t xml:space="preserve">Falnāme </w:t>
      </w:r>
      <w:r>
        <w:rPr>
          <w:rFonts w:ascii="Times New Roman" w:hAnsi="Times New Roman" w:cs="Times New Roman"/>
          <w:sz w:val="24"/>
          <w:szCs w:val="24"/>
        </w:rPr>
        <w:t>(Book of Divinations)</w:t>
      </w:r>
      <w:r w:rsidR="00F80270">
        <w:rPr>
          <w:rFonts w:ascii="Times New Roman" w:hAnsi="Times New Roman" w:cs="Times New Roman"/>
          <w:sz w:val="24"/>
          <w:szCs w:val="24"/>
        </w:rPr>
        <w:t xml:space="preserve"> of Jaʿfar al-Sādiq</w:t>
      </w:r>
      <w:r>
        <w:rPr>
          <w:rFonts w:ascii="Times New Roman" w:hAnsi="Times New Roman" w:cs="Times New Roman"/>
          <w:sz w:val="24"/>
          <w:szCs w:val="24"/>
        </w:rPr>
        <w:t>, made for the Safavid</w:t>
      </w:r>
      <w:r w:rsidR="00E20C28">
        <w:rPr>
          <w:rStyle w:val="EndnoteReference"/>
          <w:rFonts w:ascii="Times New Roman" w:hAnsi="Times New Roman" w:cs="Times New Roman"/>
          <w:sz w:val="24"/>
          <w:szCs w:val="24"/>
        </w:rPr>
        <w:endnoteReference w:id="15"/>
      </w:r>
      <w:r w:rsidR="00E20C28">
        <w:rPr>
          <w:rFonts w:ascii="Times New Roman" w:hAnsi="Times New Roman" w:cs="Times New Roman"/>
          <w:sz w:val="24"/>
          <w:szCs w:val="24"/>
        </w:rPr>
        <w:t xml:space="preserve"> </w:t>
      </w:r>
      <w:r>
        <w:rPr>
          <w:rFonts w:ascii="Times New Roman" w:hAnsi="Times New Roman" w:cs="Times New Roman"/>
          <w:sz w:val="24"/>
          <w:szCs w:val="24"/>
        </w:rPr>
        <w:t>ruler Tahm</w:t>
      </w:r>
      <w:r w:rsidR="00F80270">
        <w:rPr>
          <w:rFonts w:ascii="Times New Roman" w:hAnsi="Times New Roman" w:cs="Times New Roman"/>
          <w:sz w:val="24"/>
          <w:szCs w:val="24"/>
        </w:rPr>
        <w:t>ā</w:t>
      </w:r>
      <w:r>
        <w:rPr>
          <w:rFonts w:ascii="Times New Roman" w:hAnsi="Times New Roman" w:cs="Times New Roman"/>
          <w:sz w:val="24"/>
          <w:szCs w:val="24"/>
        </w:rPr>
        <w:t>sp I between 1550 and 1560, depicts Iskander overseeing the building of the wall to keep Gog and Magog out.</w:t>
      </w:r>
      <w:r>
        <w:rPr>
          <w:rStyle w:val="EndnoteReference"/>
          <w:rFonts w:ascii="Times New Roman" w:hAnsi="Times New Roman" w:cs="Times New Roman"/>
          <w:sz w:val="24"/>
          <w:szCs w:val="24"/>
        </w:rPr>
        <w:endnoteReference w:id="16"/>
      </w:r>
      <w:r w:rsidR="00F80270">
        <w:rPr>
          <w:rFonts w:ascii="Times New Roman" w:hAnsi="Times New Roman" w:cs="Times New Roman"/>
          <w:sz w:val="24"/>
          <w:szCs w:val="24"/>
        </w:rPr>
        <w:t xml:space="preserve"> In the painting, attributed to ʿAbdal-Aziz,</w:t>
      </w:r>
      <w:r>
        <w:rPr>
          <w:rFonts w:ascii="Times New Roman" w:hAnsi="Times New Roman" w:cs="Times New Roman"/>
          <w:sz w:val="24"/>
          <w:szCs w:val="24"/>
        </w:rPr>
        <w:t xml:space="preserve"> the tools and processes are depicted fairly accurately, b</w:t>
      </w:r>
      <w:r w:rsidR="00F715FC">
        <w:rPr>
          <w:rFonts w:ascii="Times New Roman" w:hAnsi="Times New Roman" w:cs="Times New Roman"/>
          <w:sz w:val="24"/>
          <w:szCs w:val="24"/>
        </w:rPr>
        <w:t>ut with the work being done by d</w:t>
      </w:r>
      <w:r>
        <w:rPr>
          <w:rFonts w:ascii="Times New Roman" w:hAnsi="Times New Roman" w:cs="Times New Roman"/>
          <w:sz w:val="24"/>
          <w:szCs w:val="24"/>
        </w:rPr>
        <w:t>ivs. This is an example of the artist bridging the world between reality and fantasy</w:t>
      </w:r>
      <w:r w:rsidR="002F43EB">
        <w:rPr>
          <w:rFonts w:ascii="Times New Roman" w:hAnsi="Times New Roman" w:cs="Times New Roman"/>
          <w:sz w:val="24"/>
          <w:szCs w:val="24"/>
        </w:rPr>
        <w:t>,</w:t>
      </w:r>
      <w:r>
        <w:rPr>
          <w:rFonts w:ascii="Times New Roman" w:hAnsi="Times New Roman" w:cs="Times New Roman"/>
          <w:sz w:val="24"/>
          <w:szCs w:val="24"/>
        </w:rPr>
        <w:t xml:space="preserve"> using the standard means of depicting an otherwise commonly seen activity. </w:t>
      </w:r>
    </w:p>
    <w:p w:rsidR="00FD74D0" w:rsidRPr="001002F9" w:rsidRDefault="00FD74D0" w:rsidP="003566D0">
      <w:pPr>
        <w:spacing w:line="480" w:lineRule="auto"/>
        <w:jc w:val="both"/>
        <w:rPr>
          <w:rFonts w:ascii="Times New Roman" w:hAnsi="Times New Roman" w:cs="Times New Roman"/>
          <w:sz w:val="24"/>
          <w:szCs w:val="24"/>
        </w:rPr>
      </w:pPr>
      <w:r w:rsidRPr="009E5E5B">
        <w:rPr>
          <w:rFonts w:ascii="Times New Roman" w:hAnsi="Times New Roman" w:cs="Times New Roman"/>
          <w:sz w:val="24"/>
          <w:szCs w:val="24"/>
        </w:rPr>
        <w:t xml:space="preserve">The final </w:t>
      </w:r>
      <w:r w:rsidR="002F43EB">
        <w:rPr>
          <w:rFonts w:ascii="Times New Roman" w:hAnsi="Times New Roman" w:cs="Times New Roman"/>
          <w:sz w:val="24"/>
          <w:szCs w:val="24"/>
        </w:rPr>
        <w:t xml:space="preserve">four </w:t>
      </w:r>
      <w:r w:rsidRPr="009E5E5B">
        <w:rPr>
          <w:rFonts w:ascii="Times New Roman" w:hAnsi="Times New Roman" w:cs="Times New Roman"/>
          <w:sz w:val="24"/>
          <w:szCs w:val="24"/>
        </w:rPr>
        <w:t>painting</w:t>
      </w:r>
      <w:r>
        <w:rPr>
          <w:rFonts w:ascii="Times New Roman" w:hAnsi="Times New Roman" w:cs="Times New Roman"/>
          <w:sz w:val="24"/>
          <w:szCs w:val="24"/>
        </w:rPr>
        <w:t>s</w:t>
      </w:r>
      <w:r w:rsidRPr="009E5E5B">
        <w:rPr>
          <w:rFonts w:ascii="Times New Roman" w:hAnsi="Times New Roman" w:cs="Times New Roman"/>
          <w:sz w:val="24"/>
          <w:szCs w:val="24"/>
        </w:rPr>
        <w:t xml:space="preserve"> to be exam</w:t>
      </w:r>
      <w:r>
        <w:rPr>
          <w:rFonts w:ascii="Times New Roman" w:hAnsi="Times New Roman" w:cs="Times New Roman"/>
          <w:sz w:val="24"/>
          <w:szCs w:val="24"/>
        </w:rPr>
        <w:t>ined are</w:t>
      </w:r>
      <w:r w:rsidRPr="009E5E5B">
        <w:rPr>
          <w:rFonts w:ascii="Times New Roman" w:hAnsi="Times New Roman" w:cs="Times New Roman"/>
          <w:sz w:val="24"/>
          <w:szCs w:val="24"/>
        </w:rPr>
        <w:t xml:space="preserve"> </w:t>
      </w:r>
      <w:r>
        <w:rPr>
          <w:rFonts w:ascii="Times New Roman" w:hAnsi="Times New Roman" w:cs="Times New Roman"/>
          <w:sz w:val="24"/>
          <w:szCs w:val="24"/>
        </w:rPr>
        <w:t>Persian in style, but were executed in India.</w:t>
      </w:r>
      <w:r w:rsidR="002F43EB">
        <w:rPr>
          <w:rStyle w:val="EndnoteReference"/>
          <w:rFonts w:ascii="Times New Roman" w:hAnsi="Times New Roman" w:cs="Times New Roman"/>
          <w:sz w:val="24"/>
          <w:szCs w:val="24"/>
        </w:rPr>
        <w:endnoteReference w:id="17"/>
      </w:r>
      <w:r w:rsidR="002F43EB">
        <w:rPr>
          <w:rFonts w:ascii="Times New Roman" w:hAnsi="Times New Roman" w:cs="Times New Roman"/>
          <w:sz w:val="24"/>
          <w:szCs w:val="24"/>
        </w:rPr>
        <w:t xml:space="preserve"> </w:t>
      </w:r>
      <w:r>
        <w:rPr>
          <w:rFonts w:ascii="Times New Roman" w:hAnsi="Times New Roman" w:cs="Times New Roman"/>
          <w:sz w:val="24"/>
          <w:szCs w:val="24"/>
        </w:rPr>
        <w:t xml:space="preserve"> They are from </w:t>
      </w:r>
      <w:r w:rsidRPr="009E5E5B">
        <w:rPr>
          <w:rFonts w:ascii="Times New Roman" w:hAnsi="Times New Roman" w:cs="Times New Roman"/>
          <w:sz w:val="24"/>
          <w:szCs w:val="24"/>
        </w:rPr>
        <w:t xml:space="preserve">the earliest surviving copy of the </w:t>
      </w:r>
      <w:r w:rsidRPr="00FE55C5">
        <w:rPr>
          <w:rFonts w:ascii="Times New Roman" w:hAnsi="Times New Roman" w:cs="Times New Roman"/>
          <w:i/>
          <w:sz w:val="24"/>
          <w:szCs w:val="24"/>
        </w:rPr>
        <w:t>Akbar</w:t>
      </w:r>
      <w:r>
        <w:rPr>
          <w:rFonts w:ascii="Times New Roman" w:hAnsi="Times New Roman" w:cs="Times New Roman"/>
          <w:i/>
          <w:sz w:val="24"/>
          <w:szCs w:val="24"/>
        </w:rPr>
        <w:t>-</w:t>
      </w:r>
      <w:r w:rsidRPr="00FE55C5">
        <w:rPr>
          <w:rFonts w:ascii="Times New Roman" w:hAnsi="Times New Roman" w:cs="Times New Roman"/>
          <w:i/>
          <w:sz w:val="24"/>
          <w:szCs w:val="24"/>
        </w:rPr>
        <w:t>n</w:t>
      </w:r>
      <w:r>
        <w:rPr>
          <w:rFonts w:ascii="Times New Roman" w:hAnsi="Times New Roman" w:cs="Times New Roman"/>
          <w:i/>
          <w:sz w:val="24"/>
          <w:szCs w:val="24"/>
        </w:rPr>
        <w:t>āme</w:t>
      </w:r>
      <w:r>
        <w:rPr>
          <w:rFonts w:ascii="Times New Roman" w:hAnsi="Times New Roman" w:cs="Times New Roman"/>
          <w:sz w:val="24"/>
          <w:szCs w:val="24"/>
        </w:rPr>
        <w:t xml:space="preserve">, </w:t>
      </w:r>
      <w:r w:rsidRPr="009E5E5B">
        <w:rPr>
          <w:rFonts w:ascii="Times New Roman" w:hAnsi="Times New Roman" w:cs="Times New Roman"/>
          <w:sz w:val="24"/>
          <w:szCs w:val="24"/>
        </w:rPr>
        <w:t>held in the Victoria and Albert Museum</w:t>
      </w:r>
      <w:r>
        <w:rPr>
          <w:rFonts w:ascii="Times New Roman" w:hAnsi="Times New Roman" w:cs="Times New Roman"/>
          <w:sz w:val="24"/>
          <w:szCs w:val="24"/>
        </w:rPr>
        <w:t xml:space="preserve"> in London</w:t>
      </w:r>
      <w:r w:rsidR="002F43EB">
        <w:rPr>
          <w:rFonts w:ascii="Times New Roman" w:hAnsi="Times New Roman" w:cs="Times New Roman"/>
          <w:sz w:val="24"/>
          <w:szCs w:val="24"/>
        </w:rPr>
        <w:t>.</w:t>
      </w:r>
      <w:r w:rsidR="002F43EB">
        <w:rPr>
          <w:rStyle w:val="EndnoteReference"/>
          <w:rFonts w:ascii="Times New Roman" w:hAnsi="Times New Roman" w:cs="Times New Roman"/>
          <w:sz w:val="24"/>
          <w:szCs w:val="24"/>
        </w:rPr>
        <w:endnoteReference w:id="18"/>
      </w:r>
      <w:r>
        <w:rPr>
          <w:rFonts w:ascii="Times New Roman" w:hAnsi="Times New Roman" w:cs="Times New Roman"/>
          <w:sz w:val="24"/>
          <w:szCs w:val="24"/>
        </w:rPr>
        <w:t xml:space="preserve"> The first image, depicting the </w:t>
      </w:r>
      <w:r w:rsidRPr="009E5E5B">
        <w:rPr>
          <w:rFonts w:ascii="Times New Roman" w:hAnsi="Times New Roman" w:cs="Times New Roman"/>
          <w:sz w:val="24"/>
          <w:szCs w:val="24"/>
        </w:rPr>
        <w:t>construction of</w:t>
      </w:r>
      <w:r>
        <w:rPr>
          <w:rFonts w:ascii="Times New Roman" w:hAnsi="Times New Roman" w:cs="Times New Roman"/>
          <w:sz w:val="24"/>
          <w:szCs w:val="24"/>
        </w:rPr>
        <w:t xml:space="preserve"> the Mughal Emperor Akbar’s new city</w:t>
      </w:r>
      <w:r w:rsidRPr="00CA3C25">
        <w:rPr>
          <w:rFonts w:ascii="Times New Roman" w:hAnsi="Times New Roman" w:cs="Times New Roman"/>
          <w:sz w:val="24"/>
          <w:szCs w:val="24"/>
        </w:rPr>
        <w:t xml:space="preserve">, </w:t>
      </w:r>
      <w:r w:rsidR="007744D9" w:rsidRPr="00CA3C25">
        <w:rPr>
          <w:rFonts w:ascii="Times New Roman" w:hAnsi="Times New Roman" w:cs="Times New Roman"/>
          <w:sz w:val="24"/>
          <w:szCs w:val="24"/>
        </w:rPr>
        <w:t>Fatehpur Sikri</w:t>
      </w:r>
      <w:r w:rsidRPr="00CA3C25">
        <w:rPr>
          <w:rFonts w:ascii="Times New Roman" w:hAnsi="Times New Roman" w:cs="Times New Roman"/>
          <w:sz w:val="24"/>
          <w:szCs w:val="24"/>
        </w:rPr>
        <w:t>, appears</w:t>
      </w:r>
      <w:r>
        <w:rPr>
          <w:rFonts w:ascii="Times New Roman" w:hAnsi="Times New Roman" w:cs="Times New Roman"/>
          <w:sz w:val="24"/>
          <w:szCs w:val="24"/>
        </w:rPr>
        <w:t xml:space="preserve"> to have been designed </w:t>
      </w:r>
      <w:r w:rsidRPr="009E5E5B">
        <w:rPr>
          <w:rFonts w:ascii="Times New Roman" w:hAnsi="Times New Roman" w:cs="Times New Roman"/>
          <w:sz w:val="24"/>
          <w:szCs w:val="24"/>
        </w:rPr>
        <w:t xml:space="preserve">by Tulsi and painted </w:t>
      </w:r>
      <w:r>
        <w:rPr>
          <w:rFonts w:ascii="Times New Roman" w:hAnsi="Times New Roman" w:cs="Times New Roman"/>
          <w:sz w:val="24"/>
          <w:szCs w:val="24"/>
        </w:rPr>
        <w:t>by Bahwani. The second image, painted by Miskina, along with Sarwan and Tulsi Kurd,</w:t>
      </w:r>
      <w:r>
        <w:rPr>
          <w:rStyle w:val="EndnoteReference"/>
          <w:rFonts w:ascii="Times New Roman" w:hAnsi="Times New Roman" w:cs="Times New Roman"/>
          <w:sz w:val="24"/>
          <w:szCs w:val="24"/>
        </w:rPr>
        <w:endnoteReference w:id="19"/>
      </w:r>
      <w:r>
        <w:rPr>
          <w:rFonts w:ascii="Times New Roman" w:hAnsi="Times New Roman" w:cs="Times New Roman"/>
          <w:sz w:val="24"/>
          <w:szCs w:val="24"/>
        </w:rPr>
        <w:t xml:space="preserve"> depicts the use of both stone and brick, and shows the construction of the water gate of the Agra fort, which was begun in 1564. They </w:t>
      </w:r>
      <w:r w:rsidR="002F43EB">
        <w:rPr>
          <w:rFonts w:ascii="Times New Roman" w:hAnsi="Times New Roman" w:cs="Times New Roman"/>
          <w:sz w:val="24"/>
          <w:szCs w:val="24"/>
        </w:rPr>
        <w:t>all appear</w:t>
      </w:r>
      <w:r>
        <w:rPr>
          <w:rFonts w:ascii="Times New Roman" w:hAnsi="Times New Roman" w:cs="Times New Roman"/>
          <w:sz w:val="24"/>
          <w:szCs w:val="24"/>
        </w:rPr>
        <w:t xml:space="preserve"> to date from </w:t>
      </w:r>
      <w:r w:rsidRPr="009E5E5B">
        <w:rPr>
          <w:rFonts w:ascii="Times New Roman" w:hAnsi="Times New Roman" w:cs="Times New Roman"/>
          <w:sz w:val="24"/>
          <w:szCs w:val="24"/>
        </w:rPr>
        <w:t>between 1586 and 158</w:t>
      </w:r>
      <w:r>
        <w:rPr>
          <w:rFonts w:ascii="Times New Roman" w:hAnsi="Times New Roman" w:cs="Times New Roman"/>
          <w:sz w:val="24"/>
          <w:szCs w:val="24"/>
        </w:rPr>
        <w:t>9,</w:t>
      </w:r>
      <w:r>
        <w:rPr>
          <w:rStyle w:val="EndnoteReference"/>
          <w:rFonts w:ascii="Times New Roman" w:hAnsi="Times New Roman" w:cs="Times New Roman"/>
          <w:sz w:val="24"/>
          <w:szCs w:val="24"/>
        </w:rPr>
        <w:endnoteReference w:id="20"/>
      </w:r>
      <w:r>
        <w:rPr>
          <w:rFonts w:ascii="Times New Roman" w:hAnsi="Times New Roman" w:cs="Times New Roman"/>
          <w:sz w:val="24"/>
          <w:szCs w:val="24"/>
        </w:rPr>
        <w:t xml:space="preserve"> and are from the second volume of the </w:t>
      </w:r>
      <w:r w:rsidRPr="00FE55C5">
        <w:rPr>
          <w:rFonts w:ascii="Times New Roman" w:hAnsi="Times New Roman" w:cs="Times New Roman"/>
          <w:i/>
          <w:sz w:val="24"/>
          <w:szCs w:val="24"/>
        </w:rPr>
        <w:t>Akbar</w:t>
      </w:r>
      <w:r>
        <w:rPr>
          <w:rFonts w:ascii="Times New Roman" w:hAnsi="Times New Roman" w:cs="Times New Roman"/>
          <w:i/>
          <w:sz w:val="24"/>
          <w:szCs w:val="24"/>
        </w:rPr>
        <w:t>-</w:t>
      </w:r>
      <w:r w:rsidRPr="00FE55C5">
        <w:rPr>
          <w:rFonts w:ascii="Times New Roman" w:hAnsi="Times New Roman" w:cs="Times New Roman"/>
          <w:i/>
          <w:sz w:val="24"/>
          <w:szCs w:val="24"/>
        </w:rPr>
        <w:t>n</w:t>
      </w:r>
      <w:r>
        <w:rPr>
          <w:rFonts w:ascii="Times New Roman" w:hAnsi="Times New Roman" w:cs="Times New Roman"/>
          <w:i/>
          <w:sz w:val="24"/>
          <w:szCs w:val="24"/>
        </w:rPr>
        <w:t>āme,</w:t>
      </w:r>
      <w:r>
        <w:rPr>
          <w:rFonts w:ascii="Times New Roman" w:hAnsi="Times New Roman" w:cs="Times New Roman"/>
          <w:sz w:val="24"/>
          <w:szCs w:val="24"/>
        </w:rPr>
        <w:t xml:space="preserve"> covering events which occurred during the period</w:t>
      </w:r>
      <w:r w:rsidR="002F43EB">
        <w:rPr>
          <w:rFonts w:ascii="Times New Roman" w:hAnsi="Times New Roman" w:cs="Times New Roman"/>
          <w:sz w:val="24"/>
          <w:szCs w:val="24"/>
        </w:rPr>
        <w:t xml:space="preserve"> from 1560 to 1578.</w:t>
      </w:r>
      <w:r>
        <w:rPr>
          <w:rStyle w:val="EndnoteReference"/>
          <w:rFonts w:ascii="Times New Roman" w:hAnsi="Times New Roman" w:cs="Times New Roman"/>
          <w:sz w:val="24"/>
          <w:szCs w:val="24"/>
        </w:rPr>
        <w:endnoteReference w:id="21"/>
      </w:r>
      <w:r w:rsidR="002F43EB">
        <w:rPr>
          <w:rFonts w:ascii="Times New Roman" w:hAnsi="Times New Roman" w:cs="Times New Roman"/>
          <w:sz w:val="24"/>
          <w:szCs w:val="24"/>
        </w:rPr>
        <w:t xml:space="preserve"> The final two </w:t>
      </w:r>
      <w:r w:rsidR="00227570">
        <w:rPr>
          <w:rFonts w:ascii="Times New Roman" w:hAnsi="Times New Roman" w:cs="Times New Roman"/>
          <w:sz w:val="24"/>
          <w:szCs w:val="24"/>
        </w:rPr>
        <w:t>paintings</w:t>
      </w:r>
      <w:r w:rsidR="002F43EB">
        <w:rPr>
          <w:rFonts w:ascii="Times New Roman" w:hAnsi="Times New Roman" w:cs="Times New Roman"/>
          <w:sz w:val="24"/>
          <w:szCs w:val="24"/>
        </w:rPr>
        <w:t xml:space="preserve"> are from the same volume, with one depict</w:t>
      </w:r>
      <w:r w:rsidR="00227570">
        <w:rPr>
          <w:rFonts w:ascii="Times New Roman" w:hAnsi="Times New Roman" w:cs="Times New Roman"/>
          <w:sz w:val="24"/>
          <w:szCs w:val="24"/>
        </w:rPr>
        <w:t>ing</w:t>
      </w:r>
      <w:r w:rsidR="002F43EB">
        <w:rPr>
          <w:rFonts w:ascii="Times New Roman" w:hAnsi="Times New Roman" w:cs="Times New Roman"/>
          <w:sz w:val="24"/>
          <w:szCs w:val="24"/>
        </w:rPr>
        <w:t xml:space="preserve"> the building of Agra and the other Akbar supervising the construction of Fatehpur Sikri.</w:t>
      </w:r>
      <w:r w:rsidR="00227570">
        <w:rPr>
          <w:rStyle w:val="EndnoteReference"/>
          <w:rFonts w:ascii="Times New Roman" w:hAnsi="Times New Roman" w:cs="Times New Roman"/>
          <w:sz w:val="24"/>
          <w:szCs w:val="24"/>
        </w:rPr>
        <w:endnoteReference w:id="22"/>
      </w:r>
      <w:r w:rsidR="002F43EB">
        <w:rPr>
          <w:rFonts w:ascii="Times New Roman" w:hAnsi="Times New Roman" w:cs="Times New Roman"/>
          <w:sz w:val="24"/>
          <w:szCs w:val="24"/>
        </w:rPr>
        <w:t xml:space="preserve"> T</w:t>
      </w:r>
      <w:r>
        <w:rPr>
          <w:rFonts w:ascii="Times New Roman" w:hAnsi="Times New Roman" w:cs="Times New Roman"/>
          <w:sz w:val="24"/>
          <w:szCs w:val="24"/>
        </w:rPr>
        <w:t xml:space="preserve">he first volume </w:t>
      </w:r>
      <w:r w:rsidR="002F43EB">
        <w:rPr>
          <w:rFonts w:ascii="Times New Roman" w:hAnsi="Times New Roman" w:cs="Times New Roman"/>
          <w:sz w:val="24"/>
          <w:szCs w:val="24"/>
        </w:rPr>
        <w:t xml:space="preserve">is </w:t>
      </w:r>
      <w:r>
        <w:rPr>
          <w:rFonts w:ascii="Times New Roman" w:hAnsi="Times New Roman" w:cs="Times New Roman"/>
          <w:sz w:val="24"/>
          <w:szCs w:val="24"/>
        </w:rPr>
        <w:t xml:space="preserve">missing, </w:t>
      </w:r>
      <w:r w:rsidR="002F43EB">
        <w:rPr>
          <w:rFonts w:ascii="Times New Roman" w:hAnsi="Times New Roman" w:cs="Times New Roman"/>
          <w:sz w:val="24"/>
          <w:szCs w:val="24"/>
        </w:rPr>
        <w:t>while</w:t>
      </w:r>
      <w:r>
        <w:rPr>
          <w:rFonts w:ascii="Times New Roman" w:hAnsi="Times New Roman" w:cs="Times New Roman"/>
          <w:sz w:val="24"/>
          <w:szCs w:val="24"/>
        </w:rPr>
        <w:t xml:space="preserve"> the third </w:t>
      </w:r>
      <w:r w:rsidR="002F43EB">
        <w:rPr>
          <w:rFonts w:ascii="Times New Roman" w:hAnsi="Times New Roman" w:cs="Times New Roman"/>
          <w:sz w:val="24"/>
          <w:szCs w:val="24"/>
        </w:rPr>
        <w:t xml:space="preserve">is either </w:t>
      </w:r>
      <w:r>
        <w:rPr>
          <w:rFonts w:ascii="Times New Roman" w:hAnsi="Times New Roman" w:cs="Times New Roman"/>
          <w:sz w:val="24"/>
          <w:szCs w:val="24"/>
        </w:rPr>
        <w:t xml:space="preserve">missing or </w:t>
      </w:r>
      <w:r w:rsidR="002F43EB">
        <w:rPr>
          <w:rFonts w:ascii="Times New Roman" w:hAnsi="Times New Roman" w:cs="Times New Roman"/>
          <w:sz w:val="24"/>
          <w:szCs w:val="24"/>
        </w:rPr>
        <w:t xml:space="preserve">was </w:t>
      </w:r>
      <w:r>
        <w:rPr>
          <w:rFonts w:ascii="Times New Roman" w:hAnsi="Times New Roman" w:cs="Times New Roman"/>
          <w:sz w:val="24"/>
          <w:szCs w:val="24"/>
        </w:rPr>
        <w:t>never finished.</w:t>
      </w:r>
      <w:r>
        <w:rPr>
          <w:rStyle w:val="EndnoteReference"/>
          <w:rFonts w:ascii="Times New Roman" w:hAnsi="Times New Roman" w:cs="Times New Roman"/>
          <w:sz w:val="24"/>
          <w:szCs w:val="24"/>
        </w:rPr>
        <w:endnoteReference w:id="23"/>
      </w:r>
      <w:r>
        <w:rPr>
          <w:rFonts w:ascii="Times New Roman" w:hAnsi="Times New Roman" w:cs="Times New Roman"/>
          <w:sz w:val="24"/>
          <w:szCs w:val="24"/>
        </w:rPr>
        <w:t xml:space="preserve"> These </w:t>
      </w:r>
      <w:r w:rsidR="002F43EB">
        <w:rPr>
          <w:rFonts w:ascii="Times New Roman" w:hAnsi="Times New Roman" w:cs="Times New Roman"/>
          <w:sz w:val="24"/>
          <w:szCs w:val="24"/>
        </w:rPr>
        <w:t xml:space="preserve">images </w:t>
      </w:r>
      <w:r>
        <w:rPr>
          <w:rFonts w:ascii="Times New Roman" w:hAnsi="Times New Roman" w:cs="Times New Roman"/>
          <w:sz w:val="24"/>
          <w:szCs w:val="24"/>
        </w:rPr>
        <w:t>represent just a sampling of the corpus of Mughal paintings depicting the construction process, of which thirteen are known to survive.</w:t>
      </w:r>
      <w:r>
        <w:rPr>
          <w:rStyle w:val="EndnoteReference"/>
          <w:rFonts w:ascii="Times New Roman" w:hAnsi="Times New Roman" w:cs="Times New Roman"/>
          <w:sz w:val="24"/>
          <w:szCs w:val="24"/>
        </w:rPr>
        <w:endnoteReference w:id="24"/>
      </w:r>
    </w:p>
    <w:p w:rsidR="00FD74D0" w:rsidRPr="00A427CC" w:rsidRDefault="0037059D" w:rsidP="0037059D">
      <w:pPr>
        <w:spacing w:before="240" w:after="12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II. </w:t>
      </w:r>
      <w:r w:rsidR="00FD74D0" w:rsidRPr="00A427CC">
        <w:rPr>
          <w:rFonts w:ascii="Times New Roman" w:hAnsi="Times New Roman" w:cs="Times New Roman"/>
          <w:b/>
          <w:sz w:val="24"/>
          <w:szCs w:val="24"/>
        </w:rPr>
        <w:t>Siyah Qalam and Central Asia</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Much ink has been spilled concerning the origin and provenance of the so-called Siyah Qalam paintings, now pasted into a series of four albums in the Topkapı </w:t>
      </w:r>
      <w:r w:rsidRPr="009E5E5B">
        <w:rPr>
          <w:rFonts w:ascii="Times New Roman" w:hAnsi="Times New Roman" w:cs="Times New Roman"/>
          <w:sz w:val="24"/>
          <w:szCs w:val="24"/>
        </w:rPr>
        <w:t>Sarayı Müzesi</w:t>
      </w:r>
      <w:r>
        <w:rPr>
          <w:rFonts w:ascii="Times New Roman" w:hAnsi="Times New Roman" w:cs="Times New Roman"/>
          <w:sz w:val="24"/>
          <w:szCs w:val="24"/>
        </w:rPr>
        <w:t xml:space="preserve"> in Istanbul, </w:t>
      </w:r>
      <w:r>
        <w:rPr>
          <w:rFonts w:ascii="Times New Roman" w:hAnsi="Times New Roman" w:cs="Times New Roman"/>
          <w:sz w:val="24"/>
          <w:szCs w:val="24"/>
        </w:rPr>
        <w:lastRenderedPageBreak/>
        <w:t>but little is known with any degree of certainty.</w:t>
      </w:r>
      <w:r>
        <w:rPr>
          <w:rStyle w:val="EndnoteReference"/>
          <w:rFonts w:ascii="Times New Roman" w:hAnsi="Times New Roman" w:cs="Times New Roman"/>
          <w:sz w:val="24"/>
          <w:szCs w:val="24"/>
        </w:rPr>
        <w:endnoteReference w:id="25"/>
      </w:r>
      <w:r>
        <w:rPr>
          <w:rFonts w:ascii="Times New Roman" w:hAnsi="Times New Roman" w:cs="Times New Roman"/>
          <w:sz w:val="24"/>
          <w:szCs w:val="24"/>
        </w:rPr>
        <w:t xml:space="preserve">  Rogers attributes a number of images in both H.2153 and H.2160 to the fifteenth century, and posits production sites as far afield as east of Herat to Tabriz.</w:t>
      </w:r>
      <w:r>
        <w:rPr>
          <w:rStyle w:val="EndnoteReference"/>
          <w:rFonts w:ascii="Times New Roman" w:hAnsi="Times New Roman" w:cs="Times New Roman"/>
          <w:sz w:val="24"/>
          <w:szCs w:val="24"/>
        </w:rPr>
        <w:endnoteReference w:id="26"/>
      </w:r>
      <w:r>
        <w:rPr>
          <w:rFonts w:ascii="Times New Roman" w:hAnsi="Times New Roman" w:cs="Times New Roman"/>
          <w:sz w:val="24"/>
          <w:szCs w:val="24"/>
        </w:rPr>
        <w:t xml:space="preserve"> In contrast, Çağman has argued that the paintings were all produced at some point in the fourteenth century, somewhere in Central Asia.</w:t>
      </w:r>
      <w:r>
        <w:rPr>
          <w:rStyle w:val="EndnoteReference"/>
          <w:rFonts w:ascii="Times New Roman" w:hAnsi="Times New Roman" w:cs="Times New Roman"/>
          <w:sz w:val="24"/>
          <w:szCs w:val="24"/>
        </w:rPr>
        <w:endnoteReference w:id="27"/>
      </w:r>
      <w:r>
        <w:rPr>
          <w:rFonts w:ascii="Times New Roman" w:hAnsi="Times New Roman" w:cs="Times New Roman"/>
          <w:sz w:val="24"/>
          <w:szCs w:val="24"/>
        </w:rPr>
        <w:t xml:space="preserve"> Leaving aside the details of the production of the painting, it is the depiction of craftsmen on the verso of folio 141, in the album catalogued H.2153, which is of interest in this context.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The</w:t>
      </w:r>
      <w:r w:rsidRPr="009E5E5B">
        <w:rPr>
          <w:rFonts w:ascii="Times New Roman" w:hAnsi="Times New Roman" w:cs="Times New Roman"/>
          <w:sz w:val="24"/>
          <w:szCs w:val="24"/>
        </w:rPr>
        <w:t xml:space="preserve"> </w:t>
      </w:r>
      <w:r>
        <w:rPr>
          <w:rFonts w:ascii="Times New Roman" w:hAnsi="Times New Roman" w:cs="Times New Roman"/>
          <w:sz w:val="24"/>
          <w:szCs w:val="24"/>
        </w:rPr>
        <w:t>painting, which measures 26.8</w:t>
      </w:r>
      <w:r w:rsidR="007744D9">
        <w:rPr>
          <w:rFonts w:ascii="Times New Roman" w:hAnsi="Times New Roman" w:cs="Times New Roman"/>
          <w:sz w:val="24"/>
          <w:szCs w:val="24"/>
        </w:rPr>
        <w:t xml:space="preserve"> centimetres by 35.2 centimetres</w:t>
      </w:r>
      <w:r>
        <w:rPr>
          <w:rFonts w:ascii="Times New Roman" w:hAnsi="Times New Roman" w:cs="Times New Roman"/>
          <w:sz w:val="24"/>
          <w:szCs w:val="24"/>
        </w:rPr>
        <w:t>, features nine figures, t</w:t>
      </w:r>
      <w:r w:rsidRPr="009E5E5B">
        <w:rPr>
          <w:rFonts w:ascii="Times New Roman" w:hAnsi="Times New Roman" w:cs="Times New Roman"/>
          <w:sz w:val="24"/>
          <w:szCs w:val="24"/>
        </w:rPr>
        <w:t xml:space="preserve">wo </w:t>
      </w:r>
      <w:r>
        <w:rPr>
          <w:rFonts w:ascii="Times New Roman" w:hAnsi="Times New Roman" w:cs="Times New Roman"/>
          <w:sz w:val="24"/>
          <w:szCs w:val="24"/>
        </w:rPr>
        <w:t>of which are</w:t>
      </w:r>
      <w:r w:rsidRPr="009E5E5B">
        <w:rPr>
          <w:rFonts w:ascii="Times New Roman" w:hAnsi="Times New Roman" w:cs="Times New Roman"/>
          <w:sz w:val="24"/>
          <w:szCs w:val="24"/>
        </w:rPr>
        <w:t xml:space="preserve"> kneeling</w:t>
      </w:r>
      <w:r>
        <w:rPr>
          <w:rFonts w:ascii="Times New Roman" w:hAnsi="Times New Roman" w:cs="Times New Roman"/>
          <w:sz w:val="24"/>
          <w:szCs w:val="24"/>
        </w:rPr>
        <w:t xml:space="preserve"> and holding hands, and</w:t>
      </w:r>
      <w:r w:rsidRPr="009E5E5B">
        <w:rPr>
          <w:rFonts w:ascii="Times New Roman" w:hAnsi="Times New Roman" w:cs="Times New Roman"/>
          <w:sz w:val="24"/>
          <w:szCs w:val="24"/>
        </w:rPr>
        <w:t xml:space="preserve"> </w:t>
      </w:r>
      <w:r>
        <w:rPr>
          <w:rFonts w:ascii="Times New Roman" w:hAnsi="Times New Roman" w:cs="Times New Roman"/>
          <w:sz w:val="24"/>
          <w:szCs w:val="24"/>
        </w:rPr>
        <w:t>which</w:t>
      </w:r>
      <w:r w:rsidRPr="009E5E5B">
        <w:rPr>
          <w:rFonts w:ascii="Times New Roman" w:hAnsi="Times New Roman" w:cs="Times New Roman"/>
          <w:sz w:val="24"/>
          <w:szCs w:val="24"/>
        </w:rPr>
        <w:t xml:space="preserve"> appe</w:t>
      </w:r>
      <w:r>
        <w:rPr>
          <w:rFonts w:ascii="Times New Roman" w:hAnsi="Times New Roman" w:cs="Times New Roman"/>
          <w:sz w:val="24"/>
          <w:szCs w:val="24"/>
        </w:rPr>
        <w:t>ar to have a supervisory role</w:t>
      </w:r>
      <w:r w:rsidR="007744D9">
        <w:rPr>
          <w:rFonts w:ascii="Times New Roman" w:hAnsi="Times New Roman" w:cs="Times New Roman"/>
          <w:sz w:val="24"/>
          <w:szCs w:val="24"/>
        </w:rPr>
        <w:t xml:space="preserve"> (Fig. 1)</w:t>
      </w:r>
      <w:r>
        <w:rPr>
          <w:rFonts w:ascii="Times New Roman" w:hAnsi="Times New Roman" w:cs="Times New Roman"/>
          <w:sz w:val="24"/>
          <w:szCs w:val="24"/>
        </w:rPr>
        <w:t>. They are the only figures wearing shoes and although all the figures have belts, theirs are the most elaborate.</w:t>
      </w:r>
      <w:r w:rsidRPr="009E5E5B">
        <w:rPr>
          <w:rFonts w:ascii="Times New Roman" w:hAnsi="Times New Roman" w:cs="Times New Roman"/>
          <w:sz w:val="24"/>
          <w:szCs w:val="24"/>
        </w:rPr>
        <w:t xml:space="preserve"> </w:t>
      </w:r>
      <w:r>
        <w:rPr>
          <w:rFonts w:ascii="Times New Roman" w:hAnsi="Times New Roman" w:cs="Times New Roman"/>
          <w:sz w:val="24"/>
          <w:szCs w:val="24"/>
        </w:rPr>
        <w:t>The remaining seven figures are barefoot, and are engaged in various activities related to the construction of buildings. Although it has previously been described as a carpentry scene,</w:t>
      </w:r>
      <w:r>
        <w:rPr>
          <w:rStyle w:val="EndnoteReference"/>
          <w:rFonts w:ascii="Times New Roman" w:hAnsi="Times New Roman" w:cs="Times New Roman"/>
          <w:sz w:val="24"/>
          <w:szCs w:val="24"/>
        </w:rPr>
        <w:endnoteReference w:id="28"/>
      </w:r>
      <w:r>
        <w:rPr>
          <w:rFonts w:ascii="Times New Roman" w:hAnsi="Times New Roman" w:cs="Times New Roman"/>
          <w:sz w:val="24"/>
          <w:szCs w:val="24"/>
        </w:rPr>
        <w:t xml:space="preserve"> the use of metal rings, bar chains and leather straps to carry the large panels, as well as the need for two men to move them, makes it far more likely that the panels shown in the painting are heavy marble, or another form of stone revetment, rather than wood. There is also a mason’s mallet shown on the ground.</w:t>
      </w:r>
      <w:r>
        <w:rPr>
          <w:rStyle w:val="EndnoteReference"/>
          <w:rFonts w:ascii="Times New Roman" w:hAnsi="Times New Roman" w:cs="Times New Roman"/>
          <w:sz w:val="24"/>
          <w:szCs w:val="24"/>
        </w:rPr>
        <w:endnoteReference w:id="29"/>
      </w:r>
      <w:r>
        <w:rPr>
          <w:rFonts w:ascii="Times New Roman" w:hAnsi="Times New Roman" w:cs="Times New Roman"/>
          <w:sz w:val="24"/>
          <w:szCs w:val="24"/>
        </w:rPr>
        <w:t xml:space="preserve">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The figures are mostly bearded and there is some r</w:t>
      </w:r>
      <w:r w:rsidRPr="009E5E5B">
        <w:rPr>
          <w:rFonts w:ascii="Times New Roman" w:hAnsi="Times New Roman" w:cs="Times New Roman"/>
          <w:sz w:val="24"/>
          <w:szCs w:val="24"/>
        </w:rPr>
        <w:t>ather enigmatic eye contact between the protagonists</w:t>
      </w:r>
      <w:r>
        <w:rPr>
          <w:rFonts w:ascii="Times New Roman" w:hAnsi="Times New Roman" w:cs="Times New Roman"/>
          <w:sz w:val="24"/>
          <w:szCs w:val="24"/>
        </w:rPr>
        <w:t>. They all appear to be casting suspicious glances at each other, and as a result the artist has been able to introduce a degree of individuality and emotion into a scene in which most of the figures are otherwise very similar in appearance and execution. A number of tools are depicted, including</w:t>
      </w:r>
      <w:r w:rsidRPr="009E5E5B">
        <w:rPr>
          <w:rFonts w:ascii="Times New Roman" w:hAnsi="Times New Roman" w:cs="Times New Roman"/>
          <w:sz w:val="24"/>
          <w:szCs w:val="24"/>
        </w:rPr>
        <w:t xml:space="preserve"> saws, </w:t>
      </w:r>
      <w:r>
        <w:rPr>
          <w:rFonts w:ascii="Times New Roman" w:hAnsi="Times New Roman" w:cs="Times New Roman"/>
          <w:sz w:val="24"/>
          <w:szCs w:val="24"/>
        </w:rPr>
        <w:t xml:space="preserve">the aforementioned </w:t>
      </w:r>
      <w:r w:rsidRPr="009E5E5B">
        <w:rPr>
          <w:rFonts w:ascii="Times New Roman" w:hAnsi="Times New Roman" w:cs="Times New Roman"/>
          <w:sz w:val="24"/>
          <w:szCs w:val="24"/>
        </w:rPr>
        <w:t>mason</w:t>
      </w:r>
      <w:r>
        <w:rPr>
          <w:rFonts w:ascii="Times New Roman" w:hAnsi="Times New Roman" w:cs="Times New Roman"/>
          <w:sz w:val="24"/>
          <w:szCs w:val="24"/>
        </w:rPr>
        <w:t xml:space="preserve">’s mallet and what appears to be either a square or an </w:t>
      </w:r>
      <w:r w:rsidRPr="009E5E5B">
        <w:rPr>
          <w:rFonts w:ascii="Times New Roman" w:hAnsi="Times New Roman" w:cs="Times New Roman"/>
          <w:sz w:val="24"/>
          <w:szCs w:val="24"/>
        </w:rPr>
        <w:t>angl</w:t>
      </w:r>
      <w:r>
        <w:rPr>
          <w:rFonts w:ascii="Times New Roman" w:hAnsi="Times New Roman" w:cs="Times New Roman"/>
          <w:sz w:val="24"/>
          <w:szCs w:val="24"/>
        </w:rPr>
        <w:t>e finder. However, only</w:t>
      </w:r>
      <w:r w:rsidRPr="009E5E5B">
        <w:rPr>
          <w:rFonts w:ascii="Times New Roman" w:hAnsi="Times New Roman" w:cs="Times New Roman"/>
          <w:sz w:val="24"/>
          <w:szCs w:val="24"/>
        </w:rPr>
        <w:t xml:space="preserve"> one figure is using a tool, </w:t>
      </w:r>
      <w:r>
        <w:rPr>
          <w:rFonts w:ascii="Times New Roman" w:hAnsi="Times New Roman" w:cs="Times New Roman"/>
          <w:sz w:val="24"/>
          <w:szCs w:val="24"/>
        </w:rPr>
        <w:t xml:space="preserve">namely </w:t>
      </w:r>
      <w:r w:rsidRPr="009E5E5B">
        <w:rPr>
          <w:rFonts w:ascii="Times New Roman" w:hAnsi="Times New Roman" w:cs="Times New Roman"/>
          <w:sz w:val="24"/>
          <w:szCs w:val="24"/>
        </w:rPr>
        <w:t>the seated figure sawing</w:t>
      </w:r>
      <w:r w:rsidR="00227570">
        <w:rPr>
          <w:rFonts w:ascii="Times New Roman" w:hAnsi="Times New Roman" w:cs="Times New Roman"/>
          <w:sz w:val="24"/>
          <w:szCs w:val="24"/>
        </w:rPr>
        <w:t xml:space="preserve"> wood,</w:t>
      </w:r>
      <w:r>
        <w:rPr>
          <w:rFonts w:ascii="Times New Roman" w:hAnsi="Times New Roman" w:cs="Times New Roman"/>
          <w:sz w:val="24"/>
          <w:szCs w:val="24"/>
        </w:rPr>
        <w:t xml:space="preserve"> using his foot as a brace</w:t>
      </w:r>
      <w:r w:rsidRPr="009E5E5B">
        <w:rPr>
          <w:rFonts w:ascii="Times New Roman" w:hAnsi="Times New Roman" w:cs="Times New Roman"/>
          <w:sz w:val="24"/>
          <w:szCs w:val="24"/>
        </w:rPr>
        <w:t xml:space="preserve">. </w:t>
      </w:r>
      <w:r>
        <w:rPr>
          <w:rFonts w:ascii="Times New Roman" w:hAnsi="Times New Roman" w:cs="Times New Roman"/>
          <w:sz w:val="24"/>
          <w:szCs w:val="24"/>
        </w:rPr>
        <w:t>The rest of the figures are carrying materials, one with a log and the rest with what appear to be marble panels. There is a degree of conformity regarding the clothing of the figures, with the pattern being executed in the same manner across the different colour tones. All have the same exaggerated folds,</w:t>
      </w:r>
      <w:r>
        <w:rPr>
          <w:rStyle w:val="EndnoteReference"/>
          <w:rFonts w:ascii="Times New Roman" w:hAnsi="Times New Roman" w:cs="Times New Roman"/>
          <w:sz w:val="24"/>
          <w:szCs w:val="24"/>
        </w:rPr>
        <w:endnoteReference w:id="30"/>
      </w:r>
      <w:r>
        <w:rPr>
          <w:rFonts w:ascii="Times New Roman" w:hAnsi="Times New Roman" w:cs="Times New Roman"/>
          <w:sz w:val="24"/>
          <w:szCs w:val="24"/>
        </w:rPr>
        <w:t xml:space="preserve"> but with five in black, three </w:t>
      </w:r>
      <w:r>
        <w:rPr>
          <w:rFonts w:ascii="Times New Roman" w:hAnsi="Times New Roman" w:cs="Times New Roman"/>
          <w:sz w:val="24"/>
          <w:szCs w:val="24"/>
        </w:rPr>
        <w:lastRenderedPageBreak/>
        <w:t>in red and one in reddish-brown, with no clear distinction in terms of dress between the various roles or hierarchy. Where there is a significant variation is in the style of headgear, with four very different types depicted. These include a white cap with back spots,</w:t>
      </w:r>
      <w:r>
        <w:rPr>
          <w:rStyle w:val="EndnoteReference"/>
          <w:rFonts w:ascii="Times New Roman" w:hAnsi="Times New Roman" w:cs="Times New Roman"/>
          <w:sz w:val="24"/>
          <w:szCs w:val="24"/>
        </w:rPr>
        <w:endnoteReference w:id="31"/>
      </w:r>
      <w:r>
        <w:rPr>
          <w:rFonts w:ascii="Times New Roman" w:hAnsi="Times New Roman" w:cs="Times New Roman"/>
          <w:sz w:val="24"/>
          <w:szCs w:val="24"/>
        </w:rPr>
        <w:t xml:space="preserve">  a black fur rim and a tassel on top, worn by four of the figures, along with long black hats, worn by three. One figure is obscured, one has a red hat with a tassel, and one wears a black fur hat with three upward-pointing lobes.</w:t>
      </w:r>
      <w:r>
        <w:rPr>
          <w:rStyle w:val="EndnoteReference"/>
          <w:rFonts w:ascii="Times New Roman" w:hAnsi="Times New Roman" w:cs="Times New Roman"/>
          <w:sz w:val="24"/>
          <w:szCs w:val="24"/>
        </w:rPr>
        <w:endnoteReference w:id="32"/>
      </w:r>
      <w:r>
        <w:rPr>
          <w:rFonts w:ascii="Times New Roman" w:hAnsi="Times New Roman" w:cs="Times New Roman"/>
          <w:sz w:val="24"/>
          <w:szCs w:val="24"/>
        </w:rPr>
        <w:t xml:space="preserve"> The significance of the differences in headgear, if any, remains unclear, but one might speculate that they were an indication of different tribal or regional origins. </w:t>
      </w:r>
    </w:p>
    <w:p w:rsidR="00FD74D0" w:rsidRPr="00BC5857"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While the albums are well studied, this individual painting has received very little scholarly attention.</w:t>
      </w:r>
      <w:r>
        <w:rPr>
          <w:rStyle w:val="EndnoteReference"/>
          <w:rFonts w:ascii="Times New Roman" w:hAnsi="Times New Roman" w:cs="Times New Roman"/>
          <w:sz w:val="24"/>
          <w:szCs w:val="24"/>
        </w:rPr>
        <w:endnoteReference w:id="33"/>
      </w:r>
      <w:r>
        <w:rPr>
          <w:rFonts w:ascii="Times New Roman" w:hAnsi="Times New Roman" w:cs="Times New Roman"/>
          <w:sz w:val="24"/>
          <w:szCs w:val="24"/>
        </w:rPr>
        <w:t xml:space="preserve"> It has been pointed out that the saw, in the lower left of the image, is of the same shape as one used for a rather brutal operation in an illustrated </w:t>
      </w:r>
      <w:r>
        <w:rPr>
          <w:rFonts w:ascii="Times New Roman" w:hAnsi="Times New Roman" w:cs="Times New Roman"/>
          <w:i/>
          <w:sz w:val="24"/>
          <w:szCs w:val="24"/>
        </w:rPr>
        <w:t>Shah-nāma,</w:t>
      </w:r>
      <w:r>
        <w:rPr>
          <w:rFonts w:ascii="Times New Roman" w:hAnsi="Times New Roman" w:cs="Times New Roman"/>
          <w:sz w:val="24"/>
          <w:szCs w:val="24"/>
        </w:rPr>
        <w:t xml:space="preserve"> dated 1494 and now in the Bodleian Library in Oxford.</w:t>
      </w:r>
      <w:r>
        <w:rPr>
          <w:rStyle w:val="EndnoteReference"/>
          <w:rFonts w:ascii="Times New Roman" w:hAnsi="Times New Roman" w:cs="Times New Roman"/>
          <w:sz w:val="24"/>
          <w:szCs w:val="24"/>
        </w:rPr>
        <w:endnoteReference w:id="34"/>
      </w:r>
      <w:r>
        <w:rPr>
          <w:rFonts w:ascii="Times New Roman" w:hAnsi="Times New Roman" w:cs="Times New Roman"/>
          <w:sz w:val="24"/>
          <w:szCs w:val="24"/>
        </w:rPr>
        <w:t xml:space="preserve"> In addition, the depiction of four of the figures with red beards has led to the suggestion that the figures are evidently Northerners, and most probably Russians who were prisoners. This, Rogers argues, would make the image an example of reportage.</w:t>
      </w:r>
      <w:r>
        <w:rPr>
          <w:rStyle w:val="EndnoteReference"/>
          <w:rFonts w:ascii="Times New Roman" w:hAnsi="Times New Roman" w:cs="Times New Roman"/>
          <w:sz w:val="24"/>
          <w:szCs w:val="24"/>
        </w:rPr>
        <w:endnoteReference w:id="35"/>
      </w:r>
      <w:r>
        <w:rPr>
          <w:rFonts w:ascii="Times New Roman" w:hAnsi="Times New Roman" w:cs="Times New Roman"/>
          <w:sz w:val="24"/>
          <w:szCs w:val="24"/>
        </w:rPr>
        <w:t xml:space="preserve"> However, so little is known about the image that it seems hard to be certain as to the specific origin of the individual masons. Apart from these observations very little visual analysis appears to have been conducted on the painting. The surface of the image is very creased, worn and abraded, but the image remains remarkably clear. </w:t>
      </w:r>
    </w:p>
    <w:p w:rsidR="00FD74D0" w:rsidRPr="00172638"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appearance of the log being carried under the right arm of the figure on the far right of the composition hints at the existence of managed forests in the region in which the painting was produced. The branches have not recently been cut off, as the bark can be seen to have been depicted as having grown out around the previously removed limbs. The significance of this seemingly minor detail is that it provides evidence of a programme of forest management and silviculture, rather than there having been haphazard removal of trees from forests at random for use in the construction business. The same thing can also be seen in the poles used for the </w:t>
      </w:r>
      <w:r>
        <w:rPr>
          <w:rFonts w:ascii="Times New Roman" w:hAnsi="Times New Roman" w:cs="Times New Roman"/>
          <w:sz w:val="24"/>
          <w:szCs w:val="24"/>
        </w:rPr>
        <w:lastRenderedPageBreak/>
        <w:t>scaffold in the arch in the painting showing the construction of the Castle of</w:t>
      </w:r>
      <w:r w:rsidR="007744D9">
        <w:rPr>
          <w:rFonts w:ascii="Times New Roman" w:hAnsi="Times New Roman" w:cs="Times New Roman"/>
          <w:sz w:val="24"/>
          <w:szCs w:val="24"/>
        </w:rPr>
        <w:t xml:space="preserve"> Khwarnaq (F</w:t>
      </w:r>
      <w:r>
        <w:rPr>
          <w:rFonts w:ascii="Times New Roman" w:hAnsi="Times New Roman" w:cs="Times New Roman"/>
          <w:sz w:val="24"/>
          <w:szCs w:val="24"/>
        </w:rPr>
        <w:t>ig. 4). It is little details such as this which allow for glimpses into the otherwise virtually undoc</w:t>
      </w:r>
      <w:r w:rsidR="00F715FC">
        <w:rPr>
          <w:rFonts w:ascii="Times New Roman" w:hAnsi="Times New Roman" w:cs="Times New Roman"/>
          <w:sz w:val="24"/>
          <w:szCs w:val="24"/>
        </w:rPr>
        <w:t>umented construction business of the wider Iranian world in the late medieval period</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36"/>
      </w:r>
    </w:p>
    <w:p w:rsidR="00FD74D0" w:rsidRPr="009E5E5B"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In addition to the main section of the painting, depicting the craftsmen, there is a secondary image affixed to the same folio, but orien</w:t>
      </w:r>
      <w:r w:rsidR="007744D9">
        <w:rPr>
          <w:rFonts w:ascii="Times New Roman" w:hAnsi="Times New Roman" w:cs="Times New Roman"/>
          <w:sz w:val="24"/>
          <w:szCs w:val="24"/>
        </w:rPr>
        <w:t>tated at ninety degrees (F</w:t>
      </w:r>
      <w:r>
        <w:rPr>
          <w:rFonts w:ascii="Times New Roman" w:hAnsi="Times New Roman" w:cs="Times New Roman"/>
          <w:sz w:val="24"/>
          <w:szCs w:val="24"/>
        </w:rPr>
        <w:t xml:space="preserve">ig. 2). It features two standing figures, in red robes and black hats, engaged in some sort of discourse, and holding unusual-looking objects. While unrelated to the content of the craftsmen image, it is clearly by the same hand, indicated by the identical treatment of the robes, and by the figure on the right also having a distinctive red beard. The recto of H.2153 141 </w:t>
      </w:r>
      <w:r w:rsidRPr="009E5E5B">
        <w:rPr>
          <w:rFonts w:ascii="Times New Roman" w:hAnsi="Times New Roman" w:cs="Times New Roman"/>
          <w:sz w:val="24"/>
          <w:szCs w:val="24"/>
        </w:rPr>
        <w:t>depicts demons rather than hum</w:t>
      </w:r>
      <w:r>
        <w:rPr>
          <w:rFonts w:ascii="Times New Roman" w:hAnsi="Times New Roman" w:cs="Times New Roman"/>
          <w:sz w:val="24"/>
          <w:szCs w:val="24"/>
        </w:rPr>
        <w:t>ans, but interestingly</w:t>
      </w:r>
      <w:r w:rsidRPr="009E5E5B">
        <w:rPr>
          <w:rFonts w:ascii="Times New Roman" w:hAnsi="Times New Roman" w:cs="Times New Roman"/>
          <w:sz w:val="24"/>
          <w:szCs w:val="24"/>
        </w:rPr>
        <w:t xml:space="preserve"> they too are </w:t>
      </w:r>
      <w:r>
        <w:rPr>
          <w:rFonts w:ascii="Times New Roman" w:hAnsi="Times New Roman" w:cs="Times New Roman"/>
          <w:sz w:val="24"/>
          <w:szCs w:val="24"/>
        </w:rPr>
        <w:t>shown</w:t>
      </w:r>
      <w:r w:rsidRPr="009E5E5B">
        <w:rPr>
          <w:rFonts w:ascii="Times New Roman" w:hAnsi="Times New Roman" w:cs="Times New Roman"/>
          <w:sz w:val="24"/>
          <w:szCs w:val="24"/>
        </w:rPr>
        <w:t xml:space="preserve"> at work</w:t>
      </w:r>
      <w:r>
        <w:rPr>
          <w:rFonts w:ascii="Times New Roman" w:hAnsi="Times New Roman" w:cs="Times New Roman"/>
          <w:sz w:val="24"/>
          <w:szCs w:val="24"/>
        </w:rPr>
        <w:t>. They use</w:t>
      </w:r>
      <w:r w:rsidRPr="009E5E5B">
        <w:rPr>
          <w:rFonts w:ascii="Times New Roman" w:hAnsi="Times New Roman" w:cs="Times New Roman"/>
          <w:sz w:val="24"/>
          <w:szCs w:val="24"/>
        </w:rPr>
        <w:t xml:space="preserve"> a two-man (or in this case</w:t>
      </w:r>
      <w:r>
        <w:rPr>
          <w:rFonts w:ascii="Times New Roman" w:hAnsi="Times New Roman" w:cs="Times New Roman"/>
          <w:sz w:val="24"/>
          <w:szCs w:val="24"/>
        </w:rPr>
        <w:t xml:space="preserve"> a</w:t>
      </w:r>
      <w:r w:rsidRPr="009E5E5B">
        <w:rPr>
          <w:rFonts w:ascii="Times New Roman" w:hAnsi="Times New Roman" w:cs="Times New Roman"/>
          <w:sz w:val="24"/>
          <w:szCs w:val="24"/>
        </w:rPr>
        <w:t xml:space="preserve"> two-demon) saw to cut vertically through the </w:t>
      </w:r>
      <w:r>
        <w:rPr>
          <w:rFonts w:ascii="Times New Roman" w:hAnsi="Times New Roman" w:cs="Times New Roman"/>
          <w:sz w:val="24"/>
          <w:szCs w:val="24"/>
        </w:rPr>
        <w:t>stump</w:t>
      </w:r>
      <w:r w:rsidRPr="009E5E5B">
        <w:rPr>
          <w:rFonts w:ascii="Times New Roman" w:hAnsi="Times New Roman" w:cs="Times New Roman"/>
          <w:sz w:val="24"/>
          <w:szCs w:val="24"/>
        </w:rPr>
        <w:t xml:space="preserve"> of a tree. It is u</w:t>
      </w:r>
      <w:r>
        <w:rPr>
          <w:rFonts w:ascii="Times New Roman" w:hAnsi="Times New Roman" w:cs="Times New Roman"/>
          <w:sz w:val="24"/>
          <w:szCs w:val="24"/>
        </w:rPr>
        <w:t>nusual in the corpus of Siyah Qalam</w:t>
      </w:r>
      <w:r w:rsidRPr="009E5E5B">
        <w:rPr>
          <w:rFonts w:ascii="Times New Roman" w:hAnsi="Times New Roman" w:cs="Times New Roman"/>
          <w:sz w:val="24"/>
          <w:szCs w:val="24"/>
        </w:rPr>
        <w:t xml:space="preserve"> paintings in th</w:t>
      </w:r>
      <w:r>
        <w:rPr>
          <w:rFonts w:ascii="Times New Roman" w:hAnsi="Times New Roman" w:cs="Times New Roman"/>
          <w:sz w:val="24"/>
          <w:szCs w:val="24"/>
        </w:rPr>
        <w:t xml:space="preserve">at it shows part of the ground </w:t>
      </w:r>
      <w:r w:rsidRPr="009E5E5B">
        <w:rPr>
          <w:rFonts w:ascii="Times New Roman" w:hAnsi="Times New Roman" w:cs="Times New Roman"/>
          <w:sz w:val="24"/>
          <w:szCs w:val="24"/>
        </w:rPr>
        <w:t>rather than having the figures floating in free space,</w:t>
      </w:r>
      <w:r>
        <w:rPr>
          <w:rStyle w:val="EndnoteReference"/>
          <w:rFonts w:ascii="Times New Roman" w:hAnsi="Times New Roman" w:cs="Times New Roman"/>
          <w:sz w:val="24"/>
          <w:szCs w:val="24"/>
        </w:rPr>
        <w:endnoteReference w:id="37"/>
      </w:r>
      <w:r w:rsidRPr="009E5E5B">
        <w:rPr>
          <w:rFonts w:ascii="Times New Roman" w:hAnsi="Times New Roman" w:cs="Times New Roman"/>
          <w:sz w:val="24"/>
          <w:szCs w:val="24"/>
        </w:rPr>
        <w:t xml:space="preserve"> as seen in most of the other images in the manuscript.</w:t>
      </w:r>
      <w:r>
        <w:rPr>
          <w:rStyle w:val="EndnoteReference"/>
          <w:rFonts w:ascii="Times New Roman" w:hAnsi="Times New Roman" w:cs="Times New Roman"/>
          <w:sz w:val="24"/>
          <w:szCs w:val="24"/>
        </w:rPr>
        <w:endnoteReference w:id="38"/>
      </w:r>
      <w:r>
        <w:rPr>
          <w:rFonts w:ascii="Times New Roman" w:hAnsi="Times New Roman" w:cs="Times New Roman"/>
          <w:sz w:val="24"/>
          <w:szCs w:val="24"/>
        </w:rPr>
        <w:t xml:space="preserve">  It </w:t>
      </w:r>
      <w:r w:rsidRPr="009E5E5B">
        <w:rPr>
          <w:rFonts w:ascii="Times New Roman" w:hAnsi="Times New Roman" w:cs="Times New Roman"/>
          <w:sz w:val="24"/>
          <w:szCs w:val="24"/>
        </w:rPr>
        <w:t xml:space="preserve">also </w:t>
      </w:r>
      <w:r>
        <w:rPr>
          <w:rFonts w:ascii="Times New Roman" w:hAnsi="Times New Roman" w:cs="Times New Roman"/>
          <w:sz w:val="24"/>
          <w:szCs w:val="24"/>
        </w:rPr>
        <w:t xml:space="preserve">appears to be </w:t>
      </w:r>
      <w:r w:rsidRPr="009E5E5B">
        <w:rPr>
          <w:rFonts w:ascii="Times New Roman" w:hAnsi="Times New Roman" w:cs="Times New Roman"/>
          <w:sz w:val="24"/>
          <w:szCs w:val="24"/>
        </w:rPr>
        <w:t xml:space="preserve">the only other image in the </w:t>
      </w:r>
      <w:r>
        <w:rPr>
          <w:rFonts w:ascii="Times New Roman" w:hAnsi="Times New Roman" w:cs="Times New Roman"/>
          <w:sz w:val="24"/>
          <w:szCs w:val="24"/>
        </w:rPr>
        <w:t>album</w:t>
      </w:r>
      <w:r w:rsidRPr="009E5E5B">
        <w:rPr>
          <w:rFonts w:ascii="Times New Roman" w:hAnsi="Times New Roman" w:cs="Times New Roman"/>
          <w:sz w:val="24"/>
          <w:szCs w:val="24"/>
        </w:rPr>
        <w:t xml:space="preserve"> to depict one of the processes </w:t>
      </w:r>
      <w:r>
        <w:rPr>
          <w:rFonts w:ascii="Times New Roman" w:hAnsi="Times New Roman" w:cs="Times New Roman"/>
          <w:sz w:val="24"/>
          <w:szCs w:val="24"/>
        </w:rPr>
        <w:t>related</w:t>
      </w:r>
      <w:r w:rsidRPr="009E5E5B">
        <w:rPr>
          <w:rFonts w:ascii="Times New Roman" w:hAnsi="Times New Roman" w:cs="Times New Roman"/>
          <w:sz w:val="24"/>
          <w:szCs w:val="24"/>
        </w:rPr>
        <w:t xml:space="preserve"> </w:t>
      </w:r>
      <w:r>
        <w:rPr>
          <w:rFonts w:ascii="Times New Roman" w:hAnsi="Times New Roman" w:cs="Times New Roman"/>
          <w:sz w:val="24"/>
          <w:szCs w:val="24"/>
        </w:rPr>
        <w:t>to</w:t>
      </w:r>
      <w:r w:rsidRPr="009E5E5B">
        <w:rPr>
          <w:rFonts w:ascii="Times New Roman" w:hAnsi="Times New Roman" w:cs="Times New Roman"/>
          <w:sz w:val="24"/>
          <w:szCs w:val="24"/>
        </w:rPr>
        <w:t xml:space="preserve"> the construction of buildings.</w:t>
      </w:r>
      <w:r>
        <w:rPr>
          <w:rFonts w:ascii="Times New Roman" w:hAnsi="Times New Roman" w:cs="Times New Roman"/>
          <w:sz w:val="24"/>
          <w:szCs w:val="24"/>
        </w:rPr>
        <w:t xml:space="preserve"> The depiction of div-like creatures working on construction projects is seen later</w:t>
      </w:r>
      <w:r w:rsidR="00F715FC">
        <w:rPr>
          <w:rFonts w:ascii="Times New Roman" w:hAnsi="Times New Roman" w:cs="Times New Roman"/>
          <w:sz w:val="24"/>
          <w:szCs w:val="24"/>
        </w:rPr>
        <w:t>, including</w:t>
      </w:r>
      <w:r>
        <w:rPr>
          <w:rFonts w:ascii="Times New Roman" w:hAnsi="Times New Roman" w:cs="Times New Roman"/>
          <w:sz w:val="24"/>
          <w:szCs w:val="24"/>
        </w:rPr>
        <w:t xml:space="preserve"> in a painting produced for Shah Tahmasp I </w:t>
      </w:r>
      <w:r w:rsidR="00F715FC">
        <w:rPr>
          <w:rFonts w:ascii="Times New Roman" w:hAnsi="Times New Roman" w:cs="Times New Roman"/>
          <w:sz w:val="24"/>
          <w:szCs w:val="24"/>
        </w:rPr>
        <w:t>which shows</w:t>
      </w:r>
      <w:r>
        <w:rPr>
          <w:rFonts w:ascii="Times New Roman" w:hAnsi="Times New Roman" w:cs="Times New Roman"/>
          <w:sz w:val="24"/>
          <w:szCs w:val="24"/>
        </w:rPr>
        <w:t xml:space="preserve"> </w:t>
      </w:r>
      <w:r w:rsidR="00F715FC">
        <w:rPr>
          <w:rFonts w:ascii="Times New Roman" w:hAnsi="Times New Roman" w:cs="Times New Roman"/>
          <w:sz w:val="24"/>
          <w:szCs w:val="24"/>
        </w:rPr>
        <w:t xml:space="preserve">Iskandar supervising </w:t>
      </w:r>
      <w:r>
        <w:rPr>
          <w:rFonts w:ascii="Times New Roman" w:hAnsi="Times New Roman" w:cs="Times New Roman"/>
          <w:sz w:val="24"/>
          <w:szCs w:val="24"/>
        </w:rPr>
        <w:t>the construction of a wall to keep out Gog and Magog,</w:t>
      </w:r>
      <w:r>
        <w:rPr>
          <w:rStyle w:val="EndnoteReference"/>
          <w:rFonts w:ascii="Times New Roman" w:hAnsi="Times New Roman" w:cs="Times New Roman"/>
          <w:sz w:val="24"/>
          <w:szCs w:val="24"/>
        </w:rPr>
        <w:endnoteReference w:id="39"/>
      </w:r>
      <w:r>
        <w:rPr>
          <w:rFonts w:ascii="Times New Roman" w:hAnsi="Times New Roman" w:cs="Times New Roman"/>
          <w:sz w:val="24"/>
          <w:szCs w:val="24"/>
        </w:rPr>
        <w:t xml:space="preserve"> and is clearly part of a longer-term tradition. </w:t>
      </w:r>
      <w:r w:rsidRPr="009E5E5B">
        <w:rPr>
          <w:rFonts w:ascii="Times New Roman" w:hAnsi="Times New Roman" w:cs="Times New Roman"/>
          <w:sz w:val="24"/>
          <w:szCs w:val="24"/>
        </w:rPr>
        <w:t xml:space="preserve"> </w:t>
      </w:r>
    </w:p>
    <w:p w:rsidR="00FD74D0" w:rsidRPr="009E5E5B"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It has been argued that the images in Hazine 2153 originally took the form of scrolls and should thus be seen as independent pictures in their own right, not illustrations to literary works.</w:t>
      </w:r>
      <w:r>
        <w:rPr>
          <w:rStyle w:val="EndnoteReference"/>
          <w:rFonts w:ascii="Times New Roman" w:hAnsi="Times New Roman" w:cs="Times New Roman"/>
          <w:sz w:val="24"/>
          <w:szCs w:val="24"/>
        </w:rPr>
        <w:endnoteReference w:id="40"/>
      </w:r>
      <w:r>
        <w:rPr>
          <w:rFonts w:ascii="Times New Roman" w:hAnsi="Times New Roman" w:cs="Times New Roman"/>
          <w:sz w:val="24"/>
          <w:szCs w:val="24"/>
        </w:rPr>
        <w:t xml:space="preserve"> This is in contrast to the later images of building work addressed here, all of which are</w:t>
      </w:r>
      <w:r w:rsidR="007B5321">
        <w:rPr>
          <w:rFonts w:ascii="Times New Roman" w:hAnsi="Times New Roman" w:cs="Times New Roman"/>
          <w:sz w:val="24"/>
          <w:szCs w:val="24"/>
        </w:rPr>
        <w:t>,</w:t>
      </w:r>
      <w:r>
        <w:rPr>
          <w:rFonts w:ascii="Times New Roman" w:hAnsi="Times New Roman" w:cs="Times New Roman"/>
          <w:sz w:val="24"/>
          <w:szCs w:val="24"/>
        </w:rPr>
        <w:t xml:space="preserve"> without doubt</w:t>
      </w:r>
      <w:r w:rsidR="007B5321">
        <w:rPr>
          <w:rFonts w:ascii="Times New Roman" w:hAnsi="Times New Roman" w:cs="Times New Roman"/>
          <w:sz w:val="24"/>
          <w:szCs w:val="24"/>
        </w:rPr>
        <w:t>,</w:t>
      </w:r>
      <w:r>
        <w:rPr>
          <w:rFonts w:ascii="Times New Roman" w:hAnsi="Times New Roman" w:cs="Times New Roman"/>
          <w:sz w:val="24"/>
          <w:szCs w:val="24"/>
        </w:rPr>
        <w:t xml:space="preserve"> illustrations to texts rather than possibly having been stand-alone works of art when first conceived. </w:t>
      </w:r>
    </w:p>
    <w:p w:rsidR="00FD74D0" w:rsidRDefault="00FD74D0" w:rsidP="003566D0">
      <w:pPr>
        <w:spacing w:after="120" w:line="480" w:lineRule="auto"/>
        <w:jc w:val="center"/>
        <w:rPr>
          <w:rFonts w:ascii="Times New Roman" w:hAnsi="Times New Roman" w:cs="Times New Roman"/>
          <w:sz w:val="24"/>
          <w:szCs w:val="24"/>
        </w:rPr>
      </w:pPr>
      <w:r w:rsidRPr="009003A2">
        <w:rPr>
          <w:rFonts w:ascii="Times New Roman" w:hAnsi="Times New Roman" w:cs="Times New Roman"/>
          <w:noProof/>
          <w:sz w:val="24"/>
          <w:szCs w:val="24"/>
          <w:lang w:eastAsia="en-GB"/>
        </w:rPr>
        <w:lastRenderedPageBreak/>
        <w:drawing>
          <wp:inline distT="0" distB="0" distL="0" distR="0" wp14:anchorId="3211B6D6" wp14:editId="6C9FFE44">
            <wp:extent cx="5504004" cy="4225197"/>
            <wp:effectExtent l="0" t="0" r="1905" b="4445"/>
            <wp:docPr id="3" name="Picture 3" descr="C:\Users\Richard\Desktop\141b cropp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esktop\141b cropped.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7545" cy="4227915"/>
                    </a:xfrm>
                    <a:prstGeom prst="rect">
                      <a:avLst/>
                    </a:prstGeom>
                    <a:noFill/>
                    <a:ln>
                      <a:noFill/>
                    </a:ln>
                  </pic:spPr>
                </pic:pic>
              </a:graphicData>
            </a:graphic>
          </wp:inline>
        </w:drawing>
      </w:r>
    </w:p>
    <w:p w:rsidR="00FD74D0" w:rsidRPr="00312F29" w:rsidRDefault="00FD74D0" w:rsidP="003566D0">
      <w:pPr>
        <w:spacing w:line="480" w:lineRule="auto"/>
        <w:jc w:val="both"/>
        <w:rPr>
          <w:rFonts w:ascii="Times New Roman" w:hAnsi="Times New Roman" w:cs="Times New Roman"/>
          <w:sz w:val="20"/>
          <w:szCs w:val="20"/>
        </w:rPr>
      </w:pPr>
      <w:r w:rsidRPr="00312F29">
        <w:rPr>
          <w:rFonts w:ascii="Times New Roman" w:hAnsi="Times New Roman" w:cs="Times New Roman"/>
          <w:b/>
          <w:sz w:val="20"/>
          <w:szCs w:val="20"/>
        </w:rPr>
        <w:t>Figure 1:</w:t>
      </w:r>
      <w:r w:rsidRPr="00312F29">
        <w:rPr>
          <w:rFonts w:ascii="Times New Roman" w:hAnsi="Times New Roman" w:cs="Times New Roman"/>
          <w:sz w:val="20"/>
          <w:szCs w:val="20"/>
        </w:rPr>
        <w:t xml:space="preserve"> </w:t>
      </w:r>
      <w:r w:rsidRPr="00312F29">
        <w:rPr>
          <w:rFonts w:ascii="Times New Roman" w:hAnsi="Times New Roman" w:cs="Times New Roman"/>
          <w:i/>
          <w:sz w:val="20"/>
          <w:szCs w:val="20"/>
        </w:rPr>
        <w:t>Craftsmen at work, H.2153, fol.141v, Topkapı Sarayı Müzesi, Istanbul</w:t>
      </w:r>
    </w:p>
    <w:p w:rsidR="00FD74D0" w:rsidRDefault="00FD74D0" w:rsidP="003566D0">
      <w:pPr>
        <w:spacing w:after="120" w:line="480" w:lineRule="auto"/>
        <w:jc w:val="center"/>
        <w:rPr>
          <w:rFonts w:ascii="Times New Roman" w:hAnsi="Times New Roman" w:cs="Times New Roman"/>
          <w:sz w:val="24"/>
          <w:szCs w:val="24"/>
        </w:rPr>
      </w:pPr>
      <w:r w:rsidRPr="004453E7">
        <w:rPr>
          <w:rFonts w:ascii="Times New Roman" w:hAnsi="Times New Roman" w:cs="Times New Roman"/>
          <w:noProof/>
          <w:sz w:val="24"/>
          <w:szCs w:val="24"/>
          <w:lang w:eastAsia="en-GB"/>
        </w:rPr>
        <w:drawing>
          <wp:inline distT="0" distB="0" distL="0" distR="0" wp14:anchorId="50EA5E54" wp14:editId="4A319E72">
            <wp:extent cx="3047243" cy="3554233"/>
            <wp:effectExtent l="0" t="0" r="1270" b="8255"/>
            <wp:docPr id="2" name="Picture 2" descr="C:\Users\Richard\Desktop\Crafsman ms article\141b top right corner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Crafsman ms article\141b top right corner detai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4674" cy="3574564"/>
                    </a:xfrm>
                    <a:prstGeom prst="rect">
                      <a:avLst/>
                    </a:prstGeom>
                    <a:noFill/>
                    <a:ln>
                      <a:noFill/>
                    </a:ln>
                  </pic:spPr>
                </pic:pic>
              </a:graphicData>
            </a:graphic>
          </wp:inline>
        </w:drawing>
      </w:r>
    </w:p>
    <w:p w:rsidR="00FD74D0" w:rsidRPr="00312F29" w:rsidRDefault="00FD74D0" w:rsidP="003566D0">
      <w:pPr>
        <w:spacing w:after="120" w:line="480" w:lineRule="auto"/>
        <w:jc w:val="both"/>
        <w:rPr>
          <w:rFonts w:ascii="Times New Roman" w:hAnsi="Times New Roman" w:cs="Times New Roman"/>
          <w:sz w:val="20"/>
          <w:szCs w:val="20"/>
        </w:rPr>
      </w:pPr>
      <w:r>
        <w:rPr>
          <w:rFonts w:ascii="Times New Roman" w:hAnsi="Times New Roman" w:cs="Times New Roman"/>
          <w:b/>
          <w:sz w:val="20"/>
          <w:szCs w:val="20"/>
        </w:rPr>
        <w:t>Figure 2</w:t>
      </w:r>
      <w:r w:rsidRPr="00312F29">
        <w:rPr>
          <w:rFonts w:ascii="Times New Roman" w:hAnsi="Times New Roman" w:cs="Times New Roman"/>
          <w:b/>
          <w:sz w:val="20"/>
          <w:szCs w:val="20"/>
        </w:rPr>
        <w:t>:</w:t>
      </w:r>
      <w:r w:rsidRPr="00312F29">
        <w:rPr>
          <w:rFonts w:ascii="Times New Roman" w:hAnsi="Times New Roman" w:cs="Times New Roman"/>
          <w:sz w:val="20"/>
          <w:szCs w:val="20"/>
        </w:rPr>
        <w:t xml:space="preserve"> </w:t>
      </w:r>
      <w:r>
        <w:rPr>
          <w:rFonts w:ascii="Times New Roman" w:hAnsi="Times New Roman" w:cs="Times New Roman"/>
          <w:i/>
          <w:sz w:val="20"/>
          <w:szCs w:val="20"/>
        </w:rPr>
        <w:t xml:space="preserve">Detail of </w:t>
      </w:r>
      <w:r w:rsidRPr="00312F29">
        <w:rPr>
          <w:rFonts w:ascii="Times New Roman" w:hAnsi="Times New Roman" w:cs="Times New Roman"/>
          <w:i/>
          <w:sz w:val="20"/>
          <w:szCs w:val="20"/>
        </w:rPr>
        <w:t>H.2153, fol.141v</w:t>
      </w:r>
      <w:r>
        <w:rPr>
          <w:rFonts w:ascii="Times New Roman" w:hAnsi="Times New Roman" w:cs="Times New Roman"/>
          <w:i/>
          <w:sz w:val="20"/>
          <w:szCs w:val="20"/>
        </w:rPr>
        <w:t xml:space="preserve"> showing two standing figures, </w:t>
      </w:r>
      <w:r w:rsidRPr="00312F29">
        <w:rPr>
          <w:rFonts w:ascii="Times New Roman" w:hAnsi="Times New Roman" w:cs="Times New Roman"/>
          <w:i/>
          <w:sz w:val="20"/>
          <w:szCs w:val="20"/>
        </w:rPr>
        <w:t>Topkapı Sarayı Müzesi, Istanbul</w:t>
      </w:r>
    </w:p>
    <w:p w:rsidR="00FD74D0" w:rsidRPr="00A427CC" w:rsidRDefault="0037059D" w:rsidP="0037059D">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III. </w:t>
      </w:r>
      <w:r w:rsidR="00FD74D0">
        <w:rPr>
          <w:rFonts w:ascii="Times New Roman" w:hAnsi="Times New Roman" w:cs="Times New Roman"/>
          <w:b/>
          <w:sz w:val="24"/>
          <w:szCs w:val="24"/>
        </w:rPr>
        <w:t xml:space="preserve">The </w:t>
      </w:r>
      <w:r w:rsidR="00FD74D0" w:rsidRPr="00A427CC">
        <w:rPr>
          <w:rFonts w:ascii="Times New Roman" w:hAnsi="Times New Roman" w:cs="Times New Roman"/>
          <w:b/>
          <w:sz w:val="24"/>
          <w:szCs w:val="24"/>
        </w:rPr>
        <w:t>Building</w:t>
      </w:r>
      <w:r w:rsidR="00FD74D0">
        <w:rPr>
          <w:rFonts w:ascii="Times New Roman" w:hAnsi="Times New Roman" w:cs="Times New Roman"/>
          <w:b/>
          <w:sz w:val="24"/>
          <w:szCs w:val="24"/>
        </w:rPr>
        <w:t xml:space="preserve"> of</w:t>
      </w:r>
      <w:r w:rsidR="00FD74D0" w:rsidRPr="00A427CC">
        <w:rPr>
          <w:rFonts w:ascii="Times New Roman" w:hAnsi="Times New Roman" w:cs="Times New Roman"/>
          <w:b/>
          <w:sz w:val="24"/>
          <w:szCs w:val="24"/>
        </w:rPr>
        <w:t xml:space="preserve"> the </w:t>
      </w:r>
      <w:r w:rsidR="00FD74D0">
        <w:rPr>
          <w:rFonts w:ascii="Times New Roman" w:hAnsi="Times New Roman" w:cs="Times New Roman"/>
          <w:b/>
          <w:sz w:val="24"/>
          <w:szCs w:val="24"/>
        </w:rPr>
        <w:t>Great Mosque of Samarkand</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Unlike the later images to be discussed, the double-page painting showing the construction of the Great Mosque of Samarkand does not feature such a clear sartorial delineation of the hierarchy of the different craftsmen and labourers. A wide array of individuals, including labourers, craftsmen and supervisors, are shown wearing white turbans with a red centre, a style of head dress later referred to as a </w:t>
      </w:r>
      <w:r>
        <w:rPr>
          <w:rFonts w:ascii="Times New Roman" w:hAnsi="Times New Roman" w:cs="Times New Roman"/>
          <w:i/>
          <w:sz w:val="24"/>
          <w:szCs w:val="24"/>
        </w:rPr>
        <w:t>qizilbash</w:t>
      </w:r>
      <w:r>
        <w:rPr>
          <w:rFonts w:ascii="Times New Roman" w:hAnsi="Times New Roman" w:cs="Times New Roman"/>
          <w:sz w:val="24"/>
          <w:szCs w:val="24"/>
        </w:rPr>
        <w:t xml:space="preserve">. However, the labourers or seated workers are for the most part depicted wearing caps.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 wide array of tools are depicted, including a rare image of a medieval plane, in the hand of the carpenter in the top-centre of the left-hand image</w:t>
      </w:r>
      <w:r w:rsidR="00126C1E">
        <w:rPr>
          <w:rFonts w:ascii="Times New Roman" w:hAnsi="Times New Roman" w:cs="Times New Roman"/>
          <w:sz w:val="24"/>
          <w:szCs w:val="24"/>
        </w:rPr>
        <w:t xml:space="preserve"> (F</w:t>
      </w:r>
      <w:r>
        <w:rPr>
          <w:rFonts w:ascii="Times New Roman" w:hAnsi="Times New Roman" w:cs="Times New Roman"/>
          <w:sz w:val="24"/>
          <w:szCs w:val="24"/>
        </w:rPr>
        <w:t>ig. 3).  The dress of the craftsmen shown holding the plane is of a type not seen in any of the other images. His grey tunic is done up on the left-hand side with a series of three black bows running vertically. In addition, another carpenter, dressed in blue, is using a pistol-grip saw of a kind not commonly seen in paintings of craftsmen. Beside the brick cutter on the left of the left-hand page is a square and what appears to be a short rule. As with the other images of craftsmen that are discussed in this article, there is a wide ethnic diversity to be seen in the painting, indicated by the array of skin tones</w:t>
      </w:r>
      <w:r w:rsidR="00F715FC">
        <w:rPr>
          <w:rFonts w:ascii="Times New Roman" w:hAnsi="Times New Roman" w:cs="Times New Roman"/>
          <w:sz w:val="24"/>
          <w:szCs w:val="24"/>
        </w:rPr>
        <w:t xml:space="preserve">, as well as the </w:t>
      </w:r>
      <w:r>
        <w:rPr>
          <w:rFonts w:ascii="Times New Roman" w:hAnsi="Times New Roman" w:cs="Times New Roman"/>
          <w:sz w:val="24"/>
          <w:szCs w:val="24"/>
        </w:rPr>
        <w:t xml:space="preserve">different styles of dress and facial hair. In the context of the construction of the Samarkand mosque, this diversity is also attested to in the written sources, including the text of Sharaf al-Dīn’s </w:t>
      </w:r>
      <w:r>
        <w:rPr>
          <w:rFonts w:ascii="Times New Roman" w:hAnsi="Times New Roman" w:cs="Times New Roman"/>
          <w:i/>
          <w:sz w:val="24"/>
          <w:szCs w:val="24"/>
        </w:rPr>
        <w:t>Zafarnāme</w:t>
      </w:r>
      <w:r>
        <w:rPr>
          <w:rFonts w:ascii="Times New Roman" w:hAnsi="Times New Roman" w:cs="Times New Roman"/>
          <w:sz w:val="24"/>
          <w:szCs w:val="24"/>
        </w:rPr>
        <w:t>, to which the painting is an illustration.</w:t>
      </w:r>
      <w:r>
        <w:rPr>
          <w:rStyle w:val="EndnoteReference"/>
          <w:rFonts w:ascii="Times New Roman" w:hAnsi="Times New Roman" w:cs="Times New Roman"/>
          <w:sz w:val="24"/>
          <w:szCs w:val="24"/>
        </w:rPr>
        <w:endnoteReference w:id="41"/>
      </w:r>
      <w:r>
        <w:rPr>
          <w:rFonts w:ascii="Times New Roman" w:hAnsi="Times New Roman" w:cs="Times New Roman"/>
          <w:sz w:val="24"/>
          <w:szCs w:val="24"/>
        </w:rPr>
        <w:t xml:space="preserve"> The mosque was built following Timur’s campaign in India in 1398, from where the elephant in the bottom left corner of the left-hand page is likely to have been brought.</w:t>
      </w:r>
      <w:r>
        <w:rPr>
          <w:rStyle w:val="EndnoteReference"/>
          <w:rFonts w:ascii="Times New Roman" w:hAnsi="Times New Roman" w:cs="Times New Roman"/>
          <w:sz w:val="24"/>
          <w:szCs w:val="24"/>
        </w:rPr>
        <w:endnoteReference w:id="42"/>
      </w:r>
      <w:r>
        <w:rPr>
          <w:rFonts w:ascii="Times New Roman" w:hAnsi="Times New Roman" w:cs="Times New Roman"/>
          <w:sz w:val="24"/>
          <w:szCs w:val="24"/>
        </w:rPr>
        <w:t xml:space="preserve"> It has been previously noted that the five well-dressed men standing in the upper section of the painting, three of which have a staff in their hands, are the Timurid princes and emirs responsible for overseeing the construction of the mosque.</w:t>
      </w:r>
      <w:r>
        <w:rPr>
          <w:rStyle w:val="EndnoteReference"/>
          <w:rFonts w:ascii="Times New Roman" w:hAnsi="Times New Roman" w:cs="Times New Roman"/>
          <w:sz w:val="24"/>
          <w:szCs w:val="24"/>
        </w:rPr>
        <w:endnoteReference w:id="43"/>
      </w:r>
      <w:r>
        <w:rPr>
          <w:rFonts w:ascii="Times New Roman" w:hAnsi="Times New Roman" w:cs="Times New Roman"/>
          <w:sz w:val="24"/>
          <w:szCs w:val="24"/>
        </w:rPr>
        <w:t xml:space="preserve"> As is common in Persian paintings of the period, the figures do not diminish in size from the foreground to the background and there is no diminution in scale of the structures depicted as the picture plane recedes.</w:t>
      </w:r>
    </w:p>
    <w:p w:rsidR="00FD74D0" w:rsidRDefault="00FD74D0" w:rsidP="003566D0">
      <w:pPr>
        <w:spacing w:after="120" w:line="480" w:lineRule="auto"/>
        <w:jc w:val="both"/>
        <w:rPr>
          <w:rFonts w:ascii="Times New Roman" w:hAnsi="Times New Roman" w:cs="Times New Roman"/>
          <w:sz w:val="24"/>
          <w:szCs w:val="24"/>
        </w:rPr>
      </w:pPr>
      <w:r w:rsidRPr="004453E7">
        <w:rPr>
          <w:rFonts w:ascii="Times New Roman" w:hAnsi="Times New Roman" w:cs="Times New Roman"/>
          <w:noProof/>
          <w:sz w:val="24"/>
          <w:szCs w:val="24"/>
          <w:lang w:eastAsia="en-GB"/>
        </w:rPr>
        <w:lastRenderedPageBreak/>
        <w:drawing>
          <wp:inline distT="0" distB="0" distL="0" distR="0" wp14:anchorId="6C9864C3" wp14:editId="2D5E7584">
            <wp:extent cx="5731510" cy="4298106"/>
            <wp:effectExtent l="0" t="0" r="2540" b="7620"/>
            <wp:docPr id="5" name="Picture 5" descr="C:\Users\Richard\Desktop\Crafsman ms article\Building_Samarkand_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esktop\Crafsman ms article\Building_Samarkand_Mosq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106"/>
                    </a:xfrm>
                    <a:prstGeom prst="rect">
                      <a:avLst/>
                    </a:prstGeom>
                    <a:noFill/>
                    <a:ln>
                      <a:noFill/>
                    </a:ln>
                  </pic:spPr>
                </pic:pic>
              </a:graphicData>
            </a:graphic>
          </wp:inline>
        </w:drawing>
      </w:r>
    </w:p>
    <w:p w:rsidR="00FD74D0" w:rsidRPr="00776C4B" w:rsidRDefault="00FD74D0" w:rsidP="003566D0">
      <w:pPr>
        <w:spacing w:after="120" w:line="480" w:lineRule="auto"/>
        <w:jc w:val="both"/>
        <w:rPr>
          <w:rFonts w:ascii="Times New Roman" w:hAnsi="Times New Roman" w:cs="Times New Roman"/>
          <w:sz w:val="20"/>
          <w:szCs w:val="20"/>
        </w:rPr>
      </w:pPr>
      <w:r w:rsidRPr="00776C4B">
        <w:rPr>
          <w:rFonts w:ascii="Times New Roman" w:hAnsi="Times New Roman" w:cs="Times New Roman"/>
          <w:b/>
          <w:sz w:val="20"/>
          <w:szCs w:val="20"/>
        </w:rPr>
        <w:t>Figure 3:</w:t>
      </w:r>
      <w:r w:rsidRPr="00776C4B">
        <w:rPr>
          <w:rFonts w:ascii="Times New Roman" w:hAnsi="Times New Roman" w:cs="Times New Roman"/>
          <w:sz w:val="20"/>
          <w:szCs w:val="20"/>
        </w:rPr>
        <w:t xml:space="preserve"> </w:t>
      </w:r>
      <w:r w:rsidRPr="00776C4B">
        <w:rPr>
          <w:rFonts w:ascii="Times New Roman" w:hAnsi="Times New Roman" w:cs="Times New Roman"/>
          <w:i/>
          <w:sz w:val="20"/>
          <w:szCs w:val="20"/>
        </w:rPr>
        <w:t>The Building of the Great Mosque of Samarkand</w:t>
      </w:r>
      <w:r>
        <w:rPr>
          <w:rFonts w:ascii="Times New Roman" w:hAnsi="Times New Roman" w:cs="Times New Roman"/>
          <w:i/>
          <w:sz w:val="20"/>
          <w:szCs w:val="20"/>
        </w:rPr>
        <w:t>,</w:t>
      </w:r>
      <w:r w:rsidRPr="00776C4B">
        <w:rPr>
          <w:rFonts w:ascii="Times New Roman" w:hAnsi="Times New Roman" w:cs="Times New Roman"/>
          <w:i/>
          <w:sz w:val="20"/>
          <w:szCs w:val="20"/>
        </w:rPr>
        <w:t xml:space="preserve"> Herat 1480-85, John Hopkins University, Baltimore, John Work Garrett Collection, folios 359v-360r</w:t>
      </w:r>
    </w:p>
    <w:p w:rsidR="00FD74D0" w:rsidRPr="00A427CC" w:rsidRDefault="0037059D" w:rsidP="003566D0">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IV. </w:t>
      </w:r>
      <w:r w:rsidR="00FD74D0">
        <w:rPr>
          <w:rFonts w:ascii="Times New Roman" w:hAnsi="Times New Roman" w:cs="Times New Roman"/>
          <w:b/>
          <w:sz w:val="24"/>
          <w:szCs w:val="24"/>
        </w:rPr>
        <w:t>Building the Castle of</w:t>
      </w:r>
      <w:r w:rsidR="00FD74D0" w:rsidRPr="00A427CC">
        <w:rPr>
          <w:rFonts w:ascii="Times New Roman" w:hAnsi="Times New Roman" w:cs="Times New Roman"/>
          <w:b/>
          <w:sz w:val="24"/>
          <w:szCs w:val="24"/>
        </w:rPr>
        <w:t xml:space="preserve"> Khwarnaq</w:t>
      </w:r>
    </w:p>
    <w:p w:rsidR="00FD74D0" w:rsidRDefault="00223DDB"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The image described as</w:t>
      </w:r>
      <w:r w:rsidR="00FD74D0">
        <w:rPr>
          <w:rFonts w:ascii="Times New Roman" w:hAnsi="Times New Roman" w:cs="Times New Roman"/>
          <w:sz w:val="24"/>
          <w:szCs w:val="24"/>
        </w:rPr>
        <w:t xml:space="preserve"> </w:t>
      </w:r>
      <w:r>
        <w:rPr>
          <w:rFonts w:ascii="Times New Roman" w:hAnsi="Times New Roman" w:cs="Times New Roman"/>
          <w:sz w:val="24"/>
          <w:szCs w:val="24"/>
        </w:rPr>
        <w:t>The B</w:t>
      </w:r>
      <w:r w:rsidR="00FD74D0">
        <w:rPr>
          <w:rFonts w:ascii="Times New Roman" w:hAnsi="Times New Roman" w:cs="Times New Roman"/>
          <w:sz w:val="24"/>
          <w:szCs w:val="24"/>
        </w:rPr>
        <w:t>uilding of the Castle of</w:t>
      </w:r>
      <w:r w:rsidR="00126C1E">
        <w:rPr>
          <w:rFonts w:ascii="Times New Roman" w:hAnsi="Times New Roman" w:cs="Times New Roman"/>
          <w:sz w:val="24"/>
          <w:szCs w:val="24"/>
        </w:rPr>
        <w:t xml:space="preserve"> Khwarnaq</w:t>
      </w:r>
      <w:r w:rsidR="00FD74D0">
        <w:rPr>
          <w:rStyle w:val="EndnoteReference"/>
          <w:rFonts w:ascii="Times New Roman" w:hAnsi="Times New Roman" w:cs="Times New Roman"/>
          <w:sz w:val="24"/>
          <w:szCs w:val="24"/>
        </w:rPr>
        <w:endnoteReference w:id="44"/>
      </w:r>
      <w:r w:rsidR="00126C1E">
        <w:rPr>
          <w:rFonts w:ascii="Times New Roman" w:hAnsi="Times New Roman" w:cs="Times New Roman"/>
          <w:sz w:val="24"/>
          <w:szCs w:val="24"/>
        </w:rPr>
        <w:t xml:space="preserve"> (Fig. 4),</w:t>
      </w:r>
      <w:r w:rsidR="00FD74D0">
        <w:rPr>
          <w:rFonts w:ascii="Times New Roman" w:hAnsi="Times New Roman" w:cs="Times New Roman"/>
          <w:sz w:val="24"/>
          <w:szCs w:val="24"/>
        </w:rPr>
        <w:t xml:space="preserve"> while </w:t>
      </w:r>
      <w:r>
        <w:rPr>
          <w:rFonts w:ascii="Times New Roman" w:hAnsi="Times New Roman" w:cs="Times New Roman"/>
          <w:sz w:val="24"/>
          <w:szCs w:val="24"/>
        </w:rPr>
        <w:t xml:space="preserve">executed on </w:t>
      </w:r>
      <w:r w:rsidR="00FD74D0">
        <w:rPr>
          <w:rFonts w:ascii="Times New Roman" w:hAnsi="Times New Roman" w:cs="Times New Roman"/>
          <w:sz w:val="24"/>
          <w:szCs w:val="24"/>
        </w:rPr>
        <w:t>a single ra</w:t>
      </w:r>
      <w:r>
        <w:rPr>
          <w:rFonts w:ascii="Times New Roman" w:hAnsi="Times New Roman" w:cs="Times New Roman"/>
          <w:sz w:val="24"/>
          <w:szCs w:val="24"/>
        </w:rPr>
        <w:t>ther than a double page</w:t>
      </w:r>
      <w:r w:rsidR="00FD74D0">
        <w:rPr>
          <w:rFonts w:ascii="Times New Roman" w:hAnsi="Times New Roman" w:cs="Times New Roman"/>
          <w:sz w:val="24"/>
          <w:szCs w:val="24"/>
        </w:rPr>
        <w:t xml:space="preserve">, clearly draws on the composition of the earlier </w:t>
      </w:r>
      <w:r w:rsidR="00FD74D0">
        <w:rPr>
          <w:rFonts w:ascii="Times New Roman" w:hAnsi="Times New Roman" w:cs="Times New Roman"/>
          <w:i/>
          <w:sz w:val="24"/>
          <w:szCs w:val="24"/>
        </w:rPr>
        <w:t>The B</w:t>
      </w:r>
      <w:r w:rsidR="00FD74D0" w:rsidRPr="00307954">
        <w:rPr>
          <w:rFonts w:ascii="Times New Roman" w:hAnsi="Times New Roman" w:cs="Times New Roman"/>
          <w:i/>
          <w:sz w:val="24"/>
          <w:szCs w:val="24"/>
        </w:rPr>
        <w:t xml:space="preserve">uilding of the </w:t>
      </w:r>
      <w:r w:rsidR="00FD74D0">
        <w:rPr>
          <w:rFonts w:ascii="Times New Roman" w:hAnsi="Times New Roman" w:cs="Times New Roman"/>
          <w:i/>
          <w:sz w:val="24"/>
          <w:szCs w:val="24"/>
        </w:rPr>
        <w:t>Great Mosque of Samarkand</w:t>
      </w:r>
      <w:r w:rsidR="00FD74D0">
        <w:rPr>
          <w:rFonts w:ascii="Times New Roman" w:hAnsi="Times New Roman" w:cs="Times New Roman"/>
          <w:sz w:val="24"/>
          <w:szCs w:val="24"/>
        </w:rPr>
        <w:t xml:space="preserve"> painting. The similarities include the pair shovelling mortar in the foreground, the large brick iwan with a ladder on the right-hand side, brick cutt</w:t>
      </w:r>
      <w:r>
        <w:rPr>
          <w:rFonts w:ascii="Times New Roman" w:hAnsi="Times New Roman" w:cs="Times New Roman"/>
          <w:sz w:val="24"/>
          <w:szCs w:val="24"/>
        </w:rPr>
        <w:t>ers kneeling in the centre-left</w:t>
      </w:r>
      <w:r w:rsidR="00FD74D0">
        <w:rPr>
          <w:rFonts w:ascii="Times New Roman" w:hAnsi="Times New Roman" w:cs="Times New Roman"/>
          <w:sz w:val="24"/>
          <w:szCs w:val="24"/>
        </w:rPr>
        <w:t xml:space="preserve"> and craftsmen laying bricks at the apex of the arch. </w:t>
      </w:r>
      <w:r>
        <w:rPr>
          <w:rFonts w:ascii="Times New Roman" w:hAnsi="Times New Roman" w:cs="Times New Roman"/>
          <w:sz w:val="24"/>
          <w:szCs w:val="24"/>
        </w:rPr>
        <w:t xml:space="preserve">The two brick cutters in the Khwarnaq painting are shown using two different tools, one looks like a small axe, while the other has a double-headed picking hammer, </w:t>
      </w:r>
      <w:r w:rsidR="00FD74D0">
        <w:rPr>
          <w:rFonts w:ascii="Times New Roman" w:hAnsi="Times New Roman" w:cs="Times New Roman"/>
          <w:sz w:val="24"/>
          <w:szCs w:val="24"/>
        </w:rPr>
        <w:t xml:space="preserve">There is a wide range of skin tones visible in the array of workers, indicating, as with other images, the diverse geographic origins of the craftsmen working on construction sites. </w:t>
      </w:r>
      <w:r w:rsidR="00FD74D0" w:rsidRPr="009E5E5B">
        <w:rPr>
          <w:rFonts w:ascii="Times New Roman" w:hAnsi="Times New Roman" w:cs="Times New Roman"/>
          <w:sz w:val="24"/>
          <w:szCs w:val="24"/>
        </w:rPr>
        <w:t>The veracity of the processes depicted in the</w:t>
      </w:r>
      <w:r w:rsidR="00FD74D0">
        <w:rPr>
          <w:rFonts w:ascii="Times New Roman" w:hAnsi="Times New Roman" w:cs="Times New Roman"/>
          <w:sz w:val="24"/>
          <w:szCs w:val="24"/>
        </w:rPr>
        <w:t xml:space="preserve"> </w:t>
      </w:r>
      <w:r w:rsidR="00FD74D0">
        <w:rPr>
          <w:rFonts w:ascii="Times New Roman" w:hAnsi="Times New Roman" w:cs="Times New Roman"/>
          <w:sz w:val="24"/>
          <w:szCs w:val="24"/>
        </w:rPr>
        <w:lastRenderedPageBreak/>
        <w:t>image</w:t>
      </w:r>
      <w:r w:rsidR="00FD74D0" w:rsidRPr="009E5E5B">
        <w:rPr>
          <w:rFonts w:ascii="Times New Roman" w:hAnsi="Times New Roman" w:cs="Times New Roman"/>
          <w:sz w:val="24"/>
          <w:szCs w:val="24"/>
        </w:rPr>
        <w:t xml:space="preserve"> can be checked against </w:t>
      </w:r>
      <w:r w:rsidR="00FD74D0">
        <w:rPr>
          <w:rFonts w:ascii="Times New Roman" w:hAnsi="Times New Roman" w:cs="Times New Roman"/>
          <w:sz w:val="24"/>
          <w:szCs w:val="24"/>
        </w:rPr>
        <w:t xml:space="preserve">surviving </w:t>
      </w:r>
      <w:r w:rsidR="00FD74D0" w:rsidRPr="009E5E5B">
        <w:rPr>
          <w:rFonts w:ascii="Times New Roman" w:hAnsi="Times New Roman" w:cs="Times New Roman"/>
          <w:sz w:val="24"/>
          <w:szCs w:val="24"/>
        </w:rPr>
        <w:t>unfinished and d</w:t>
      </w:r>
      <w:r w:rsidR="00FD74D0">
        <w:rPr>
          <w:rFonts w:ascii="Times New Roman" w:hAnsi="Times New Roman" w:cs="Times New Roman"/>
          <w:sz w:val="24"/>
          <w:szCs w:val="24"/>
        </w:rPr>
        <w:t>amaged structures of the period, such as</w:t>
      </w:r>
      <w:r w:rsidR="00FD74D0" w:rsidRPr="009E5E5B">
        <w:rPr>
          <w:rFonts w:ascii="Times New Roman" w:hAnsi="Times New Roman" w:cs="Times New Roman"/>
          <w:sz w:val="24"/>
          <w:szCs w:val="24"/>
        </w:rPr>
        <w:t xml:space="preserve"> </w:t>
      </w:r>
      <w:r w:rsidR="00FD74D0">
        <w:rPr>
          <w:rFonts w:ascii="Times New Roman" w:hAnsi="Times New Roman" w:cs="Times New Roman"/>
          <w:sz w:val="24"/>
          <w:szCs w:val="24"/>
        </w:rPr>
        <w:t>th</w:t>
      </w:r>
      <w:r w:rsidR="00FD74D0" w:rsidRPr="009E5E5B">
        <w:rPr>
          <w:rFonts w:ascii="Times New Roman" w:hAnsi="Times New Roman" w:cs="Times New Roman"/>
          <w:sz w:val="24"/>
          <w:szCs w:val="24"/>
        </w:rPr>
        <w:t>e Khwaja A</w:t>
      </w:r>
      <w:r w:rsidR="00FD74D0">
        <w:rPr>
          <w:rFonts w:ascii="Times New Roman" w:hAnsi="Times New Roman" w:cs="Times New Roman"/>
          <w:sz w:val="24"/>
          <w:szCs w:val="24"/>
        </w:rPr>
        <w:t>ḥ</w:t>
      </w:r>
      <w:r w:rsidR="00FD74D0" w:rsidRPr="009E5E5B">
        <w:rPr>
          <w:rFonts w:ascii="Times New Roman" w:hAnsi="Times New Roman" w:cs="Times New Roman"/>
          <w:sz w:val="24"/>
          <w:szCs w:val="24"/>
        </w:rPr>
        <w:t>mad Yasawi tomb complex in Turkistan</w:t>
      </w:r>
      <w:r w:rsidR="00FD74D0">
        <w:rPr>
          <w:rFonts w:ascii="Times New Roman" w:hAnsi="Times New Roman" w:cs="Times New Roman"/>
          <w:sz w:val="24"/>
          <w:szCs w:val="24"/>
        </w:rPr>
        <w:t xml:space="preserve"> (formerly Yasi), in </w:t>
      </w:r>
      <w:r w:rsidR="00FD74D0" w:rsidRPr="009E5E5B">
        <w:rPr>
          <w:rFonts w:ascii="Times New Roman" w:hAnsi="Times New Roman" w:cs="Times New Roman"/>
          <w:sz w:val="24"/>
          <w:szCs w:val="24"/>
        </w:rPr>
        <w:t>s</w:t>
      </w:r>
      <w:r w:rsidR="00FD74D0">
        <w:rPr>
          <w:rFonts w:ascii="Times New Roman" w:hAnsi="Times New Roman" w:cs="Times New Roman"/>
          <w:sz w:val="24"/>
          <w:szCs w:val="24"/>
        </w:rPr>
        <w:t>outhern Kazakhstan</w:t>
      </w:r>
      <w:r>
        <w:rPr>
          <w:rStyle w:val="EndnoteReference"/>
          <w:rFonts w:ascii="Times New Roman" w:hAnsi="Times New Roman" w:cs="Times New Roman"/>
          <w:sz w:val="24"/>
          <w:szCs w:val="24"/>
        </w:rPr>
        <w:endnoteReference w:id="45"/>
      </w:r>
      <w:r>
        <w:rPr>
          <w:rFonts w:ascii="Times New Roman" w:hAnsi="Times New Roman" w:cs="Times New Roman"/>
          <w:sz w:val="24"/>
          <w:szCs w:val="24"/>
        </w:rPr>
        <w:t xml:space="preserve"> (Fig. 5)</w:t>
      </w:r>
      <w:r w:rsidR="00FD74D0">
        <w:rPr>
          <w:rFonts w:ascii="Times New Roman" w:hAnsi="Times New Roman" w:cs="Times New Roman"/>
          <w:sz w:val="24"/>
          <w:szCs w:val="24"/>
        </w:rPr>
        <w:t>. It</w:t>
      </w:r>
      <w:r w:rsidR="00FD74D0" w:rsidRPr="009E5E5B">
        <w:rPr>
          <w:rFonts w:ascii="Times New Roman" w:hAnsi="Times New Roman" w:cs="Times New Roman"/>
          <w:sz w:val="24"/>
          <w:szCs w:val="24"/>
        </w:rPr>
        <w:t xml:space="preserve"> </w:t>
      </w:r>
      <w:r w:rsidR="00FD74D0">
        <w:rPr>
          <w:rFonts w:ascii="Times New Roman" w:hAnsi="Times New Roman" w:cs="Times New Roman"/>
          <w:sz w:val="24"/>
          <w:szCs w:val="24"/>
        </w:rPr>
        <w:t>was begun in 1389 but never completed, and</w:t>
      </w:r>
      <w:r w:rsidR="00FD74D0" w:rsidRPr="009E5E5B">
        <w:rPr>
          <w:rFonts w:ascii="Times New Roman" w:hAnsi="Times New Roman" w:cs="Times New Roman"/>
          <w:sz w:val="24"/>
          <w:szCs w:val="24"/>
        </w:rPr>
        <w:t xml:space="preserve"> </w:t>
      </w:r>
      <w:r w:rsidR="00FD74D0">
        <w:rPr>
          <w:rFonts w:ascii="Times New Roman" w:hAnsi="Times New Roman" w:cs="Times New Roman"/>
          <w:sz w:val="24"/>
          <w:szCs w:val="24"/>
        </w:rPr>
        <w:t>has a</w:t>
      </w:r>
      <w:r w:rsidR="00FD74D0" w:rsidRPr="009E5E5B">
        <w:rPr>
          <w:rFonts w:ascii="Times New Roman" w:hAnsi="Times New Roman" w:cs="Times New Roman"/>
          <w:sz w:val="24"/>
          <w:szCs w:val="24"/>
        </w:rPr>
        <w:t xml:space="preserve"> vast entrance iwan </w:t>
      </w:r>
      <w:r w:rsidR="00FD74D0">
        <w:rPr>
          <w:rFonts w:ascii="Times New Roman" w:hAnsi="Times New Roman" w:cs="Times New Roman"/>
          <w:sz w:val="24"/>
          <w:szCs w:val="24"/>
        </w:rPr>
        <w:t>which retains</w:t>
      </w:r>
      <w:r w:rsidR="00FD74D0" w:rsidRPr="009E5E5B">
        <w:rPr>
          <w:rFonts w:ascii="Times New Roman" w:hAnsi="Times New Roman" w:cs="Times New Roman"/>
          <w:sz w:val="24"/>
          <w:szCs w:val="24"/>
        </w:rPr>
        <w:t xml:space="preserve"> embedded wooden scaffold suppo</w:t>
      </w:r>
      <w:r w:rsidR="00FD74D0">
        <w:rPr>
          <w:rFonts w:ascii="Times New Roman" w:hAnsi="Times New Roman" w:cs="Times New Roman"/>
          <w:sz w:val="24"/>
          <w:szCs w:val="24"/>
        </w:rPr>
        <w:t xml:space="preserve">rts, of the kind seen in the Khwarnaq painting. </w:t>
      </w:r>
    </w:p>
    <w:p w:rsidR="00FD74D0"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painting includes a mix of </w:t>
      </w:r>
      <w:r w:rsidR="00223DDB">
        <w:rPr>
          <w:rFonts w:ascii="Times New Roman" w:hAnsi="Times New Roman" w:cs="Times New Roman"/>
          <w:sz w:val="24"/>
          <w:szCs w:val="24"/>
        </w:rPr>
        <w:t xml:space="preserve">both bearded and clean-shaven </w:t>
      </w:r>
      <w:r>
        <w:rPr>
          <w:rFonts w:ascii="Times New Roman" w:hAnsi="Times New Roman" w:cs="Times New Roman"/>
          <w:sz w:val="24"/>
          <w:szCs w:val="24"/>
        </w:rPr>
        <w:t>figures. Two of the labourers, one mixing mortar and another carrying a basket full of mortar, appear to be branded on the lower right leg. Both brands consist of a horseshoe shape, with the fully clothed figure in the lower left corner having a dot within the horseshoe, and the topless figure at the base of the ladder having the dot located lower down. The significance of these marks is unclear, but they appear to be ownership marks on slaves, and demonstrate an astonishing level of detail, given the fact that the entire painting measures only 17</w:t>
      </w:r>
      <w:r w:rsidR="00126C1E" w:rsidRPr="00126C1E">
        <w:rPr>
          <w:rFonts w:ascii="Times New Roman" w:hAnsi="Times New Roman" w:cs="Times New Roman"/>
          <w:sz w:val="24"/>
          <w:szCs w:val="24"/>
        </w:rPr>
        <w:t xml:space="preserve"> </w:t>
      </w:r>
      <w:r w:rsidR="00126C1E">
        <w:rPr>
          <w:rFonts w:ascii="Times New Roman" w:hAnsi="Times New Roman" w:cs="Times New Roman"/>
          <w:sz w:val="24"/>
          <w:szCs w:val="24"/>
        </w:rPr>
        <w:t>centimetres</w:t>
      </w:r>
      <w:r>
        <w:rPr>
          <w:rFonts w:ascii="Times New Roman" w:hAnsi="Times New Roman" w:cs="Times New Roman"/>
          <w:sz w:val="24"/>
          <w:szCs w:val="24"/>
        </w:rPr>
        <w:t xml:space="preserve"> by 12.4</w:t>
      </w:r>
      <w:r w:rsidR="00126C1E">
        <w:rPr>
          <w:rFonts w:ascii="Times New Roman" w:hAnsi="Times New Roman" w:cs="Times New Roman"/>
          <w:sz w:val="24"/>
          <w:szCs w:val="24"/>
        </w:rPr>
        <w:t xml:space="preserve"> centimetres</w:t>
      </w:r>
      <w:r>
        <w:rPr>
          <w:rFonts w:ascii="Times New Roman" w:hAnsi="Times New Roman" w:cs="Times New Roman"/>
          <w:sz w:val="24"/>
          <w:szCs w:val="24"/>
        </w:rPr>
        <w:t xml:space="preserve">. The artist has depicted two stages of brick cutting, with a seated pair of workers at the base of the wall on the left rough-cutting the bricks, while a bricklayer stands on the top of the scaffolding fine-tuning a brick to fit in a specific space. Unlike the other paintings depicting the construction process, Or. 6810, folio 154 verso does not appear to include an obvious supervisor or site manager. </w:t>
      </w:r>
    </w:p>
    <w:p w:rsidR="00FD74D0"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sartorial hierarchy of the construction site is displayed in the Khwarnaq image by the two most highly skilled individuals, namely the two bricklayers, being the only two figures wearing turbans. The figure on the scaffold is one of only two in the composition shown wearing footwear. Although the other figure wearing shoes, shown standing at the base of the scaffolding about to throw a brick up to the next level, appears to be a labourer, his tan boots do not stand out in the same way as the rather sharp black shoes of the upper figure laying bricks. Despite this one exception, it </w:t>
      </w:r>
      <w:r w:rsidR="00223DDB">
        <w:rPr>
          <w:rFonts w:ascii="Times New Roman" w:hAnsi="Times New Roman" w:cs="Times New Roman"/>
          <w:sz w:val="24"/>
          <w:szCs w:val="24"/>
        </w:rPr>
        <w:t>appears to be the case</w:t>
      </w:r>
      <w:r>
        <w:rPr>
          <w:rFonts w:ascii="Times New Roman" w:hAnsi="Times New Roman" w:cs="Times New Roman"/>
          <w:sz w:val="24"/>
          <w:szCs w:val="24"/>
        </w:rPr>
        <w:t xml:space="preserve"> that</w:t>
      </w:r>
      <w:r w:rsidR="00223DDB">
        <w:rPr>
          <w:rFonts w:ascii="Times New Roman" w:hAnsi="Times New Roman" w:cs="Times New Roman"/>
          <w:sz w:val="24"/>
          <w:szCs w:val="24"/>
        </w:rPr>
        <w:t xml:space="preserve"> in the context of the medieval Islamic building site,</w:t>
      </w:r>
      <w:r>
        <w:rPr>
          <w:rFonts w:ascii="Times New Roman" w:hAnsi="Times New Roman" w:cs="Times New Roman"/>
          <w:sz w:val="24"/>
          <w:szCs w:val="24"/>
        </w:rPr>
        <w:t xml:space="preserve"> the wearing of shoes was </w:t>
      </w:r>
      <w:r w:rsidR="00223DDB">
        <w:rPr>
          <w:rFonts w:ascii="Times New Roman" w:hAnsi="Times New Roman" w:cs="Times New Roman"/>
          <w:sz w:val="24"/>
          <w:szCs w:val="24"/>
        </w:rPr>
        <w:t xml:space="preserve">generally </w:t>
      </w:r>
      <w:r>
        <w:rPr>
          <w:rFonts w:ascii="Times New Roman" w:hAnsi="Times New Roman" w:cs="Times New Roman"/>
          <w:sz w:val="24"/>
          <w:szCs w:val="24"/>
        </w:rPr>
        <w:t xml:space="preserve">a marker of seniority and greater wealth,.   </w:t>
      </w:r>
    </w:p>
    <w:p w:rsidR="00FD74D0"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While not depicting a contemporary structure, as the slightly earlier painting of the Samarkand mosque does, the Khwarnaq painting from Nizami’s </w:t>
      </w:r>
      <w:r>
        <w:rPr>
          <w:rFonts w:ascii="Times New Roman" w:hAnsi="Times New Roman" w:cs="Times New Roman"/>
          <w:i/>
          <w:sz w:val="24"/>
          <w:szCs w:val="24"/>
        </w:rPr>
        <w:t>Khamsa</w:t>
      </w:r>
      <w:r>
        <w:rPr>
          <w:rFonts w:ascii="Times New Roman" w:hAnsi="Times New Roman" w:cs="Times New Roman"/>
          <w:sz w:val="24"/>
          <w:szCs w:val="24"/>
        </w:rPr>
        <w:t xml:space="preserve"> successfully creates the impression of a dynamic building site, with a large workforce depicted in great detail undertaking multiple roles in the construction process. </w:t>
      </w:r>
    </w:p>
    <w:p w:rsidR="00FD74D0" w:rsidRDefault="00FD74D0" w:rsidP="003566D0">
      <w:pPr>
        <w:spacing w:after="120" w:line="480" w:lineRule="auto"/>
        <w:jc w:val="center"/>
        <w:rPr>
          <w:rFonts w:ascii="Times New Roman" w:hAnsi="Times New Roman" w:cs="Times New Roman"/>
          <w:sz w:val="24"/>
          <w:szCs w:val="24"/>
        </w:rPr>
      </w:pPr>
      <w:r w:rsidRPr="004453E7">
        <w:rPr>
          <w:rFonts w:ascii="Times New Roman" w:hAnsi="Times New Roman" w:cs="Times New Roman"/>
          <w:noProof/>
          <w:sz w:val="24"/>
          <w:szCs w:val="24"/>
          <w:lang w:eastAsia="en-GB"/>
        </w:rPr>
        <w:drawing>
          <wp:inline distT="0" distB="0" distL="0" distR="0" wp14:anchorId="1BCF195B" wp14:editId="730C67B6">
            <wp:extent cx="3625795" cy="4853802"/>
            <wp:effectExtent l="0" t="0" r="0" b="4445"/>
            <wp:docPr id="4" name="Picture 4" descr="C:\Users\Richard\Desktop\Crafsman ms article\KHWARN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esktop\Crafsman ms article\KHWARNA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0429" cy="4886779"/>
                    </a:xfrm>
                    <a:prstGeom prst="rect">
                      <a:avLst/>
                    </a:prstGeom>
                    <a:noFill/>
                    <a:ln>
                      <a:noFill/>
                    </a:ln>
                  </pic:spPr>
                </pic:pic>
              </a:graphicData>
            </a:graphic>
          </wp:inline>
        </w:drawing>
      </w:r>
    </w:p>
    <w:p w:rsidR="00FD74D0" w:rsidRDefault="00FD74D0" w:rsidP="003566D0">
      <w:pPr>
        <w:spacing w:after="0" w:line="480" w:lineRule="auto"/>
        <w:jc w:val="both"/>
        <w:rPr>
          <w:rFonts w:ascii="Times New Roman" w:hAnsi="Times New Roman" w:cs="Times New Roman"/>
          <w:i/>
          <w:sz w:val="20"/>
          <w:szCs w:val="20"/>
        </w:rPr>
      </w:pPr>
      <w:r>
        <w:rPr>
          <w:rFonts w:ascii="Times New Roman" w:hAnsi="Times New Roman" w:cs="Times New Roman"/>
          <w:b/>
          <w:sz w:val="20"/>
          <w:szCs w:val="20"/>
        </w:rPr>
        <w:t>Figure 4</w:t>
      </w:r>
      <w:r w:rsidRPr="002B0030">
        <w:rPr>
          <w:rFonts w:ascii="Times New Roman" w:hAnsi="Times New Roman" w:cs="Times New Roman"/>
          <w:b/>
          <w:sz w:val="20"/>
          <w:szCs w:val="20"/>
        </w:rPr>
        <w:t>:</w:t>
      </w:r>
      <w:r w:rsidRPr="002B0030">
        <w:rPr>
          <w:rFonts w:ascii="Times New Roman" w:hAnsi="Times New Roman" w:cs="Times New Roman"/>
          <w:sz w:val="20"/>
          <w:szCs w:val="20"/>
        </w:rPr>
        <w:t xml:space="preserve"> </w:t>
      </w:r>
      <w:r>
        <w:rPr>
          <w:rFonts w:ascii="Times New Roman" w:hAnsi="Times New Roman" w:cs="Times New Roman"/>
          <w:i/>
          <w:sz w:val="20"/>
          <w:szCs w:val="20"/>
        </w:rPr>
        <w:t>The B</w:t>
      </w:r>
      <w:r w:rsidRPr="002B0030">
        <w:rPr>
          <w:rFonts w:ascii="Times New Roman" w:hAnsi="Times New Roman" w:cs="Times New Roman"/>
          <w:i/>
          <w:sz w:val="20"/>
          <w:szCs w:val="20"/>
        </w:rPr>
        <w:t>uil</w:t>
      </w:r>
      <w:r>
        <w:rPr>
          <w:rFonts w:ascii="Times New Roman" w:hAnsi="Times New Roman" w:cs="Times New Roman"/>
          <w:i/>
          <w:sz w:val="20"/>
          <w:szCs w:val="20"/>
        </w:rPr>
        <w:t>ding of the Castle of Khwarnaq (Herat</w:t>
      </w:r>
      <w:r w:rsidRPr="002B0030">
        <w:rPr>
          <w:rFonts w:ascii="Times New Roman" w:hAnsi="Times New Roman" w:cs="Times New Roman"/>
          <w:i/>
          <w:sz w:val="20"/>
          <w:szCs w:val="20"/>
        </w:rPr>
        <w:t xml:space="preserve"> 1494-95</w:t>
      </w:r>
      <w:r>
        <w:rPr>
          <w:rFonts w:ascii="Times New Roman" w:hAnsi="Times New Roman" w:cs="Times New Roman"/>
          <w:i/>
          <w:sz w:val="20"/>
          <w:szCs w:val="20"/>
        </w:rPr>
        <w:t>)</w:t>
      </w:r>
      <w:r w:rsidRPr="002B0030">
        <w:rPr>
          <w:rFonts w:ascii="Times New Roman" w:hAnsi="Times New Roman" w:cs="Times New Roman"/>
          <w:i/>
          <w:sz w:val="20"/>
          <w:szCs w:val="20"/>
        </w:rPr>
        <w:t xml:space="preserve">, </w:t>
      </w:r>
      <w:r w:rsidRPr="001C0437">
        <w:rPr>
          <w:rFonts w:ascii="Times New Roman" w:hAnsi="Times New Roman" w:cs="Times New Roman"/>
          <w:i/>
          <w:sz w:val="20"/>
          <w:szCs w:val="20"/>
        </w:rPr>
        <w:t>British Libra</w:t>
      </w:r>
      <w:r w:rsidR="00CA3C25">
        <w:rPr>
          <w:rFonts w:ascii="Times New Roman" w:hAnsi="Times New Roman" w:cs="Times New Roman"/>
          <w:i/>
          <w:sz w:val="20"/>
          <w:szCs w:val="20"/>
        </w:rPr>
        <w:t>ry, London, Or. 6810, folio 154</w:t>
      </w:r>
      <w:r w:rsidRPr="001C0437">
        <w:rPr>
          <w:rFonts w:ascii="Times New Roman" w:hAnsi="Times New Roman" w:cs="Times New Roman"/>
          <w:i/>
          <w:sz w:val="20"/>
          <w:szCs w:val="20"/>
        </w:rPr>
        <w:t>v</w:t>
      </w:r>
    </w:p>
    <w:p w:rsidR="00FD74D0" w:rsidRDefault="00FD74D0" w:rsidP="003566D0">
      <w:pPr>
        <w:spacing w:after="120" w:line="480" w:lineRule="auto"/>
        <w:jc w:val="center"/>
        <w:rPr>
          <w:rFonts w:ascii="Times New Roman" w:hAnsi="Times New Roman" w:cs="Times New Roman"/>
          <w:b/>
          <w:sz w:val="20"/>
          <w:szCs w:val="20"/>
        </w:rPr>
      </w:pPr>
      <w:r w:rsidRPr="0095651C">
        <w:rPr>
          <w:rFonts w:ascii="Times New Roman" w:hAnsi="Times New Roman" w:cs="Times New Roman"/>
          <w:b/>
          <w:noProof/>
          <w:sz w:val="20"/>
          <w:szCs w:val="20"/>
          <w:lang w:eastAsia="en-GB"/>
        </w:rPr>
        <w:lastRenderedPageBreak/>
        <w:drawing>
          <wp:inline distT="0" distB="0" distL="0" distR="0" wp14:anchorId="3DF39F0A" wp14:editId="46290817">
            <wp:extent cx="4398512" cy="3298022"/>
            <wp:effectExtent l="0" t="2223" r="318" b="317"/>
            <wp:docPr id="12" name="Picture 12" descr="C:\Users\Richard\Desktop\Architecture pictures\Architecture\Islamic Architecture\Kazakhstan Architecture\Turkistan\Yasawi exterior\Entrance iwan\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ard\Desktop\Architecture pictures\Architecture\Islamic Architecture\Kazakhstan Architecture\Turkistan\Yasawi exterior\Entrance iwan\IMG_03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426545" cy="3319041"/>
                    </a:xfrm>
                    <a:prstGeom prst="rect">
                      <a:avLst/>
                    </a:prstGeom>
                    <a:noFill/>
                    <a:ln>
                      <a:noFill/>
                    </a:ln>
                  </pic:spPr>
                </pic:pic>
              </a:graphicData>
            </a:graphic>
          </wp:inline>
        </w:drawing>
      </w:r>
    </w:p>
    <w:p w:rsidR="00FD74D0" w:rsidRPr="0095651C" w:rsidRDefault="00FD74D0" w:rsidP="003566D0">
      <w:pPr>
        <w:spacing w:after="120" w:line="480" w:lineRule="auto"/>
        <w:jc w:val="both"/>
        <w:rPr>
          <w:rFonts w:ascii="Times New Roman" w:hAnsi="Times New Roman" w:cs="Times New Roman"/>
          <w:sz w:val="20"/>
          <w:szCs w:val="20"/>
        </w:rPr>
      </w:pPr>
      <w:r>
        <w:rPr>
          <w:rFonts w:ascii="Times New Roman" w:hAnsi="Times New Roman" w:cs="Times New Roman"/>
          <w:b/>
          <w:sz w:val="20"/>
          <w:szCs w:val="20"/>
        </w:rPr>
        <w:t>Figure 5</w:t>
      </w:r>
      <w:r w:rsidRPr="002B0030">
        <w:rPr>
          <w:rFonts w:ascii="Times New Roman" w:hAnsi="Times New Roman" w:cs="Times New Roman"/>
          <w:b/>
          <w:sz w:val="20"/>
          <w:szCs w:val="20"/>
        </w:rPr>
        <w:t>:</w:t>
      </w:r>
      <w:r w:rsidRPr="002B0030">
        <w:rPr>
          <w:rFonts w:ascii="Times New Roman" w:hAnsi="Times New Roman" w:cs="Times New Roman"/>
          <w:sz w:val="20"/>
          <w:szCs w:val="20"/>
        </w:rPr>
        <w:t xml:space="preserve"> </w:t>
      </w:r>
      <w:r>
        <w:rPr>
          <w:rFonts w:ascii="Times New Roman" w:hAnsi="Times New Roman" w:cs="Times New Roman"/>
          <w:i/>
          <w:sz w:val="20"/>
          <w:szCs w:val="20"/>
        </w:rPr>
        <w:t>The unfinished south portal of the Ahmad Yasawi complex (1389), in Turkistan, Kazakhstan</w:t>
      </w:r>
    </w:p>
    <w:p w:rsidR="00FD74D0"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Another painting from the same period which shows construction work can be found in the Metropolitan Museum of Art, New York.</w:t>
      </w:r>
      <w:r>
        <w:rPr>
          <w:rStyle w:val="EndnoteReference"/>
          <w:rFonts w:ascii="Times New Roman" w:hAnsi="Times New Roman" w:cs="Times New Roman"/>
          <w:sz w:val="24"/>
          <w:szCs w:val="24"/>
        </w:rPr>
        <w:endnoteReference w:id="46"/>
      </w:r>
      <w:r>
        <w:rPr>
          <w:rFonts w:ascii="Times New Roman" w:hAnsi="Times New Roman" w:cs="Times New Roman"/>
          <w:sz w:val="24"/>
          <w:szCs w:val="24"/>
        </w:rPr>
        <w:t xml:space="preserve"> Painted in Herat in 1487 and illustrating a copy of ʿAṭṭār’s </w:t>
      </w:r>
      <w:r>
        <w:rPr>
          <w:rFonts w:ascii="Times New Roman" w:hAnsi="Times New Roman" w:cs="Times New Roman"/>
          <w:i/>
          <w:sz w:val="24"/>
          <w:szCs w:val="24"/>
        </w:rPr>
        <w:t>Mantiq al-tair</w:t>
      </w:r>
      <w:r>
        <w:rPr>
          <w:rFonts w:ascii="Times New Roman" w:hAnsi="Times New Roman" w:cs="Times New Roman"/>
          <w:sz w:val="24"/>
          <w:szCs w:val="24"/>
        </w:rPr>
        <w:t xml:space="preserve"> (Language of the Birds), the image, attributed to </w:t>
      </w:r>
      <w:r w:rsidRPr="00FE55C5">
        <w:rPr>
          <w:rFonts w:ascii="Times New Roman" w:eastAsia="Times New Roman" w:hAnsi="Times New Roman" w:cs="Times New Roman"/>
          <w:color w:val="000000"/>
          <w:kern w:val="36"/>
          <w:sz w:val="24"/>
          <w:szCs w:val="24"/>
          <w:lang w:val="en" w:eastAsia="en-GB"/>
        </w:rPr>
        <w:t>Kamāl ud-Dīn Behzād</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47"/>
      </w:r>
      <w:r>
        <w:rPr>
          <w:rFonts w:ascii="Times New Roman" w:hAnsi="Times New Roman" w:cs="Times New Roman"/>
          <w:sz w:val="24"/>
          <w:szCs w:val="24"/>
        </w:rPr>
        <w:t xml:space="preserve"> depicts work on a low tomb</w:t>
      </w:r>
      <w:r w:rsidRPr="0028408E">
        <w:rPr>
          <w:rFonts w:ascii="Times New Roman" w:hAnsi="Times New Roman" w:cs="Times New Roman"/>
          <w:sz w:val="24"/>
          <w:szCs w:val="24"/>
        </w:rPr>
        <w:t xml:space="preserve"> </w:t>
      </w:r>
      <w:r>
        <w:rPr>
          <w:rFonts w:ascii="Times New Roman" w:hAnsi="Times New Roman" w:cs="Times New Roman"/>
          <w:sz w:val="24"/>
          <w:szCs w:val="24"/>
        </w:rPr>
        <w:t>within an enclosed graveyard in the upper portion</w:t>
      </w:r>
      <w:r w:rsidR="00126C1E">
        <w:rPr>
          <w:rFonts w:ascii="Times New Roman" w:hAnsi="Times New Roman" w:cs="Times New Roman"/>
          <w:sz w:val="24"/>
          <w:szCs w:val="24"/>
        </w:rPr>
        <w:t xml:space="preserve"> (F</w:t>
      </w:r>
      <w:r>
        <w:rPr>
          <w:rFonts w:ascii="Times New Roman" w:hAnsi="Times New Roman" w:cs="Times New Roman"/>
          <w:sz w:val="24"/>
          <w:szCs w:val="24"/>
        </w:rPr>
        <w:t xml:space="preserve">ig. 6). Two workers can be seen mixing mortar, with one using a long-handled shovel and the other pouring water from an amphora. As with almost all the other images under discussion, excepting the Siyah Qalam painting, the shovel has a widened top to provide a step on each side. Another worker is carrying a stone slab, while one is passing another slab to a figure standing in the grave, with a superintendent with rather more elaborate headgear looking on. It is a common pattern across the images of building sites for the figures to be depicted with significantly different styles of dress, facial hair and headgear. In addition, the worker shown </w:t>
      </w:r>
      <w:r>
        <w:rPr>
          <w:rFonts w:ascii="Times New Roman" w:hAnsi="Times New Roman" w:cs="Times New Roman"/>
          <w:sz w:val="24"/>
          <w:szCs w:val="24"/>
        </w:rPr>
        <w:lastRenderedPageBreak/>
        <w:t>passing the slab into the hole has far darker skin than the other five.</w:t>
      </w:r>
      <w:r>
        <w:rPr>
          <w:rStyle w:val="EndnoteReference"/>
          <w:rFonts w:ascii="Times New Roman" w:hAnsi="Times New Roman" w:cs="Times New Roman"/>
          <w:sz w:val="24"/>
          <w:szCs w:val="24"/>
        </w:rPr>
        <w:endnoteReference w:id="48"/>
      </w:r>
      <w:r>
        <w:rPr>
          <w:rFonts w:ascii="Times New Roman" w:hAnsi="Times New Roman" w:cs="Times New Roman"/>
          <w:sz w:val="24"/>
          <w:szCs w:val="24"/>
        </w:rPr>
        <w:t xml:space="preserve"> Unlike most other images, all but one of the figures whose feet are visible is wearing shoes. The significance of this is unclear, as in most of the other paintings with similar subject matter it is only the more senior figures that are depicted wearing any kind of footwear. Another aspect which makes this painting slightly more unusual is the fact that it is not an elite or monumental building which is being depicted, but the construction of a simple low grave. Furthermore, it is only the upper section of the painting, with the main element of the composition consisting of a funeral procession</w:t>
      </w:r>
      <w:r w:rsidR="00126C1E">
        <w:rPr>
          <w:rFonts w:ascii="Times New Roman" w:hAnsi="Times New Roman" w:cs="Times New Roman"/>
          <w:sz w:val="24"/>
          <w:szCs w:val="24"/>
        </w:rPr>
        <w:t xml:space="preserve"> (F</w:t>
      </w:r>
      <w:r>
        <w:rPr>
          <w:rFonts w:ascii="Times New Roman" w:hAnsi="Times New Roman" w:cs="Times New Roman"/>
          <w:sz w:val="24"/>
          <w:szCs w:val="24"/>
        </w:rPr>
        <w:t xml:space="preserve">ig. 7).  </w:t>
      </w:r>
    </w:p>
    <w:p w:rsidR="00FD74D0" w:rsidRDefault="00FD74D0" w:rsidP="003566D0">
      <w:pPr>
        <w:spacing w:after="120" w:line="480" w:lineRule="auto"/>
        <w:jc w:val="center"/>
        <w:rPr>
          <w:rFonts w:ascii="Times New Roman" w:hAnsi="Times New Roman" w:cs="Times New Roman"/>
          <w:sz w:val="24"/>
          <w:szCs w:val="24"/>
        </w:rPr>
      </w:pPr>
      <w:r w:rsidRPr="009003A2">
        <w:rPr>
          <w:rFonts w:ascii="Times New Roman" w:hAnsi="Times New Roman" w:cs="Times New Roman"/>
          <w:noProof/>
          <w:sz w:val="24"/>
          <w:szCs w:val="24"/>
          <w:lang w:eastAsia="en-GB"/>
        </w:rPr>
        <w:drawing>
          <wp:inline distT="0" distB="0" distL="0" distR="0" wp14:anchorId="2F2842CF" wp14:editId="3697BA9E">
            <wp:extent cx="5407025" cy="3614716"/>
            <wp:effectExtent l="0" t="0" r="3175" b="5080"/>
            <wp:docPr id="1" name="Picture 1" descr="C:\Users\Richard\Desktop\63.210.35 -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63.210.35 - Copy.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1366" cy="3617618"/>
                    </a:xfrm>
                    <a:prstGeom prst="rect">
                      <a:avLst/>
                    </a:prstGeom>
                    <a:noFill/>
                    <a:ln>
                      <a:noFill/>
                    </a:ln>
                  </pic:spPr>
                </pic:pic>
              </a:graphicData>
            </a:graphic>
          </wp:inline>
        </w:drawing>
      </w:r>
    </w:p>
    <w:p w:rsidR="00FD74D0" w:rsidRDefault="00FD74D0" w:rsidP="003566D0">
      <w:pPr>
        <w:spacing w:after="120" w:line="480" w:lineRule="auto"/>
        <w:jc w:val="both"/>
        <w:rPr>
          <w:rFonts w:ascii="Times New Roman" w:hAnsi="Times New Roman" w:cs="Times New Roman"/>
          <w:sz w:val="20"/>
          <w:szCs w:val="20"/>
        </w:rPr>
      </w:pPr>
      <w:r>
        <w:rPr>
          <w:rFonts w:ascii="Times New Roman" w:hAnsi="Times New Roman" w:cs="Times New Roman"/>
          <w:b/>
          <w:sz w:val="20"/>
          <w:szCs w:val="20"/>
        </w:rPr>
        <w:t>Figure 6</w:t>
      </w:r>
      <w:r w:rsidRPr="00AE330E">
        <w:rPr>
          <w:rFonts w:ascii="Times New Roman" w:hAnsi="Times New Roman" w:cs="Times New Roman"/>
          <w:b/>
          <w:sz w:val="20"/>
          <w:szCs w:val="20"/>
        </w:rPr>
        <w:t>:</w:t>
      </w:r>
      <w:r w:rsidRPr="00AE330E">
        <w:rPr>
          <w:rFonts w:ascii="Times New Roman" w:hAnsi="Times New Roman" w:cs="Times New Roman"/>
          <w:sz w:val="20"/>
          <w:szCs w:val="20"/>
        </w:rPr>
        <w:t xml:space="preserve"> </w:t>
      </w:r>
      <w:r w:rsidRPr="002B0030">
        <w:rPr>
          <w:rFonts w:ascii="Times New Roman" w:hAnsi="Times New Roman" w:cs="Times New Roman"/>
          <w:i/>
          <w:sz w:val="20"/>
          <w:szCs w:val="20"/>
        </w:rPr>
        <w:t>Detail of Funeral Procession from the Language of the Birds, Metropolitan Museum of Art, New York, acc. no. 63.210.35</w:t>
      </w:r>
    </w:p>
    <w:p w:rsidR="00FD74D0" w:rsidRDefault="00FD74D0" w:rsidP="003566D0">
      <w:pPr>
        <w:spacing w:after="120" w:line="480" w:lineRule="auto"/>
        <w:jc w:val="center"/>
        <w:rPr>
          <w:rFonts w:ascii="Times New Roman" w:hAnsi="Times New Roman" w:cs="Times New Roman"/>
          <w:sz w:val="20"/>
          <w:szCs w:val="20"/>
        </w:rPr>
      </w:pPr>
      <w:r w:rsidRPr="004453E7">
        <w:rPr>
          <w:rFonts w:ascii="Times New Roman" w:hAnsi="Times New Roman" w:cs="Times New Roman"/>
          <w:noProof/>
          <w:sz w:val="20"/>
          <w:szCs w:val="20"/>
          <w:lang w:eastAsia="en-GB"/>
        </w:rPr>
        <w:lastRenderedPageBreak/>
        <w:drawing>
          <wp:inline distT="0" distB="0" distL="0" distR="0" wp14:anchorId="75DF1ACF" wp14:editId="0B14681F">
            <wp:extent cx="2445978" cy="3665551"/>
            <wp:effectExtent l="0" t="0" r="0" b="0"/>
            <wp:docPr id="6" name="Picture 6" descr="C:\Users\Richard\Desktop\Crafsman ms article\IMAGES\63.2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esktop\Crafsman ms article\IMAGES\63.210.3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236" cy="3683921"/>
                    </a:xfrm>
                    <a:prstGeom prst="rect">
                      <a:avLst/>
                    </a:prstGeom>
                    <a:noFill/>
                    <a:ln>
                      <a:noFill/>
                    </a:ln>
                  </pic:spPr>
                </pic:pic>
              </a:graphicData>
            </a:graphic>
          </wp:inline>
        </w:drawing>
      </w:r>
    </w:p>
    <w:p w:rsidR="00FD74D0" w:rsidRPr="005A4F31" w:rsidRDefault="00FD74D0" w:rsidP="003566D0">
      <w:pPr>
        <w:spacing w:after="120" w:line="480" w:lineRule="auto"/>
        <w:jc w:val="both"/>
        <w:rPr>
          <w:rFonts w:ascii="Times New Roman" w:hAnsi="Times New Roman" w:cs="Times New Roman"/>
          <w:sz w:val="20"/>
          <w:szCs w:val="20"/>
        </w:rPr>
      </w:pPr>
      <w:r w:rsidRPr="0095651C">
        <w:rPr>
          <w:rFonts w:ascii="Times New Roman" w:hAnsi="Times New Roman" w:cs="Times New Roman"/>
          <w:b/>
          <w:sz w:val="20"/>
          <w:szCs w:val="20"/>
        </w:rPr>
        <w:t>Figure 7:</w:t>
      </w:r>
      <w:r>
        <w:rPr>
          <w:rFonts w:ascii="Times New Roman" w:hAnsi="Times New Roman" w:cs="Times New Roman"/>
          <w:sz w:val="20"/>
          <w:szCs w:val="20"/>
        </w:rPr>
        <w:t xml:space="preserve"> </w:t>
      </w:r>
      <w:r w:rsidRPr="002B0030">
        <w:rPr>
          <w:rFonts w:ascii="Times New Roman" w:hAnsi="Times New Roman" w:cs="Times New Roman"/>
          <w:i/>
          <w:sz w:val="20"/>
          <w:szCs w:val="20"/>
        </w:rPr>
        <w:t>Funeral Procession from the Language of the Birds, Metropolitan Museum of Art, New York, acc. no. 63.210.35</w:t>
      </w:r>
    </w:p>
    <w:p w:rsidR="00FD74D0" w:rsidRPr="00A427CC" w:rsidRDefault="0037059D" w:rsidP="0037059D">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V. </w:t>
      </w:r>
      <w:r w:rsidR="00FD74D0" w:rsidRPr="00A427CC">
        <w:rPr>
          <w:rFonts w:ascii="Times New Roman" w:hAnsi="Times New Roman" w:cs="Times New Roman"/>
          <w:b/>
          <w:sz w:val="24"/>
          <w:szCs w:val="24"/>
        </w:rPr>
        <w:t xml:space="preserve">The </w:t>
      </w:r>
      <w:r w:rsidR="00FD74D0">
        <w:rPr>
          <w:rFonts w:ascii="Times New Roman" w:hAnsi="Times New Roman" w:cs="Times New Roman"/>
          <w:b/>
          <w:i/>
          <w:sz w:val="24"/>
          <w:szCs w:val="24"/>
        </w:rPr>
        <w:t>Akbar-nāme</w:t>
      </w:r>
      <w:r w:rsidR="00FD74D0" w:rsidRPr="00A427CC">
        <w:rPr>
          <w:rFonts w:ascii="Times New Roman" w:hAnsi="Times New Roman" w:cs="Times New Roman"/>
          <w:b/>
          <w:sz w:val="24"/>
          <w:szCs w:val="24"/>
        </w:rPr>
        <w:t xml:space="preserve"> and Mughal India</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group of paintings showing craftsmen working on construction sites which will be examined here were produced in Mughal India in the late-sixteenth century. All four are from an early manuscript of the </w:t>
      </w:r>
      <w:r w:rsidRPr="00A427CC">
        <w:rPr>
          <w:rFonts w:ascii="Times New Roman" w:hAnsi="Times New Roman" w:cs="Times New Roman"/>
          <w:i/>
          <w:sz w:val="24"/>
          <w:szCs w:val="24"/>
        </w:rPr>
        <w:t>Akbar</w:t>
      </w:r>
      <w:r>
        <w:rPr>
          <w:rFonts w:ascii="Times New Roman" w:hAnsi="Times New Roman" w:cs="Times New Roman"/>
          <w:i/>
          <w:sz w:val="24"/>
          <w:szCs w:val="24"/>
        </w:rPr>
        <w:t>-</w:t>
      </w:r>
      <w:r w:rsidRPr="00A427CC">
        <w:rPr>
          <w:rFonts w:ascii="Times New Roman" w:hAnsi="Times New Roman" w:cs="Times New Roman"/>
          <w:i/>
          <w:sz w:val="24"/>
          <w:szCs w:val="24"/>
        </w:rPr>
        <w:t>nāme</w:t>
      </w:r>
      <w:r>
        <w:rPr>
          <w:rFonts w:ascii="Times New Roman" w:hAnsi="Times New Roman" w:cs="Times New Roman"/>
          <w:i/>
          <w:sz w:val="24"/>
          <w:szCs w:val="24"/>
        </w:rPr>
        <w:t>,</w:t>
      </w:r>
      <w:r>
        <w:rPr>
          <w:rFonts w:ascii="Times New Roman" w:hAnsi="Times New Roman" w:cs="Times New Roman"/>
          <w:sz w:val="24"/>
          <w:szCs w:val="24"/>
        </w:rPr>
        <w:t xml:space="preserve"> held by the Victoria and Albert Museum in London,</w:t>
      </w:r>
      <w:r>
        <w:rPr>
          <w:rStyle w:val="EndnoteReference"/>
          <w:rFonts w:ascii="Times New Roman" w:hAnsi="Times New Roman" w:cs="Times New Roman"/>
          <w:sz w:val="24"/>
          <w:szCs w:val="24"/>
        </w:rPr>
        <w:endnoteReference w:id="49"/>
      </w:r>
      <w:r>
        <w:rPr>
          <w:rFonts w:ascii="Times New Roman" w:hAnsi="Times New Roman" w:cs="Times New Roman"/>
          <w:sz w:val="24"/>
          <w:szCs w:val="24"/>
        </w:rPr>
        <w:t xml:space="preserve"> which contains four paintings showing building scenes. While the paintings themselves were executed in the Persian style,</w:t>
      </w:r>
      <w:r>
        <w:rPr>
          <w:rStyle w:val="EndnoteReference"/>
          <w:rFonts w:ascii="Times New Roman" w:hAnsi="Times New Roman" w:cs="Times New Roman"/>
          <w:sz w:val="24"/>
          <w:szCs w:val="24"/>
        </w:rPr>
        <w:endnoteReference w:id="50"/>
      </w:r>
      <w:r>
        <w:rPr>
          <w:rFonts w:ascii="Times New Roman" w:hAnsi="Times New Roman" w:cs="Times New Roman"/>
          <w:sz w:val="24"/>
          <w:szCs w:val="24"/>
        </w:rPr>
        <w:t xml:space="preserve"> the main material for the construction of monumental buildings in India was stone rather than brick, and it is the techniques of stone working which dominate the images.</w:t>
      </w:r>
      <w:r w:rsidR="007744D9">
        <w:rPr>
          <w:rFonts w:ascii="Times New Roman" w:hAnsi="Times New Roman" w:cs="Times New Roman"/>
          <w:sz w:val="24"/>
          <w:szCs w:val="24"/>
        </w:rPr>
        <w:t xml:space="preserve"> Unlike the earlier </w:t>
      </w:r>
      <w:r w:rsidR="00223DDB">
        <w:rPr>
          <w:rFonts w:ascii="Times New Roman" w:hAnsi="Times New Roman" w:cs="Times New Roman"/>
          <w:sz w:val="24"/>
          <w:szCs w:val="24"/>
        </w:rPr>
        <w:t>paintings</w:t>
      </w:r>
      <w:r w:rsidR="007744D9">
        <w:rPr>
          <w:rFonts w:ascii="Times New Roman" w:hAnsi="Times New Roman" w:cs="Times New Roman"/>
          <w:sz w:val="24"/>
          <w:szCs w:val="24"/>
        </w:rPr>
        <w:t xml:space="preserve">, which depict either fantastic, unidentified, or largely historical scenes, the following </w:t>
      </w:r>
      <w:r w:rsidR="00223DDB">
        <w:rPr>
          <w:rFonts w:ascii="Times New Roman" w:hAnsi="Times New Roman" w:cs="Times New Roman"/>
          <w:sz w:val="24"/>
          <w:szCs w:val="24"/>
        </w:rPr>
        <w:t>examples</w:t>
      </w:r>
      <w:r w:rsidR="007744D9">
        <w:rPr>
          <w:rFonts w:ascii="Times New Roman" w:hAnsi="Times New Roman" w:cs="Times New Roman"/>
          <w:sz w:val="24"/>
          <w:szCs w:val="24"/>
        </w:rPr>
        <w:t xml:space="preserve"> show contemporaneous events, and thus can be seen as closer to reportage.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first painting to be addressed depicts the construction of the city of </w:t>
      </w:r>
      <w:r w:rsidR="007744D9" w:rsidRPr="003B79F8">
        <w:rPr>
          <w:rFonts w:ascii="Times New Roman" w:hAnsi="Times New Roman" w:cs="Times New Roman"/>
        </w:rPr>
        <w:t>Fatehpur Sikri</w:t>
      </w:r>
      <w:r w:rsidR="007744D9">
        <w:rPr>
          <w:rFonts w:ascii="Times New Roman" w:hAnsi="Times New Roman" w:cs="Times New Roman"/>
          <w:sz w:val="24"/>
          <w:szCs w:val="24"/>
        </w:rPr>
        <w:t>,</w:t>
      </w:r>
      <w:r>
        <w:rPr>
          <w:rFonts w:ascii="Times New Roman" w:hAnsi="Times New Roman" w:cs="Times New Roman"/>
          <w:sz w:val="24"/>
          <w:szCs w:val="24"/>
        </w:rPr>
        <w:t xml:space="preserve"> near Agra</w:t>
      </w:r>
      <w:r>
        <w:rPr>
          <w:rStyle w:val="EndnoteReference"/>
          <w:rFonts w:ascii="Times New Roman" w:hAnsi="Times New Roman" w:cs="Times New Roman"/>
          <w:sz w:val="24"/>
          <w:szCs w:val="24"/>
        </w:rPr>
        <w:endnoteReference w:id="51"/>
      </w:r>
      <w:r w:rsidR="00126C1E">
        <w:rPr>
          <w:rFonts w:ascii="Times New Roman" w:hAnsi="Times New Roman" w:cs="Times New Roman"/>
          <w:sz w:val="24"/>
          <w:szCs w:val="24"/>
        </w:rPr>
        <w:t xml:space="preserve"> (Fig. 8).</w:t>
      </w:r>
      <w:r>
        <w:rPr>
          <w:rFonts w:ascii="Times New Roman" w:hAnsi="Times New Roman" w:cs="Times New Roman"/>
          <w:sz w:val="24"/>
          <w:szCs w:val="24"/>
        </w:rPr>
        <w:t xml:space="preserve"> The main elements which are relevant to this discussion are the depiction of </w:t>
      </w:r>
      <w:r>
        <w:rPr>
          <w:rFonts w:ascii="Times New Roman" w:hAnsi="Times New Roman" w:cs="Times New Roman"/>
          <w:sz w:val="24"/>
          <w:szCs w:val="24"/>
        </w:rPr>
        <w:lastRenderedPageBreak/>
        <w:t xml:space="preserve">the scaffold frame in the doorway, the working of stones, mixing mortar, and its transport in baskets to the stone setters. As with the other images examined above, there is a clear delineation of site hierarchy, and this is primarily indicated sartorially. The poor, unskilled labourers wear the </w:t>
      </w:r>
      <w:r w:rsidRPr="00BC16D4">
        <w:rPr>
          <w:rFonts w:ascii="Times New Roman" w:hAnsi="Times New Roman" w:cs="Times New Roman"/>
          <w:i/>
          <w:sz w:val="24"/>
          <w:szCs w:val="24"/>
        </w:rPr>
        <w:t>dhoti</w:t>
      </w:r>
      <w:r>
        <w:rPr>
          <w:rFonts w:ascii="Times New Roman" w:hAnsi="Times New Roman" w:cs="Times New Roman"/>
          <w:i/>
          <w:sz w:val="24"/>
          <w:szCs w:val="24"/>
        </w:rPr>
        <w:t xml:space="preserve"> </w:t>
      </w:r>
      <w:r>
        <w:rPr>
          <w:rFonts w:ascii="Times New Roman" w:hAnsi="Times New Roman" w:cs="Times New Roman"/>
          <w:sz w:val="24"/>
          <w:szCs w:val="24"/>
        </w:rPr>
        <w:t xml:space="preserve">(Indian loincloth), while the more skilled stone setters are better dressed, and the supervisory figures are shown wearing even finer clothing. There is less variation in the styles of headgear than can be seen in the paintings examined earlier, with almost all but the lowliest of labourers depicted wearing a white turban. There is also a greater degree of homogeneity regarding the skin colour and styles of facial hair, with most figures being either bearded or moustachioed. This does suggest that, unlike the construction of the Timurid mosque in Samarkand, the Mughals were using more local labour, rather than bringing large numbers of craftsmen from distant lands. </w:t>
      </w:r>
    </w:p>
    <w:p w:rsidR="00223DDB" w:rsidRPr="00223DDB" w:rsidRDefault="00223DDB"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far left centre of the image is a </w:t>
      </w:r>
      <w:r>
        <w:rPr>
          <w:rFonts w:ascii="Times New Roman" w:hAnsi="Times New Roman" w:cs="Times New Roman"/>
          <w:i/>
          <w:sz w:val="24"/>
          <w:szCs w:val="24"/>
        </w:rPr>
        <w:t>sāqīyā</w:t>
      </w:r>
      <w:r w:rsidR="00102D25">
        <w:rPr>
          <w:rFonts w:ascii="Times New Roman" w:hAnsi="Times New Roman" w:cs="Times New Roman"/>
          <w:sz w:val="24"/>
          <w:szCs w:val="24"/>
        </w:rPr>
        <w:t xml:space="preserve"> (Persian wheel).</w:t>
      </w:r>
      <w:r w:rsidR="00102D25">
        <w:rPr>
          <w:rStyle w:val="EndnoteReference"/>
          <w:rFonts w:ascii="Times New Roman" w:hAnsi="Times New Roman" w:cs="Times New Roman"/>
          <w:sz w:val="24"/>
          <w:szCs w:val="24"/>
        </w:rPr>
        <w:endnoteReference w:id="52"/>
      </w:r>
      <w:r>
        <w:rPr>
          <w:rFonts w:ascii="Times New Roman" w:hAnsi="Times New Roman" w:cs="Times New Roman"/>
          <w:sz w:val="24"/>
          <w:szCs w:val="24"/>
        </w:rPr>
        <w:t xml:space="preserve"> </w:t>
      </w:r>
      <w:r w:rsidR="00102D25">
        <w:rPr>
          <w:rFonts w:ascii="Times New Roman" w:hAnsi="Times New Roman" w:cs="Times New Roman"/>
          <w:sz w:val="24"/>
          <w:szCs w:val="24"/>
        </w:rPr>
        <w:t xml:space="preserve">The depiction of such a device for drawing water from wells for use in palaces demonstrates the complex hydraulic engineering works executed in the process of palace construction.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At the bottom of the painting, above the now black oxidised but originally silver river, two stone masons are shown with chisels and hammers working on a large stone slab. Beside them another craftsman mixes mortar, while a well-dressed supervisor holding a rod directs the labourers carry baskets of material on their heads. The image is given a certain dynamism by the addition of a wall bisecting the picture plane diagonally, thus forcing the action to the bottom and the right, and leading the eye up the image in a zig-zag pattern. The technique of leading the eye of the viewer diagonally up the image can be seen in all four of the Mughal images under discussion, although in the other three it is through the use of a large ramp partially bisecting the picture plane.</w:t>
      </w:r>
    </w:p>
    <w:p w:rsidR="00FD74D0" w:rsidRDefault="00FD74D0" w:rsidP="003566D0">
      <w:pPr>
        <w:spacing w:after="120" w:line="480" w:lineRule="auto"/>
        <w:jc w:val="center"/>
        <w:rPr>
          <w:rFonts w:ascii="Times New Roman" w:hAnsi="Times New Roman" w:cs="Times New Roman"/>
          <w:sz w:val="24"/>
          <w:szCs w:val="24"/>
        </w:rPr>
      </w:pPr>
      <w:r w:rsidRPr="007555C2">
        <w:rPr>
          <w:rFonts w:ascii="Times New Roman" w:hAnsi="Times New Roman" w:cs="Times New Roman"/>
          <w:noProof/>
          <w:sz w:val="24"/>
          <w:szCs w:val="24"/>
          <w:lang w:eastAsia="en-GB"/>
        </w:rPr>
        <w:lastRenderedPageBreak/>
        <w:drawing>
          <wp:inline distT="0" distB="0" distL="0" distR="0" wp14:anchorId="28EB168D" wp14:editId="5DCCD5EB">
            <wp:extent cx="3611278" cy="5939943"/>
            <wp:effectExtent l="0" t="0" r="8255" b="3810"/>
            <wp:docPr id="10" name="Picture 10" descr="C:\Users\Richard\Desktop\Crafsman ms article\IMAGES\2009BX3710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Desktop\Crafsman ms article\IMAGES\2009BX3710_25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10" t="6435" r="6224" b="3679"/>
                    <a:stretch/>
                  </pic:blipFill>
                  <pic:spPr bwMode="auto">
                    <a:xfrm>
                      <a:off x="0" y="0"/>
                      <a:ext cx="3612686" cy="5942259"/>
                    </a:xfrm>
                    <a:prstGeom prst="rect">
                      <a:avLst/>
                    </a:prstGeom>
                    <a:noFill/>
                    <a:ln>
                      <a:noFill/>
                    </a:ln>
                    <a:extLst>
                      <a:ext uri="{53640926-AAD7-44D8-BBD7-CCE9431645EC}">
                        <a14:shadowObscured xmlns:a14="http://schemas.microsoft.com/office/drawing/2010/main"/>
                      </a:ext>
                    </a:extLst>
                  </pic:spPr>
                </pic:pic>
              </a:graphicData>
            </a:graphic>
          </wp:inline>
        </w:drawing>
      </w:r>
    </w:p>
    <w:p w:rsidR="00FD74D0" w:rsidRPr="001C0437" w:rsidRDefault="00FD74D0" w:rsidP="003566D0">
      <w:pPr>
        <w:spacing w:after="120" w:line="480" w:lineRule="auto"/>
        <w:jc w:val="both"/>
        <w:rPr>
          <w:rFonts w:ascii="Times New Roman" w:hAnsi="Times New Roman" w:cs="Times New Roman"/>
          <w:sz w:val="20"/>
          <w:szCs w:val="20"/>
        </w:rPr>
      </w:pPr>
      <w:r w:rsidRPr="001C0437">
        <w:rPr>
          <w:rFonts w:ascii="Times New Roman" w:hAnsi="Times New Roman" w:cs="Times New Roman"/>
          <w:b/>
          <w:sz w:val="20"/>
          <w:szCs w:val="20"/>
        </w:rPr>
        <w:t xml:space="preserve">Figure </w:t>
      </w:r>
      <w:r>
        <w:rPr>
          <w:rFonts w:ascii="Times New Roman" w:hAnsi="Times New Roman" w:cs="Times New Roman"/>
          <w:b/>
          <w:sz w:val="20"/>
          <w:szCs w:val="20"/>
        </w:rPr>
        <w:t>8</w:t>
      </w:r>
      <w:r w:rsidRPr="001C0437">
        <w:rPr>
          <w:rFonts w:ascii="Times New Roman" w:hAnsi="Times New Roman" w:cs="Times New Roman"/>
          <w:b/>
          <w:sz w:val="20"/>
          <w:szCs w:val="20"/>
        </w:rPr>
        <w:t>:</w:t>
      </w:r>
      <w:r w:rsidRPr="001C0437">
        <w:rPr>
          <w:rFonts w:ascii="Times New Roman" w:hAnsi="Times New Roman" w:cs="Times New Roman"/>
          <w:sz w:val="20"/>
          <w:szCs w:val="20"/>
        </w:rPr>
        <w:t xml:space="preserve"> </w:t>
      </w:r>
      <w:r w:rsidRPr="001C0437">
        <w:rPr>
          <w:rFonts w:ascii="Times New Roman" w:hAnsi="Times New Roman" w:cs="Times New Roman"/>
          <w:i/>
          <w:sz w:val="20"/>
          <w:szCs w:val="20"/>
        </w:rPr>
        <w:t>Building Fatehpur Sikri, from a copy of the Akbar-nāme, The Victoria and Albert Museum, London, I.S 2-1896 folio 86</w:t>
      </w:r>
      <w:r w:rsidRPr="001C0437">
        <w:rPr>
          <w:rFonts w:ascii="Times New Roman" w:hAnsi="Times New Roman" w:cs="Times New Roman"/>
          <w:sz w:val="20"/>
          <w:szCs w:val="20"/>
        </w:rPr>
        <w:t xml:space="preserve">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second painting to be discussed from the Victoria and Albert Museum’s copy of the </w:t>
      </w:r>
      <w:r w:rsidRPr="00C02025">
        <w:rPr>
          <w:rFonts w:ascii="Times New Roman" w:hAnsi="Times New Roman" w:cs="Times New Roman"/>
          <w:i/>
          <w:sz w:val="24"/>
          <w:szCs w:val="24"/>
        </w:rPr>
        <w:t>Akbar-nāme</w:t>
      </w:r>
      <w:r>
        <w:rPr>
          <w:rFonts w:ascii="Times New Roman" w:hAnsi="Times New Roman" w:cs="Times New Roman"/>
          <w:sz w:val="24"/>
          <w:szCs w:val="24"/>
        </w:rPr>
        <w:t xml:space="preserve"> shows the construction of the water gate at Agra fort</w:t>
      </w:r>
      <w:r w:rsidR="00126C1E">
        <w:rPr>
          <w:rFonts w:ascii="Times New Roman" w:hAnsi="Times New Roman" w:cs="Times New Roman"/>
          <w:sz w:val="24"/>
          <w:szCs w:val="24"/>
        </w:rPr>
        <w:t xml:space="preserve"> (Fig. 9)</w:t>
      </w:r>
      <w:r>
        <w:rPr>
          <w:rFonts w:ascii="Times New Roman" w:hAnsi="Times New Roman" w:cs="Times New Roman"/>
          <w:sz w:val="24"/>
          <w:szCs w:val="24"/>
        </w:rPr>
        <w:t>, a structure which was erected in 1564.</w:t>
      </w:r>
      <w:r>
        <w:rPr>
          <w:rStyle w:val="EndnoteReference"/>
          <w:rFonts w:ascii="Times New Roman" w:hAnsi="Times New Roman" w:cs="Times New Roman"/>
          <w:sz w:val="24"/>
          <w:szCs w:val="24"/>
        </w:rPr>
        <w:endnoteReference w:id="53"/>
      </w:r>
      <w:r>
        <w:rPr>
          <w:rFonts w:ascii="Times New Roman" w:hAnsi="Times New Roman" w:cs="Times New Roman"/>
          <w:sz w:val="24"/>
          <w:szCs w:val="24"/>
        </w:rPr>
        <w:t xml:space="preserve"> The image depicts a wide array of craftsmen involved in the construction process,</w:t>
      </w:r>
      <w:r>
        <w:rPr>
          <w:rStyle w:val="EndnoteReference"/>
          <w:rFonts w:ascii="Times New Roman" w:hAnsi="Times New Roman" w:cs="Times New Roman"/>
          <w:sz w:val="24"/>
          <w:szCs w:val="24"/>
        </w:rPr>
        <w:endnoteReference w:id="54"/>
      </w:r>
      <w:r>
        <w:rPr>
          <w:rFonts w:ascii="Times New Roman" w:hAnsi="Times New Roman" w:cs="Times New Roman"/>
          <w:sz w:val="24"/>
          <w:szCs w:val="24"/>
        </w:rPr>
        <w:t xml:space="preserve"> but it is the depiction of the splitting and moving of large stones, as well as the transportation and preparation of materials, that are of particular interest</w:t>
      </w:r>
      <w:r w:rsidR="00126C1E">
        <w:rPr>
          <w:rFonts w:ascii="Times New Roman" w:hAnsi="Times New Roman" w:cs="Times New Roman"/>
          <w:sz w:val="24"/>
          <w:szCs w:val="24"/>
        </w:rPr>
        <w:t xml:space="preserve">. </w:t>
      </w:r>
      <w:r>
        <w:rPr>
          <w:rFonts w:ascii="Times New Roman" w:hAnsi="Times New Roman" w:cs="Times New Roman"/>
          <w:sz w:val="24"/>
          <w:szCs w:val="24"/>
        </w:rPr>
        <w:t xml:space="preserve">The large stones at the bottom left have a series of iron wedges inserted into small holes, which are being driven </w:t>
      </w:r>
      <w:r>
        <w:rPr>
          <w:rFonts w:ascii="Times New Roman" w:hAnsi="Times New Roman" w:cs="Times New Roman"/>
          <w:sz w:val="24"/>
          <w:szCs w:val="24"/>
        </w:rPr>
        <w:lastRenderedPageBreak/>
        <w:t>in with a large hammer, in order to force the rock to split in a straight line. The finished blocks can be seen being carried up the ramp, with two pairs of rather burly looking men, each pair carrying a large pole, with rope slings around the stone, on their shoulders.</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is a clear sartorial hierarchy in the image, with the labourers being barefoot and clad in simple </w:t>
      </w:r>
      <w:r w:rsidRPr="00BC16D4">
        <w:rPr>
          <w:rFonts w:ascii="Times New Roman" w:hAnsi="Times New Roman" w:cs="Times New Roman"/>
          <w:i/>
          <w:sz w:val="24"/>
          <w:szCs w:val="24"/>
        </w:rPr>
        <w:t>dhoti</w:t>
      </w:r>
      <w:r>
        <w:rPr>
          <w:rFonts w:ascii="Times New Roman" w:hAnsi="Times New Roman" w:cs="Times New Roman"/>
          <w:sz w:val="24"/>
          <w:szCs w:val="24"/>
        </w:rPr>
        <w:t>s, while the more skilled workers and supervisors are depicted wearing shoes and far better quality clothing. Unlike the earlier images, the painting of the construction of the water gate shows a proportion of the workforce to be women.</w:t>
      </w:r>
      <w:r>
        <w:rPr>
          <w:rStyle w:val="EndnoteReference"/>
          <w:rFonts w:ascii="Times New Roman" w:hAnsi="Times New Roman" w:cs="Times New Roman"/>
          <w:sz w:val="24"/>
          <w:szCs w:val="24"/>
        </w:rPr>
        <w:endnoteReference w:id="55"/>
      </w:r>
      <w:r>
        <w:rPr>
          <w:rFonts w:ascii="Times New Roman" w:hAnsi="Times New Roman" w:cs="Times New Roman"/>
          <w:sz w:val="24"/>
          <w:szCs w:val="24"/>
        </w:rPr>
        <w:t xml:space="preserve"> </w:t>
      </w:r>
      <w:r w:rsidR="00102D25">
        <w:rPr>
          <w:rFonts w:ascii="Times New Roman" w:hAnsi="Times New Roman" w:cs="Times New Roman"/>
          <w:sz w:val="24"/>
          <w:szCs w:val="24"/>
        </w:rPr>
        <w:t>Paintings such as this are the only evidence for the presence of female labour being used on Mughal construction sites, as none of the literary sources mention them.</w:t>
      </w:r>
      <w:r w:rsidR="00102D25">
        <w:rPr>
          <w:rStyle w:val="EndnoteReference"/>
          <w:rFonts w:ascii="Times New Roman" w:hAnsi="Times New Roman" w:cs="Times New Roman"/>
          <w:sz w:val="24"/>
          <w:szCs w:val="24"/>
        </w:rPr>
        <w:endnoteReference w:id="56"/>
      </w:r>
      <w:r w:rsidR="00102D25">
        <w:rPr>
          <w:rFonts w:ascii="Times New Roman" w:hAnsi="Times New Roman" w:cs="Times New Roman"/>
          <w:sz w:val="24"/>
          <w:szCs w:val="24"/>
        </w:rPr>
        <w:t xml:space="preserve"> </w:t>
      </w:r>
      <w:r>
        <w:rPr>
          <w:rFonts w:ascii="Times New Roman" w:hAnsi="Times New Roman" w:cs="Times New Roman"/>
          <w:sz w:val="24"/>
          <w:szCs w:val="24"/>
        </w:rPr>
        <w:t xml:space="preserve">Three of the women are shown carrying mortar in wicker baskets on their heads, while the fourth, at the top right of the image, appears to be sieving lime for the production of mortar. Pictured just below her is a man dressed in a similar manner to the bricklayers, who is a watercarrier, shown dispensing water from a skin to a labourer wearing a black cloth on his head. The relatively fine clothing suggests the water carrier had a higher status than the </w:t>
      </w:r>
      <w:r>
        <w:rPr>
          <w:rFonts w:ascii="Times New Roman" w:hAnsi="Times New Roman" w:cs="Times New Roman"/>
          <w:i/>
          <w:sz w:val="24"/>
          <w:szCs w:val="24"/>
        </w:rPr>
        <w:t xml:space="preserve">dhoti </w:t>
      </w:r>
      <w:r>
        <w:rPr>
          <w:rFonts w:ascii="Times New Roman" w:hAnsi="Times New Roman" w:cs="Times New Roman"/>
          <w:sz w:val="24"/>
          <w:szCs w:val="24"/>
        </w:rPr>
        <w:t xml:space="preserve">wearing labourers, of which there are sixteen, representing nearly half of the total number of individuals in the painting.  </w:t>
      </w:r>
    </w:p>
    <w:p w:rsidR="00102D25"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The gate itself still has the large square put-logs projecting out, with a scaffolding plank laying between them, in a similar manner to the surviving elements at the unfinished Yasawi Mausoleum complex in Turkistan</w:t>
      </w:r>
      <w:r w:rsidR="00695617">
        <w:rPr>
          <w:rFonts w:ascii="Times New Roman" w:hAnsi="Times New Roman" w:cs="Times New Roman"/>
          <w:sz w:val="24"/>
          <w:szCs w:val="24"/>
        </w:rPr>
        <w:t>, shown in F</w:t>
      </w:r>
      <w:r>
        <w:rPr>
          <w:rFonts w:ascii="Times New Roman" w:hAnsi="Times New Roman" w:cs="Times New Roman"/>
          <w:sz w:val="24"/>
          <w:szCs w:val="24"/>
        </w:rPr>
        <w:t>igure 5.</w:t>
      </w:r>
      <w:r w:rsidR="00102D25">
        <w:rPr>
          <w:rFonts w:ascii="Times New Roman" w:hAnsi="Times New Roman" w:cs="Times New Roman"/>
          <w:sz w:val="24"/>
          <w:szCs w:val="24"/>
        </w:rPr>
        <w:t xml:space="preserve"> In addition, the centring built to allow for the construction of the arch is depicted as well. </w:t>
      </w:r>
      <w:r>
        <w:rPr>
          <w:rFonts w:ascii="Times New Roman" w:hAnsi="Times New Roman" w:cs="Times New Roman"/>
          <w:sz w:val="24"/>
          <w:szCs w:val="24"/>
        </w:rPr>
        <w:t xml:space="preserve"> Although the majority of the building is in stone, above the entrance arch a dome is shown being built from brick, with concentric rings of bricks being set in place by the brick-layers. </w:t>
      </w:r>
    </w:p>
    <w:p w:rsidR="00102D25" w:rsidRPr="006E454E" w:rsidRDefault="00102D25"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At the bottom of the painting a boat is depicted, loaded with </w:t>
      </w:r>
      <w:r>
        <w:rPr>
          <w:rFonts w:ascii="Times New Roman" w:hAnsi="Times New Roman" w:cs="Times New Roman"/>
          <w:i/>
          <w:sz w:val="24"/>
          <w:szCs w:val="24"/>
        </w:rPr>
        <w:t xml:space="preserve">sang ghulūla </w:t>
      </w:r>
      <w:r>
        <w:rPr>
          <w:rFonts w:ascii="Times New Roman" w:hAnsi="Times New Roman" w:cs="Times New Roman"/>
          <w:sz w:val="24"/>
          <w:szCs w:val="24"/>
        </w:rPr>
        <w:t xml:space="preserve">(irregular chunks of stone). </w:t>
      </w:r>
      <w:r w:rsidR="006E454E">
        <w:rPr>
          <w:rFonts w:ascii="Times New Roman" w:hAnsi="Times New Roman" w:cs="Times New Roman"/>
          <w:sz w:val="24"/>
          <w:szCs w:val="24"/>
        </w:rPr>
        <w:t>These were the raw materials for the ashlars which were, according to ʿĀrif Qandahāri, brought to the site along the river from Delhi in the north.</w:t>
      </w:r>
      <w:r w:rsidR="006E454E">
        <w:rPr>
          <w:rStyle w:val="EndnoteReference"/>
          <w:rFonts w:ascii="Times New Roman" w:hAnsi="Times New Roman" w:cs="Times New Roman"/>
          <w:sz w:val="24"/>
          <w:szCs w:val="24"/>
        </w:rPr>
        <w:endnoteReference w:id="57"/>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It is images such as this which demonstrate the syncretic and hybrid nature of Mughal architecture, and the Islamic architecture of many of the other Indian Sultanates, which brought together brick forms and glazed decoration from Iran and Central Asia, and integrated them into the indigenous lithic traditions of India.</w:t>
      </w:r>
      <w:r>
        <w:rPr>
          <w:rStyle w:val="EndnoteReference"/>
          <w:rFonts w:ascii="Times New Roman" w:hAnsi="Times New Roman" w:cs="Times New Roman"/>
          <w:sz w:val="24"/>
          <w:szCs w:val="24"/>
        </w:rPr>
        <w:endnoteReference w:id="58"/>
      </w:r>
      <w:r>
        <w:rPr>
          <w:rFonts w:ascii="Times New Roman" w:hAnsi="Times New Roman" w:cs="Times New Roman"/>
          <w:sz w:val="24"/>
          <w:szCs w:val="24"/>
        </w:rPr>
        <w:t xml:space="preserve"> </w:t>
      </w:r>
    </w:p>
    <w:p w:rsidR="00FD74D0" w:rsidRDefault="00FD74D0" w:rsidP="003566D0">
      <w:pPr>
        <w:spacing w:after="120" w:line="480" w:lineRule="auto"/>
        <w:jc w:val="center"/>
        <w:rPr>
          <w:rFonts w:ascii="Times New Roman" w:hAnsi="Times New Roman" w:cs="Times New Roman"/>
          <w:sz w:val="24"/>
          <w:szCs w:val="24"/>
        </w:rPr>
      </w:pPr>
      <w:r w:rsidRPr="007555C2">
        <w:rPr>
          <w:rFonts w:ascii="Times New Roman" w:hAnsi="Times New Roman" w:cs="Times New Roman"/>
          <w:noProof/>
          <w:sz w:val="24"/>
          <w:szCs w:val="24"/>
          <w:lang w:eastAsia="en-GB"/>
        </w:rPr>
        <w:drawing>
          <wp:inline distT="0" distB="0" distL="0" distR="0" wp14:anchorId="16378924" wp14:editId="6B94EBB7">
            <wp:extent cx="3824720" cy="6100877"/>
            <wp:effectExtent l="0" t="0" r="4445" b="0"/>
            <wp:docPr id="11" name="Picture 11" descr="C:\Users\Richard\Desktop\Crafsman ms article\IMAGES\2009BX3682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Desktop\Crafsman ms article\IMAGES\2009BX3682_25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59" t="4705" r="5623" b="5217"/>
                    <a:stretch/>
                  </pic:blipFill>
                  <pic:spPr bwMode="auto">
                    <a:xfrm>
                      <a:off x="0" y="0"/>
                      <a:ext cx="3826238" cy="6103299"/>
                    </a:xfrm>
                    <a:prstGeom prst="rect">
                      <a:avLst/>
                    </a:prstGeom>
                    <a:noFill/>
                    <a:ln>
                      <a:noFill/>
                    </a:ln>
                    <a:extLst>
                      <a:ext uri="{53640926-AAD7-44D8-BBD7-CCE9431645EC}">
                        <a14:shadowObscured xmlns:a14="http://schemas.microsoft.com/office/drawing/2010/main"/>
                      </a:ext>
                    </a:extLst>
                  </pic:spPr>
                </pic:pic>
              </a:graphicData>
            </a:graphic>
          </wp:inline>
        </w:drawing>
      </w:r>
    </w:p>
    <w:p w:rsidR="00FD74D0" w:rsidRPr="000567FF" w:rsidRDefault="00FD74D0" w:rsidP="003566D0">
      <w:pPr>
        <w:spacing w:after="120" w:line="480" w:lineRule="auto"/>
        <w:jc w:val="both"/>
        <w:rPr>
          <w:rFonts w:ascii="Times New Roman" w:hAnsi="Times New Roman" w:cs="Times New Roman"/>
          <w:sz w:val="20"/>
          <w:szCs w:val="20"/>
        </w:rPr>
      </w:pPr>
      <w:r w:rsidRPr="001C0437">
        <w:rPr>
          <w:rFonts w:ascii="Times New Roman" w:hAnsi="Times New Roman" w:cs="Times New Roman"/>
          <w:b/>
          <w:sz w:val="20"/>
          <w:szCs w:val="20"/>
        </w:rPr>
        <w:t xml:space="preserve">Figure </w:t>
      </w:r>
      <w:r>
        <w:rPr>
          <w:rFonts w:ascii="Times New Roman" w:hAnsi="Times New Roman" w:cs="Times New Roman"/>
          <w:b/>
          <w:sz w:val="20"/>
          <w:szCs w:val="20"/>
        </w:rPr>
        <w:t>9</w:t>
      </w:r>
      <w:r w:rsidRPr="001C0437">
        <w:rPr>
          <w:rFonts w:ascii="Times New Roman" w:hAnsi="Times New Roman" w:cs="Times New Roman"/>
          <w:b/>
          <w:sz w:val="20"/>
          <w:szCs w:val="20"/>
        </w:rPr>
        <w:t>:</w:t>
      </w:r>
      <w:r w:rsidRPr="001C0437">
        <w:rPr>
          <w:rFonts w:ascii="Times New Roman" w:hAnsi="Times New Roman" w:cs="Times New Roman"/>
          <w:sz w:val="20"/>
          <w:szCs w:val="20"/>
        </w:rPr>
        <w:t xml:space="preserve"> </w:t>
      </w:r>
      <w:r w:rsidRPr="001C0437">
        <w:rPr>
          <w:rFonts w:ascii="Times New Roman" w:hAnsi="Times New Roman" w:cs="Times New Roman"/>
          <w:i/>
          <w:sz w:val="20"/>
          <w:szCs w:val="20"/>
        </w:rPr>
        <w:t xml:space="preserve">Building </w:t>
      </w:r>
      <w:r>
        <w:rPr>
          <w:rFonts w:ascii="Times New Roman" w:hAnsi="Times New Roman" w:cs="Times New Roman"/>
          <w:i/>
          <w:sz w:val="20"/>
          <w:szCs w:val="20"/>
        </w:rPr>
        <w:t>the water gate at Agra Fort</w:t>
      </w:r>
      <w:r w:rsidRPr="001C0437">
        <w:rPr>
          <w:rFonts w:ascii="Times New Roman" w:hAnsi="Times New Roman" w:cs="Times New Roman"/>
          <w:i/>
          <w:sz w:val="20"/>
          <w:szCs w:val="20"/>
        </w:rPr>
        <w:t xml:space="preserve">, from a copy of the Akbar-nāme, The Victoria and Albert Museum, London, </w:t>
      </w:r>
      <w:r>
        <w:rPr>
          <w:rFonts w:ascii="Times New Roman" w:hAnsi="Times New Roman" w:cs="Times New Roman"/>
          <w:i/>
          <w:sz w:val="20"/>
          <w:szCs w:val="20"/>
        </w:rPr>
        <w:t>I.S 2-1896 folio 4</w:t>
      </w:r>
      <w:r w:rsidRPr="001C0437">
        <w:rPr>
          <w:rFonts w:ascii="Times New Roman" w:hAnsi="Times New Roman" w:cs="Times New Roman"/>
          <w:i/>
          <w:sz w:val="20"/>
          <w:szCs w:val="20"/>
        </w:rPr>
        <w:t>6</w:t>
      </w:r>
      <w:r w:rsidRPr="001C0437">
        <w:rPr>
          <w:rFonts w:ascii="Times New Roman" w:hAnsi="Times New Roman" w:cs="Times New Roman"/>
          <w:sz w:val="20"/>
          <w:szCs w:val="20"/>
        </w:rPr>
        <w:t xml:space="preserve"> </w:t>
      </w:r>
    </w:p>
    <w:p w:rsidR="00FD74D0" w:rsidRDefault="00FD74D0" w:rsidP="003566D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Another image of the construction of the Agra fort, from the same volume,</w:t>
      </w:r>
      <w:r>
        <w:rPr>
          <w:rStyle w:val="EndnoteReference"/>
          <w:rFonts w:ascii="Times New Roman" w:hAnsi="Times New Roman" w:cs="Times New Roman"/>
          <w:sz w:val="24"/>
          <w:szCs w:val="24"/>
        </w:rPr>
        <w:endnoteReference w:id="59"/>
      </w:r>
      <w:r>
        <w:rPr>
          <w:rFonts w:ascii="Times New Roman" w:hAnsi="Times New Roman" w:cs="Times New Roman"/>
          <w:sz w:val="24"/>
          <w:szCs w:val="24"/>
        </w:rPr>
        <w:t xml:space="preserve"> follows a very similar compositional convention as the water gate image. It has a ramp running up diagonally from the bottom left, stones being split in the corner, and the preparation of mortar in the central foreground area, along with oxen and boats used for the delivery of materials</w:t>
      </w:r>
      <w:r w:rsidR="00126C1E">
        <w:rPr>
          <w:rFonts w:ascii="Times New Roman" w:hAnsi="Times New Roman" w:cs="Times New Roman"/>
          <w:sz w:val="24"/>
          <w:szCs w:val="24"/>
        </w:rPr>
        <w:t xml:space="preserve"> (F</w:t>
      </w:r>
      <w:r>
        <w:rPr>
          <w:rFonts w:ascii="Times New Roman" w:hAnsi="Times New Roman" w:cs="Times New Roman"/>
          <w:sz w:val="24"/>
          <w:szCs w:val="24"/>
        </w:rPr>
        <w:t>ig. 10 (L)). The one major difference is the lack of any women involved in the workforce in the folio 45 painting. The fourth image, showing Akbar supervising the construction of Fatehpur Sikri, follows a similar compositional convention as the other three paintings in the manuscript</w:t>
      </w:r>
      <w:r w:rsidR="00126C1E">
        <w:rPr>
          <w:rFonts w:ascii="Times New Roman" w:hAnsi="Times New Roman" w:cs="Times New Roman"/>
          <w:sz w:val="24"/>
          <w:szCs w:val="24"/>
        </w:rPr>
        <w:t xml:space="preserve"> (F</w:t>
      </w:r>
      <w:r>
        <w:rPr>
          <w:rFonts w:ascii="Times New Roman" w:hAnsi="Times New Roman" w:cs="Times New Roman"/>
          <w:sz w:val="24"/>
          <w:szCs w:val="24"/>
        </w:rPr>
        <w:t>ig. 10 (R)). The painting, by Tulsi the elder with portraits by Madhev the younger,</w:t>
      </w:r>
      <w:r>
        <w:rPr>
          <w:rStyle w:val="EndnoteReference"/>
          <w:rFonts w:ascii="Times New Roman" w:hAnsi="Times New Roman" w:cs="Times New Roman"/>
          <w:sz w:val="24"/>
          <w:szCs w:val="24"/>
        </w:rPr>
        <w:endnoteReference w:id="60"/>
      </w:r>
      <w:r>
        <w:rPr>
          <w:rFonts w:ascii="Times New Roman" w:hAnsi="Times New Roman" w:cs="Times New Roman"/>
          <w:sz w:val="24"/>
          <w:szCs w:val="24"/>
        </w:rPr>
        <w:t xml:space="preserve"> includes two women, on the lower right, but they wear a different style of dress to that shown in folio 46, with no bright colours or bare midriffs. Instead they are depicted wearing long monochrome dresses and long white shawls on their heads. The painting has the widest ranging display of sartorial hierarchy of any o</w:t>
      </w:r>
      <w:r w:rsidR="006E454E">
        <w:rPr>
          <w:rFonts w:ascii="Times New Roman" w:hAnsi="Times New Roman" w:cs="Times New Roman"/>
          <w:sz w:val="24"/>
          <w:szCs w:val="24"/>
        </w:rPr>
        <w:t>f the images see thus far. T</w:t>
      </w:r>
      <w:r>
        <w:rPr>
          <w:rFonts w:ascii="Times New Roman" w:hAnsi="Times New Roman" w:cs="Times New Roman"/>
          <w:sz w:val="24"/>
          <w:szCs w:val="24"/>
        </w:rPr>
        <w:t>he ruler and his co</w:t>
      </w:r>
      <w:r w:rsidR="006E454E">
        <w:rPr>
          <w:rFonts w:ascii="Times New Roman" w:hAnsi="Times New Roman" w:cs="Times New Roman"/>
          <w:sz w:val="24"/>
          <w:szCs w:val="24"/>
        </w:rPr>
        <w:t>urtiers watching the workers are depicted in their finery, while</w:t>
      </w:r>
      <w:r>
        <w:rPr>
          <w:rFonts w:ascii="Times New Roman" w:hAnsi="Times New Roman" w:cs="Times New Roman"/>
          <w:sz w:val="24"/>
          <w:szCs w:val="24"/>
        </w:rPr>
        <w:t xml:space="preserve"> the moderately well-dressed supervisors and masons </w:t>
      </w:r>
      <w:r w:rsidR="006E454E">
        <w:rPr>
          <w:rFonts w:ascii="Times New Roman" w:hAnsi="Times New Roman" w:cs="Times New Roman"/>
          <w:sz w:val="24"/>
          <w:szCs w:val="24"/>
        </w:rPr>
        <w:t xml:space="preserve">are shown </w:t>
      </w:r>
      <w:r>
        <w:rPr>
          <w:rFonts w:ascii="Times New Roman" w:hAnsi="Times New Roman" w:cs="Times New Roman"/>
          <w:sz w:val="24"/>
          <w:szCs w:val="24"/>
        </w:rPr>
        <w:t>working alongside the barely clad labourers. What is rather unusual is the choice by the artists as to which figures to depict wearing shoes. Alongside Akbar and his courtiers; the youth leading the oxen, one of the masons splitting stones and the supervisor, along with a figure about to pick up a two-man device for carry materials are all shown wearing black, pointed slippers. This suggests that one should not read too much into thi</w:t>
      </w:r>
      <w:r w:rsidR="006E454E">
        <w:rPr>
          <w:rFonts w:ascii="Times New Roman" w:hAnsi="Times New Roman" w:cs="Times New Roman"/>
          <w:sz w:val="24"/>
          <w:szCs w:val="24"/>
        </w:rPr>
        <w:t>s particular detail in this painting</w:t>
      </w:r>
      <w:r>
        <w:rPr>
          <w:rFonts w:ascii="Times New Roman" w:hAnsi="Times New Roman" w:cs="Times New Roman"/>
          <w:sz w:val="24"/>
          <w:szCs w:val="24"/>
        </w:rPr>
        <w:t>, although it is still worth noting that all the labourers are depicted barefoot.</w:t>
      </w:r>
    </w:p>
    <w:p w:rsidR="00FD74D0" w:rsidRDefault="00FD74D0" w:rsidP="003566D0">
      <w:pPr>
        <w:spacing w:after="120" w:line="480" w:lineRule="auto"/>
        <w:jc w:val="center"/>
        <w:rPr>
          <w:rFonts w:ascii="Times New Roman" w:hAnsi="Times New Roman" w:cs="Times New Roman"/>
          <w:sz w:val="20"/>
          <w:szCs w:val="20"/>
        </w:rPr>
      </w:pPr>
      <w:r w:rsidRPr="004453E7">
        <w:rPr>
          <w:rFonts w:ascii="Times New Roman" w:hAnsi="Times New Roman" w:cs="Times New Roman"/>
          <w:noProof/>
          <w:sz w:val="20"/>
          <w:szCs w:val="20"/>
          <w:lang w:eastAsia="en-GB"/>
        </w:rPr>
        <w:lastRenderedPageBreak/>
        <w:drawing>
          <wp:inline distT="0" distB="0" distL="0" distR="0" wp14:anchorId="4B23A9D1" wp14:editId="323684C7">
            <wp:extent cx="2846386" cy="4391104"/>
            <wp:effectExtent l="0" t="0" r="0" b="0"/>
            <wp:docPr id="8" name="Picture 8" descr="C:\Users\Richard\Desktop\Crafsman ms article\IMAGES\2009BX3681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Desktop\Crafsman ms article\IMAGES\2009BX3681_2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768" cy="4404035"/>
                    </a:xfrm>
                    <a:prstGeom prst="rect">
                      <a:avLst/>
                    </a:prstGeom>
                    <a:noFill/>
                    <a:ln>
                      <a:noFill/>
                    </a:ln>
                  </pic:spPr>
                </pic:pic>
              </a:graphicData>
            </a:graphic>
          </wp:inline>
        </w:drawing>
      </w:r>
      <w:r w:rsidRPr="00170414">
        <w:rPr>
          <w:rFonts w:ascii="Times New Roman" w:hAnsi="Times New Roman" w:cs="Times New Roman"/>
          <w:noProof/>
          <w:sz w:val="20"/>
          <w:szCs w:val="20"/>
          <w:lang w:eastAsia="en-GB"/>
        </w:rPr>
        <w:drawing>
          <wp:inline distT="0" distB="0" distL="0" distR="0" wp14:anchorId="70909591" wp14:editId="75C6BC41">
            <wp:extent cx="2848973" cy="4381013"/>
            <wp:effectExtent l="0" t="0" r="8890" b="635"/>
            <wp:docPr id="9" name="Picture 9" descr="C:\Users\Richard\Desktop\Crafsman ms article\IMAGES\2009BX3744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Desktop\Crafsman ms article\IMAGES\2009BX3744_25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1676" cy="4385170"/>
                    </a:xfrm>
                    <a:prstGeom prst="rect">
                      <a:avLst/>
                    </a:prstGeom>
                    <a:noFill/>
                    <a:ln>
                      <a:noFill/>
                    </a:ln>
                  </pic:spPr>
                </pic:pic>
              </a:graphicData>
            </a:graphic>
          </wp:inline>
        </w:drawing>
      </w:r>
      <w:r>
        <w:rPr>
          <w:rFonts w:ascii="Times New Roman" w:hAnsi="Times New Roman" w:cs="Times New Roman"/>
          <w:sz w:val="20"/>
          <w:szCs w:val="20"/>
        </w:rPr>
        <w:t xml:space="preserve"> </w:t>
      </w:r>
    </w:p>
    <w:p w:rsidR="00FD74D0" w:rsidRPr="000567FF" w:rsidRDefault="00FD74D0" w:rsidP="003566D0">
      <w:pPr>
        <w:spacing w:after="120" w:line="480" w:lineRule="auto"/>
        <w:jc w:val="both"/>
        <w:rPr>
          <w:rFonts w:ascii="Times New Roman" w:hAnsi="Times New Roman" w:cs="Times New Roman"/>
          <w:i/>
          <w:sz w:val="20"/>
          <w:szCs w:val="20"/>
        </w:rPr>
      </w:pPr>
      <w:r w:rsidRPr="0095651C">
        <w:rPr>
          <w:rFonts w:ascii="Times New Roman" w:hAnsi="Times New Roman" w:cs="Times New Roman"/>
          <w:b/>
          <w:sz w:val="20"/>
          <w:szCs w:val="20"/>
        </w:rPr>
        <w:t>Figure</w:t>
      </w:r>
      <w:r>
        <w:rPr>
          <w:rFonts w:ascii="Times New Roman" w:hAnsi="Times New Roman" w:cs="Times New Roman"/>
          <w:b/>
          <w:sz w:val="20"/>
          <w:szCs w:val="20"/>
        </w:rPr>
        <w:t xml:space="preserve"> 10</w:t>
      </w:r>
      <w:r w:rsidRPr="0095651C">
        <w:rPr>
          <w:rFonts w:ascii="Times New Roman" w:hAnsi="Times New Roman" w:cs="Times New Roman"/>
          <w:b/>
          <w:sz w:val="20"/>
          <w:szCs w:val="20"/>
        </w:rPr>
        <w:t>:</w:t>
      </w:r>
      <w:r>
        <w:rPr>
          <w:rFonts w:ascii="Times New Roman" w:hAnsi="Times New Roman" w:cs="Times New Roman"/>
          <w:sz w:val="20"/>
          <w:szCs w:val="20"/>
        </w:rPr>
        <w:t xml:space="preserve"> </w:t>
      </w:r>
      <w:r w:rsidRPr="0095651C">
        <w:rPr>
          <w:rFonts w:ascii="Times New Roman" w:hAnsi="Times New Roman" w:cs="Times New Roman"/>
          <w:i/>
          <w:sz w:val="20"/>
          <w:szCs w:val="20"/>
        </w:rPr>
        <w:t>Building Agra fort, I.S 2-1896 folio 45 (L), and Akbar supervising the construction of Fatehpur Sikri</w:t>
      </w:r>
      <w:r>
        <w:rPr>
          <w:rFonts w:ascii="Times New Roman" w:hAnsi="Times New Roman" w:cs="Times New Roman"/>
          <w:i/>
          <w:sz w:val="20"/>
          <w:szCs w:val="20"/>
        </w:rPr>
        <w:t>,</w:t>
      </w:r>
      <w:r w:rsidRPr="0095651C">
        <w:rPr>
          <w:rFonts w:ascii="Times New Roman" w:hAnsi="Times New Roman" w:cs="Times New Roman"/>
          <w:i/>
          <w:sz w:val="20"/>
          <w:szCs w:val="20"/>
        </w:rPr>
        <w:t xml:space="preserve"> I.S 2-1896 folio 91 (R), both from the Akbar-nāme in the Victoria and Albert Museum, London</w:t>
      </w:r>
    </w:p>
    <w:p w:rsidR="00FD74D0" w:rsidRPr="001002F9" w:rsidRDefault="00FD74D0" w:rsidP="0037059D">
      <w:pPr>
        <w:spacing w:after="120" w:line="480" w:lineRule="auto"/>
        <w:jc w:val="both"/>
        <w:rPr>
          <w:rFonts w:ascii="Times New Roman" w:hAnsi="Times New Roman" w:cs="Times New Roman"/>
          <w:b/>
          <w:sz w:val="24"/>
          <w:szCs w:val="24"/>
        </w:rPr>
      </w:pPr>
      <w:r w:rsidRPr="001002F9">
        <w:rPr>
          <w:rFonts w:ascii="Times New Roman" w:hAnsi="Times New Roman" w:cs="Times New Roman"/>
          <w:b/>
          <w:sz w:val="24"/>
          <w:szCs w:val="24"/>
        </w:rPr>
        <w:t>Conclusion</w:t>
      </w:r>
    </w:p>
    <w:p w:rsidR="007F381B" w:rsidRPr="00D34044" w:rsidRDefault="00FD74D0" w:rsidP="003566D0">
      <w:pPr>
        <w:spacing w:after="120" w:line="480" w:lineRule="auto"/>
        <w:jc w:val="both"/>
        <w:rPr>
          <w:rFonts w:ascii="Times New Roman" w:hAnsi="Times New Roman" w:cs="Times New Roman"/>
          <w:sz w:val="24"/>
          <w:szCs w:val="24"/>
        </w:rPr>
      </w:pPr>
      <w:r w:rsidRPr="009E5E5B">
        <w:rPr>
          <w:rFonts w:ascii="Times New Roman" w:hAnsi="Times New Roman" w:cs="Times New Roman"/>
          <w:sz w:val="24"/>
          <w:szCs w:val="24"/>
        </w:rPr>
        <w:t xml:space="preserve">A similar methodological approach to </w:t>
      </w:r>
      <w:r>
        <w:rPr>
          <w:rFonts w:ascii="Times New Roman" w:hAnsi="Times New Roman" w:cs="Times New Roman"/>
          <w:sz w:val="24"/>
          <w:szCs w:val="24"/>
        </w:rPr>
        <w:t xml:space="preserve">the study of </w:t>
      </w:r>
      <w:r w:rsidRPr="009E5E5B">
        <w:rPr>
          <w:rFonts w:ascii="Times New Roman" w:hAnsi="Times New Roman" w:cs="Times New Roman"/>
          <w:sz w:val="24"/>
          <w:szCs w:val="24"/>
        </w:rPr>
        <w:t>m</w:t>
      </w:r>
      <w:r>
        <w:rPr>
          <w:rFonts w:ascii="Times New Roman" w:hAnsi="Times New Roman" w:cs="Times New Roman"/>
          <w:sz w:val="24"/>
          <w:szCs w:val="24"/>
        </w:rPr>
        <w:t xml:space="preserve">edieval material culture of the </w:t>
      </w:r>
      <w:r w:rsidRPr="009E5E5B">
        <w:rPr>
          <w:rFonts w:ascii="Times New Roman" w:hAnsi="Times New Roman" w:cs="Times New Roman"/>
          <w:sz w:val="24"/>
          <w:szCs w:val="24"/>
        </w:rPr>
        <w:t>Mediterranean has been employed in order to glean some specific details concerning the tools and processes involved in the construction process of the twelfth and thirteenth centuries</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61"/>
      </w:r>
      <w:r>
        <w:rPr>
          <w:rFonts w:ascii="Times New Roman" w:hAnsi="Times New Roman" w:cs="Times New Roman"/>
          <w:sz w:val="24"/>
          <w:szCs w:val="24"/>
        </w:rPr>
        <w:t xml:space="preserve"> </w:t>
      </w:r>
      <w:r w:rsidR="0084560F" w:rsidRPr="009E5E5B">
        <w:rPr>
          <w:rFonts w:ascii="Times New Roman" w:hAnsi="Times New Roman" w:cs="Times New Roman"/>
          <w:sz w:val="24"/>
          <w:szCs w:val="24"/>
        </w:rPr>
        <w:t xml:space="preserve">The </w:t>
      </w:r>
      <w:r w:rsidR="000567FF">
        <w:rPr>
          <w:rFonts w:ascii="Times New Roman" w:hAnsi="Times New Roman" w:cs="Times New Roman"/>
          <w:sz w:val="24"/>
          <w:szCs w:val="24"/>
        </w:rPr>
        <w:t xml:space="preserve">late twelfth-century </w:t>
      </w:r>
      <w:r w:rsidR="0084560F" w:rsidRPr="009E5E5B">
        <w:rPr>
          <w:rFonts w:ascii="Times New Roman" w:hAnsi="Times New Roman" w:cs="Times New Roman"/>
          <w:sz w:val="24"/>
          <w:szCs w:val="24"/>
        </w:rPr>
        <w:t>mosaics on the upp</w:t>
      </w:r>
      <w:r w:rsidR="00631D47">
        <w:rPr>
          <w:rFonts w:ascii="Times New Roman" w:hAnsi="Times New Roman" w:cs="Times New Roman"/>
          <w:sz w:val="24"/>
          <w:szCs w:val="24"/>
        </w:rPr>
        <w:t>er sections of the nave of the N</w:t>
      </w:r>
      <w:r w:rsidR="0095651C">
        <w:rPr>
          <w:rFonts w:ascii="Times New Roman" w:hAnsi="Times New Roman" w:cs="Times New Roman"/>
          <w:sz w:val="24"/>
          <w:szCs w:val="24"/>
        </w:rPr>
        <w:t xml:space="preserve">orman </w:t>
      </w:r>
      <w:r w:rsidR="0084560F" w:rsidRPr="009E5E5B">
        <w:rPr>
          <w:rFonts w:ascii="Times New Roman" w:hAnsi="Times New Roman" w:cs="Times New Roman"/>
          <w:sz w:val="24"/>
          <w:szCs w:val="24"/>
        </w:rPr>
        <w:t xml:space="preserve">cathedral in Monreale, Sicily, while ostensibly depicting the construction of the Tower of Babel, </w:t>
      </w:r>
      <w:r w:rsidR="00631D47">
        <w:rPr>
          <w:rFonts w:ascii="Times New Roman" w:hAnsi="Times New Roman" w:cs="Times New Roman"/>
          <w:sz w:val="24"/>
          <w:szCs w:val="24"/>
        </w:rPr>
        <w:t xml:space="preserve">actually </w:t>
      </w:r>
      <w:r w:rsidR="005345D4" w:rsidRPr="009E5E5B">
        <w:rPr>
          <w:rFonts w:ascii="Times New Roman" w:hAnsi="Times New Roman" w:cs="Times New Roman"/>
          <w:sz w:val="24"/>
          <w:szCs w:val="24"/>
        </w:rPr>
        <w:t xml:space="preserve">show contemporaneous craftsmen working </w:t>
      </w:r>
      <w:r w:rsidR="00162F2D" w:rsidRPr="009E5E5B">
        <w:rPr>
          <w:rFonts w:ascii="Times New Roman" w:hAnsi="Times New Roman" w:cs="Times New Roman"/>
          <w:sz w:val="24"/>
          <w:szCs w:val="24"/>
        </w:rPr>
        <w:t xml:space="preserve">with </w:t>
      </w:r>
      <w:r w:rsidR="00631D47">
        <w:rPr>
          <w:rFonts w:ascii="Times New Roman" w:hAnsi="Times New Roman" w:cs="Times New Roman"/>
          <w:sz w:val="24"/>
          <w:szCs w:val="24"/>
        </w:rPr>
        <w:t>wood, mortar, stone and brick.</w:t>
      </w:r>
      <w:r w:rsidR="000567FF">
        <w:rPr>
          <w:rFonts w:ascii="Times New Roman" w:hAnsi="Times New Roman" w:cs="Times New Roman"/>
          <w:sz w:val="24"/>
          <w:szCs w:val="24"/>
        </w:rPr>
        <w:t xml:space="preserve"> While in different media and on</w:t>
      </w:r>
      <w:r w:rsidR="002B0030">
        <w:rPr>
          <w:rFonts w:ascii="Times New Roman" w:hAnsi="Times New Roman" w:cs="Times New Roman"/>
          <w:sz w:val="24"/>
          <w:szCs w:val="24"/>
        </w:rPr>
        <w:t xml:space="preserve"> different scale</w:t>
      </w:r>
      <w:r w:rsidR="000567FF">
        <w:rPr>
          <w:rFonts w:ascii="Times New Roman" w:hAnsi="Times New Roman" w:cs="Times New Roman"/>
          <w:sz w:val="24"/>
          <w:szCs w:val="24"/>
        </w:rPr>
        <w:t>s</w:t>
      </w:r>
      <w:r w:rsidR="002B0030">
        <w:rPr>
          <w:rFonts w:ascii="Times New Roman" w:hAnsi="Times New Roman" w:cs="Times New Roman"/>
          <w:sz w:val="24"/>
          <w:szCs w:val="24"/>
        </w:rPr>
        <w:t xml:space="preserve">, the value of the mosaics and the paintings lies in their ability </w:t>
      </w:r>
      <w:r w:rsidR="007909A2">
        <w:rPr>
          <w:rFonts w:ascii="Times New Roman" w:hAnsi="Times New Roman" w:cs="Times New Roman"/>
          <w:sz w:val="24"/>
          <w:szCs w:val="24"/>
        </w:rPr>
        <w:t xml:space="preserve">to demonstrate the specific tools, processes and individuals responsible for erecting buildings in the medieval period. </w:t>
      </w:r>
      <w:r w:rsidR="0094383D">
        <w:rPr>
          <w:rFonts w:ascii="Times New Roman" w:hAnsi="Times New Roman" w:cs="Times New Roman"/>
          <w:sz w:val="24"/>
          <w:szCs w:val="24"/>
        </w:rPr>
        <w:t>I</w:t>
      </w:r>
      <w:r w:rsidR="00A65C5D">
        <w:rPr>
          <w:rFonts w:ascii="Times New Roman" w:hAnsi="Times New Roman" w:cs="Times New Roman"/>
          <w:sz w:val="24"/>
          <w:szCs w:val="24"/>
        </w:rPr>
        <w:t>t is clear that s</w:t>
      </w:r>
      <w:r w:rsidR="00CD12C1">
        <w:rPr>
          <w:rFonts w:ascii="Times New Roman" w:hAnsi="Times New Roman" w:cs="Times New Roman"/>
          <w:sz w:val="24"/>
          <w:szCs w:val="24"/>
        </w:rPr>
        <w:t>ome underlying themes and commonalities</w:t>
      </w:r>
      <w:r w:rsidR="007909A2">
        <w:rPr>
          <w:rFonts w:ascii="Times New Roman" w:hAnsi="Times New Roman" w:cs="Times New Roman"/>
          <w:sz w:val="24"/>
          <w:szCs w:val="24"/>
        </w:rPr>
        <w:t xml:space="preserve">, </w:t>
      </w:r>
      <w:r w:rsidR="007909A2">
        <w:rPr>
          <w:rFonts w:ascii="Times New Roman" w:hAnsi="Times New Roman" w:cs="Times New Roman"/>
          <w:sz w:val="24"/>
          <w:szCs w:val="24"/>
        </w:rPr>
        <w:lastRenderedPageBreak/>
        <w:t xml:space="preserve">concerning dress, tools and </w:t>
      </w:r>
      <w:r w:rsidR="001C0437">
        <w:rPr>
          <w:rFonts w:ascii="Times New Roman" w:hAnsi="Times New Roman" w:cs="Times New Roman"/>
          <w:sz w:val="24"/>
          <w:szCs w:val="24"/>
        </w:rPr>
        <w:t>hierarchy</w:t>
      </w:r>
      <w:r w:rsidR="007909A2">
        <w:rPr>
          <w:rFonts w:ascii="Times New Roman" w:hAnsi="Times New Roman" w:cs="Times New Roman"/>
          <w:sz w:val="24"/>
          <w:szCs w:val="24"/>
        </w:rPr>
        <w:t>,</w:t>
      </w:r>
      <w:r w:rsidR="00CD12C1">
        <w:rPr>
          <w:rFonts w:ascii="Times New Roman" w:hAnsi="Times New Roman" w:cs="Times New Roman"/>
          <w:sz w:val="24"/>
          <w:szCs w:val="24"/>
        </w:rPr>
        <w:t xml:space="preserve"> can be seen to run through the details shown in </w:t>
      </w:r>
      <w:r w:rsidR="00CD12C1" w:rsidRPr="00D34044">
        <w:rPr>
          <w:rFonts w:ascii="Times New Roman" w:hAnsi="Times New Roman" w:cs="Times New Roman"/>
          <w:sz w:val="24"/>
          <w:szCs w:val="24"/>
        </w:rPr>
        <w:t xml:space="preserve">the selected </w:t>
      </w:r>
      <w:r w:rsidR="0094383D">
        <w:rPr>
          <w:rFonts w:ascii="Times New Roman" w:hAnsi="Times New Roman" w:cs="Times New Roman"/>
          <w:sz w:val="24"/>
          <w:szCs w:val="24"/>
        </w:rPr>
        <w:t>paintings</w:t>
      </w:r>
      <w:r w:rsidR="00CD12C1" w:rsidRPr="00D34044">
        <w:rPr>
          <w:rFonts w:ascii="Times New Roman" w:hAnsi="Times New Roman" w:cs="Times New Roman"/>
          <w:sz w:val="24"/>
          <w:szCs w:val="24"/>
        </w:rPr>
        <w:t>, drawn from a across a large chronological and geographical span.</w:t>
      </w:r>
      <w:r w:rsidR="0095651C">
        <w:rPr>
          <w:rFonts w:ascii="Times New Roman" w:hAnsi="Times New Roman" w:cs="Times New Roman"/>
          <w:sz w:val="24"/>
          <w:szCs w:val="24"/>
        </w:rPr>
        <w:t xml:space="preserve"> </w:t>
      </w:r>
      <w:r w:rsidR="00DA0115">
        <w:rPr>
          <w:rFonts w:ascii="Times New Roman" w:hAnsi="Times New Roman" w:cs="Times New Roman"/>
          <w:sz w:val="24"/>
          <w:szCs w:val="24"/>
        </w:rPr>
        <w:t>There is much that cannot be gleaned from a study of the paintings, or the buildings themselves in many cases, including the organization of the hierarchical structure and the fiduciary systems. However, i</w:t>
      </w:r>
      <w:r w:rsidR="0095651C">
        <w:rPr>
          <w:rFonts w:ascii="Times New Roman" w:hAnsi="Times New Roman" w:cs="Times New Roman"/>
          <w:sz w:val="24"/>
          <w:szCs w:val="24"/>
        </w:rPr>
        <w:t xml:space="preserve">n the absence of much written evidence, the pictorial record, if examined in close detail, can be seen to provide useful </w:t>
      </w:r>
      <w:r w:rsidR="006E454E">
        <w:rPr>
          <w:rFonts w:ascii="Times New Roman" w:hAnsi="Times New Roman" w:cs="Times New Roman"/>
          <w:sz w:val="24"/>
          <w:szCs w:val="24"/>
        </w:rPr>
        <w:t xml:space="preserve">contemporaneous </w:t>
      </w:r>
      <w:r w:rsidR="0095651C">
        <w:rPr>
          <w:rFonts w:ascii="Times New Roman" w:hAnsi="Times New Roman" w:cs="Times New Roman"/>
          <w:sz w:val="24"/>
          <w:szCs w:val="24"/>
        </w:rPr>
        <w:t>insights into the construction process</w:t>
      </w:r>
      <w:r w:rsidR="0094383D">
        <w:rPr>
          <w:rFonts w:ascii="Times New Roman" w:hAnsi="Times New Roman" w:cs="Times New Roman"/>
          <w:sz w:val="24"/>
          <w:szCs w:val="24"/>
        </w:rPr>
        <w:t xml:space="preserve"> and social hierarchy in the eastern Islamic world </w:t>
      </w:r>
      <w:r w:rsidR="00DA0115">
        <w:rPr>
          <w:rFonts w:ascii="Times New Roman" w:hAnsi="Times New Roman" w:cs="Times New Roman"/>
          <w:sz w:val="24"/>
          <w:szCs w:val="24"/>
        </w:rPr>
        <w:t xml:space="preserve">in </w:t>
      </w:r>
      <w:r w:rsidR="0094383D">
        <w:rPr>
          <w:rFonts w:ascii="Times New Roman" w:hAnsi="Times New Roman" w:cs="Times New Roman"/>
          <w:sz w:val="24"/>
          <w:szCs w:val="24"/>
        </w:rPr>
        <w:t>the pre-modern period</w:t>
      </w:r>
      <w:r w:rsidR="0095651C">
        <w:rPr>
          <w:rFonts w:ascii="Times New Roman" w:hAnsi="Times New Roman" w:cs="Times New Roman"/>
          <w:sz w:val="24"/>
          <w:szCs w:val="24"/>
        </w:rPr>
        <w:t>.</w:t>
      </w:r>
    </w:p>
    <w:p w:rsidR="007F381B" w:rsidRPr="00A65C5D" w:rsidRDefault="00E35B41" w:rsidP="003566D0">
      <w:pPr>
        <w:spacing w:after="120" w:line="480" w:lineRule="auto"/>
        <w:jc w:val="right"/>
        <w:rPr>
          <w:rFonts w:ascii="Times New Roman" w:hAnsi="Times New Roman" w:cs="Times New Roman"/>
          <w:i/>
          <w:sz w:val="24"/>
          <w:szCs w:val="24"/>
        </w:rPr>
      </w:pPr>
      <w:r>
        <w:rPr>
          <w:rFonts w:ascii="Times New Roman" w:hAnsi="Times New Roman" w:cs="Times New Roman"/>
          <w:i/>
          <w:sz w:val="24"/>
          <w:szCs w:val="24"/>
        </w:rPr>
        <w:t>Author</w:t>
      </w:r>
    </w:p>
    <w:p w:rsidR="00F80270" w:rsidRPr="00E35B41" w:rsidRDefault="00E35B41" w:rsidP="00E35B41">
      <w:pPr>
        <w:spacing w:after="120" w:line="480" w:lineRule="auto"/>
        <w:jc w:val="right"/>
        <w:rPr>
          <w:rFonts w:ascii="Times New Roman" w:hAnsi="Times New Roman" w:cs="Times New Roman"/>
          <w:i/>
          <w:sz w:val="24"/>
          <w:szCs w:val="24"/>
        </w:rPr>
      </w:pPr>
      <w:r>
        <w:rPr>
          <w:rFonts w:ascii="Times New Roman" w:hAnsi="Times New Roman" w:cs="Times New Roman"/>
          <w:i/>
          <w:sz w:val="24"/>
          <w:szCs w:val="24"/>
        </w:rPr>
        <w:t>Institution</w:t>
      </w:r>
      <w:r w:rsidR="00DA0115">
        <w:rPr>
          <w:rFonts w:ascii="Times New Roman" w:hAnsi="Times New Roman" w:cs="Times New Roman"/>
          <w:i/>
          <w:sz w:val="24"/>
          <w:szCs w:val="24"/>
        </w:rPr>
        <w:t>, 2017</w:t>
      </w:r>
    </w:p>
    <w:p w:rsidR="00FD375D" w:rsidRPr="00D34044" w:rsidRDefault="00FD375D" w:rsidP="003566D0">
      <w:pPr>
        <w:spacing w:line="480" w:lineRule="auto"/>
        <w:jc w:val="center"/>
        <w:rPr>
          <w:rFonts w:ascii="Times New Roman" w:hAnsi="Times New Roman" w:cs="Times New Roman"/>
          <w:b/>
          <w:sz w:val="24"/>
          <w:szCs w:val="24"/>
        </w:rPr>
      </w:pPr>
      <w:r w:rsidRPr="00D34044">
        <w:rPr>
          <w:rFonts w:ascii="Times New Roman" w:hAnsi="Times New Roman" w:cs="Times New Roman"/>
          <w:b/>
          <w:sz w:val="24"/>
          <w:szCs w:val="24"/>
        </w:rPr>
        <w:t>Bibliography</w:t>
      </w:r>
    </w:p>
    <w:p w:rsidR="0095651C" w:rsidRPr="0095651C" w:rsidRDefault="00FD74D0" w:rsidP="003566D0">
      <w:pPr>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Alfieri, B. M.</w:t>
      </w:r>
      <w:r w:rsidR="0095651C">
        <w:rPr>
          <w:rFonts w:ascii="Times New Roman" w:hAnsi="Times New Roman" w:cs="Times New Roman"/>
          <w:sz w:val="24"/>
          <w:szCs w:val="24"/>
          <w:lang w:val="en"/>
        </w:rPr>
        <w:t xml:space="preserve"> 2000. </w:t>
      </w:r>
      <w:r w:rsidR="0095651C">
        <w:rPr>
          <w:rFonts w:ascii="Times New Roman" w:hAnsi="Times New Roman" w:cs="Times New Roman"/>
          <w:i/>
          <w:sz w:val="24"/>
          <w:szCs w:val="24"/>
          <w:lang w:val="en"/>
        </w:rPr>
        <w:t xml:space="preserve">Islamic Architecture of the Indian Subcontinent, </w:t>
      </w:r>
      <w:r w:rsidR="0095651C">
        <w:rPr>
          <w:rFonts w:ascii="Times New Roman" w:hAnsi="Times New Roman" w:cs="Times New Roman"/>
          <w:sz w:val="24"/>
          <w:szCs w:val="24"/>
          <w:lang w:val="en"/>
        </w:rPr>
        <w:t>Laurence King Publishing, London</w:t>
      </w:r>
    </w:p>
    <w:p w:rsidR="009B4A34" w:rsidRDefault="00FD74D0" w:rsidP="003566D0">
      <w:pPr>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Andrews, P. A.</w:t>
      </w:r>
      <w:r w:rsidR="009B4A34">
        <w:rPr>
          <w:rFonts w:ascii="Times New Roman" w:hAnsi="Times New Roman" w:cs="Times New Roman"/>
          <w:sz w:val="24"/>
          <w:szCs w:val="24"/>
          <w:lang w:val="en"/>
        </w:rPr>
        <w:t xml:space="preserve"> 1985. “The Turco-Mongol Context of Some Objects Shown in the Istanbul Picture Albums”, in </w:t>
      </w:r>
      <w:r>
        <w:rPr>
          <w:rFonts w:ascii="Times New Roman" w:hAnsi="Times New Roman" w:cs="Times New Roman"/>
          <w:sz w:val="24"/>
          <w:szCs w:val="24"/>
        </w:rPr>
        <w:t>Grube, E. and Sims, E</w:t>
      </w:r>
      <w:r w:rsidR="009B4A34">
        <w:rPr>
          <w:rFonts w:ascii="Times New Roman" w:hAnsi="Times New Roman" w:cs="Times New Roman"/>
          <w:sz w:val="24"/>
          <w:szCs w:val="24"/>
        </w:rPr>
        <w:t xml:space="preserve"> (eds.)</w:t>
      </w:r>
      <w:r>
        <w:rPr>
          <w:rFonts w:ascii="Times New Roman" w:hAnsi="Times New Roman" w:cs="Times New Roman"/>
          <w:sz w:val="24"/>
          <w:szCs w:val="24"/>
        </w:rPr>
        <w:t>,</w:t>
      </w:r>
      <w:r w:rsidR="009B4A34">
        <w:rPr>
          <w:rFonts w:ascii="Times New Roman" w:hAnsi="Times New Roman" w:cs="Times New Roman"/>
          <w:sz w:val="24"/>
          <w:szCs w:val="24"/>
        </w:rPr>
        <w:t xml:space="preserve"> </w:t>
      </w:r>
      <w:r w:rsidR="009B4A34">
        <w:rPr>
          <w:rFonts w:ascii="Times New Roman" w:hAnsi="Times New Roman" w:cs="Times New Roman"/>
          <w:i/>
          <w:sz w:val="24"/>
          <w:szCs w:val="24"/>
        </w:rPr>
        <w:t xml:space="preserve">Between China and Iran; Paintings from Four Istanbul Albums. Colloquies on Art and Archaeology in Asia, </w:t>
      </w:r>
      <w:r w:rsidR="009B4A34" w:rsidRPr="007647EB">
        <w:rPr>
          <w:rFonts w:ascii="Times New Roman" w:hAnsi="Times New Roman" w:cs="Times New Roman"/>
          <w:i/>
          <w:sz w:val="24"/>
          <w:szCs w:val="24"/>
        </w:rPr>
        <w:t>No. 10</w:t>
      </w:r>
      <w:r w:rsidR="009B4A34">
        <w:rPr>
          <w:rFonts w:ascii="Times New Roman" w:hAnsi="Times New Roman" w:cs="Times New Roman"/>
          <w:i/>
          <w:sz w:val="24"/>
          <w:szCs w:val="24"/>
        </w:rPr>
        <w:t xml:space="preserve">, </w:t>
      </w:r>
      <w:r w:rsidR="009B4A34">
        <w:rPr>
          <w:rFonts w:ascii="Times New Roman" w:hAnsi="Times New Roman" w:cs="Times New Roman"/>
          <w:sz w:val="24"/>
          <w:szCs w:val="24"/>
        </w:rPr>
        <w:t>Percival David Foundation of Chinese Art, London</w:t>
      </w:r>
    </w:p>
    <w:p w:rsidR="00CE3FF2" w:rsidRPr="007F7940" w:rsidRDefault="00761671" w:rsidP="003566D0">
      <w:pPr>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Arık,</w:t>
      </w:r>
      <w:r w:rsidR="00FD74D0">
        <w:rPr>
          <w:rFonts w:ascii="Times New Roman" w:hAnsi="Times New Roman" w:cs="Times New Roman"/>
          <w:sz w:val="24"/>
          <w:szCs w:val="24"/>
          <w:lang w:val="en"/>
        </w:rPr>
        <w:t xml:space="preserve"> R.</w:t>
      </w:r>
      <w:r>
        <w:rPr>
          <w:rFonts w:ascii="Times New Roman" w:hAnsi="Times New Roman" w:cs="Times New Roman"/>
          <w:sz w:val="24"/>
          <w:szCs w:val="24"/>
          <w:lang w:val="en"/>
        </w:rPr>
        <w:t xml:space="preserve"> 2007.</w:t>
      </w:r>
      <w:r w:rsidR="00033865">
        <w:rPr>
          <w:rFonts w:ascii="Times New Roman" w:hAnsi="Times New Roman" w:cs="Times New Roman"/>
          <w:sz w:val="24"/>
          <w:szCs w:val="24"/>
          <w:lang w:val="en"/>
        </w:rPr>
        <w:t xml:space="preserve"> “Tiles from the Kubad-Abad Excavations”, in Böhlendorf-Arslan, B., Uysal. A. O. and Witte-Orr, J. (eds.)</w:t>
      </w:r>
      <w:r w:rsidR="00FD74D0">
        <w:rPr>
          <w:rFonts w:ascii="Times New Roman" w:hAnsi="Times New Roman" w:cs="Times New Roman"/>
          <w:sz w:val="24"/>
          <w:szCs w:val="24"/>
          <w:lang w:val="en"/>
        </w:rPr>
        <w:t>,</w:t>
      </w:r>
      <w:r w:rsidR="00033865">
        <w:rPr>
          <w:rFonts w:ascii="Times New Roman" w:hAnsi="Times New Roman" w:cs="Times New Roman"/>
          <w:sz w:val="24"/>
          <w:szCs w:val="24"/>
          <w:lang w:val="en"/>
        </w:rPr>
        <w:t xml:space="preserve"> </w:t>
      </w:r>
      <w:r w:rsidR="00033865">
        <w:rPr>
          <w:rFonts w:ascii="Times New Roman" w:hAnsi="Times New Roman" w:cs="Times New Roman"/>
          <w:i/>
          <w:sz w:val="24"/>
          <w:szCs w:val="24"/>
          <w:lang w:val="en"/>
        </w:rPr>
        <w:t xml:space="preserve">Çanak, Late Antique and Medieval Pottery and Tiles in Mediterranean Archaeological Contexts, BYZAS 7, </w:t>
      </w:r>
      <w:r w:rsidR="00D624FC">
        <w:rPr>
          <w:rFonts w:ascii="Times New Roman" w:hAnsi="Times New Roman" w:cs="Times New Roman"/>
          <w:sz w:val="24"/>
          <w:szCs w:val="24"/>
          <w:lang w:val="en"/>
        </w:rPr>
        <w:t xml:space="preserve">Ege Yayınları, Istanbul, </w:t>
      </w:r>
      <w:r w:rsidR="00033865">
        <w:rPr>
          <w:rFonts w:ascii="Times New Roman" w:hAnsi="Times New Roman" w:cs="Times New Roman"/>
          <w:sz w:val="24"/>
          <w:szCs w:val="24"/>
          <w:lang w:val="en"/>
        </w:rPr>
        <w:t>489-500</w:t>
      </w:r>
      <w:r w:rsidR="00033865">
        <w:rPr>
          <w:rFonts w:ascii="Times New Roman" w:hAnsi="Times New Roman" w:cs="Times New Roman"/>
          <w:i/>
          <w:sz w:val="24"/>
          <w:szCs w:val="24"/>
          <w:lang w:val="en"/>
        </w:rPr>
        <w:t xml:space="preserve"> </w:t>
      </w:r>
      <w:r>
        <w:rPr>
          <w:rFonts w:ascii="Times New Roman" w:hAnsi="Times New Roman" w:cs="Times New Roman"/>
          <w:sz w:val="24"/>
          <w:szCs w:val="24"/>
          <w:lang w:val="en"/>
        </w:rPr>
        <w:t xml:space="preserve"> </w:t>
      </w:r>
    </w:p>
    <w:p w:rsidR="00BB34EB"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Beach, M. C.</w:t>
      </w:r>
      <w:r w:rsidR="00BB34EB">
        <w:rPr>
          <w:rFonts w:ascii="Times New Roman" w:hAnsi="Times New Roman" w:cs="Times New Roman"/>
          <w:sz w:val="24"/>
          <w:szCs w:val="24"/>
        </w:rPr>
        <w:t xml:space="preserve"> 1987. </w:t>
      </w:r>
      <w:r w:rsidR="00BB34EB">
        <w:rPr>
          <w:rFonts w:ascii="Times New Roman" w:hAnsi="Times New Roman" w:cs="Times New Roman"/>
          <w:i/>
          <w:sz w:val="24"/>
          <w:szCs w:val="24"/>
        </w:rPr>
        <w:t xml:space="preserve">Early Mughal Painting, </w:t>
      </w:r>
      <w:r w:rsidR="00512572">
        <w:rPr>
          <w:rFonts w:ascii="Times New Roman" w:hAnsi="Times New Roman" w:cs="Times New Roman"/>
          <w:sz w:val="24"/>
          <w:szCs w:val="24"/>
        </w:rPr>
        <w:t xml:space="preserve">Harvard University Press, </w:t>
      </w:r>
      <w:r w:rsidR="00BB34EB">
        <w:rPr>
          <w:rFonts w:ascii="Times New Roman" w:hAnsi="Times New Roman" w:cs="Times New Roman"/>
          <w:sz w:val="24"/>
          <w:szCs w:val="24"/>
        </w:rPr>
        <w:t>Cambridge</w:t>
      </w:r>
      <w:r>
        <w:rPr>
          <w:rFonts w:ascii="Times New Roman" w:hAnsi="Times New Roman" w:cs="Times New Roman"/>
          <w:sz w:val="24"/>
          <w:szCs w:val="24"/>
        </w:rPr>
        <w:t>,</w:t>
      </w:r>
      <w:r w:rsidR="00BB34EB">
        <w:rPr>
          <w:rFonts w:ascii="Times New Roman" w:hAnsi="Times New Roman" w:cs="Times New Roman"/>
          <w:sz w:val="24"/>
          <w:szCs w:val="24"/>
        </w:rPr>
        <w:t xml:space="preserve"> MA / Oxford</w:t>
      </w:r>
    </w:p>
    <w:p w:rsidR="00B73989" w:rsidRPr="00B73989"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Beach, M. C.</w:t>
      </w:r>
      <w:r w:rsidR="00B73989">
        <w:rPr>
          <w:rFonts w:ascii="Times New Roman" w:hAnsi="Times New Roman" w:cs="Times New Roman"/>
          <w:sz w:val="24"/>
          <w:szCs w:val="24"/>
        </w:rPr>
        <w:t xml:space="preserve"> 2012. </w:t>
      </w:r>
      <w:r w:rsidR="00695617">
        <w:rPr>
          <w:rFonts w:ascii="Times New Roman" w:hAnsi="Times New Roman" w:cs="Times New Roman"/>
          <w:i/>
          <w:sz w:val="24"/>
          <w:szCs w:val="24"/>
        </w:rPr>
        <w:t>The Imperial Image: Paintings f</w:t>
      </w:r>
      <w:r w:rsidR="00B73989">
        <w:rPr>
          <w:rFonts w:ascii="Times New Roman" w:hAnsi="Times New Roman" w:cs="Times New Roman"/>
          <w:i/>
          <w:sz w:val="24"/>
          <w:szCs w:val="24"/>
        </w:rPr>
        <w:t xml:space="preserve">or the Mughal Court, </w:t>
      </w:r>
      <w:r w:rsidR="00B73989">
        <w:rPr>
          <w:rFonts w:ascii="Times New Roman" w:hAnsi="Times New Roman" w:cs="Times New Roman"/>
          <w:sz w:val="24"/>
          <w:szCs w:val="24"/>
        </w:rPr>
        <w:t>Mapin Publishing, Ahmedabad</w:t>
      </w:r>
    </w:p>
    <w:p w:rsidR="009B4A34"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Çağman, F.</w:t>
      </w:r>
      <w:r w:rsidR="009B4A34">
        <w:rPr>
          <w:rFonts w:ascii="Times New Roman" w:hAnsi="Times New Roman" w:cs="Times New Roman"/>
          <w:sz w:val="24"/>
          <w:szCs w:val="24"/>
        </w:rPr>
        <w:t xml:space="preserve"> 1985. “On the Contents of the Four Istanbul Albums H.2152, 2153,</w:t>
      </w:r>
      <w:r>
        <w:rPr>
          <w:rFonts w:ascii="Times New Roman" w:hAnsi="Times New Roman" w:cs="Times New Roman"/>
          <w:sz w:val="24"/>
          <w:szCs w:val="24"/>
        </w:rPr>
        <w:t xml:space="preserve"> 2154 and 2160”, in Grube, E. and Sims, E.</w:t>
      </w:r>
      <w:r w:rsidR="009B4A34">
        <w:rPr>
          <w:rFonts w:ascii="Times New Roman" w:hAnsi="Times New Roman" w:cs="Times New Roman"/>
          <w:sz w:val="24"/>
          <w:szCs w:val="24"/>
        </w:rPr>
        <w:t xml:space="preserve"> (eds.)</w:t>
      </w:r>
      <w:r>
        <w:rPr>
          <w:rFonts w:ascii="Times New Roman" w:hAnsi="Times New Roman" w:cs="Times New Roman"/>
          <w:sz w:val="24"/>
          <w:szCs w:val="24"/>
        </w:rPr>
        <w:t xml:space="preserve">, </w:t>
      </w:r>
      <w:r w:rsidR="009B4A34">
        <w:rPr>
          <w:rFonts w:ascii="Times New Roman" w:hAnsi="Times New Roman" w:cs="Times New Roman"/>
          <w:sz w:val="24"/>
          <w:szCs w:val="24"/>
        </w:rPr>
        <w:t xml:space="preserve"> </w:t>
      </w:r>
      <w:r w:rsidR="009B4A34">
        <w:rPr>
          <w:rFonts w:ascii="Times New Roman" w:hAnsi="Times New Roman" w:cs="Times New Roman"/>
          <w:i/>
          <w:sz w:val="24"/>
          <w:szCs w:val="24"/>
        </w:rPr>
        <w:t xml:space="preserve">Between China and Iran; Paintings from Four Istanbul Albums. Colloquies on Art and Archaeology in Asia, </w:t>
      </w:r>
      <w:r w:rsidR="009B4A34" w:rsidRPr="007647EB">
        <w:rPr>
          <w:rFonts w:ascii="Times New Roman" w:hAnsi="Times New Roman" w:cs="Times New Roman"/>
          <w:i/>
          <w:sz w:val="24"/>
          <w:szCs w:val="24"/>
        </w:rPr>
        <w:t>No. 10</w:t>
      </w:r>
      <w:r w:rsidR="009B4A34">
        <w:rPr>
          <w:rFonts w:ascii="Times New Roman" w:hAnsi="Times New Roman" w:cs="Times New Roman"/>
          <w:i/>
          <w:sz w:val="24"/>
          <w:szCs w:val="24"/>
        </w:rPr>
        <w:t xml:space="preserve">, </w:t>
      </w:r>
      <w:r w:rsidR="009B4A34">
        <w:rPr>
          <w:rFonts w:ascii="Times New Roman" w:hAnsi="Times New Roman" w:cs="Times New Roman"/>
          <w:sz w:val="24"/>
          <w:szCs w:val="24"/>
        </w:rPr>
        <w:t>Percival David Foundat</w:t>
      </w:r>
      <w:r w:rsidR="00D624FC">
        <w:rPr>
          <w:rFonts w:ascii="Times New Roman" w:hAnsi="Times New Roman" w:cs="Times New Roman"/>
          <w:sz w:val="24"/>
          <w:szCs w:val="24"/>
        </w:rPr>
        <w:t xml:space="preserve">ion of Chinese Art, London, </w:t>
      </w:r>
      <w:r w:rsidR="009B4A34">
        <w:rPr>
          <w:rFonts w:ascii="Times New Roman" w:hAnsi="Times New Roman" w:cs="Times New Roman"/>
          <w:sz w:val="24"/>
          <w:szCs w:val="24"/>
        </w:rPr>
        <w:t>31-36</w:t>
      </w:r>
    </w:p>
    <w:p w:rsidR="00CE3FF2" w:rsidRDefault="00FD74D0" w:rsidP="003566D0">
      <w:pPr>
        <w:spacing w:line="480" w:lineRule="auto"/>
        <w:jc w:val="both"/>
        <w:rPr>
          <w:rFonts w:ascii="Times New Roman" w:hAnsi="Times New Roman" w:cs="Times New Roman"/>
          <w:sz w:val="24"/>
          <w:szCs w:val="24"/>
          <w:lang w:val="en"/>
        </w:rPr>
      </w:pPr>
      <w:r>
        <w:rPr>
          <w:rFonts w:ascii="Times New Roman" w:hAnsi="Times New Roman" w:cs="Times New Roman"/>
          <w:sz w:val="24"/>
          <w:szCs w:val="24"/>
        </w:rPr>
        <w:t>Çağman, F.</w:t>
      </w:r>
      <w:r w:rsidR="00CE3FF2" w:rsidRPr="00085C66">
        <w:rPr>
          <w:rFonts w:ascii="Times New Roman" w:hAnsi="Times New Roman" w:cs="Times New Roman"/>
          <w:sz w:val="24"/>
          <w:szCs w:val="24"/>
        </w:rPr>
        <w:t xml:space="preserve"> 2005. “Glimpses into the Fourteenth-Century World of Central Asia: The Paintings of Muhammad Siyah Qalam</w:t>
      </w:r>
      <w:r>
        <w:rPr>
          <w:rFonts w:ascii="Times New Roman" w:hAnsi="Times New Roman" w:cs="Times New Roman"/>
          <w:sz w:val="24"/>
          <w:szCs w:val="24"/>
        </w:rPr>
        <w:t>”, in Roxburgh, D.</w:t>
      </w:r>
      <w:r w:rsidR="00CE3FF2">
        <w:rPr>
          <w:rFonts w:ascii="Times New Roman" w:hAnsi="Times New Roman" w:cs="Times New Roman"/>
          <w:sz w:val="24"/>
          <w:szCs w:val="24"/>
        </w:rPr>
        <w:t xml:space="preserve"> J. (ed.)</w:t>
      </w:r>
      <w:r>
        <w:rPr>
          <w:rFonts w:ascii="Times New Roman" w:hAnsi="Times New Roman" w:cs="Times New Roman"/>
          <w:sz w:val="24"/>
          <w:szCs w:val="24"/>
        </w:rPr>
        <w:t>,</w:t>
      </w:r>
      <w:r w:rsidR="00CE3FF2">
        <w:rPr>
          <w:rFonts w:ascii="Times New Roman" w:hAnsi="Times New Roman" w:cs="Times New Roman"/>
          <w:sz w:val="24"/>
          <w:szCs w:val="24"/>
        </w:rPr>
        <w:t xml:space="preserve"> </w:t>
      </w:r>
      <w:r w:rsidR="00CE3FF2">
        <w:rPr>
          <w:rFonts w:ascii="Times New Roman" w:hAnsi="Times New Roman" w:cs="Times New Roman"/>
          <w:i/>
          <w:sz w:val="24"/>
          <w:szCs w:val="24"/>
        </w:rPr>
        <w:t xml:space="preserve">Turks: A Journey of a Thousand Years, 600-1600, </w:t>
      </w:r>
      <w:r w:rsidR="00CE3FF2">
        <w:rPr>
          <w:rFonts w:ascii="Times New Roman" w:hAnsi="Times New Roman" w:cs="Times New Roman"/>
          <w:sz w:val="24"/>
          <w:szCs w:val="24"/>
        </w:rPr>
        <w:t>Royal Acad</w:t>
      </w:r>
      <w:r w:rsidR="00E47078">
        <w:rPr>
          <w:rFonts w:ascii="Times New Roman" w:hAnsi="Times New Roman" w:cs="Times New Roman"/>
          <w:sz w:val="24"/>
          <w:szCs w:val="24"/>
        </w:rPr>
        <w:t>emy</w:t>
      </w:r>
      <w:r w:rsidR="00D624FC">
        <w:rPr>
          <w:rFonts w:ascii="Times New Roman" w:hAnsi="Times New Roman" w:cs="Times New Roman"/>
          <w:sz w:val="24"/>
          <w:szCs w:val="24"/>
        </w:rPr>
        <w:t xml:space="preserve"> of Arts, London, </w:t>
      </w:r>
      <w:r w:rsidR="00E47078">
        <w:rPr>
          <w:rFonts w:ascii="Times New Roman" w:hAnsi="Times New Roman" w:cs="Times New Roman"/>
          <w:sz w:val="24"/>
          <w:szCs w:val="24"/>
        </w:rPr>
        <w:t>148-156</w:t>
      </w:r>
    </w:p>
    <w:p w:rsidR="00E47078" w:rsidRDefault="00FD74D0" w:rsidP="003566D0">
      <w:pPr>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Dickie, J.</w:t>
      </w:r>
      <w:r w:rsidR="00E47078">
        <w:rPr>
          <w:rFonts w:ascii="Times New Roman" w:hAnsi="Times New Roman" w:cs="Times New Roman"/>
          <w:sz w:val="24"/>
          <w:szCs w:val="24"/>
          <w:lang w:val="en"/>
        </w:rPr>
        <w:t xml:space="preserve"> 1978. “Allah and Eternity: Mosques, Madrasas and Tombs”, in Michell, </w:t>
      </w:r>
      <w:r>
        <w:rPr>
          <w:rFonts w:ascii="Times New Roman" w:hAnsi="Times New Roman" w:cs="Times New Roman"/>
          <w:sz w:val="24"/>
          <w:szCs w:val="24"/>
        </w:rPr>
        <w:t>G.</w:t>
      </w:r>
      <w:r w:rsidR="00E47078">
        <w:rPr>
          <w:rFonts w:ascii="Times New Roman" w:hAnsi="Times New Roman" w:cs="Times New Roman"/>
          <w:sz w:val="24"/>
          <w:szCs w:val="24"/>
        </w:rPr>
        <w:t xml:space="preserve"> </w:t>
      </w:r>
      <w:r w:rsidR="00E47078">
        <w:rPr>
          <w:rFonts w:ascii="Times New Roman" w:hAnsi="Times New Roman" w:cs="Times New Roman"/>
          <w:i/>
          <w:sz w:val="24"/>
          <w:szCs w:val="24"/>
        </w:rPr>
        <w:t xml:space="preserve">Architecture of the Islamic World: Its History and Social Meaning, </w:t>
      </w:r>
      <w:r w:rsidR="00D624FC">
        <w:rPr>
          <w:rFonts w:ascii="Times New Roman" w:hAnsi="Times New Roman" w:cs="Times New Roman"/>
          <w:sz w:val="24"/>
          <w:szCs w:val="24"/>
        </w:rPr>
        <w:t xml:space="preserve">Thames and Hudson, London, </w:t>
      </w:r>
      <w:r w:rsidR="00E47078">
        <w:rPr>
          <w:rFonts w:ascii="Times New Roman" w:hAnsi="Times New Roman" w:cs="Times New Roman"/>
          <w:sz w:val="24"/>
          <w:szCs w:val="24"/>
        </w:rPr>
        <w:t>15-47</w:t>
      </w:r>
    </w:p>
    <w:p w:rsidR="00F41D55" w:rsidRPr="00821A3B" w:rsidRDefault="00FD74D0" w:rsidP="003566D0">
      <w:pPr>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Dold-Samplonius, Y.</w:t>
      </w:r>
      <w:r w:rsidR="00821A3B">
        <w:rPr>
          <w:rFonts w:ascii="Times New Roman" w:hAnsi="Times New Roman" w:cs="Times New Roman"/>
          <w:sz w:val="24"/>
          <w:szCs w:val="24"/>
          <w:lang w:val="en"/>
        </w:rPr>
        <w:t xml:space="preserve"> 1992. “Practical Arabic mathematics: measuring the muqarnas by al-Kāshī”, </w:t>
      </w:r>
      <w:r w:rsidR="003566D0">
        <w:rPr>
          <w:rFonts w:ascii="Times New Roman" w:hAnsi="Times New Roman" w:cs="Times New Roman"/>
          <w:i/>
          <w:sz w:val="24"/>
          <w:szCs w:val="24"/>
          <w:lang w:val="en"/>
        </w:rPr>
        <w:t>Centaurus</w:t>
      </w:r>
      <w:r w:rsidR="00D624FC">
        <w:rPr>
          <w:rFonts w:ascii="Times New Roman" w:hAnsi="Times New Roman" w:cs="Times New Roman"/>
          <w:sz w:val="24"/>
          <w:szCs w:val="24"/>
          <w:lang w:val="en"/>
        </w:rPr>
        <w:t xml:space="preserve"> 35, Issue 3, </w:t>
      </w:r>
      <w:r w:rsidR="00821A3B">
        <w:rPr>
          <w:rFonts w:ascii="Times New Roman" w:hAnsi="Times New Roman" w:cs="Times New Roman"/>
          <w:sz w:val="24"/>
          <w:szCs w:val="24"/>
          <w:lang w:val="en"/>
        </w:rPr>
        <w:t>193-242</w:t>
      </w:r>
    </w:p>
    <w:p w:rsidR="007161D6" w:rsidRPr="00D34044"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Graves, M.</w:t>
      </w:r>
      <w:r w:rsidR="00A2039E" w:rsidRPr="00D34044">
        <w:rPr>
          <w:rFonts w:ascii="Times New Roman" w:hAnsi="Times New Roman" w:cs="Times New Roman"/>
          <w:sz w:val="24"/>
          <w:szCs w:val="24"/>
        </w:rPr>
        <w:t xml:space="preserve"> </w:t>
      </w:r>
      <w:r w:rsidR="007161D6" w:rsidRPr="00D34044">
        <w:rPr>
          <w:rFonts w:ascii="Times New Roman" w:hAnsi="Times New Roman" w:cs="Times New Roman"/>
          <w:sz w:val="24"/>
          <w:szCs w:val="24"/>
        </w:rPr>
        <w:t xml:space="preserve">S. </w:t>
      </w:r>
      <w:r w:rsidR="00A2039E" w:rsidRPr="00D34044">
        <w:rPr>
          <w:rFonts w:ascii="Times New Roman" w:hAnsi="Times New Roman" w:cs="Times New Roman"/>
          <w:sz w:val="24"/>
          <w:szCs w:val="24"/>
        </w:rPr>
        <w:t xml:space="preserve">and Junod, </w:t>
      </w:r>
      <w:r>
        <w:rPr>
          <w:rFonts w:ascii="Times New Roman" w:hAnsi="Times New Roman" w:cs="Times New Roman"/>
          <w:sz w:val="24"/>
          <w:szCs w:val="24"/>
        </w:rPr>
        <w:t>B.</w:t>
      </w:r>
      <w:r w:rsidR="007161D6" w:rsidRPr="00D34044">
        <w:rPr>
          <w:rFonts w:ascii="Times New Roman" w:hAnsi="Times New Roman" w:cs="Times New Roman"/>
          <w:sz w:val="24"/>
          <w:szCs w:val="24"/>
        </w:rPr>
        <w:t xml:space="preserve"> (eds.)</w:t>
      </w:r>
      <w:r>
        <w:rPr>
          <w:rFonts w:ascii="Times New Roman" w:hAnsi="Times New Roman" w:cs="Times New Roman"/>
          <w:sz w:val="24"/>
          <w:szCs w:val="24"/>
        </w:rPr>
        <w:t>,</w:t>
      </w:r>
      <w:r w:rsidR="007161D6" w:rsidRPr="00D34044">
        <w:rPr>
          <w:rFonts w:ascii="Times New Roman" w:hAnsi="Times New Roman" w:cs="Times New Roman"/>
          <w:sz w:val="24"/>
          <w:szCs w:val="24"/>
        </w:rPr>
        <w:t xml:space="preserve"> 2011. </w:t>
      </w:r>
      <w:r w:rsidR="007161D6" w:rsidRPr="00D34044">
        <w:rPr>
          <w:rFonts w:ascii="Times New Roman" w:hAnsi="Times New Roman" w:cs="Times New Roman"/>
          <w:i/>
          <w:sz w:val="24"/>
          <w:szCs w:val="24"/>
        </w:rPr>
        <w:t xml:space="preserve">Treasures of the Aga Khan Museum: Architecture in Islamic Arts, </w:t>
      </w:r>
      <w:r w:rsidR="007161D6" w:rsidRPr="00D34044">
        <w:rPr>
          <w:rFonts w:ascii="Times New Roman" w:hAnsi="Times New Roman" w:cs="Times New Roman"/>
          <w:sz w:val="24"/>
          <w:szCs w:val="24"/>
        </w:rPr>
        <w:t>Aga Khan Trust for Culture, Geneva</w:t>
      </w:r>
      <w:bookmarkStart w:id="0" w:name="top"/>
      <w:bookmarkEnd w:id="0"/>
    </w:p>
    <w:p w:rsidR="00E42742" w:rsidRPr="00E42742"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Grabar, O.</w:t>
      </w:r>
      <w:r w:rsidR="00E42742">
        <w:rPr>
          <w:rFonts w:ascii="Times New Roman" w:hAnsi="Times New Roman" w:cs="Times New Roman"/>
          <w:sz w:val="24"/>
          <w:szCs w:val="24"/>
        </w:rPr>
        <w:t xml:space="preserve"> 2000. </w:t>
      </w:r>
      <w:r w:rsidR="00E42742">
        <w:rPr>
          <w:rFonts w:ascii="Times New Roman" w:hAnsi="Times New Roman" w:cs="Times New Roman"/>
          <w:i/>
          <w:sz w:val="24"/>
          <w:szCs w:val="24"/>
        </w:rPr>
        <w:t xml:space="preserve">Mostly </w:t>
      </w:r>
      <w:r w:rsidR="006402C8">
        <w:rPr>
          <w:rFonts w:ascii="Times New Roman" w:hAnsi="Times New Roman" w:cs="Times New Roman"/>
          <w:i/>
          <w:sz w:val="24"/>
          <w:szCs w:val="24"/>
        </w:rPr>
        <w:t>Miniatures</w:t>
      </w:r>
      <w:r w:rsidR="00761671">
        <w:rPr>
          <w:rFonts w:ascii="Times New Roman" w:hAnsi="Times New Roman" w:cs="Times New Roman"/>
          <w:i/>
          <w:sz w:val="24"/>
          <w:szCs w:val="24"/>
        </w:rPr>
        <w:t>:</w:t>
      </w:r>
      <w:r w:rsidR="00E42742">
        <w:rPr>
          <w:rFonts w:ascii="Times New Roman" w:hAnsi="Times New Roman" w:cs="Times New Roman"/>
          <w:i/>
          <w:sz w:val="24"/>
          <w:szCs w:val="24"/>
        </w:rPr>
        <w:t xml:space="preserve"> An Introduction to Persian Painting, </w:t>
      </w:r>
      <w:r w:rsidR="00E42742">
        <w:rPr>
          <w:rFonts w:ascii="Times New Roman" w:hAnsi="Times New Roman" w:cs="Times New Roman"/>
          <w:sz w:val="24"/>
          <w:szCs w:val="24"/>
        </w:rPr>
        <w:t>Princeton University Press, Princeton, NJ and Oxford</w:t>
      </w:r>
    </w:p>
    <w:p w:rsidR="00B81F09" w:rsidRDefault="00321074" w:rsidP="003566D0">
      <w:pPr>
        <w:spacing w:line="480" w:lineRule="auto"/>
        <w:jc w:val="both"/>
        <w:rPr>
          <w:rFonts w:ascii="Times New Roman" w:hAnsi="Times New Roman" w:cs="Times New Roman"/>
          <w:sz w:val="24"/>
          <w:szCs w:val="24"/>
        </w:rPr>
      </w:pPr>
      <w:r w:rsidRPr="00D34044">
        <w:rPr>
          <w:rFonts w:ascii="Times New Roman" w:hAnsi="Times New Roman" w:cs="Times New Roman"/>
          <w:sz w:val="24"/>
          <w:szCs w:val="24"/>
        </w:rPr>
        <w:t xml:space="preserve">Grabar, </w:t>
      </w:r>
      <w:r w:rsidR="00FD74D0">
        <w:rPr>
          <w:rFonts w:ascii="Times New Roman" w:hAnsi="Times New Roman" w:cs="Times New Roman"/>
          <w:sz w:val="24"/>
          <w:szCs w:val="24"/>
        </w:rPr>
        <w:t>O. and Holod, R.</w:t>
      </w:r>
      <w:r w:rsidRPr="00D34044">
        <w:rPr>
          <w:rFonts w:ascii="Times New Roman" w:hAnsi="Times New Roman" w:cs="Times New Roman"/>
          <w:sz w:val="24"/>
          <w:szCs w:val="24"/>
        </w:rPr>
        <w:t xml:space="preserve"> 19</w:t>
      </w:r>
      <w:r w:rsidR="00B81F09" w:rsidRPr="00D34044">
        <w:rPr>
          <w:rFonts w:ascii="Times New Roman" w:hAnsi="Times New Roman" w:cs="Times New Roman"/>
          <w:sz w:val="24"/>
          <w:szCs w:val="24"/>
        </w:rPr>
        <w:t>79-</w:t>
      </w:r>
      <w:r w:rsidRPr="00D34044">
        <w:rPr>
          <w:rFonts w:ascii="Times New Roman" w:hAnsi="Times New Roman" w:cs="Times New Roman"/>
          <w:sz w:val="24"/>
          <w:szCs w:val="24"/>
        </w:rPr>
        <w:t xml:space="preserve">80. “A Tenth-Century Source for Architecture”, </w:t>
      </w:r>
      <w:r w:rsidRPr="00D34044">
        <w:rPr>
          <w:rFonts w:ascii="Times New Roman" w:hAnsi="Times New Roman" w:cs="Times New Roman"/>
          <w:i/>
          <w:sz w:val="24"/>
          <w:szCs w:val="24"/>
        </w:rPr>
        <w:t>Harvard Ukrainian Studies</w:t>
      </w:r>
      <w:r w:rsidR="003566D0">
        <w:rPr>
          <w:rFonts w:ascii="Times New Roman" w:hAnsi="Times New Roman" w:cs="Times New Roman"/>
          <w:sz w:val="24"/>
          <w:szCs w:val="24"/>
        </w:rPr>
        <w:t xml:space="preserve"> </w:t>
      </w:r>
      <w:r w:rsidRPr="00D34044">
        <w:rPr>
          <w:rFonts w:ascii="Times New Roman" w:hAnsi="Times New Roman" w:cs="Times New Roman"/>
          <w:sz w:val="24"/>
          <w:szCs w:val="24"/>
        </w:rPr>
        <w:t xml:space="preserve">3/4, Part 1. </w:t>
      </w:r>
      <w:r w:rsidRPr="00512572">
        <w:rPr>
          <w:rFonts w:ascii="Times New Roman" w:hAnsi="Times New Roman" w:cs="Times New Roman"/>
          <w:i/>
          <w:sz w:val="24"/>
          <w:szCs w:val="24"/>
        </w:rPr>
        <w:t>Eucharisterion: Essays presented to Omeljan Pritsak on his Sixtieth Birthday</w:t>
      </w:r>
      <w:r w:rsidR="00B81F09" w:rsidRPr="00512572">
        <w:rPr>
          <w:rFonts w:ascii="Times New Roman" w:hAnsi="Times New Roman" w:cs="Times New Roman"/>
          <w:i/>
          <w:sz w:val="24"/>
          <w:szCs w:val="24"/>
        </w:rPr>
        <w:t xml:space="preserve"> by his Colleagues and Students,</w:t>
      </w:r>
      <w:r w:rsidRPr="00D34044">
        <w:rPr>
          <w:rFonts w:ascii="Times New Roman" w:hAnsi="Times New Roman" w:cs="Times New Roman"/>
          <w:sz w:val="24"/>
          <w:szCs w:val="24"/>
        </w:rPr>
        <w:t xml:space="preserve"> 310-319</w:t>
      </w:r>
    </w:p>
    <w:p w:rsidR="007647EB"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Grube, E.</w:t>
      </w:r>
      <w:r w:rsidR="007647EB">
        <w:rPr>
          <w:rFonts w:ascii="Times New Roman" w:hAnsi="Times New Roman" w:cs="Times New Roman"/>
          <w:sz w:val="24"/>
          <w:szCs w:val="24"/>
        </w:rPr>
        <w:t xml:space="preserve"> 1985. “The Problem of the Istanbul A</w:t>
      </w:r>
      <w:r>
        <w:rPr>
          <w:rFonts w:ascii="Times New Roman" w:hAnsi="Times New Roman" w:cs="Times New Roman"/>
          <w:sz w:val="24"/>
          <w:szCs w:val="24"/>
        </w:rPr>
        <w:t>lbum Paintings”, in Grube, E. and Sims, E.</w:t>
      </w:r>
      <w:r w:rsidR="007647EB">
        <w:rPr>
          <w:rFonts w:ascii="Times New Roman" w:hAnsi="Times New Roman" w:cs="Times New Roman"/>
          <w:sz w:val="24"/>
          <w:szCs w:val="24"/>
        </w:rPr>
        <w:t xml:space="preserve"> (eds.)</w:t>
      </w:r>
      <w:r>
        <w:rPr>
          <w:rFonts w:ascii="Times New Roman" w:hAnsi="Times New Roman" w:cs="Times New Roman"/>
          <w:sz w:val="24"/>
          <w:szCs w:val="24"/>
        </w:rPr>
        <w:t>,</w:t>
      </w:r>
      <w:r w:rsidR="007647EB">
        <w:rPr>
          <w:rFonts w:ascii="Times New Roman" w:hAnsi="Times New Roman" w:cs="Times New Roman"/>
          <w:sz w:val="24"/>
          <w:szCs w:val="24"/>
        </w:rPr>
        <w:t xml:space="preserve"> </w:t>
      </w:r>
      <w:r w:rsidR="007647EB">
        <w:rPr>
          <w:rFonts w:ascii="Times New Roman" w:hAnsi="Times New Roman" w:cs="Times New Roman"/>
          <w:i/>
          <w:sz w:val="24"/>
          <w:szCs w:val="24"/>
        </w:rPr>
        <w:t xml:space="preserve">Between China and Iran; Paintings from Four Istanbul Albums. Colloquies on Art and Archaeology in Asia, </w:t>
      </w:r>
      <w:r w:rsidR="007647EB" w:rsidRPr="007647EB">
        <w:rPr>
          <w:rFonts w:ascii="Times New Roman" w:hAnsi="Times New Roman" w:cs="Times New Roman"/>
          <w:i/>
          <w:sz w:val="24"/>
          <w:szCs w:val="24"/>
        </w:rPr>
        <w:t>No. 10</w:t>
      </w:r>
      <w:r w:rsidR="007647EB">
        <w:rPr>
          <w:rFonts w:ascii="Times New Roman" w:hAnsi="Times New Roman" w:cs="Times New Roman"/>
          <w:i/>
          <w:sz w:val="24"/>
          <w:szCs w:val="24"/>
        </w:rPr>
        <w:t xml:space="preserve">, </w:t>
      </w:r>
      <w:r w:rsidR="007647EB">
        <w:rPr>
          <w:rFonts w:ascii="Times New Roman" w:hAnsi="Times New Roman" w:cs="Times New Roman"/>
          <w:sz w:val="24"/>
          <w:szCs w:val="24"/>
        </w:rPr>
        <w:t>Percival David Foundation of Chinese Art, London</w:t>
      </w:r>
      <w:r w:rsidR="00D624FC">
        <w:rPr>
          <w:rFonts w:ascii="Times New Roman" w:hAnsi="Times New Roman" w:cs="Times New Roman"/>
          <w:sz w:val="24"/>
          <w:szCs w:val="24"/>
        </w:rPr>
        <w:t>,</w:t>
      </w:r>
      <w:r w:rsidR="009B4A34">
        <w:rPr>
          <w:rFonts w:ascii="Times New Roman" w:hAnsi="Times New Roman" w:cs="Times New Roman"/>
          <w:sz w:val="24"/>
          <w:szCs w:val="24"/>
        </w:rPr>
        <w:t xml:space="preserve"> 1-30</w:t>
      </w:r>
    </w:p>
    <w:p w:rsidR="007647EB" w:rsidRPr="007647EB"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Grube, E. and Sims, E.</w:t>
      </w:r>
      <w:r w:rsidR="007647EB">
        <w:rPr>
          <w:rFonts w:ascii="Times New Roman" w:hAnsi="Times New Roman" w:cs="Times New Roman"/>
          <w:sz w:val="24"/>
          <w:szCs w:val="24"/>
        </w:rPr>
        <w:t xml:space="preserve"> (eds.)</w:t>
      </w:r>
      <w:r>
        <w:rPr>
          <w:rFonts w:ascii="Times New Roman" w:hAnsi="Times New Roman" w:cs="Times New Roman"/>
          <w:sz w:val="24"/>
          <w:szCs w:val="24"/>
        </w:rPr>
        <w:t>,</w:t>
      </w:r>
      <w:r w:rsidR="007647EB">
        <w:rPr>
          <w:rFonts w:ascii="Times New Roman" w:hAnsi="Times New Roman" w:cs="Times New Roman"/>
          <w:sz w:val="24"/>
          <w:szCs w:val="24"/>
        </w:rPr>
        <w:t xml:space="preserve"> 1985. </w:t>
      </w:r>
      <w:r w:rsidR="007647EB">
        <w:rPr>
          <w:rFonts w:ascii="Times New Roman" w:hAnsi="Times New Roman" w:cs="Times New Roman"/>
          <w:i/>
          <w:sz w:val="24"/>
          <w:szCs w:val="24"/>
        </w:rPr>
        <w:t xml:space="preserve">Between China and Iran; Paintings from Four Istanbul Albums. Colloquies on Art and Archaeology in Asia, </w:t>
      </w:r>
      <w:r w:rsidR="007647EB" w:rsidRPr="007647EB">
        <w:rPr>
          <w:rFonts w:ascii="Times New Roman" w:hAnsi="Times New Roman" w:cs="Times New Roman"/>
          <w:i/>
          <w:sz w:val="24"/>
          <w:szCs w:val="24"/>
        </w:rPr>
        <w:t>No. 10</w:t>
      </w:r>
      <w:r w:rsidR="007647EB">
        <w:rPr>
          <w:rFonts w:ascii="Times New Roman" w:hAnsi="Times New Roman" w:cs="Times New Roman"/>
          <w:i/>
          <w:sz w:val="24"/>
          <w:szCs w:val="24"/>
        </w:rPr>
        <w:t xml:space="preserve">, </w:t>
      </w:r>
      <w:r w:rsidR="007647EB">
        <w:rPr>
          <w:rFonts w:ascii="Times New Roman" w:hAnsi="Times New Roman" w:cs="Times New Roman"/>
          <w:sz w:val="24"/>
          <w:szCs w:val="24"/>
        </w:rPr>
        <w:t>Percival David Foundation of Chinese Art, London</w:t>
      </w:r>
    </w:p>
    <w:p w:rsidR="00E20C28" w:rsidRPr="00E20C28" w:rsidRDefault="00E20C28"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Keyvani, M. 1980. </w:t>
      </w:r>
      <w:r>
        <w:rPr>
          <w:rFonts w:ascii="Times New Roman" w:hAnsi="Times New Roman" w:cs="Times New Roman"/>
          <w:i/>
          <w:sz w:val="24"/>
          <w:szCs w:val="24"/>
        </w:rPr>
        <w:t xml:space="preserve">Artist and guild life in the later Safavid period, </w:t>
      </w:r>
      <w:r w:rsidR="00E35B41">
        <w:rPr>
          <w:rFonts w:ascii="Times New Roman" w:hAnsi="Times New Roman" w:cs="Times New Roman"/>
          <w:sz w:val="24"/>
          <w:szCs w:val="24"/>
        </w:rPr>
        <w:t xml:space="preserve">Ph.D thesis, University </w:t>
      </w:r>
      <w:r>
        <w:rPr>
          <w:rFonts w:ascii="Times New Roman" w:hAnsi="Times New Roman" w:cs="Times New Roman"/>
          <w:sz w:val="24"/>
          <w:szCs w:val="24"/>
        </w:rPr>
        <w:t>o</w:t>
      </w:r>
      <w:r w:rsidR="00E35B41">
        <w:rPr>
          <w:rFonts w:ascii="Times New Roman" w:hAnsi="Times New Roman" w:cs="Times New Roman"/>
          <w:sz w:val="24"/>
          <w:szCs w:val="24"/>
        </w:rPr>
        <w:t>f</w:t>
      </w:r>
      <w:r>
        <w:rPr>
          <w:rFonts w:ascii="Times New Roman" w:hAnsi="Times New Roman" w:cs="Times New Roman"/>
          <w:sz w:val="24"/>
          <w:szCs w:val="24"/>
        </w:rPr>
        <w:t xml:space="preserve"> Durham </w:t>
      </w:r>
    </w:p>
    <w:p w:rsidR="00797C6D" w:rsidRPr="00797C6D"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Koch, E.</w:t>
      </w:r>
      <w:r w:rsidR="00797C6D">
        <w:rPr>
          <w:rFonts w:ascii="Times New Roman" w:hAnsi="Times New Roman" w:cs="Times New Roman"/>
          <w:sz w:val="24"/>
          <w:szCs w:val="24"/>
        </w:rPr>
        <w:t xml:space="preserve"> 2006. </w:t>
      </w:r>
      <w:r w:rsidR="00797C6D">
        <w:rPr>
          <w:rFonts w:ascii="Times New Roman" w:hAnsi="Times New Roman" w:cs="Times New Roman"/>
          <w:i/>
          <w:sz w:val="24"/>
          <w:szCs w:val="24"/>
        </w:rPr>
        <w:t xml:space="preserve">The Complete Taj Mahal and the Riverfront Gardens of Agra, </w:t>
      </w:r>
      <w:r w:rsidR="00797C6D">
        <w:rPr>
          <w:rFonts w:ascii="Times New Roman" w:hAnsi="Times New Roman" w:cs="Times New Roman"/>
          <w:sz w:val="24"/>
          <w:szCs w:val="24"/>
        </w:rPr>
        <w:t>Thames and Hudson, London</w:t>
      </w:r>
    </w:p>
    <w:p w:rsidR="00E75646" w:rsidRPr="00E75646"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Lentz, T. W. and Lowry, G.</w:t>
      </w:r>
      <w:r w:rsidR="00E75646">
        <w:rPr>
          <w:rFonts w:ascii="Times New Roman" w:hAnsi="Times New Roman" w:cs="Times New Roman"/>
          <w:sz w:val="24"/>
          <w:szCs w:val="24"/>
        </w:rPr>
        <w:t xml:space="preserve"> D. 1989. </w:t>
      </w:r>
      <w:r w:rsidR="00E75646">
        <w:rPr>
          <w:rFonts w:ascii="Times New Roman" w:hAnsi="Times New Roman" w:cs="Times New Roman"/>
          <w:i/>
          <w:sz w:val="24"/>
          <w:szCs w:val="24"/>
        </w:rPr>
        <w:t xml:space="preserve">Timur and Princely Vision: Persian Art and Culture in the Fifteenth Century, </w:t>
      </w:r>
      <w:r w:rsidR="00E75646">
        <w:rPr>
          <w:rFonts w:ascii="Times New Roman" w:hAnsi="Times New Roman" w:cs="Times New Roman"/>
          <w:sz w:val="24"/>
          <w:szCs w:val="24"/>
        </w:rPr>
        <w:t>Los Angeles County Museum of Art, Los Angeles, CA</w:t>
      </w:r>
    </w:p>
    <w:p w:rsidR="00504FC8" w:rsidRPr="00EC7CFF" w:rsidRDefault="00504FC8"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Lewcock, R</w:t>
      </w:r>
      <w:r w:rsidR="00FD74D0">
        <w:rPr>
          <w:rFonts w:ascii="Times New Roman" w:hAnsi="Times New Roman" w:cs="Times New Roman"/>
          <w:sz w:val="24"/>
          <w:szCs w:val="24"/>
        </w:rPr>
        <w:t>.</w:t>
      </w:r>
      <w:r>
        <w:rPr>
          <w:rFonts w:ascii="Times New Roman" w:hAnsi="Times New Roman" w:cs="Times New Roman"/>
          <w:sz w:val="24"/>
          <w:szCs w:val="24"/>
        </w:rPr>
        <w:t xml:space="preserve"> 1978. “Materials and Techniques”, in Michell</w:t>
      </w:r>
      <w:r w:rsidR="00FD74D0">
        <w:rPr>
          <w:rFonts w:ascii="Times New Roman" w:hAnsi="Times New Roman" w:cs="Times New Roman"/>
          <w:sz w:val="24"/>
          <w:szCs w:val="24"/>
        </w:rPr>
        <w:t>, G.</w:t>
      </w:r>
      <w:r w:rsidR="00EC7CFF">
        <w:rPr>
          <w:rFonts w:ascii="Times New Roman" w:hAnsi="Times New Roman" w:cs="Times New Roman"/>
          <w:sz w:val="24"/>
          <w:szCs w:val="24"/>
        </w:rPr>
        <w:t xml:space="preserve"> </w:t>
      </w:r>
      <w:r w:rsidR="00EC7CFF">
        <w:rPr>
          <w:rFonts w:ascii="Times New Roman" w:hAnsi="Times New Roman" w:cs="Times New Roman"/>
          <w:i/>
          <w:sz w:val="24"/>
          <w:szCs w:val="24"/>
        </w:rPr>
        <w:t xml:space="preserve">Architecture of the Islamic World: Its History and Social Meaning, </w:t>
      </w:r>
      <w:r w:rsidR="00D624FC">
        <w:rPr>
          <w:rFonts w:ascii="Times New Roman" w:hAnsi="Times New Roman" w:cs="Times New Roman"/>
          <w:sz w:val="24"/>
          <w:szCs w:val="24"/>
        </w:rPr>
        <w:t xml:space="preserve">Thames and Hudson, London, </w:t>
      </w:r>
      <w:r w:rsidR="00EC7CFF">
        <w:rPr>
          <w:rFonts w:ascii="Times New Roman" w:hAnsi="Times New Roman" w:cs="Times New Roman"/>
          <w:sz w:val="24"/>
          <w:szCs w:val="24"/>
        </w:rPr>
        <w:t>129-143</w:t>
      </w:r>
    </w:p>
    <w:p w:rsidR="007050E1" w:rsidRPr="00D34044"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Lukens, M.</w:t>
      </w:r>
      <w:r w:rsidR="00092F44" w:rsidRPr="00D34044">
        <w:rPr>
          <w:rFonts w:ascii="Times New Roman" w:hAnsi="Times New Roman" w:cs="Times New Roman"/>
          <w:sz w:val="24"/>
          <w:szCs w:val="24"/>
        </w:rPr>
        <w:t xml:space="preserve"> G. 1967. “</w:t>
      </w:r>
      <w:r w:rsidR="009003A2" w:rsidRPr="00D34044">
        <w:rPr>
          <w:rFonts w:ascii="Times New Roman" w:hAnsi="Times New Roman" w:cs="Times New Roman"/>
          <w:sz w:val="24"/>
          <w:szCs w:val="24"/>
        </w:rPr>
        <w:t xml:space="preserve">The Language of the Birds: </w:t>
      </w:r>
      <w:r w:rsidR="00092F44" w:rsidRPr="00D34044">
        <w:rPr>
          <w:rFonts w:ascii="Times New Roman" w:hAnsi="Times New Roman" w:cs="Times New Roman"/>
          <w:sz w:val="24"/>
          <w:szCs w:val="24"/>
        </w:rPr>
        <w:t xml:space="preserve">The Fifteenth Century Miniatures”, </w:t>
      </w:r>
      <w:r w:rsidR="00092F44" w:rsidRPr="00FD74D0">
        <w:rPr>
          <w:rFonts w:ascii="Times New Roman" w:hAnsi="Times New Roman" w:cs="Times New Roman"/>
          <w:i/>
          <w:sz w:val="24"/>
          <w:szCs w:val="24"/>
        </w:rPr>
        <w:t>The Metropolitan Museum of Art Bulletin</w:t>
      </w:r>
      <w:r w:rsidR="003566D0">
        <w:rPr>
          <w:rFonts w:ascii="Times New Roman" w:hAnsi="Times New Roman" w:cs="Times New Roman"/>
          <w:sz w:val="24"/>
          <w:szCs w:val="24"/>
        </w:rPr>
        <w:t xml:space="preserve"> XXV/</w:t>
      </w:r>
      <w:r w:rsidR="00092F44" w:rsidRPr="00D34044">
        <w:rPr>
          <w:rFonts w:ascii="Times New Roman" w:hAnsi="Times New Roman" w:cs="Times New Roman"/>
          <w:sz w:val="24"/>
          <w:szCs w:val="24"/>
        </w:rPr>
        <w:t>9, 317-338</w:t>
      </w:r>
    </w:p>
    <w:p w:rsidR="00DE3598" w:rsidRPr="00656134" w:rsidRDefault="00DE3598"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Man’kovskaia, L</w:t>
      </w:r>
      <w:r w:rsidR="00FD74D0">
        <w:rPr>
          <w:rFonts w:ascii="Times New Roman" w:hAnsi="Times New Roman" w:cs="Times New Roman"/>
          <w:sz w:val="24"/>
          <w:szCs w:val="24"/>
        </w:rPr>
        <w:t>. and Golombek, L.</w:t>
      </w:r>
      <w:r w:rsidR="002663AC">
        <w:rPr>
          <w:rFonts w:ascii="Times New Roman" w:hAnsi="Times New Roman" w:cs="Times New Roman"/>
          <w:sz w:val="24"/>
          <w:szCs w:val="24"/>
        </w:rPr>
        <w:t xml:space="preserve"> 1985. “Tow</w:t>
      </w:r>
      <w:r>
        <w:rPr>
          <w:rFonts w:ascii="Times New Roman" w:hAnsi="Times New Roman" w:cs="Times New Roman"/>
          <w:sz w:val="24"/>
          <w:szCs w:val="24"/>
        </w:rPr>
        <w:t xml:space="preserve">ards the Study of Forms in Central Asian Architecture </w:t>
      </w:r>
      <w:r w:rsidR="002663AC">
        <w:rPr>
          <w:rFonts w:ascii="Times New Roman" w:hAnsi="Times New Roman" w:cs="Times New Roman"/>
          <w:sz w:val="24"/>
          <w:szCs w:val="24"/>
        </w:rPr>
        <w:t xml:space="preserve">at the End of the Fourteenth Century: The Mausoleum </w:t>
      </w:r>
      <w:r w:rsidR="00656134">
        <w:rPr>
          <w:rFonts w:ascii="Times New Roman" w:hAnsi="Times New Roman" w:cs="Times New Roman"/>
          <w:sz w:val="24"/>
          <w:szCs w:val="24"/>
        </w:rPr>
        <w:t xml:space="preserve">of Khvāja Aḥmad Yasavī”, </w:t>
      </w:r>
      <w:r w:rsidR="00656134">
        <w:rPr>
          <w:rFonts w:ascii="Times New Roman" w:hAnsi="Times New Roman" w:cs="Times New Roman"/>
          <w:i/>
          <w:sz w:val="24"/>
          <w:szCs w:val="24"/>
        </w:rPr>
        <w:t xml:space="preserve">Iran </w:t>
      </w:r>
      <w:r w:rsidR="00986EFB">
        <w:rPr>
          <w:rFonts w:ascii="Times New Roman" w:hAnsi="Times New Roman" w:cs="Times New Roman"/>
          <w:sz w:val="24"/>
          <w:szCs w:val="24"/>
        </w:rPr>
        <w:t xml:space="preserve">23, </w:t>
      </w:r>
      <w:r w:rsidR="00D624FC">
        <w:rPr>
          <w:rFonts w:ascii="Times New Roman" w:hAnsi="Times New Roman" w:cs="Times New Roman"/>
          <w:sz w:val="24"/>
          <w:szCs w:val="24"/>
        </w:rPr>
        <w:t>109-127</w:t>
      </w:r>
    </w:p>
    <w:p w:rsidR="00172638"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McClary, R. P.</w:t>
      </w:r>
      <w:r w:rsidR="00172638">
        <w:rPr>
          <w:rFonts w:ascii="Times New Roman" w:hAnsi="Times New Roman" w:cs="Times New Roman"/>
          <w:sz w:val="24"/>
          <w:szCs w:val="24"/>
        </w:rPr>
        <w:t xml:space="preserve"> 2017. “</w:t>
      </w:r>
      <w:r w:rsidR="00B34AD6">
        <w:rPr>
          <w:rFonts w:ascii="Times New Roman" w:hAnsi="Times New Roman" w:cs="Times New Roman"/>
          <w:sz w:val="24"/>
          <w:szCs w:val="24"/>
        </w:rPr>
        <w:t>Craftsmen in Medieval Anatolia: Methods and Mobility”,</w:t>
      </w:r>
      <w:r w:rsidR="00172638">
        <w:rPr>
          <w:rFonts w:ascii="Times New Roman" w:hAnsi="Times New Roman" w:cs="Times New Roman"/>
          <w:sz w:val="24"/>
          <w:szCs w:val="24"/>
        </w:rPr>
        <w:t xml:space="preserve"> in Patricia Blessing</w:t>
      </w:r>
      <w:r>
        <w:rPr>
          <w:rFonts w:ascii="Times New Roman" w:hAnsi="Times New Roman" w:cs="Times New Roman"/>
          <w:sz w:val="24"/>
          <w:szCs w:val="24"/>
        </w:rPr>
        <w:t xml:space="preserve">, P. and </w:t>
      </w:r>
      <w:r w:rsidR="00172638">
        <w:rPr>
          <w:rFonts w:ascii="Times New Roman" w:hAnsi="Times New Roman" w:cs="Times New Roman"/>
          <w:sz w:val="24"/>
          <w:szCs w:val="24"/>
        </w:rPr>
        <w:t>Goshgarian</w:t>
      </w:r>
      <w:r>
        <w:rPr>
          <w:rFonts w:ascii="Times New Roman" w:hAnsi="Times New Roman" w:cs="Times New Roman"/>
          <w:sz w:val="24"/>
          <w:szCs w:val="24"/>
        </w:rPr>
        <w:t>, R.</w:t>
      </w:r>
      <w:r w:rsidR="00172638">
        <w:rPr>
          <w:rFonts w:ascii="Times New Roman" w:hAnsi="Times New Roman" w:cs="Times New Roman"/>
          <w:sz w:val="24"/>
          <w:szCs w:val="24"/>
        </w:rPr>
        <w:t xml:space="preserve"> (eds</w:t>
      </w:r>
      <w:r w:rsidR="00B34AD6">
        <w:rPr>
          <w:rFonts w:ascii="Times New Roman" w:hAnsi="Times New Roman" w:cs="Times New Roman"/>
          <w:sz w:val="24"/>
          <w:szCs w:val="24"/>
        </w:rPr>
        <w:t xml:space="preserve">), </w:t>
      </w:r>
      <w:r w:rsidR="00B34AD6">
        <w:rPr>
          <w:rFonts w:ascii="Times New Roman" w:hAnsi="Times New Roman" w:cs="Times New Roman"/>
          <w:i/>
          <w:sz w:val="24"/>
          <w:szCs w:val="24"/>
        </w:rPr>
        <w:t>Architecture and Landscape in Medieval Anatolia, 1100-1</w:t>
      </w:r>
      <w:bookmarkStart w:id="1" w:name="_GoBack"/>
      <w:bookmarkEnd w:id="1"/>
      <w:r w:rsidR="00B34AD6">
        <w:rPr>
          <w:rFonts w:ascii="Times New Roman" w:hAnsi="Times New Roman" w:cs="Times New Roman"/>
          <w:i/>
          <w:sz w:val="24"/>
          <w:szCs w:val="24"/>
        </w:rPr>
        <w:t xml:space="preserve">500, </w:t>
      </w:r>
      <w:r w:rsidR="00B34AD6">
        <w:rPr>
          <w:rFonts w:ascii="Times New Roman" w:hAnsi="Times New Roman" w:cs="Times New Roman"/>
          <w:sz w:val="24"/>
          <w:szCs w:val="24"/>
        </w:rPr>
        <w:t>Edinburgh University Press, Edinburgh, 27-58.</w:t>
      </w:r>
      <w:r w:rsidR="00172638">
        <w:rPr>
          <w:rFonts w:ascii="Times New Roman" w:hAnsi="Times New Roman" w:cs="Times New Roman"/>
          <w:sz w:val="24"/>
          <w:szCs w:val="24"/>
        </w:rPr>
        <w:t xml:space="preserve"> </w:t>
      </w:r>
    </w:p>
    <w:p w:rsidR="002663AC" w:rsidRPr="002663AC"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Morgan, D.</w:t>
      </w:r>
      <w:r w:rsidR="002663AC">
        <w:rPr>
          <w:rFonts w:ascii="Times New Roman" w:hAnsi="Times New Roman" w:cs="Times New Roman"/>
          <w:sz w:val="24"/>
          <w:szCs w:val="24"/>
        </w:rPr>
        <w:t xml:space="preserve"> 1988. </w:t>
      </w:r>
      <w:r w:rsidR="002663AC">
        <w:rPr>
          <w:rFonts w:ascii="Times New Roman" w:hAnsi="Times New Roman" w:cs="Times New Roman"/>
          <w:i/>
          <w:sz w:val="24"/>
          <w:szCs w:val="24"/>
        </w:rPr>
        <w:t xml:space="preserve">Medieval Persia 1040-1797, </w:t>
      </w:r>
      <w:r w:rsidR="002663AC">
        <w:rPr>
          <w:rFonts w:ascii="Times New Roman" w:hAnsi="Times New Roman" w:cs="Times New Roman"/>
          <w:sz w:val="24"/>
          <w:szCs w:val="24"/>
        </w:rPr>
        <w:t>Longman, Harlow</w:t>
      </w:r>
    </w:p>
    <w:p w:rsidR="00CE3FF2" w:rsidRPr="00A427CC" w:rsidRDefault="00CE3FF2" w:rsidP="003566D0">
      <w:pPr>
        <w:spacing w:line="480" w:lineRule="auto"/>
        <w:jc w:val="both"/>
        <w:rPr>
          <w:rFonts w:ascii="Times New Roman" w:hAnsi="Times New Roman" w:cs="Times New Roman"/>
          <w:sz w:val="24"/>
          <w:szCs w:val="24"/>
        </w:rPr>
      </w:pPr>
      <w:r w:rsidRPr="00D34044">
        <w:rPr>
          <w:rFonts w:ascii="Times New Roman" w:hAnsi="Times New Roman" w:cs="Times New Roman"/>
          <w:sz w:val="24"/>
          <w:szCs w:val="24"/>
        </w:rPr>
        <w:t>Ousterhout</w:t>
      </w:r>
      <w:r w:rsidR="00FD74D0">
        <w:rPr>
          <w:rFonts w:ascii="Times New Roman" w:hAnsi="Times New Roman" w:cs="Times New Roman"/>
          <w:sz w:val="24"/>
          <w:szCs w:val="24"/>
        </w:rPr>
        <w:t>, R.</w:t>
      </w:r>
      <w:r w:rsidRPr="00D34044">
        <w:rPr>
          <w:rFonts w:ascii="Times New Roman" w:hAnsi="Times New Roman" w:cs="Times New Roman"/>
          <w:sz w:val="24"/>
          <w:szCs w:val="24"/>
        </w:rPr>
        <w:t xml:space="preserve"> 1999</w:t>
      </w:r>
      <w:r w:rsidR="00A427CC">
        <w:rPr>
          <w:rFonts w:ascii="Times New Roman" w:hAnsi="Times New Roman" w:cs="Times New Roman"/>
          <w:sz w:val="24"/>
          <w:szCs w:val="24"/>
        </w:rPr>
        <w:t xml:space="preserve">. </w:t>
      </w:r>
      <w:r w:rsidR="00A427CC">
        <w:rPr>
          <w:rFonts w:ascii="Times New Roman" w:hAnsi="Times New Roman" w:cs="Times New Roman"/>
          <w:i/>
          <w:sz w:val="24"/>
          <w:szCs w:val="24"/>
        </w:rPr>
        <w:t xml:space="preserve">Master Builders of Byzantium, </w:t>
      </w:r>
      <w:r w:rsidR="00A427CC">
        <w:rPr>
          <w:rFonts w:ascii="Times New Roman" w:hAnsi="Times New Roman" w:cs="Times New Roman"/>
          <w:sz w:val="24"/>
          <w:szCs w:val="24"/>
        </w:rPr>
        <w:t>Princeton University Press, Princeton, NJ</w:t>
      </w:r>
    </w:p>
    <w:p w:rsidR="00B34AD6" w:rsidRPr="00B34AD6" w:rsidRDefault="00FD74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Qaisar, A. J.</w:t>
      </w:r>
      <w:r w:rsidR="00B34AD6">
        <w:rPr>
          <w:rFonts w:ascii="Times New Roman" w:hAnsi="Times New Roman" w:cs="Times New Roman"/>
          <w:sz w:val="24"/>
          <w:szCs w:val="24"/>
        </w:rPr>
        <w:t xml:space="preserve"> 1988. </w:t>
      </w:r>
      <w:r w:rsidR="00B34AD6">
        <w:rPr>
          <w:rFonts w:ascii="Times New Roman" w:hAnsi="Times New Roman" w:cs="Times New Roman"/>
          <w:i/>
          <w:sz w:val="24"/>
          <w:szCs w:val="24"/>
        </w:rPr>
        <w:t xml:space="preserve">Building Construction in Mughal India: The Evidence from Painting, </w:t>
      </w:r>
      <w:r w:rsidR="00171FC2">
        <w:rPr>
          <w:rFonts w:ascii="Times New Roman" w:hAnsi="Times New Roman" w:cs="Times New Roman"/>
          <w:sz w:val="24"/>
          <w:szCs w:val="24"/>
        </w:rPr>
        <w:t>Oxford University Press, New Delhi</w:t>
      </w:r>
    </w:p>
    <w:p w:rsidR="00B34AD6" w:rsidRPr="00B34AD6" w:rsidRDefault="00B34AD6"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Richards, D. S. (tr.), 2007. </w:t>
      </w:r>
      <w:r>
        <w:rPr>
          <w:rFonts w:ascii="Times New Roman" w:hAnsi="Times New Roman" w:cs="Times New Roman"/>
          <w:i/>
          <w:sz w:val="24"/>
          <w:szCs w:val="24"/>
        </w:rPr>
        <w:t xml:space="preserve">The Chronicle of Ibn al-Athīr for the Crusading Period from al-Kāmil fī ‘l-tarīkh. Part 2. The Years 541-589/1146-1193: The Age of Nur al-Din and Saladin, </w:t>
      </w:r>
      <w:r>
        <w:rPr>
          <w:rFonts w:ascii="Times New Roman" w:hAnsi="Times New Roman" w:cs="Times New Roman"/>
          <w:sz w:val="24"/>
          <w:szCs w:val="24"/>
        </w:rPr>
        <w:t>Ashgate, Aldershot</w:t>
      </w:r>
    </w:p>
    <w:p w:rsidR="00504FC8" w:rsidRDefault="003566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Rogers, J. M.</w:t>
      </w:r>
      <w:r w:rsidR="00504FC8">
        <w:rPr>
          <w:rFonts w:ascii="Times New Roman" w:hAnsi="Times New Roman" w:cs="Times New Roman"/>
          <w:sz w:val="24"/>
          <w:szCs w:val="24"/>
        </w:rPr>
        <w:t xml:space="preserve"> 1972</w:t>
      </w:r>
      <w:r w:rsidR="00EC7CFF">
        <w:rPr>
          <w:rFonts w:ascii="Times New Roman" w:hAnsi="Times New Roman" w:cs="Times New Roman"/>
          <w:sz w:val="24"/>
          <w:szCs w:val="24"/>
        </w:rPr>
        <w:t xml:space="preserve">. </w:t>
      </w:r>
      <w:r w:rsidR="00EC7CFF" w:rsidRPr="00EC7CFF">
        <w:rPr>
          <w:rFonts w:ascii="Times New Roman" w:hAnsi="Times New Roman" w:cs="Times New Roman"/>
          <w:i/>
          <w:sz w:val="24"/>
          <w:szCs w:val="24"/>
        </w:rPr>
        <w:t>Patronage in Seljuk Architecture</w:t>
      </w:r>
      <w:r w:rsidR="00EC7CFF">
        <w:rPr>
          <w:rFonts w:ascii="Times New Roman" w:hAnsi="Times New Roman" w:cs="Times New Roman"/>
          <w:sz w:val="24"/>
          <w:szCs w:val="24"/>
        </w:rPr>
        <w:t>, Unpublished D. Phil. Thesis, The University of Oxford, Oxford</w:t>
      </w:r>
    </w:p>
    <w:p w:rsidR="00EE1512" w:rsidRPr="00D34044" w:rsidRDefault="00EE1512" w:rsidP="003566D0">
      <w:pPr>
        <w:spacing w:line="480" w:lineRule="auto"/>
        <w:jc w:val="both"/>
        <w:rPr>
          <w:rFonts w:ascii="Times New Roman" w:hAnsi="Times New Roman" w:cs="Times New Roman"/>
          <w:sz w:val="24"/>
          <w:szCs w:val="24"/>
        </w:rPr>
      </w:pPr>
      <w:r w:rsidRPr="00D34044">
        <w:rPr>
          <w:rFonts w:ascii="Times New Roman" w:hAnsi="Times New Roman" w:cs="Times New Roman"/>
          <w:sz w:val="24"/>
          <w:szCs w:val="24"/>
        </w:rPr>
        <w:t>Rogers, J. M</w:t>
      </w:r>
      <w:r w:rsidR="003566D0">
        <w:rPr>
          <w:rFonts w:ascii="Times New Roman" w:hAnsi="Times New Roman" w:cs="Times New Roman"/>
          <w:sz w:val="24"/>
          <w:szCs w:val="24"/>
        </w:rPr>
        <w:t>.</w:t>
      </w:r>
      <w:r w:rsidRPr="00D34044">
        <w:rPr>
          <w:rFonts w:ascii="Times New Roman" w:hAnsi="Times New Roman" w:cs="Times New Roman"/>
          <w:sz w:val="24"/>
          <w:szCs w:val="24"/>
        </w:rPr>
        <w:t xml:space="preserve"> 1986. </w:t>
      </w:r>
      <w:r w:rsidRPr="00D34044">
        <w:rPr>
          <w:rFonts w:ascii="Times New Roman" w:hAnsi="Times New Roman" w:cs="Times New Roman"/>
          <w:i/>
          <w:sz w:val="24"/>
          <w:szCs w:val="24"/>
        </w:rPr>
        <w:t xml:space="preserve">Topkapı Saray Museum: The Albums and Illustrated Manuscripts, </w:t>
      </w:r>
      <w:r w:rsidRPr="00D34044">
        <w:rPr>
          <w:rFonts w:ascii="Times New Roman" w:hAnsi="Times New Roman" w:cs="Times New Roman"/>
          <w:sz w:val="24"/>
          <w:szCs w:val="24"/>
        </w:rPr>
        <w:t>Thames and Hudson, London</w:t>
      </w:r>
    </w:p>
    <w:p w:rsidR="00CE3FF2" w:rsidRPr="00CE3FF2" w:rsidRDefault="003566D0" w:rsidP="003566D0">
      <w:pPr>
        <w:spacing w:line="480" w:lineRule="auto"/>
        <w:jc w:val="both"/>
        <w:rPr>
          <w:rFonts w:ascii="Times New Roman" w:hAnsi="Times New Roman" w:cs="Times New Roman"/>
          <w:sz w:val="24"/>
          <w:szCs w:val="24"/>
          <w:lang w:val="en"/>
        </w:rPr>
      </w:pPr>
      <w:r>
        <w:rPr>
          <w:rFonts w:ascii="Times New Roman" w:hAnsi="Times New Roman" w:cs="Times New Roman"/>
          <w:sz w:val="24"/>
          <w:szCs w:val="24"/>
          <w:lang w:val="en"/>
        </w:rPr>
        <w:t>Roxburgh, D.</w:t>
      </w:r>
      <w:r w:rsidR="00CE3FF2" w:rsidRPr="00D34044">
        <w:rPr>
          <w:rFonts w:ascii="Times New Roman" w:hAnsi="Times New Roman" w:cs="Times New Roman"/>
          <w:sz w:val="24"/>
          <w:szCs w:val="24"/>
          <w:lang w:val="en"/>
        </w:rPr>
        <w:t xml:space="preserve"> J.</w:t>
      </w:r>
      <w:r w:rsidR="00CE3FF2">
        <w:rPr>
          <w:rFonts w:ascii="Times New Roman" w:hAnsi="Times New Roman" w:cs="Times New Roman"/>
          <w:sz w:val="24"/>
          <w:szCs w:val="24"/>
          <w:lang w:val="en"/>
        </w:rPr>
        <w:t xml:space="preserve"> 2000.</w:t>
      </w:r>
      <w:r w:rsidR="00CE3FF2" w:rsidRPr="00D34044">
        <w:rPr>
          <w:rFonts w:ascii="Times New Roman" w:hAnsi="Times New Roman" w:cs="Times New Roman"/>
          <w:sz w:val="24"/>
          <w:szCs w:val="24"/>
          <w:lang w:val="en"/>
        </w:rPr>
        <w:t xml:space="preserve"> “Kamal al-Din Bihzad and Authorship in Persianate Painting,” </w:t>
      </w:r>
      <w:r w:rsidR="00CE3FF2" w:rsidRPr="00D34044">
        <w:rPr>
          <w:rFonts w:ascii="Times New Roman" w:hAnsi="Times New Roman" w:cs="Times New Roman"/>
          <w:i/>
          <w:iCs/>
          <w:sz w:val="24"/>
          <w:szCs w:val="24"/>
          <w:lang w:val="en"/>
        </w:rPr>
        <w:t>Muqarnas</w:t>
      </w:r>
      <w:r w:rsidR="00CE3FF2" w:rsidRPr="00D34044">
        <w:rPr>
          <w:rFonts w:ascii="Times New Roman" w:hAnsi="Times New Roman" w:cs="Times New Roman"/>
          <w:sz w:val="24"/>
          <w:szCs w:val="24"/>
          <w:lang w:val="en"/>
        </w:rPr>
        <w:t xml:space="preserve"> XVII, 200</w:t>
      </w:r>
      <w:r w:rsidR="00CE3FF2">
        <w:rPr>
          <w:rFonts w:ascii="Times New Roman" w:hAnsi="Times New Roman" w:cs="Times New Roman"/>
          <w:sz w:val="24"/>
          <w:szCs w:val="24"/>
          <w:lang w:val="en"/>
        </w:rPr>
        <w:t>0, 119–14</w:t>
      </w:r>
      <w:r w:rsidR="00CE3FF2" w:rsidRPr="00D34044">
        <w:rPr>
          <w:rFonts w:ascii="Times New Roman" w:hAnsi="Times New Roman" w:cs="Times New Roman"/>
          <w:sz w:val="24"/>
          <w:szCs w:val="24"/>
        </w:rPr>
        <w:t xml:space="preserve"> </w:t>
      </w:r>
    </w:p>
    <w:p w:rsidR="00512572" w:rsidRDefault="003566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lang w:val="en"/>
        </w:rPr>
        <w:t>Roxburgh, D.</w:t>
      </w:r>
      <w:r w:rsidR="00512572" w:rsidRPr="00D34044">
        <w:rPr>
          <w:rFonts w:ascii="Times New Roman" w:hAnsi="Times New Roman" w:cs="Times New Roman"/>
          <w:sz w:val="24"/>
          <w:szCs w:val="24"/>
          <w:lang w:val="en"/>
        </w:rPr>
        <w:t xml:space="preserve"> J.</w:t>
      </w:r>
      <w:r w:rsidR="00512572">
        <w:rPr>
          <w:rFonts w:ascii="Times New Roman" w:hAnsi="Times New Roman" w:cs="Times New Roman"/>
          <w:sz w:val="24"/>
          <w:szCs w:val="24"/>
          <w:lang w:val="en"/>
        </w:rPr>
        <w:t xml:space="preserve"> (ed.) 2005.</w:t>
      </w:r>
      <w:r w:rsidR="00512572">
        <w:rPr>
          <w:rFonts w:ascii="Times New Roman" w:hAnsi="Times New Roman" w:cs="Times New Roman"/>
          <w:sz w:val="24"/>
          <w:szCs w:val="24"/>
        </w:rPr>
        <w:t xml:space="preserve"> </w:t>
      </w:r>
      <w:r w:rsidR="00512572">
        <w:rPr>
          <w:rFonts w:ascii="Times New Roman" w:hAnsi="Times New Roman" w:cs="Times New Roman"/>
          <w:i/>
          <w:sz w:val="24"/>
          <w:szCs w:val="24"/>
        </w:rPr>
        <w:t xml:space="preserve">Turks: A Journey of a Thousand Years, 600-1600, </w:t>
      </w:r>
      <w:r w:rsidR="00512572">
        <w:rPr>
          <w:rFonts w:ascii="Times New Roman" w:hAnsi="Times New Roman" w:cs="Times New Roman"/>
          <w:sz w:val="24"/>
          <w:szCs w:val="24"/>
        </w:rPr>
        <w:t>Royal Academy of Arts, London</w:t>
      </w:r>
    </w:p>
    <w:p w:rsidR="00EE1512" w:rsidRPr="00D34044" w:rsidRDefault="003566D0" w:rsidP="003566D0">
      <w:pPr>
        <w:spacing w:line="480" w:lineRule="auto"/>
        <w:jc w:val="both"/>
        <w:rPr>
          <w:rFonts w:ascii="Times New Roman" w:hAnsi="Times New Roman" w:cs="Times New Roman"/>
          <w:i/>
          <w:sz w:val="24"/>
          <w:szCs w:val="24"/>
        </w:rPr>
      </w:pPr>
      <w:r>
        <w:rPr>
          <w:rFonts w:ascii="Times New Roman" w:hAnsi="Times New Roman" w:cs="Times New Roman"/>
          <w:sz w:val="24"/>
          <w:szCs w:val="24"/>
        </w:rPr>
        <w:t>Seyler, J.</w:t>
      </w:r>
      <w:r w:rsidR="00EE1512" w:rsidRPr="00D34044">
        <w:rPr>
          <w:rFonts w:ascii="Times New Roman" w:hAnsi="Times New Roman" w:cs="Times New Roman"/>
          <w:sz w:val="24"/>
          <w:szCs w:val="24"/>
        </w:rPr>
        <w:t xml:space="preserve"> 1990. “Codicological Aspects of the Victoria and Albert Akbarnāma and Their Historical Implications”, </w:t>
      </w:r>
      <w:r>
        <w:rPr>
          <w:rFonts w:ascii="Times New Roman" w:hAnsi="Times New Roman" w:cs="Times New Roman"/>
          <w:i/>
          <w:sz w:val="24"/>
          <w:szCs w:val="24"/>
        </w:rPr>
        <w:t>Art Journal</w:t>
      </w:r>
      <w:r w:rsidR="00D624FC">
        <w:rPr>
          <w:rFonts w:ascii="Times New Roman" w:hAnsi="Times New Roman" w:cs="Times New Roman"/>
          <w:sz w:val="24"/>
          <w:szCs w:val="24"/>
        </w:rPr>
        <w:t xml:space="preserve"> 49/4, </w:t>
      </w:r>
      <w:r w:rsidR="00EE1512" w:rsidRPr="00D34044">
        <w:rPr>
          <w:rFonts w:ascii="Times New Roman" w:hAnsi="Times New Roman" w:cs="Times New Roman"/>
          <w:sz w:val="24"/>
          <w:szCs w:val="24"/>
        </w:rPr>
        <w:t>379-387</w:t>
      </w:r>
      <w:r w:rsidR="00EE1512" w:rsidRPr="00D34044">
        <w:rPr>
          <w:rFonts w:ascii="Times New Roman" w:hAnsi="Times New Roman" w:cs="Times New Roman"/>
          <w:i/>
          <w:sz w:val="24"/>
          <w:szCs w:val="24"/>
        </w:rPr>
        <w:t xml:space="preserve"> </w:t>
      </w:r>
    </w:p>
    <w:p w:rsidR="00CE3FF2" w:rsidRDefault="003566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Sims, E.</w:t>
      </w:r>
      <w:r w:rsidR="00CE3FF2" w:rsidRPr="00D34044">
        <w:rPr>
          <w:rFonts w:ascii="Times New Roman" w:hAnsi="Times New Roman" w:cs="Times New Roman"/>
          <w:sz w:val="24"/>
          <w:szCs w:val="24"/>
        </w:rPr>
        <w:t xml:space="preserve"> 2002. </w:t>
      </w:r>
      <w:r w:rsidR="00CE3FF2" w:rsidRPr="00D34044">
        <w:rPr>
          <w:rFonts w:ascii="Times New Roman" w:hAnsi="Times New Roman" w:cs="Times New Roman"/>
          <w:i/>
          <w:sz w:val="24"/>
          <w:szCs w:val="24"/>
        </w:rPr>
        <w:t xml:space="preserve">Peerless Images: Persian Painting and its Sources, </w:t>
      </w:r>
      <w:r w:rsidR="00CE3FF2" w:rsidRPr="00D34044">
        <w:rPr>
          <w:rFonts w:ascii="Times New Roman" w:hAnsi="Times New Roman" w:cs="Times New Roman"/>
          <w:sz w:val="24"/>
          <w:szCs w:val="24"/>
        </w:rPr>
        <w:t xml:space="preserve">Yale University Press, New Haven &amp; London </w:t>
      </w:r>
    </w:p>
    <w:p w:rsidR="00B73989" w:rsidRPr="00B73989" w:rsidRDefault="00B73989"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Strong</w:t>
      </w:r>
      <w:r w:rsidR="003566D0">
        <w:rPr>
          <w:rFonts w:ascii="Times New Roman" w:hAnsi="Times New Roman" w:cs="Times New Roman"/>
          <w:sz w:val="24"/>
          <w:szCs w:val="24"/>
        </w:rPr>
        <w:t>e, S.</w:t>
      </w:r>
      <w:r>
        <w:rPr>
          <w:rFonts w:ascii="Times New Roman" w:hAnsi="Times New Roman" w:cs="Times New Roman"/>
          <w:sz w:val="24"/>
          <w:szCs w:val="24"/>
        </w:rPr>
        <w:t xml:space="preserve"> 2002. </w:t>
      </w:r>
      <w:r>
        <w:rPr>
          <w:rFonts w:ascii="Times New Roman" w:hAnsi="Times New Roman" w:cs="Times New Roman"/>
          <w:i/>
          <w:sz w:val="24"/>
          <w:szCs w:val="24"/>
        </w:rPr>
        <w:t xml:space="preserve">Painting for the Mughal Emperor: The Art of the Book 1560-1660, </w:t>
      </w:r>
      <w:r>
        <w:rPr>
          <w:rFonts w:ascii="Times New Roman" w:hAnsi="Times New Roman" w:cs="Times New Roman"/>
          <w:sz w:val="24"/>
          <w:szCs w:val="24"/>
        </w:rPr>
        <w:t>V&amp;A Publishing, London</w:t>
      </w:r>
    </w:p>
    <w:p w:rsidR="00F348CC" w:rsidRPr="00F348CC" w:rsidRDefault="00F348CC"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Tavernier, J. B. (Crooke, W. ed.) 1925. </w:t>
      </w:r>
      <w:r>
        <w:rPr>
          <w:rFonts w:ascii="Times New Roman" w:hAnsi="Times New Roman" w:cs="Times New Roman"/>
          <w:i/>
          <w:sz w:val="24"/>
          <w:szCs w:val="24"/>
        </w:rPr>
        <w:t xml:space="preserve">Travels in India 1640-67, </w:t>
      </w:r>
      <w:r>
        <w:rPr>
          <w:rFonts w:ascii="Times New Roman" w:hAnsi="Times New Roman" w:cs="Times New Roman"/>
          <w:sz w:val="24"/>
          <w:szCs w:val="24"/>
        </w:rPr>
        <w:t>Vol. 1, Oxford University Press, Oxford</w:t>
      </w:r>
    </w:p>
    <w:p w:rsidR="006E454E" w:rsidRPr="005E70DF" w:rsidRDefault="006E454E"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Thomson, J. and Canby, S. R. 2003. </w:t>
      </w:r>
      <w:r>
        <w:rPr>
          <w:rFonts w:ascii="Times New Roman" w:hAnsi="Times New Roman" w:cs="Times New Roman"/>
          <w:i/>
          <w:sz w:val="24"/>
          <w:szCs w:val="24"/>
        </w:rPr>
        <w:t>Hunt for Paradise: Court Arts of Safavid Iran 1501-1576</w:t>
      </w:r>
      <w:r w:rsidR="005E70DF">
        <w:rPr>
          <w:rFonts w:ascii="Times New Roman" w:hAnsi="Times New Roman" w:cs="Times New Roman"/>
          <w:i/>
          <w:sz w:val="24"/>
          <w:szCs w:val="24"/>
        </w:rPr>
        <w:t xml:space="preserve">, </w:t>
      </w:r>
      <w:r w:rsidR="005E70DF">
        <w:rPr>
          <w:rFonts w:ascii="Times New Roman" w:hAnsi="Times New Roman" w:cs="Times New Roman"/>
          <w:sz w:val="24"/>
          <w:szCs w:val="24"/>
        </w:rPr>
        <w:t>Skira, Milan</w:t>
      </w:r>
    </w:p>
    <w:p w:rsidR="00AE330E" w:rsidRPr="00D34044" w:rsidRDefault="003566D0" w:rsidP="003566D0">
      <w:pPr>
        <w:spacing w:line="480" w:lineRule="auto"/>
        <w:jc w:val="both"/>
        <w:rPr>
          <w:rFonts w:ascii="Times New Roman" w:hAnsi="Times New Roman" w:cs="Times New Roman"/>
          <w:sz w:val="24"/>
          <w:szCs w:val="24"/>
        </w:rPr>
      </w:pPr>
      <w:r>
        <w:rPr>
          <w:rFonts w:ascii="Times New Roman" w:hAnsi="Times New Roman" w:cs="Times New Roman"/>
          <w:sz w:val="24"/>
          <w:szCs w:val="24"/>
        </w:rPr>
        <w:t>Titley, N.</w:t>
      </w:r>
      <w:r w:rsidR="00CE3FF2" w:rsidRPr="00D34044">
        <w:rPr>
          <w:rFonts w:ascii="Times New Roman" w:hAnsi="Times New Roman" w:cs="Times New Roman"/>
          <w:sz w:val="24"/>
          <w:szCs w:val="24"/>
        </w:rPr>
        <w:t xml:space="preserve"> M. 1977. </w:t>
      </w:r>
      <w:r w:rsidR="00CE3FF2" w:rsidRPr="00D34044">
        <w:rPr>
          <w:rFonts w:ascii="Times New Roman" w:hAnsi="Times New Roman" w:cs="Times New Roman"/>
          <w:i/>
          <w:sz w:val="24"/>
          <w:szCs w:val="24"/>
        </w:rPr>
        <w:t xml:space="preserve">Miniatures from Persian Manuscripts, </w:t>
      </w:r>
      <w:r w:rsidR="00CE3FF2" w:rsidRPr="00D34044">
        <w:rPr>
          <w:rFonts w:ascii="Times New Roman" w:hAnsi="Times New Roman" w:cs="Times New Roman"/>
          <w:sz w:val="24"/>
          <w:szCs w:val="24"/>
        </w:rPr>
        <w:t>British Museum Publications Limited, London</w:t>
      </w:r>
    </w:p>
    <w:sectPr w:rsidR="00AE330E" w:rsidRPr="00D34044">
      <w:footerReference w:type="default" r:id="rId1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4FC" w:rsidRDefault="00D424FC" w:rsidP="00E86282">
      <w:pPr>
        <w:spacing w:after="0" w:line="240" w:lineRule="auto"/>
      </w:pPr>
      <w:r>
        <w:separator/>
      </w:r>
    </w:p>
  </w:endnote>
  <w:endnote w:type="continuationSeparator" w:id="0">
    <w:p w:rsidR="00D424FC" w:rsidRDefault="00D424FC" w:rsidP="00E86282">
      <w:pPr>
        <w:spacing w:after="0" w:line="240" w:lineRule="auto"/>
      </w:pPr>
      <w:r>
        <w:continuationSeparator/>
      </w:r>
    </w:p>
  </w:endnote>
  <w:endnote w:id="1">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For a recent example of such an approach, in the context of Persianate architecture in Rūm Seljuq Anatolia, see McClary 2017: 27-58.</w:t>
      </w:r>
    </w:p>
  </w:endnote>
  <w:endnote w:id="2">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See Graves and Junod 2011.</w:t>
      </w:r>
    </w:p>
  </w:endnote>
  <w:endnote w:id="3">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Rogers 1972: 9. For an exception to the general dearth of primary written sources see Grabar and Holod 1979-80: 310-319. The article addresses a section of Maqdisī’s tenth-century text entitled </w:t>
      </w:r>
      <w:r w:rsidRPr="00F80270">
        <w:rPr>
          <w:rFonts w:ascii="Times New Roman" w:hAnsi="Times New Roman" w:cs="Times New Roman"/>
          <w:i/>
        </w:rPr>
        <w:t xml:space="preserve">Kitāb al-Baʿd wa al-Tarīkh </w:t>
      </w:r>
      <w:r w:rsidRPr="00F80270">
        <w:rPr>
          <w:rFonts w:ascii="Times New Roman" w:hAnsi="Times New Roman" w:cs="Times New Roman"/>
        </w:rPr>
        <w:t>(Book of Creation of History).</w:t>
      </w:r>
    </w:p>
  </w:endnote>
  <w:endnote w:id="4">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The Ottoman text was written by Sarar Efendī. See Lewcock 1978: 133.</w:t>
      </w:r>
    </w:p>
  </w:endnote>
  <w:endnote w:id="5">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See Grabar and Holod 1979-80: 311.</w:t>
      </w:r>
    </w:p>
  </w:endnote>
  <w:endnote w:id="6">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See Dold-Samplonius 1992: 193-242 for a translation and detailed study of al-Kāshī’s work on measuring </w:t>
      </w:r>
      <w:r w:rsidRPr="00F80270">
        <w:rPr>
          <w:rFonts w:ascii="Times New Roman" w:hAnsi="Times New Roman" w:cs="Times New Roman"/>
          <w:i/>
        </w:rPr>
        <w:t>muqarnas</w:t>
      </w:r>
      <w:r w:rsidRPr="00F80270">
        <w:rPr>
          <w:rFonts w:ascii="Times New Roman" w:hAnsi="Times New Roman" w:cs="Times New Roman"/>
        </w:rPr>
        <w:t xml:space="preserve">, from his </w:t>
      </w:r>
      <w:r w:rsidRPr="00F80270">
        <w:rPr>
          <w:rFonts w:ascii="Times New Roman" w:hAnsi="Times New Roman" w:cs="Times New Roman"/>
          <w:i/>
        </w:rPr>
        <w:t xml:space="preserve">miftāḥ al-Ḥisāb </w:t>
      </w:r>
      <w:r w:rsidRPr="00F80270">
        <w:rPr>
          <w:rFonts w:ascii="Times New Roman" w:hAnsi="Times New Roman" w:cs="Times New Roman"/>
        </w:rPr>
        <w:t>(Key of Arithmetic).</w:t>
      </w:r>
    </w:p>
  </w:endnote>
  <w:endnote w:id="7">
    <w:p w:rsidR="00E20C28" w:rsidRPr="00F80270" w:rsidRDefault="00E20C28" w:rsidP="00F348CC">
      <w:pPr>
        <w:pStyle w:val="EndnoteText"/>
        <w:spacing w:line="480" w:lineRule="auto"/>
        <w:jc w:val="both"/>
        <w:rPr>
          <w:rFonts w:ascii="Times New Roman" w:hAnsi="Times New Roman" w:cs="Times New Roman"/>
          <w:b/>
        </w:rPr>
      </w:pPr>
      <w:r w:rsidRPr="00F80270">
        <w:rPr>
          <w:rStyle w:val="EndnoteReference"/>
          <w:rFonts w:ascii="Times New Roman" w:hAnsi="Times New Roman" w:cs="Times New Roman"/>
        </w:rPr>
        <w:endnoteRef/>
      </w:r>
      <w:r w:rsidRPr="00F80270">
        <w:rPr>
          <w:rFonts w:ascii="Times New Roman" w:hAnsi="Times New Roman" w:cs="Times New Roman"/>
        </w:rPr>
        <w:t xml:space="preserve"> Examples include the workshop and kilns, complete with iron tools, excavated at the mid-thirteenth century Rūm Saljūq Kubadabad Palace, near Beyşehir in south-west Turkey. See Arık 2007: 496-7.</w:t>
      </w:r>
    </w:p>
  </w:endnote>
  <w:endnote w:id="8">
    <w:p w:rsidR="00F348CC" w:rsidRPr="00F80270" w:rsidRDefault="00F348CC" w:rsidP="00F348CC">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While there are </w:t>
      </w:r>
      <w:r w:rsidR="00E81077">
        <w:rPr>
          <w:rFonts w:ascii="Times New Roman" w:hAnsi="Times New Roman" w:cs="Times New Roman"/>
        </w:rPr>
        <w:t>numerous</w:t>
      </w:r>
      <w:r w:rsidRPr="00F80270">
        <w:rPr>
          <w:rFonts w:ascii="Times New Roman" w:hAnsi="Times New Roman" w:cs="Times New Roman"/>
        </w:rPr>
        <w:t xml:space="preserve"> travellers’ accounts which men</w:t>
      </w:r>
      <w:r w:rsidR="00E81077">
        <w:rPr>
          <w:rFonts w:ascii="Times New Roman" w:hAnsi="Times New Roman" w:cs="Times New Roman"/>
        </w:rPr>
        <w:t>tion construction projects, many</w:t>
      </w:r>
      <w:r w:rsidRPr="00F80270">
        <w:rPr>
          <w:rFonts w:ascii="Times New Roman" w:hAnsi="Times New Roman" w:cs="Times New Roman"/>
        </w:rPr>
        <w:t xml:space="preserve"> are notoriously unreliable. Perhaps the most egregious example is the patently false claim by Tavernier that brick scaffolding was used for the construction of the Taj Mahal, and that it cost more than the entire work (Tavernier 1925: 91).</w:t>
      </w:r>
    </w:p>
  </w:endnote>
  <w:endnote w:id="9">
    <w:p w:rsidR="00E20C28" w:rsidRPr="00F80270" w:rsidRDefault="00E20C28" w:rsidP="00F348CC">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w:t>
      </w:r>
      <w:r w:rsidR="00F80270" w:rsidRPr="00F80270">
        <w:rPr>
          <w:rFonts w:ascii="Times New Roman" w:hAnsi="Times New Roman" w:cs="Times New Roman"/>
        </w:rPr>
        <w:t xml:space="preserve">Accession number Or.6810, f.154v, see </w:t>
      </w:r>
      <w:r w:rsidRPr="00F80270">
        <w:rPr>
          <w:rFonts w:ascii="Times New Roman" w:hAnsi="Times New Roman" w:cs="Times New Roman"/>
        </w:rPr>
        <w:t xml:space="preserve">Titley 1977: 225. The other two images are also in the British Library. One is Or.4615, f.117b, an image of the Turanians building the city of Dārābgīrd under the sea, in a Mughal copy of </w:t>
      </w:r>
      <w:r w:rsidRPr="00F80270">
        <w:rPr>
          <w:rFonts w:ascii="Times New Roman" w:hAnsi="Times New Roman" w:cs="Times New Roman"/>
          <w:i/>
        </w:rPr>
        <w:t>Dārābname</w:t>
      </w:r>
      <w:r w:rsidRPr="00F80270">
        <w:rPr>
          <w:rFonts w:ascii="Times New Roman" w:hAnsi="Times New Roman" w:cs="Times New Roman"/>
        </w:rPr>
        <w:t xml:space="preserve"> by Abu Ṭāhir Ṭarasūsī dated to </w:t>
      </w:r>
      <w:r w:rsidRPr="00F80270">
        <w:rPr>
          <w:rFonts w:ascii="Times New Roman" w:hAnsi="Times New Roman" w:cs="Times New Roman"/>
          <w:i/>
        </w:rPr>
        <w:t>c.</w:t>
      </w:r>
      <w:r w:rsidRPr="00F80270">
        <w:rPr>
          <w:rFonts w:ascii="Times New Roman" w:hAnsi="Times New Roman" w:cs="Times New Roman"/>
        </w:rPr>
        <w:t xml:space="preserve"> 1580-5 (</w:t>
      </w:r>
      <w:r w:rsidRPr="00F80270">
        <w:rPr>
          <w:rFonts w:ascii="Times New Roman" w:hAnsi="Times New Roman" w:cs="Times New Roman"/>
          <w:i/>
        </w:rPr>
        <w:t>ibid.,</w:t>
      </w:r>
      <w:r w:rsidRPr="00F80270">
        <w:rPr>
          <w:rFonts w:ascii="Times New Roman" w:hAnsi="Times New Roman" w:cs="Times New Roman"/>
        </w:rPr>
        <w:t xml:space="preserve"> 8-11), and the other is Add.18576, f.118a, an image of Iskander watching the wall being built in the Land of Jūj and Mājūj, in a Safavid copy of </w:t>
      </w:r>
      <w:r w:rsidRPr="00F80270">
        <w:rPr>
          <w:rFonts w:ascii="Times New Roman" w:hAnsi="Times New Roman" w:cs="Times New Roman"/>
          <w:i/>
        </w:rPr>
        <w:t>Ḳiṣāṣ al-anbiyā</w:t>
      </w:r>
      <w:r w:rsidRPr="00F80270">
        <w:rPr>
          <w:rFonts w:ascii="Times New Roman" w:hAnsi="Times New Roman" w:cs="Times New Roman"/>
        </w:rPr>
        <w:t xml:space="preserve"> by al-Nīsabūrī, dated to the sixteenth century (</w:t>
      </w:r>
      <w:r w:rsidRPr="00F80270">
        <w:rPr>
          <w:rFonts w:ascii="Times New Roman" w:hAnsi="Times New Roman" w:cs="Times New Roman"/>
          <w:i/>
        </w:rPr>
        <w:t xml:space="preserve">ibid., </w:t>
      </w:r>
      <w:r w:rsidRPr="00F80270">
        <w:rPr>
          <w:rFonts w:ascii="Times New Roman" w:hAnsi="Times New Roman" w:cs="Times New Roman"/>
        </w:rPr>
        <w:t>67).</w:t>
      </w:r>
    </w:p>
  </w:endnote>
  <w:endnote w:id="10">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See Çağman 2005: 148-156 for an overview of the history and, often contested, interpretation of this strange corpus of paintings.</w:t>
      </w:r>
    </w:p>
  </w:endnote>
  <w:endnote w:id="11">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John Work Garret Collection, fols. 359v – 360r.</w:t>
      </w:r>
    </w:p>
  </w:endnote>
  <w:endnote w:id="12">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Sims 2002, 180. For an overview of </w:t>
      </w:r>
      <w:r w:rsidRPr="00F80270">
        <w:rPr>
          <w:rFonts w:ascii="Times New Roman" w:eastAsia="Times New Roman" w:hAnsi="Times New Roman" w:cs="Times New Roman"/>
          <w:color w:val="000000"/>
          <w:kern w:val="36"/>
          <w:lang w:val="en" w:eastAsia="en-GB"/>
        </w:rPr>
        <w:t>Behzād’s style see Roxburgh 2000: 119-146.</w:t>
      </w:r>
    </w:p>
  </w:endnote>
  <w:endnote w:id="13">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w:t>
      </w:r>
      <w:r w:rsidRPr="00F80270">
        <w:rPr>
          <w:rFonts w:ascii="Times New Roman" w:eastAsia="Times New Roman" w:hAnsi="Times New Roman" w:cs="Times New Roman"/>
          <w:color w:val="000000"/>
          <w:kern w:val="36"/>
          <w:lang w:val="en" w:eastAsia="en-GB"/>
        </w:rPr>
        <w:t>Sims 2002: 181.</w:t>
      </w:r>
    </w:p>
  </w:endnote>
  <w:endnote w:id="14">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Accession number Or. 6810, fol. 154v.</w:t>
      </w:r>
    </w:p>
  </w:endnote>
  <w:endnote w:id="15">
    <w:p w:rsidR="00E20C28" w:rsidRPr="00F80270" w:rsidRDefault="00E20C28" w:rsidP="00E20C28">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The paucity of documentary sources concerning craftsmen and guilds extends into the Safavid period as well (Keyvani 1980: 6).</w:t>
      </w:r>
    </w:p>
  </w:endnote>
  <w:endnote w:id="16">
    <w:p w:rsidR="00E20C28" w:rsidRPr="00F80270" w:rsidRDefault="00E20C28" w:rsidP="00E20C28">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The painting</w:t>
      </w:r>
      <w:r w:rsidR="001B3A36">
        <w:rPr>
          <w:rFonts w:ascii="Times New Roman" w:hAnsi="Times New Roman" w:cs="Times New Roman"/>
        </w:rPr>
        <w:t xml:space="preserve">, </w:t>
      </w:r>
      <w:r w:rsidR="001B3A36" w:rsidRPr="00F80270">
        <w:rPr>
          <w:rFonts w:ascii="Times New Roman" w:hAnsi="Times New Roman" w:cs="Times New Roman"/>
        </w:rPr>
        <w:t>accession number Per 395.1</w:t>
      </w:r>
      <w:r w:rsidR="001B3A36">
        <w:rPr>
          <w:rFonts w:ascii="Times New Roman" w:hAnsi="Times New Roman" w:cs="Times New Roman"/>
        </w:rPr>
        <w:t>,</w:t>
      </w:r>
      <w:r w:rsidRPr="00F80270">
        <w:rPr>
          <w:rFonts w:ascii="Times New Roman" w:hAnsi="Times New Roman" w:cs="Times New Roman"/>
        </w:rPr>
        <w:t xml:space="preserve"> is in the Chester Beatty Library in Dublin</w:t>
      </w:r>
      <w:r w:rsidR="001B3A36">
        <w:rPr>
          <w:rFonts w:ascii="Times New Roman" w:hAnsi="Times New Roman" w:cs="Times New Roman"/>
        </w:rPr>
        <w:t xml:space="preserve"> and measures 59.4 cm x 45 cm. See Thomson and Canby 2003, 126 and 129, fig. 4.37</w:t>
      </w:r>
      <w:r w:rsidRPr="00F80270">
        <w:rPr>
          <w:rFonts w:ascii="Times New Roman" w:hAnsi="Times New Roman" w:cs="Times New Roman"/>
        </w:rPr>
        <w:t>.</w:t>
      </w:r>
    </w:p>
  </w:endnote>
  <w:endnote w:id="17">
    <w:p w:rsidR="002F43EB" w:rsidRPr="002F43EB" w:rsidRDefault="002F43EB" w:rsidP="002F43EB">
      <w:pPr>
        <w:pStyle w:val="EndnoteText"/>
        <w:spacing w:line="480" w:lineRule="auto"/>
        <w:jc w:val="both"/>
        <w:rPr>
          <w:rFonts w:ascii="Times New Roman" w:hAnsi="Times New Roman" w:cs="Times New Roman"/>
        </w:rPr>
      </w:pPr>
      <w:r w:rsidRPr="002F43EB">
        <w:rPr>
          <w:rStyle w:val="EndnoteReference"/>
          <w:rFonts w:ascii="Times New Roman" w:hAnsi="Times New Roman" w:cs="Times New Roman"/>
        </w:rPr>
        <w:endnoteRef/>
      </w:r>
      <w:r w:rsidRPr="002F43EB">
        <w:rPr>
          <w:rFonts w:ascii="Times New Roman" w:hAnsi="Times New Roman" w:cs="Times New Roman"/>
        </w:rPr>
        <w:t xml:space="preserve"> </w:t>
      </w:r>
      <w:r w:rsidRPr="002F43EB">
        <w:rPr>
          <w:rFonts w:ascii="Times New Roman" w:hAnsi="Times New Roman" w:cs="Times New Roman"/>
          <w:szCs w:val="24"/>
        </w:rPr>
        <w:t>For the best study of Mughal building practices, drawing on both paintings and contemporary written sources, see Qaisar 1988.</w:t>
      </w:r>
    </w:p>
  </w:endnote>
  <w:endnote w:id="18">
    <w:p w:rsidR="002F43EB" w:rsidRPr="002F43EB" w:rsidRDefault="002F43EB" w:rsidP="002F43EB">
      <w:pPr>
        <w:pStyle w:val="EndnoteText"/>
        <w:spacing w:line="480" w:lineRule="auto"/>
        <w:jc w:val="both"/>
        <w:rPr>
          <w:rFonts w:ascii="Times New Roman" w:hAnsi="Times New Roman" w:cs="Times New Roman"/>
        </w:rPr>
      </w:pPr>
      <w:r w:rsidRPr="002F43EB">
        <w:rPr>
          <w:rStyle w:val="EndnoteReference"/>
          <w:rFonts w:ascii="Times New Roman" w:hAnsi="Times New Roman" w:cs="Times New Roman"/>
        </w:rPr>
        <w:endnoteRef/>
      </w:r>
      <w:r w:rsidRPr="002F43EB">
        <w:rPr>
          <w:rFonts w:ascii="Times New Roman" w:hAnsi="Times New Roman" w:cs="Times New Roman"/>
        </w:rPr>
        <w:t xml:space="preserve"> </w:t>
      </w:r>
      <w:r w:rsidRPr="002F43EB">
        <w:rPr>
          <w:rFonts w:ascii="Times New Roman" w:hAnsi="Times New Roman" w:cs="Times New Roman"/>
          <w:szCs w:val="24"/>
        </w:rPr>
        <w:t>Accession number I.S 2-1896.</w:t>
      </w:r>
    </w:p>
  </w:endnote>
  <w:endnote w:id="19">
    <w:p w:rsidR="00E20C28" w:rsidRPr="002F43EB" w:rsidRDefault="00E20C28" w:rsidP="002F43EB">
      <w:pPr>
        <w:pStyle w:val="EndnoteText"/>
        <w:spacing w:line="480" w:lineRule="auto"/>
        <w:jc w:val="both"/>
        <w:rPr>
          <w:rFonts w:ascii="Times New Roman" w:hAnsi="Times New Roman" w:cs="Times New Roman"/>
        </w:rPr>
      </w:pPr>
      <w:r w:rsidRPr="002F43EB">
        <w:rPr>
          <w:rStyle w:val="EndnoteReference"/>
          <w:rFonts w:ascii="Times New Roman" w:hAnsi="Times New Roman" w:cs="Times New Roman"/>
        </w:rPr>
        <w:endnoteRef/>
      </w:r>
      <w:r w:rsidRPr="002F43EB">
        <w:rPr>
          <w:rFonts w:ascii="Times New Roman" w:hAnsi="Times New Roman" w:cs="Times New Roman"/>
        </w:rPr>
        <w:t xml:space="preserve"> Koch 2006: 83.</w:t>
      </w:r>
    </w:p>
  </w:endnote>
  <w:endnote w:id="20">
    <w:p w:rsidR="00E20C28" w:rsidRPr="00F80270" w:rsidRDefault="00E20C28" w:rsidP="002F43EB">
      <w:pPr>
        <w:pStyle w:val="EndnoteText"/>
        <w:spacing w:line="480" w:lineRule="auto"/>
        <w:jc w:val="both"/>
        <w:rPr>
          <w:rFonts w:ascii="Times New Roman" w:hAnsi="Times New Roman" w:cs="Times New Roman"/>
        </w:rPr>
      </w:pPr>
      <w:r w:rsidRPr="002F43EB">
        <w:rPr>
          <w:rStyle w:val="EndnoteReference"/>
          <w:rFonts w:ascii="Times New Roman" w:hAnsi="Times New Roman" w:cs="Times New Roman"/>
        </w:rPr>
        <w:endnoteRef/>
      </w:r>
      <w:r w:rsidRPr="002F43EB">
        <w:rPr>
          <w:rFonts w:ascii="Times New Roman" w:hAnsi="Times New Roman" w:cs="Times New Roman"/>
        </w:rPr>
        <w:t xml:space="preserve"> There is some discussion as to the date of the paintings, but Seyller (Seyller 1990: 384) concludes that all 197 of the original paintings were probably executed between 1586 and 1587. In contrast, Beach (Beach 1987: 114) suggests that the paintings all date from the mid-1590s at the earliest. More recently Strong has argued for a dating range in the period</w:t>
      </w:r>
      <w:r w:rsidRPr="00F80270">
        <w:rPr>
          <w:rFonts w:ascii="Times New Roman" w:hAnsi="Times New Roman" w:cs="Times New Roman"/>
        </w:rPr>
        <w:t xml:space="preserve"> 1590 to 1595 (Stronge 2002: 82-3).</w:t>
      </w:r>
    </w:p>
  </w:endnote>
  <w:endnote w:id="21">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Beach 1987: 114. </w:t>
      </w:r>
      <w:r w:rsidRPr="00F80270">
        <w:rPr>
          <w:rFonts w:ascii="Times New Roman" w:hAnsi="Times New Roman" w:cs="Times New Roman"/>
          <w:i/>
        </w:rPr>
        <w:t xml:space="preserve">Ibid., </w:t>
      </w:r>
      <w:r w:rsidRPr="00F80270">
        <w:rPr>
          <w:rFonts w:ascii="Times New Roman" w:hAnsi="Times New Roman" w:cs="Times New Roman"/>
        </w:rPr>
        <w:t xml:space="preserve">134 states that the basic subject of Akbari painting was the depiction of contemporary events. If one accepts such a view, it makes it possible to view the details show in the four construction scenes discussed here as examples of verisimilitude.  </w:t>
      </w:r>
    </w:p>
  </w:endnote>
  <w:endnote w:id="22">
    <w:p w:rsidR="00227570" w:rsidRPr="00227570" w:rsidRDefault="00227570" w:rsidP="00227570">
      <w:pPr>
        <w:pStyle w:val="EndnoteText"/>
        <w:spacing w:line="480" w:lineRule="auto"/>
        <w:jc w:val="both"/>
        <w:rPr>
          <w:rFonts w:ascii="Times New Roman" w:hAnsi="Times New Roman" w:cs="Times New Roman"/>
        </w:rPr>
      </w:pPr>
      <w:r w:rsidRPr="00227570">
        <w:rPr>
          <w:rStyle w:val="EndnoteReference"/>
          <w:rFonts w:ascii="Times New Roman" w:hAnsi="Times New Roman" w:cs="Times New Roman"/>
        </w:rPr>
        <w:endnoteRef/>
      </w:r>
      <w:r w:rsidRPr="00227570">
        <w:rPr>
          <w:rFonts w:ascii="Times New Roman" w:hAnsi="Times New Roman" w:cs="Times New Roman"/>
        </w:rPr>
        <w:t xml:space="preserve"> </w:t>
      </w:r>
      <w:r w:rsidRPr="00227570">
        <w:rPr>
          <w:rFonts w:ascii="Times New Roman" w:hAnsi="Times New Roman" w:cs="Times New Roman"/>
          <w:szCs w:val="24"/>
        </w:rPr>
        <w:t>Accession number I.S 2-1896, folio 45 and folio 91 respectively.</w:t>
      </w:r>
    </w:p>
  </w:endnote>
  <w:endnote w:id="23">
    <w:p w:rsidR="00E20C28" w:rsidRPr="00227570" w:rsidRDefault="00E20C28" w:rsidP="00227570">
      <w:pPr>
        <w:pStyle w:val="EndnoteText"/>
        <w:spacing w:line="480" w:lineRule="auto"/>
        <w:jc w:val="both"/>
        <w:rPr>
          <w:rFonts w:ascii="Times New Roman" w:hAnsi="Times New Roman" w:cs="Times New Roman"/>
        </w:rPr>
      </w:pPr>
      <w:r w:rsidRPr="00227570">
        <w:rPr>
          <w:rStyle w:val="EndnoteReference"/>
          <w:rFonts w:ascii="Times New Roman" w:hAnsi="Times New Roman" w:cs="Times New Roman"/>
        </w:rPr>
        <w:endnoteRef/>
      </w:r>
      <w:r w:rsidRPr="00227570">
        <w:rPr>
          <w:rFonts w:ascii="Times New Roman" w:hAnsi="Times New Roman" w:cs="Times New Roman"/>
        </w:rPr>
        <w:t xml:space="preserve"> Seyller 1990: 380.</w:t>
      </w:r>
    </w:p>
  </w:endnote>
  <w:endnote w:id="24">
    <w:p w:rsidR="00E20C28" w:rsidRPr="00227570" w:rsidRDefault="00E20C28" w:rsidP="00227570">
      <w:pPr>
        <w:pStyle w:val="EndnoteText"/>
        <w:spacing w:line="480" w:lineRule="auto"/>
        <w:jc w:val="both"/>
        <w:rPr>
          <w:rFonts w:ascii="Times New Roman" w:hAnsi="Times New Roman" w:cs="Times New Roman"/>
        </w:rPr>
      </w:pPr>
      <w:r w:rsidRPr="00227570">
        <w:rPr>
          <w:rStyle w:val="EndnoteReference"/>
          <w:rFonts w:ascii="Times New Roman" w:hAnsi="Times New Roman" w:cs="Times New Roman"/>
        </w:rPr>
        <w:endnoteRef/>
      </w:r>
      <w:r w:rsidRPr="00227570">
        <w:rPr>
          <w:rFonts w:ascii="Times New Roman" w:hAnsi="Times New Roman" w:cs="Times New Roman"/>
        </w:rPr>
        <w:t xml:space="preserve"> Qaisar 1988: 6. There are three depicting Agra</w:t>
      </w:r>
      <w:r w:rsidR="001B3A36" w:rsidRPr="00227570">
        <w:rPr>
          <w:rFonts w:ascii="Times New Roman" w:hAnsi="Times New Roman" w:cs="Times New Roman"/>
        </w:rPr>
        <w:t xml:space="preserve"> (the two described here, plus V&amp;A IS 2-1896 45/117)</w:t>
      </w:r>
      <w:r w:rsidRPr="00227570">
        <w:rPr>
          <w:rFonts w:ascii="Times New Roman" w:hAnsi="Times New Roman" w:cs="Times New Roman"/>
        </w:rPr>
        <w:t>, three depicting Fatehpur Sikri, with the remaining seven not connected to any specific town or building.</w:t>
      </w:r>
      <w:r w:rsidR="001B3A36" w:rsidRPr="00227570">
        <w:rPr>
          <w:rFonts w:ascii="Times New Roman" w:hAnsi="Times New Roman" w:cs="Times New Roman"/>
        </w:rPr>
        <w:t xml:space="preserve"> For two of the unidentified images (V&amp;A 1595-1965 and BM Add. 5600, f.372a). see </w:t>
      </w:r>
      <w:r w:rsidR="001B3A36" w:rsidRPr="00227570">
        <w:rPr>
          <w:rFonts w:ascii="Times New Roman" w:hAnsi="Times New Roman" w:cs="Times New Roman"/>
          <w:i/>
        </w:rPr>
        <w:t>ibid.,</w:t>
      </w:r>
      <w:r w:rsidR="001B3A36" w:rsidRPr="00227570">
        <w:rPr>
          <w:rFonts w:ascii="Times New Roman" w:hAnsi="Times New Roman" w:cs="Times New Roman"/>
        </w:rPr>
        <w:t xml:space="preserve"> pls. 7 and 8.</w:t>
      </w:r>
    </w:p>
  </w:endnote>
  <w:endnote w:id="25">
    <w:p w:rsidR="00E20C28" w:rsidRPr="00F80270" w:rsidRDefault="00E20C28" w:rsidP="00227570">
      <w:pPr>
        <w:pStyle w:val="EndnoteText"/>
        <w:spacing w:line="480" w:lineRule="auto"/>
        <w:jc w:val="both"/>
        <w:rPr>
          <w:rFonts w:ascii="Times New Roman" w:hAnsi="Times New Roman" w:cs="Times New Roman"/>
        </w:rPr>
      </w:pPr>
      <w:r w:rsidRPr="00227570">
        <w:rPr>
          <w:rStyle w:val="EndnoteReference"/>
          <w:rFonts w:ascii="Times New Roman" w:hAnsi="Times New Roman" w:cs="Times New Roman"/>
        </w:rPr>
        <w:endnoteRef/>
      </w:r>
      <w:r w:rsidRPr="00227570">
        <w:rPr>
          <w:rFonts w:ascii="Times New Roman" w:hAnsi="Times New Roman" w:cs="Times New Roman"/>
        </w:rPr>
        <w:t xml:space="preserve"> For the most in-depth study of the Istanbul albums see the twenty-one articles in Grube and Sims 1985. Grube 1985: 17-30 consists of a full</w:t>
      </w:r>
      <w:r w:rsidRPr="00F80270">
        <w:rPr>
          <w:rFonts w:ascii="Times New Roman" w:hAnsi="Times New Roman" w:cs="Times New Roman"/>
        </w:rPr>
        <w:t xml:space="preserve"> bibliographical survey of the literature on the Istanbul albums. Unfortunately there is nothing specifically addressing H.2153, folio 141v in the survey.</w:t>
      </w:r>
    </w:p>
  </w:endnote>
  <w:endnote w:id="26">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Rogers 1986: 116.</w:t>
      </w:r>
    </w:p>
  </w:endnote>
  <w:endnote w:id="27">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Çağman 2005: 155. The dating is based, in part, on the clothing, metal details and style of painting.</w:t>
      </w:r>
    </w:p>
  </w:endnote>
  <w:endnote w:id="28">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Andrews 1985: 112. Çağman 2005: 173 refers to it as </w:t>
      </w:r>
      <w:r w:rsidRPr="00F80270">
        <w:rPr>
          <w:rFonts w:ascii="Times New Roman" w:hAnsi="Times New Roman" w:cs="Times New Roman"/>
          <w:i/>
        </w:rPr>
        <w:t>Preparations for Building a Wooden Structure</w:t>
      </w:r>
      <w:r w:rsidRPr="00F80270">
        <w:rPr>
          <w:rFonts w:ascii="Times New Roman" w:hAnsi="Times New Roman" w:cs="Times New Roman"/>
        </w:rPr>
        <w:t>.</w:t>
      </w:r>
    </w:p>
  </w:endnote>
  <w:endnote w:id="29">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Rogers concurs (Rogers 1986: 154), referring to the image as being of a mason’s yard.  </w:t>
      </w:r>
    </w:p>
  </w:endnote>
  <w:endnote w:id="30">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What might initially appear as vague and seemingly random associations with Byzantine manuscript painting styles become rather more plausible when another image in the album, folio 106v depicting two Orthodox monks in similar robes, is taken into account. See Rogers 1986: 146.</w:t>
      </w:r>
    </w:p>
  </w:endnote>
  <w:endnote w:id="31">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The white caps with black spots are most likely meant to represent leopard fur. A similar style image in folio 38v in the same album</w:t>
      </w:r>
      <w:r w:rsidR="001B3A36">
        <w:rPr>
          <w:rFonts w:ascii="Times New Roman" w:hAnsi="Times New Roman" w:cs="Times New Roman"/>
        </w:rPr>
        <w:t>, showing</w:t>
      </w:r>
      <w:r w:rsidRPr="00F80270">
        <w:rPr>
          <w:rFonts w:ascii="Times New Roman" w:hAnsi="Times New Roman" w:cs="Times New Roman"/>
        </w:rPr>
        <w:t xml:space="preserve"> a figure with a full leopard sk</w:t>
      </w:r>
      <w:r w:rsidR="001B3A36">
        <w:rPr>
          <w:rFonts w:ascii="Times New Roman" w:hAnsi="Times New Roman" w:cs="Times New Roman"/>
        </w:rPr>
        <w:t>in</w:t>
      </w:r>
      <w:r w:rsidRPr="00F80270">
        <w:rPr>
          <w:rFonts w:ascii="Times New Roman" w:hAnsi="Times New Roman" w:cs="Times New Roman"/>
        </w:rPr>
        <w:t xml:space="preserve"> executed in the same technique</w:t>
      </w:r>
      <w:r w:rsidR="001B3A36">
        <w:rPr>
          <w:rFonts w:ascii="Times New Roman" w:hAnsi="Times New Roman" w:cs="Times New Roman"/>
        </w:rPr>
        <w:t>,</w:t>
      </w:r>
      <w:r w:rsidRPr="00F80270">
        <w:rPr>
          <w:rFonts w:ascii="Times New Roman" w:hAnsi="Times New Roman" w:cs="Times New Roman"/>
        </w:rPr>
        <w:t xml:space="preserve"> seems to confirm this hypothesis. See Çağman 2005: 168, fig.119.</w:t>
      </w:r>
    </w:p>
  </w:endnote>
  <w:endnote w:id="32">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The hat with three lobes has been described by Çağman as being reminiscent of Mongol headgear (in Roxburgh 2005: 408).</w:t>
      </w:r>
    </w:p>
  </w:endnote>
  <w:endnote w:id="33">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A brief catalogue description can be found in Roxburgh 2005: 409, written by Feliz Çağman. It is important to note that this is only found in the paperback edition, with the catalogue descriptions being absent from the hardback edition, even though it was published at the same time.</w:t>
      </w:r>
    </w:p>
  </w:endnote>
  <w:endnote w:id="34">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Andrews 1985: 112. A detail of MS Elliot 323, fol. 17r is shown in </w:t>
      </w:r>
      <w:r w:rsidRPr="00F80270">
        <w:rPr>
          <w:rFonts w:ascii="Times New Roman" w:hAnsi="Times New Roman" w:cs="Times New Roman"/>
          <w:i/>
        </w:rPr>
        <w:t xml:space="preserve">ibid., </w:t>
      </w:r>
      <w:r w:rsidRPr="00F80270">
        <w:rPr>
          <w:rFonts w:ascii="Times New Roman" w:hAnsi="Times New Roman" w:cs="Times New Roman"/>
        </w:rPr>
        <w:t>fig. 354.</w:t>
      </w:r>
    </w:p>
  </w:endnote>
  <w:endnote w:id="35">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Rogers 1986: 154.</w:t>
      </w:r>
    </w:p>
  </w:endnote>
  <w:endnote w:id="36">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Contemporary chronicles give occasional snippets of information, with Ibn al-Athīr stating in his </w:t>
      </w:r>
      <w:r w:rsidRPr="00F80270">
        <w:rPr>
          <w:rFonts w:ascii="Times New Roman" w:hAnsi="Times New Roman" w:cs="Times New Roman"/>
          <w:i/>
        </w:rPr>
        <w:t xml:space="preserve">al-Kamil fi l-Ta’rikh </w:t>
      </w:r>
      <w:r w:rsidRPr="00F80270">
        <w:rPr>
          <w:rFonts w:ascii="Times New Roman" w:hAnsi="Times New Roman" w:cs="Times New Roman"/>
        </w:rPr>
        <w:t>that a large fire in the store yards in Baghdad in 583/1187 destroyed large stocks of timber (Richards 2007: 342).</w:t>
      </w:r>
    </w:p>
  </w:endnote>
  <w:endnote w:id="37">
    <w:p w:rsidR="00E20C28" w:rsidRPr="00F80270" w:rsidRDefault="00E20C28" w:rsidP="003566D0">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Roxburgh 2005: 409.</w:t>
      </w:r>
    </w:p>
  </w:endnote>
  <w:endnote w:id="38">
    <w:p w:rsidR="00E20C28" w:rsidRPr="00F80270" w:rsidRDefault="00E20C28" w:rsidP="001B3A36">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The album contains 199 folios, with 546 paintings and drawings (Çağman 1985: 32-3). For colour images of a selection of the paintings see; Çağman 2005: 157-187, figs. 100-143, and Rogers 1986: 119, 153 and 132-9, figs. 81-90.</w:t>
      </w:r>
    </w:p>
  </w:endnote>
  <w:endnote w:id="39">
    <w:p w:rsidR="00E20C28" w:rsidRPr="00F80270" w:rsidRDefault="00E20C28" w:rsidP="001B3A36">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Chester Beatty Library, accession number Per 395.1.</w:t>
      </w:r>
      <w:r w:rsidR="001B3A36">
        <w:rPr>
          <w:rFonts w:ascii="Times New Roman" w:hAnsi="Times New Roman" w:cs="Times New Roman"/>
        </w:rPr>
        <w:t xml:space="preserve"> Another similar image is in the British Library (Add. 1857, f.118a). See Titley 1977, 67.</w:t>
      </w:r>
    </w:p>
  </w:endnote>
  <w:endnote w:id="40">
    <w:p w:rsidR="00E20C28" w:rsidRPr="00F80270" w:rsidRDefault="00E20C28" w:rsidP="001B3A36">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Çağman 2005: 153.</w:t>
      </w:r>
    </w:p>
  </w:endnote>
  <w:endnote w:id="41">
    <w:p w:rsidR="00E20C28" w:rsidRPr="00F80270" w:rsidRDefault="00E20C28" w:rsidP="001B3A36">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Further details about the construction of the mosque, and Timur’s direct involvement in the construction process, can be found in Clavijo’s contemporary account. The relevant passage is reproduced in Lentz and Lowry 1989: 36.</w:t>
      </w:r>
    </w:p>
  </w:endnote>
  <w:endnote w:id="42">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The campaign into India had been described as simply a vast plundering expedition (Morgan 1988: 90).</w:t>
      </w:r>
    </w:p>
  </w:endnote>
  <w:endnote w:id="43">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Sims 2002: 180.</w:t>
      </w:r>
    </w:p>
  </w:endnote>
  <w:endnote w:id="44">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Accession number Or.6810, fol.154v, in the British Museum, London.</w:t>
      </w:r>
    </w:p>
  </w:endnote>
  <w:endnote w:id="45">
    <w:p w:rsidR="00223DDB" w:rsidRPr="00F80270" w:rsidRDefault="00223DDB" w:rsidP="00223DDB">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See Man’kovskaia and Golombek 1985: 109-127 for a detailed study of the complex.</w:t>
      </w:r>
    </w:p>
  </w:endnote>
  <w:endnote w:id="46">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Accession number 63.210 folio 35r.</w:t>
      </w:r>
    </w:p>
  </w:endnote>
  <w:endnote w:id="47">
    <w:p w:rsidR="00E20C28" w:rsidRPr="00F80270" w:rsidRDefault="00E20C28" w:rsidP="003566D0">
      <w:pPr>
        <w:pStyle w:val="EndnoteText"/>
        <w:spacing w:line="480" w:lineRule="auto"/>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Dickie 1978: 30.</w:t>
      </w:r>
    </w:p>
  </w:endnote>
  <w:endnote w:id="48">
    <w:p w:rsidR="00E20C28" w:rsidRPr="00F80270" w:rsidRDefault="00E20C28" w:rsidP="00102D25">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For a study of the painting, and comparisons with a similar work in the Walters Art Gallery, Baltimore (accession number 10678) which is also from Herat and dated to the late fifteenth century, see Lukens 1967: 317-8.</w:t>
      </w:r>
    </w:p>
  </w:endnote>
  <w:endnote w:id="49">
    <w:p w:rsidR="00E20C28" w:rsidRPr="00F80270" w:rsidRDefault="00E20C28" w:rsidP="00102D25">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Accession number I.S 2-1896.</w:t>
      </w:r>
    </w:p>
  </w:endnote>
  <w:endnote w:id="50">
    <w:p w:rsidR="00E20C28" w:rsidRPr="00F80270" w:rsidRDefault="00E20C28" w:rsidP="00102D25">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Beach has noted, in reference to the painting of Akbar inspecting the construction of Fatehpur Sikri, that the figures are depicted twisting and turning in a different and more animated manner that can be seen in earlier paintings produced in Iran (Beach 2012: 55). Despite such changes, the overall style can still be seen as part of the wider tradition of Persian painting.</w:t>
      </w:r>
    </w:p>
  </w:endnote>
  <w:endnote w:id="51">
    <w:p w:rsidR="00E20C28" w:rsidRPr="00F80270" w:rsidRDefault="00E20C28" w:rsidP="00102D25">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I.S 2-1896 folio 86</w:t>
      </w:r>
    </w:p>
  </w:endnote>
  <w:endnote w:id="52">
    <w:p w:rsidR="00102D25" w:rsidRPr="00102D25" w:rsidRDefault="00102D25" w:rsidP="00102D25">
      <w:pPr>
        <w:pStyle w:val="EndnoteText"/>
        <w:spacing w:line="480" w:lineRule="auto"/>
        <w:jc w:val="both"/>
        <w:rPr>
          <w:rFonts w:ascii="Times New Roman" w:hAnsi="Times New Roman" w:cs="Times New Roman"/>
        </w:rPr>
      </w:pPr>
      <w:r w:rsidRPr="00102D25">
        <w:rPr>
          <w:rStyle w:val="EndnoteReference"/>
          <w:rFonts w:ascii="Times New Roman" w:hAnsi="Times New Roman" w:cs="Times New Roman"/>
        </w:rPr>
        <w:endnoteRef/>
      </w:r>
      <w:r w:rsidRPr="00102D25">
        <w:rPr>
          <w:rFonts w:ascii="Times New Roman" w:hAnsi="Times New Roman" w:cs="Times New Roman"/>
        </w:rPr>
        <w:t xml:space="preserve"> </w:t>
      </w:r>
      <w:r w:rsidRPr="00102D25">
        <w:rPr>
          <w:rFonts w:ascii="Times New Roman" w:hAnsi="Times New Roman" w:cs="Times New Roman"/>
          <w:szCs w:val="24"/>
        </w:rPr>
        <w:t>The device consists of a large wheel with a rope chain filled with water pots. For details of the device and i</w:t>
      </w:r>
      <w:r>
        <w:rPr>
          <w:rFonts w:ascii="Times New Roman" w:hAnsi="Times New Roman" w:cs="Times New Roman"/>
          <w:szCs w:val="24"/>
        </w:rPr>
        <w:t>ts introduction to India see Qai</w:t>
      </w:r>
      <w:r w:rsidRPr="00102D25">
        <w:rPr>
          <w:rFonts w:ascii="Times New Roman" w:hAnsi="Times New Roman" w:cs="Times New Roman"/>
          <w:szCs w:val="24"/>
        </w:rPr>
        <w:t xml:space="preserve">sar </w:t>
      </w:r>
      <w:r w:rsidR="006E454E">
        <w:rPr>
          <w:rFonts w:ascii="Times New Roman" w:hAnsi="Times New Roman" w:cs="Times New Roman"/>
          <w:szCs w:val="24"/>
        </w:rPr>
        <w:t>1988:</w:t>
      </w:r>
      <w:r w:rsidRPr="00102D25">
        <w:rPr>
          <w:rFonts w:ascii="Times New Roman" w:hAnsi="Times New Roman" w:cs="Times New Roman"/>
          <w:szCs w:val="24"/>
        </w:rPr>
        <w:t xml:space="preserve"> 32.</w:t>
      </w:r>
    </w:p>
  </w:endnote>
  <w:endnote w:id="53">
    <w:p w:rsidR="00E20C28" w:rsidRPr="00102D25" w:rsidRDefault="00E20C28" w:rsidP="00102D25">
      <w:pPr>
        <w:pStyle w:val="EndnoteText"/>
        <w:spacing w:line="480" w:lineRule="auto"/>
        <w:jc w:val="both"/>
        <w:rPr>
          <w:rFonts w:ascii="Times New Roman" w:hAnsi="Times New Roman" w:cs="Times New Roman"/>
        </w:rPr>
      </w:pPr>
      <w:r w:rsidRPr="00102D25">
        <w:rPr>
          <w:rStyle w:val="EndnoteReference"/>
          <w:rFonts w:ascii="Times New Roman" w:hAnsi="Times New Roman" w:cs="Times New Roman"/>
        </w:rPr>
        <w:endnoteRef/>
      </w:r>
      <w:r w:rsidRPr="00102D25">
        <w:rPr>
          <w:rFonts w:ascii="Times New Roman" w:hAnsi="Times New Roman" w:cs="Times New Roman"/>
        </w:rPr>
        <w:t xml:space="preserve"> Koch, 2006: 83. She adds that the water gate was built under the supervision of Qasim Khān, who was the chief engineer. It is possible that he is the figure depicted half way up on the right-hand side of the painting, writing a note on a piece of paper, as a dark-skinned labourer kneels before him, possibly awaiting payment. The painting measures 32.8cm x 20cm (Stronge 2002: 82-3).</w:t>
      </w:r>
    </w:p>
  </w:endnote>
  <w:endnote w:id="54">
    <w:p w:rsidR="00E20C28" w:rsidRPr="00F80270" w:rsidRDefault="00E20C28" w:rsidP="00102D25">
      <w:pPr>
        <w:pStyle w:val="EndnoteText"/>
        <w:spacing w:line="480" w:lineRule="auto"/>
        <w:jc w:val="both"/>
        <w:rPr>
          <w:rFonts w:ascii="Times New Roman" w:hAnsi="Times New Roman" w:cs="Times New Roman"/>
        </w:rPr>
      </w:pPr>
      <w:r w:rsidRPr="00102D25">
        <w:rPr>
          <w:rStyle w:val="EndnoteReference"/>
          <w:rFonts w:ascii="Times New Roman" w:hAnsi="Times New Roman" w:cs="Times New Roman"/>
        </w:rPr>
        <w:endnoteRef/>
      </w:r>
      <w:r w:rsidRPr="00102D25">
        <w:rPr>
          <w:rFonts w:ascii="Times New Roman" w:hAnsi="Times New Roman" w:cs="Times New Roman"/>
        </w:rPr>
        <w:t xml:space="preserve"> For a full</w:t>
      </w:r>
      <w:r w:rsidRPr="00F80270">
        <w:rPr>
          <w:rFonts w:ascii="Times New Roman" w:hAnsi="Times New Roman" w:cs="Times New Roman"/>
        </w:rPr>
        <w:t xml:space="preserve"> description of all the different processes shown in the painting see Koch 2006: 82.</w:t>
      </w:r>
    </w:p>
  </w:endnote>
  <w:endnote w:id="55">
    <w:p w:rsidR="00E20C28" w:rsidRPr="00F80270" w:rsidRDefault="00E20C28" w:rsidP="00102D25">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Of the thirty-six figures shown to be engaged in the construction process, four of them are women. In addition, two females are shown in the upper right of the image, but they are inside the fort, and do not part of the workforce.</w:t>
      </w:r>
    </w:p>
  </w:endnote>
  <w:endnote w:id="56">
    <w:p w:rsidR="00102D25" w:rsidRPr="00102D25" w:rsidRDefault="00102D25" w:rsidP="00102D25">
      <w:pPr>
        <w:pStyle w:val="EndnoteText"/>
        <w:spacing w:line="480" w:lineRule="auto"/>
        <w:jc w:val="both"/>
        <w:rPr>
          <w:rFonts w:ascii="Times New Roman" w:hAnsi="Times New Roman" w:cs="Times New Roman"/>
        </w:rPr>
      </w:pPr>
      <w:r w:rsidRPr="00102D25">
        <w:rPr>
          <w:rStyle w:val="EndnoteReference"/>
          <w:rFonts w:ascii="Times New Roman" w:hAnsi="Times New Roman" w:cs="Times New Roman"/>
        </w:rPr>
        <w:endnoteRef/>
      </w:r>
      <w:r w:rsidRPr="00102D25">
        <w:rPr>
          <w:rFonts w:ascii="Times New Roman" w:hAnsi="Times New Roman" w:cs="Times New Roman"/>
        </w:rPr>
        <w:t xml:space="preserve"> </w:t>
      </w:r>
      <w:r w:rsidR="006E454E">
        <w:rPr>
          <w:rFonts w:ascii="Times New Roman" w:hAnsi="Times New Roman" w:cs="Times New Roman"/>
          <w:szCs w:val="24"/>
        </w:rPr>
        <w:t>Qaisar 1988:</w:t>
      </w:r>
      <w:r w:rsidRPr="00102D25">
        <w:rPr>
          <w:rFonts w:ascii="Times New Roman" w:hAnsi="Times New Roman" w:cs="Times New Roman"/>
          <w:szCs w:val="24"/>
        </w:rPr>
        <w:t xml:space="preserve"> 12.</w:t>
      </w:r>
    </w:p>
  </w:endnote>
  <w:endnote w:id="57">
    <w:p w:rsidR="006E454E" w:rsidRPr="006E454E" w:rsidRDefault="006E454E" w:rsidP="006E454E">
      <w:pPr>
        <w:pStyle w:val="EndnoteText"/>
        <w:spacing w:line="480" w:lineRule="auto"/>
        <w:jc w:val="both"/>
        <w:rPr>
          <w:rFonts w:ascii="Times New Roman" w:hAnsi="Times New Roman" w:cs="Times New Roman"/>
        </w:rPr>
      </w:pPr>
      <w:r w:rsidRPr="006E454E">
        <w:rPr>
          <w:rStyle w:val="EndnoteReference"/>
          <w:rFonts w:ascii="Times New Roman" w:hAnsi="Times New Roman" w:cs="Times New Roman"/>
        </w:rPr>
        <w:endnoteRef/>
      </w:r>
      <w:r w:rsidRPr="006E454E">
        <w:rPr>
          <w:rFonts w:ascii="Times New Roman" w:hAnsi="Times New Roman" w:cs="Times New Roman"/>
        </w:rPr>
        <w:t xml:space="preserve"> </w:t>
      </w:r>
      <w:r>
        <w:rPr>
          <w:rFonts w:ascii="Times New Roman" w:hAnsi="Times New Roman" w:cs="Times New Roman"/>
          <w:szCs w:val="24"/>
        </w:rPr>
        <w:t xml:space="preserve">Qaisar 1988: </w:t>
      </w:r>
      <w:r w:rsidRPr="006E454E">
        <w:rPr>
          <w:rFonts w:ascii="Times New Roman" w:hAnsi="Times New Roman" w:cs="Times New Roman"/>
          <w:szCs w:val="24"/>
        </w:rPr>
        <w:t xml:space="preserve">16, citing a translation of ʿĀrif Qandahāri’s </w:t>
      </w:r>
      <w:r w:rsidRPr="006E454E">
        <w:rPr>
          <w:rFonts w:ascii="Times New Roman" w:hAnsi="Times New Roman" w:cs="Times New Roman"/>
          <w:i/>
          <w:szCs w:val="24"/>
        </w:rPr>
        <w:t>Tarīkh-i Qandahāri.</w:t>
      </w:r>
    </w:p>
  </w:endnote>
  <w:endnote w:id="58">
    <w:p w:rsidR="00E20C28" w:rsidRPr="006E454E" w:rsidRDefault="00E20C28" w:rsidP="006E454E">
      <w:pPr>
        <w:pStyle w:val="EndnoteText"/>
        <w:spacing w:line="480" w:lineRule="auto"/>
        <w:jc w:val="both"/>
        <w:rPr>
          <w:rFonts w:ascii="Times New Roman" w:hAnsi="Times New Roman" w:cs="Times New Roman"/>
        </w:rPr>
      </w:pPr>
      <w:r w:rsidRPr="006E454E">
        <w:rPr>
          <w:rStyle w:val="EndnoteReference"/>
          <w:rFonts w:ascii="Times New Roman" w:hAnsi="Times New Roman" w:cs="Times New Roman"/>
        </w:rPr>
        <w:endnoteRef/>
      </w:r>
      <w:r w:rsidRPr="006E454E">
        <w:rPr>
          <w:rFonts w:ascii="Times New Roman" w:hAnsi="Times New Roman" w:cs="Times New Roman"/>
        </w:rPr>
        <w:t xml:space="preserve"> For a good overview of the development of Islamic architecture in India see Alfieri 2000.</w:t>
      </w:r>
    </w:p>
  </w:endnote>
  <w:endnote w:id="59">
    <w:p w:rsidR="00E20C28" w:rsidRPr="006E454E" w:rsidRDefault="00E20C28" w:rsidP="006E454E">
      <w:pPr>
        <w:pStyle w:val="EndnoteText"/>
        <w:spacing w:line="480" w:lineRule="auto"/>
        <w:jc w:val="both"/>
        <w:rPr>
          <w:rFonts w:ascii="Times New Roman" w:hAnsi="Times New Roman" w:cs="Times New Roman"/>
        </w:rPr>
      </w:pPr>
      <w:r w:rsidRPr="006E454E">
        <w:rPr>
          <w:rStyle w:val="EndnoteReference"/>
          <w:rFonts w:ascii="Times New Roman" w:hAnsi="Times New Roman" w:cs="Times New Roman"/>
        </w:rPr>
        <w:endnoteRef/>
      </w:r>
      <w:r w:rsidRPr="006E454E">
        <w:rPr>
          <w:rFonts w:ascii="Times New Roman" w:hAnsi="Times New Roman" w:cs="Times New Roman"/>
        </w:rPr>
        <w:t xml:space="preserve"> The painting, attributed to Miskina and Sarwan, is folio 45 of I.S.2:1896 in the Victoria and Albert Museum, London.</w:t>
      </w:r>
    </w:p>
  </w:endnote>
  <w:endnote w:id="60">
    <w:p w:rsidR="00E20C28" w:rsidRPr="00F80270" w:rsidRDefault="00E20C28" w:rsidP="00102D25">
      <w:pPr>
        <w:pStyle w:val="EndnoteText"/>
        <w:spacing w:line="480" w:lineRule="auto"/>
        <w:jc w:val="both"/>
        <w:rPr>
          <w:rFonts w:ascii="Times New Roman" w:hAnsi="Times New Roman" w:cs="Times New Roman"/>
        </w:rPr>
      </w:pPr>
      <w:r w:rsidRPr="00F80270">
        <w:rPr>
          <w:rStyle w:val="EndnoteReference"/>
          <w:rFonts w:ascii="Times New Roman" w:hAnsi="Times New Roman" w:cs="Times New Roman"/>
        </w:rPr>
        <w:endnoteRef/>
      </w:r>
      <w:r w:rsidRPr="00F80270">
        <w:rPr>
          <w:rFonts w:ascii="Times New Roman" w:hAnsi="Times New Roman" w:cs="Times New Roman"/>
        </w:rPr>
        <w:t xml:space="preserve"> Stronge 2002: 84.</w:t>
      </w:r>
    </w:p>
  </w:endnote>
  <w:endnote w:id="61">
    <w:p w:rsidR="00E20C28" w:rsidRDefault="00E20C28" w:rsidP="00102D25">
      <w:pPr>
        <w:pStyle w:val="EndnoteText"/>
        <w:spacing w:line="480" w:lineRule="auto"/>
        <w:jc w:val="both"/>
      </w:pPr>
      <w:r w:rsidRPr="00F80270">
        <w:rPr>
          <w:rStyle w:val="EndnoteReference"/>
          <w:rFonts w:ascii="Times New Roman" w:hAnsi="Times New Roman" w:cs="Times New Roman"/>
        </w:rPr>
        <w:endnoteRef/>
      </w:r>
      <w:r w:rsidRPr="00F80270">
        <w:rPr>
          <w:rFonts w:ascii="Times New Roman" w:hAnsi="Times New Roman" w:cs="Times New Roman"/>
        </w:rPr>
        <w:t xml:space="preserve"> See Ousterhout 2009. Throughout the book he combines structural analysis with the use of medieval paintings, manuscripts and mosaics showing construction scenes, in order to better understand Byzantine architectural practices. Images analysed include one illustrating the laying out of a construction site with ropes (</w:t>
      </w:r>
      <w:r w:rsidRPr="00F80270">
        <w:rPr>
          <w:rFonts w:ascii="Times New Roman" w:hAnsi="Times New Roman" w:cs="Times New Roman"/>
          <w:i/>
        </w:rPr>
        <w:t>ibid.,</w:t>
      </w:r>
      <w:r w:rsidRPr="00F80270">
        <w:rPr>
          <w:rFonts w:ascii="Times New Roman" w:hAnsi="Times New Roman" w:cs="Times New Roman"/>
        </w:rPr>
        <w:t xml:space="preserve"> 6, fig.31), manuscript paintings showing brick kilns (</w:t>
      </w:r>
      <w:r w:rsidRPr="00F80270">
        <w:rPr>
          <w:rFonts w:ascii="Times New Roman" w:hAnsi="Times New Roman" w:cs="Times New Roman"/>
          <w:i/>
        </w:rPr>
        <w:t xml:space="preserve">ibid., </w:t>
      </w:r>
      <w:r w:rsidRPr="00F80270">
        <w:rPr>
          <w:rFonts w:ascii="Times New Roman" w:hAnsi="Times New Roman" w:cs="Times New Roman"/>
        </w:rPr>
        <w:t>129-132, figs 96 and 98), and construction scenes in mosaic from the Capella Palatina in Palermo and the Church of Sa</w:t>
      </w:r>
      <w:r w:rsidRPr="0095651C">
        <w:rPr>
          <w:rFonts w:ascii="Times New Roman" w:hAnsi="Times New Roman" w:cs="Times New Roman"/>
        </w:rPr>
        <w:t>n Marco in Venice (</w:t>
      </w:r>
      <w:r w:rsidRPr="0095651C">
        <w:rPr>
          <w:rFonts w:ascii="Times New Roman" w:hAnsi="Times New Roman" w:cs="Times New Roman"/>
          <w:i/>
        </w:rPr>
        <w:t>ibid.,</w:t>
      </w:r>
      <w:r w:rsidRPr="0095651C">
        <w:rPr>
          <w:rFonts w:ascii="Times New Roman" w:hAnsi="Times New Roman" w:cs="Times New Roman"/>
        </w:rPr>
        <w:t xml:space="preserve"> 46-48, figs 29 and 30).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20541"/>
      <w:docPartObj>
        <w:docPartGallery w:val="Page Numbers (Bottom of Page)"/>
        <w:docPartUnique/>
      </w:docPartObj>
    </w:sdtPr>
    <w:sdtEndPr>
      <w:rPr>
        <w:noProof/>
      </w:rPr>
    </w:sdtEndPr>
    <w:sdtContent>
      <w:p w:rsidR="00E20C28" w:rsidRDefault="00E20C28">
        <w:pPr>
          <w:pStyle w:val="Footer"/>
          <w:jc w:val="center"/>
        </w:pPr>
        <w:r>
          <w:fldChar w:fldCharType="begin"/>
        </w:r>
        <w:r>
          <w:instrText xml:space="preserve"> PAGE   \* MERGEFORMAT </w:instrText>
        </w:r>
        <w:r>
          <w:fldChar w:fldCharType="separate"/>
        </w:r>
        <w:r w:rsidR="00E35B41">
          <w:rPr>
            <w:noProof/>
          </w:rPr>
          <w:t>26</w:t>
        </w:r>
        <w:r>
          <w:rPr>
            <w:noProof/>
          </w:rPr>
          <w:fldChar w:fldCharType="end"/>
        </w:r>
      </w:p>
    </w:sdtContent>
  </w:sdt>
  <w:p w:rsidR="00E20C28" w:rsidRDefault="00F80270" w:rsidP="00F80270">
    <w:pPr>
      <w:pStyle w:val="Footer"/>
      <w:tabs>
        <w:tab w:val="clear" w:pos="4513"/>
        <w:tab w:val="clear" w:pos="9026"/>
        <w:tab w:val="left" w:pos="15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4FC" w:rsidRDefault="00D424FC" w:rsidP="00E86282">
      <w:pPr>
        <w:spacing w:after="0" w:line="240" w:lineRule="auto"/>
      </w:pPr>
      <w:r>
        <w:separator/>
      </w:r>
    </w:p>
  </w:footnote>
  <w:footnote w:type="continuationSeparator" w:id="0">
    <w:p w:rsidR="00D424FC" w:rsidRDefault="00D424FC" w:rsidP="00E86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686AB2"/>
    <w:multiLevelType w:val="hybridMultilevel"/>
    <w:tmpl w:val="10DE66CC"/>
    <w:lvl w:ilvl="0" w:tplc="0A48C132">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5D"/>
    <w:rsid w:val="00017891"/>
    <w:rsid w:val="00025E79"/>
    <w:rsid w:val="00033865"/>
    <w:rsid w:val="000567FF"/>
    <w:rsid w:val="000717DE"/>
    <w:rsid w:val="00080C1A"/>
    <w:rsid w:val="00085C66"/>
    <w:rsid w:val="00092F44"/>
    <w:rsid w:val="00096077"/>
    <w:rsid w:val="000A0D1E"/>
    <w:rsid w:val="000A3DBA"/>
    <w:rsid w:val="000B0AEE"/>
    <w:rsid w:val="000B4E79"/>
    <w:rsid w:val="000C6783"/>
    <w:rsid w:val="000D7224"/>
    <w:rsid w:val="001002F9"/>
    <w:rsid w:val="00101F77"/>
    <w:rsid w:val="00102D25"/>
    <w:rsid w:val="00126C1E"/>
    <w:rsid w:val="00150BEC"/>
    <w:rsid w:val="001515C6"/>
    <w:rsid w:val="00162F2D"/>
    <w:rsid w:val="001640C4"/>
    <w:rsid w:val="00170414"/>
    <w:rsid w:val="00171FC2"/>
    <w:rsid w:val="00172638"/>
    <w:rsid w:val="001804F5"/>
    <w:rsid w:val="001A10F6"/>
    <w:rsid w:val="001A3F17"/>
    <w:rsid w:val="001B1BD1"/>
    <w:rsid w:val="001B3A36"/>
    <w:rsid w:val="001C0437"/>
    <w:rsid w:val="001C7F22"/>
    <w:rsid w:val="001D12AF"/>
    <w:rsid w:val="001D1F57"/>
    <w:rsid w:val="001E1154"/>
    <w:rsid w:val="001E3C23"/>
    <w:rsid w:val="001E5AC8"/>
    <w:rsid w:val="001F3F38"/>
    <w:rsid w:val="00204D0D"/>
    <w:rsid w:val="00205A86"/>
    <w:rsid w:val="00213BEF"/>
    <w:rsid w:val="00223DDB"/>
    <w:rsid w:val="002259A0"/>
    <w:rsid w:val="00227570"/>
    <w:rsid w:val="0023108B"/>
    <w:rsid w:val="002428F2"/>
    <w:rsid w:val="002437CF"/>
    <w:rsid w:val="00264488"/>
    <w:rsid w:val="002663AC"/>
    <w:rsid w:val="00273996"/>
    <w:rsid w:val="0028408E"/>
    <w:rsid w:val="00290E53"/>
    <w:rsid w:val="00296259"/>
    <w:rsid w:val="002B0030"/>
    <w:rsid w:val="002B29FE"/>
    <w:rsid w:val="002E3655"/>
    <w:rsid w:val="002F04A2"/>
    <w:rsid w:val="002F2A55"/>
    <w:rsid w:val="002F43EB"/>
    <w:rsid w:val="00307954"/>
    <w:rsid w:val="00310BE1"/>
    <w:rsid w:val="00312F29"/>
    <w:rsid w:val="00316222"/>
    <w:rsid w:val="00321074"/>
    <w:rsid w:val="0032756F"/>
    <w:rsid w:val="00330DDA"/>
    <w:rsid w:val="003512E1"/>
    <w:rsid w:val="003566D0"/>
    <w:rsid w:val="0036109B"/>
    <w:rsid w:val="0037059D"/>
    <w:rsid w:val="00377623"/>
    <w:rsid w:val="00384B60"/>
    <w:rsid w:val="00386F0E"/>
    <w:rsid w:val="003B79F8"/>
    <w:rsid w:val="003C6FEE"/>
    <w:rsid w:val="003E6408"/>
    <w:rsid w:val="003F2A5D"/>
    <w:rsid w:val="00441F83"/>
    <w:rsid w:val="004453E7"/>
    <w:rsid w:val="004556C7"/>
    <w:rsid w:val="004708ED"/>
    <w:rsid w:val="004955F2"/>
    <w:rsid w:val="004A0799"/>
    <w:rsid w:val="004D2983"/>
    <w:rsid w:val="004E6887"/>
    <w:rsid w:val="00504FC8"/>
    <w:rsid w:val="0050718F"/>
    <w:rsid w:val="00512572"/>
    <w:rsid w:val="00523933"/>
    <w:rsid w:val="005345D4"/>
    <w:rsid w:val="00563EC1"/>
    <w:rsid w:val="0056541F"/>
    <w:rsid w:val="00565A38"/>
    <w:rsid w:val="00587C80"/>
    <w:rsid w:val="005A4F31"/>
    <w:rsid w:val="005E70DF"/>
    <w:rsid w:val="0060020E"/>
    <w:rsid w:val="00606DA4"/>
    <w:rsid w:val="00626412"/>
    <w:rsid w:val="00631D47"/>
    <w:rsid w:val="00632FDF"/>
    <w:rsid w:val="006402C8"/>
    <w:rsid w:val="00653110"/>
    <w:rsid w:val="00656134"/>
    <w:rsid w:val="00675F17"/>
    <w:rsid w:val="00680459"/>
    <w:rsid w:val="00685C14"/>
    <w:rsid w:val="006928DC"/>
    <w:rsid w:val="006940E0"/>
    <w:rsid w:val="00695617"/>
    <w:rsid w:val="00697F88"/>
    <w:rsid w:val="006B5105"/>
    <w:rsid w:val="006E43E5"/>
    <w:rsid w:val="006E454E"/>
    <w:rsid w:val="006F6370"/>
    <w:rsid w:val="007050E1"/>
    <w:rsid w:val="00715838"/>
    <w:rsid w:val="007161D6"/>
    <w:rsid w:val="00725AF5"/>
    <w:rsid w:val="0075279C"/>
    <w:rsid w:val="007555C2"/>
    <w:rsid w:val="0076162F"/>
    <w:rsid w:val="00761671"/>
    <w:rsid w:val="007647EB"/>
    <w:rsid w:val="007700FD"/>
    <w:rsid w:val="00772AFD"/>
    <w:rsid w:val="007744D9"/>
    <w:rsid w:val="00776C4B"/>
    <w:rsid w:val="00783FD4"/>
    <w:rsid w:val="007909A2"/>
    <w:rsid w:val="00797C6D"/>
    <w:rsid w:val="007A49A3"/>
    <w:rsid w:val="007B2E6D"/>
    <w:rsid w:val="007B5321"/>
    <w:rsid w:val="007E0171"/>
    <w:rsid w:val="007F0B44"/>
    <w:rsid w:val="007F381B"/>
    <w:rsid w:val="007F7940"/>
    <w:rsid w:val="00804A91"/>
    <w:rsid w:val="00817A22"/>
    <w:rsid w:val="008217B5"/>
    <w:rsid w:val="00821A3B"/>
    <w:rsid w:val="008445B2"/>
    <w:rsid w:val="0084560F"/>
    <w:rsid w:val="00864DAC"/>
    <w:rsid w:val="00871C47"/>
    <w:rsid w:val="0089512D"/>
    <w:rsid w:val="008A4C4C"/>
    <w:rsid w:val="008A700A"/>
    <w:rsid w:val="008D21EC"/>
    <w:rsid w:val="008D7875"/>
    <w:rsid w:val="008F2528"/>
    <w:rsid w:val="009003A2"/>
    <w:rsid w:val="009050F1"/>
    <w:rsid w:val="0091504C"/>
    <w:rsid w:val="0093102C"/>
    <w:rsid w:val="00931CC2"/>
    <w:rsid w:val="0094056B"/>
    <w:rsid w:val="0094383D"/>
    <w:rsid w:val="0095651C"/>
    <w:rsid w:val="00963FBA"/>
    <w:rsid w:val="00971992"/>
    <w:rsid w:val="00986EFB"/>
    <w:rsid w:val="009B2280"/>
    <w:rsid w:val="009B3D9C"/>
    <w:rsid w:val="009B4A34"/>
    <w:rsid w:val="009C6461"/>
    <w:rsid w:val="009D1069"/>
    <w:rsid w:val="009D266E"/>
    <w:rsid w:val="009D4607"/>
    <w:rsid w:val="009D4C35"/>
    <w:rsid w:val="009E14B0"/>
    <w:rsid w:val="009E5E5B"/>
    <w:rsid w:val="00A1182F"/>
    <w:rsid w:val="00A2039E"/>
    <w:rsid w:val="00A223B4"/>
    <w:rsid w:val="00A2691C"/>
    <w:rsid w:val="00A3356D"/>
    <w:rsid w:val="00A427CC"/>
    <w:rsid w:val="00A45A75"/>
    <w:rsid w:val="00A65C5D"/>
    <w:rsid w:val="00A9171F"/>
    <w:rsid w:val="00A95344"/>
    <w:rsid w:val="00AA6FF5"/>
    <w:rsid w:val="00AB44DE"/>
    <w:rsid w:val="00AD7E9F"/>
    <w:rsid w:val="00AE0D74"/>
    <w:rsid w:val="00AE330E"/>
    <w:rsid w:val="00AF35F8"/>
    <w:rsid w:val="00AF73CE"/>
    <w:rsid w:val="00B261FF"/>
    <w:rsid w:val="00B34AD6"/>
    <w:rsid w:val="00B73989"/>
    <w:rsid w:val="00B73FB3"/>
    <w:rsid w:val="00B81F09"/>
    <w:rsid w:val="00BA1F00"/>
    <w:rsid w:val="00BB34EB"/>
    <w:rsid w:val="00BC16D4"/>
    <w:rsid w:val="00BC5857"/>
    <w:rsid w:val="00BD2F8B"/>
    <w:rsid w:val="00BE4033"/>
    <w:rsid w:val="00BE679E"/>
    <w:rsid w:val="00BF61D1"/>
    <w:rsid w:val="00C02025"/>
    <w:rsid w:val="00C061E6"/>
    <w:rsid w:val="00C23F03"/>
    <w:rsid w:val="00C245CB"/>
    <w:rsid w:val="00C40D19"/>
    <w:rsid w:val="00C41781"/>
    <w:rsid w:val="00C42F52"/>
    <w:rsid w:val="00C512B7"/>
    <w:rsid w:val="00C55AF4"/>
    <w:rsid w:val="00C76531"/>
    <w:rsid w:val="00C95C09"/>
    <w:rsid w:val="00CA3C25"/>
    <w:rsid w:val="00CB0BFD"/>
    <w:rsid w:val="00CB6A5B"/>
    <w:rsid w:val="00CC0764"/>
    <w:rsid w:val="00CD12C1"/>
    <w:rsid w:val="00CE3FF2"/>
    <w:rsid w:val="00D102EC"/>
    <w:rsid w:val="00D1084C"/>
    <w:rsid w:val="00D21EB2"/>
    <w:rsid w:val="00D265BD"/>
    <w:rsid w:val="00D2669E"/>
    <w:rsid w:val="00D34044"/>
    <w:rsid w:val="00D424FC"/>
    <w:rsid w:val="00D47ADF"/>
    <w:rsid w:val="00D624FC"/>
    <w:rsid w:val="00D83F58"/>
    <w:rsid w:val="00D85391"/>
    <w:rsid w:val="00DA0115"/>
    <w:rsid w:val="00DA0966"/>
    <w:rsid w:val="00DA5C11"/>
    <w:rsid w:val="00DB08DC"/>
    <w:rsid w:val="00DB350D"/>
    <w:rsid w:val="00DC72A7"/>
    <w:rsid w:val="00DD5BDC"/>
    <w:rsid w:val="00DE3598"/>
    <w:rsid w:val="00DE46B0"/>
    <w:rsid w:val="00DF6E90"/>
    <w:rsid w:val="00E20C28"/>
    <w:rsid w:val="00E26FC9"/>
    <w:rsid w:val="00E35B41"/>
    <w:rsid w:val="00E42742"/>
    <w:rsid w:val="00E45184"/>
    <w:rsid w:val="00E47078"/>
    <w:rsid w:val="00E57643"/>
    <w:rsid w:val="00E75646"/>
    <w:rsid w:val="00E81077"/>
    <w:rsid w:val="00E86282"/>
    <w:rsid w:val="00E95D50"/>
    <w:rsid w:val="00EB5E15"/>
    <w:rsid w:val="00EC7CFF"/>
    <w:rsid w:val="00ED6338"/>
    <w:rsid w:val="00EE1512"/>
    <w:rsid w:val="00F22532"/>
    <w:rsid w:val="00F27ECF"/>
    <w:rsid w:val="00F348CC"/>
    <w:rsid w:val="00F37C3B"/>
    <w:rsid w:val="00F41D55"/>
    <w:rsid w:val="00F715FC"/>
    <w:rsid w:val="00F72481"/>
    <w:rsid w:val="00F80270"/>
    <w:rsid w:val="00FA43D8"/>
    <w:rsid w:val="00FA7E85"/>
    <w:rsid w:val="00FB755E"/>
    <w:rsid w:val="00FC70AE"/>
    <w:rsid w:val="00FD256B"/>
    <w:rsid w:val="00FD375D"/>
    <w:rsid w:val="00FD74D0"/>
    <w:rsid w:val="00FE3A23"/>
    <w:rsid w:val="00FE5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7C3CF2-D0F6-4E6F-9002-F6D069B72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B2280"/>
    <w:pPr>
      <w:pBdr>
        <w:bottom w:val="single" w:sz="6" w:space="2" w:color="AAAAAA"/>
      </w:pBdr>
      <w:spacing w:after="0" w:line="240" w:lineRule="auto"/>
      <w:outlineLvl w:val="0"/>
    </w:pPr>
    <w:rPr>
      <w:rFonts w:ascii="Times New Roman" w:eastAsia="Times New Roman" w:hAnsi="Times New Roman" w:cs="Times New Roman"/>
      <w:color w:val="000000"/>
      <w:kern w:val="36"/>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B2280"/>
    <w:rPr>
      <w:b/>
      <w:bCs/>
    </w:rPr>
  </w:style>
  <w:style w:type="paragraph" w:customStyle="1" w:styleId="rtecenter">
    <w:name w:val="rtecenter"/>
    <w:basedOn w:val="Normal"/>
    <w:rsid w:val="009B2280"/>
    <w:pPr>
      <w:spacing w:before="360" w:after="360" w:line="240" w:lineRule="auto"/>
      <w:jc w:val="center"/>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B2280"/>
    <w:rPr>
      <w:i/>
      <w:iCs/>
    </w:rPr>
  </w:style>
  <w:style w:type="character" w:customStyle="1" w:styleId="Heading1Char">
    <w:name w:val="Heading 1 Char"/>
    <w:basedOn w:val="DefaultParagraphFont"/>
    <w:link w:val="Heading1"/>
    <w:uiPriority w:val="9"/>
    <w:rsid w:val="009B2280"/>
    <w:rPr>
      <w:rFonts w:ascii="Times New Roman" w:eastAsia="Times New Roman" w:hAnsi="Times New Roman" w:cs="Times New Roman"/>
      <w:color w:val="000000"/>
      <w:kern w:val="36"/>
      <w:sz w:val="45"/>
      <w:szCs w:val="45"/>
      <w:lang w:eastAsia="en-GB"/>
    </w:rPr>
  </w:style>
  <w:style w:type="paragraph" w:styleId="ListParagraph">
    <w:name w:val="List Paragraph"/>
    <w:basedOn w:val="Normal"/>
    <w:uiPriority w:val="34"/>
    <w:qFormat/>
    <w:rsid w:val="000C6783"/>
    <w:pPr>
      <w:ind w:left="720"/>
      <w:contextualSpacing/>
    </w:pPr>
  </w:style>
  <w:style w:type="paragraph" w:styleId="FootnoteText">
    <w:name w:val="footnote text"/>
    <w:basedOn w:val="Normal"/>
    <w:link w:val="FootnoteTextChar"/>
    <w:uiPriority w:val="99"/>
    <w:semiHidden/>
    <w:unhideWhenUsed/>
    <w:rsid w:val="00E862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6282"/>
    <w:rPr>
      <w:sz w:val="20"/>
      <w:szCs w:val="20"/>
    </w:rPr>
  </w:style>
  <w:style w:type="character" w:styleId="FootnoteReference">
    <w:name w:val="footnote reference"/>
    <w:basedOn w:val="DefaultParagraphFont"/>
    <w:uiPriority w:val="99"/>
    <w:semiHidden/>
    <w:unhideWhenUsed/>
    <w:rsid w:val="00E86282"/>
    <w:rPr>
      <w:vertAlign w:val="superscript"/>
    </w:rPr>
  </w:style>
  <w:style w:type="paragraph" w:styleId="Header">
    <w:name w:val="header"/>
    <w:basedOn w:val="Normal"/>
    <w:link w:val="HeaderChar"/>
    <w:uiPriority w:val="99"/>
    <w:unhideWhenUsed/>
    <w:rsid w:val="00716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1D6"/>
  </w:style>
  <w:style w:type="paragraph" w:styleId="Footer">
    <w:name w:val="footer"/>
    <w:basedOn w:val="Normal"/>
    <w:link w:val="FooterChar"/>
    <w:uiPriority w:val="99"/>
    <w:unhideWhenUsed/>
    <w:rsid w:val="00716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1D6"/>
  </w:style>
  <w:style w:type="character" w:styleId="PlaceholderText">
    <w:name w:val="Placeholder Text"/>
    <w:basedOn w:val="DefaultParagraphFont"/>
    <w:uiPriority w:val="99"/>
    <w:semiHidden/>
    <w:rsid w:val="002259A0"/>
    <w:rPr>
      <w:color w:val="808080"/>
    </w:rPr>
  </w:style>
  <w:style w:type="paragraph" w:styleId="EndnoteText">
    <w:name w:val="endnote text"/>
    <w:basedOn w:val="Normal"/>
    <w:link w:val="EndnoteTextChar"/>
    <w:uiPriority w:val="99"/>
    <w:semiHidden/>
    <w:unhideWhenUsed/>
    <w:rsid w:val="00FD74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74D0"/>
    <w:rPr>
      <w:sz w:val="20"/>
      <w:szCs w:val="20"/>
    </w:rPr>
  </w:style>
  <w:style w:type="character" w:styleId="EndnoteReference">
    <w:name w:val="endnote reference"/>
    <w:basedOn w:val="DefaultParagraphFont"/>
    <w:uiPriority w:val="99"/>
    <w:semiHidden/>
    <w:unhideWhenUsed/>
    <w:rsid w:val="00FD74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320745">
      <w:bodyDiv w:val="1"/>
      <w:marLeft w:val="0"/>
      <w:marRight w:val="0"/>
      <w:marTop w:val="0"/>
      <w:marBottom w:val="0"/>
      <w:divBdr>
        <w:top w:val="none" w:sz="0" w:space="0" w:color="auto"/>
        <w:left w:val="none" w:sz="0" w:space="0" w:color="auto"/>
        <w:bottom w:val="none" w:sz="0" w:space="0" w:color="auto"/>
        <w:right w:val="none" w:sz="0" w:space="0" w:color="auto"/>
      </w:divBdr>
      <w:divsChild>
        <w:div w:id="108664470">
          <w:marLeft w:val="0"/>
          <w:marRight w:val="0"/>
          <w:marTop w:val="0"/>
          <w:marBottom w:val="0"/>
          <w:divBdr>
            <w:top w:val="none" w:sz="0" w:space="0" w:color="auto"/>
            <w:left w:val="none" w:sz="0" w:space="0" w:color="auto"/>
            <w:bottom w:val="none" w:sz="0" w:space="0" w:color="auto"/>
            <w:right w:val="none" w:sz="0" w:space="0" w:color="auto"/>
          </w:divBdr>
          <w:divsChild>
            <w:div w:id="2103336640">
              <w:marLeft w:val="0"/>
              <w:marRight w:val="0"/>
              <w:marTop w:val="150"/>
              <w:marBottom w:val="150"/>
              <w:divBdr>
                <w:top w:val="none" w:sz="0" w:space="0" w:color="auto"/>
                <w:left w:val="none" w:sz="0" w:space="0" w:color="auto"/>
                <w:bottom w:val="none" w:sz="0" w:space="0" w:color="auto"/>
                <w:right w:val="none" w:sz="0" w:space="0" w:color="auto"/>
              </w:divBdr>
              <w:divsChild>
                <w:div w:id="663164999">
                  <w:marLeft w:val="315"/>
                  <w:marRight w:val="0"/>
                  <w:marTop w:val="672"/>
                  <w:marBottom w:val="0"/>
                  <w:divBdr>
                    <w:top w:val="single" w:sz="6" w:space="0" w:color="AAAAAA"/>
                    <w:left w:val="single" w:sz="6" w:space="0" w:color="AAAAAA"/>
                    <w:bottom w:val="single" w:sz="6" w:space="0" w:color="AAAAAA"/>
                    <w:right w:val="none" w:sz="0" w:space="0" w:color="auto"/>
                  </w:divBdr>
                </w:div>
              </w:divsChild>
            </w:div>
          </w:divsChild>
        </w:div>
      </w:divsChild>
    </w:div>
    <w:div w:id="1643189283">
      <w:bodyDiv w:val="1"/>
      <w:marLeft w:val="0"/>
      <w:marRight w:val="0"/>
      <w:marTop w:val="0"/>
      <w:marBottom w:val="0"/>
      <w:divBdr>
        <w:top w:val="none" w:sz="0" w:space="0" w:color="auto"/>
        <w:left w:val="none" w:sz="0" w:space="0" w:color="auto"/>
        <w:bottom w:val="none" w:sz="0" w:space="0" w:color="auto"/>
        <w:right w:val="none" w:sz="0" w:space="0" w:color="auto"/>
      </w:divBdr>
      <w:divsChild>
        <w:div w:id="1089036134">
          <w:marLeft w:val="0"/>
          <w:marRight w:val="0"/>
          <w:marTop w:val="0"/>
          <w:marBottom w:val="0"/>
          <w:divBdr>
            <w:top w:val="none" w:sz="0" w:space="0" w:color="auto"/>
            <w:left w:val="none" w:sz="0" w:space="0" w:color="auto"/>
            <w:bottom w:val="none" w:sz="0" w:space="0" w:color="auto"/>
            <w:right w:val="none" w:sz="0" w:space="0" w:color="auto"/>
          </w:divBdr>
          <w:divsChild>
            <w:div w:id="125662505">
              <w:marLeft w:val="0"/>
              <w:marRight w:val="0"/>
              <w:marTop w:val="0"/>
              <w:marBottom w:val="0"/>
              <w:divBdr>
                <w:top w:val="none" w:sz="0" w:space="0" w:color="auto"/>
                <w:left w:val="none" w:sz="0" w:space="0" w:color="auto"/>
                <w:bottom w:val="none" w:sz="0" w:space="0" w:color="auto"/>
                <w:right w:val="none" w:sz="0" w:space="0" w:color="auto"/>
              </w:divBdr>
              <w:divsChild>
                <w:div w:id="268902672">
                  <w:marLeft w:val="0"/>
                  <w:marRight w:val="0"/>
                  <w:marTop w:val="0"/>
                  <w:marBottom w:val="0"/>
                  <w:divBdr>
                    <w:top w:val="none" w:sz="0" w:space="0" w:color="auto"/>
                    <w:left w:val="none" w:sz="0" w:space="0" w:color="auto"/>
                    <w:bottom w:val="none" w:sz="0" w:space="0" w:color="auto"/>
                    <w:right w:val="none" w:sz="0" w:space="0" w:color="auto"/>
                  </w:divBdr>
                  <w:divsChild>
                    <w:div w:id="81997768">
                      <w:marLeft w:val="0"/>
                      <w:marRight w:val="0"/>
                      <w:marTop w:val="0"/>
                      <w:marBottom w:val="0"/>
                      <w:divBdr>
                        <w:top w:val="none" w:sz="0" w:space="0" w:color="auto"/>
                        <w:left w:val="none" w:sz="0" w:space="0" w:color="auto"/>
                        <w:bottom w:val="none" w:sz="0" w:space="0" w:color="auto"/>
                        <w:right w:val="none" w:sz="0" w:space="0" w:color="auto"/>
                      </w:divBdr>
                      <w:divsChild>
                        <w:div w:id="21513254">
                          <w:marLeft w:val="0"/>
                          <w:marRight w:val="0"/>
                          <w:marTop w:val="0"/>
                          <w:marBottom w:val="0"/>
                          <w:divBdr>
                            <w:top w:val="none" w:sz="0" w:space="0" w:color="auto"/>
                            <w:left w:val="none" w:sz="0" w:space="0" w:color="auto"/>
                            <w:bottom w:val="none" w:sz="0" w:space="0" w:color="auto"/>
                            <w:right w:val="none" w:sz="0" w:space="0" w:color="auto"/>
                          </w:divBdr>
                          <w:divsChild>
                            <w:div w:id="1843858373">
                              <w:marLeft w:val="0"/>
                              <w:marRight w:val="0"/>
                              <w:marTop w:val="0"/>
                              <w:marBottom w:val="0"/>
                              <w:divBdr>
                                <w:top w:val="none" w:sz="0" w:space="0" w:color="auto"/>
                                <w:left w:val="none" w:sz="0" w:space="0" w:color="auto"/>
                                <w:bottom w:val="none" w:sz="0" w:space="0" w:color="auto"/>
                                <w:right w:val="none" w:sz="0" w:space="0" w:color="auto"/>
                              </w:divBdr>
                              <w:divsChild>
                                <w:div w:id="20470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56B94-8A82-4470-9A85-D3EB6B72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31</Pages>
  <Words>5846</Words>
  <Characters>33324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Richard</cp:lastModifiedBy>
  <cp:revision>17</cp:revision>
  <dcterms:created xsi:type="dcterms:W3CDTF">2017-06-19T12:18:00Z</dcterms:created>
  <dcterms:modified xsi:type="dcterms:W3CDTF">2017-08-18T11:28:00Z</dcterms:modified>
</cp:coreProperties>
</file>